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C0E4D" w14:textId="682AD922" w:rsidR="00082E21" w:rsidRPr="003B4268" w:rsidRDefault="00082E21" w:rsidP="00082E21">
      <w:pPr>
        <w:pStyle w:val="Tekstpodstawowy"/>
        <w:jc w:val="left"/>
        <w:rPr>
          <w:rFonts w:ascii="Arial" w:hAnsi="Arial" w:cs="Arial"/>
          <w:b/>
          <w:color w:val="548DD4"/>
          <w:sz w:val="24"/>
          <w:szCs w:val="24"/>
        </w:rPr>
      </w:pPr>
    </w:p>
    <w:p w14:paraId="421D5685" w14:textId="77777777" w:rsidR="00082E21" w:rsidRPr="003B4268" w:rsidRDefault="00082E21" w:rsidP="00082E21">
      <w:pPr>
        <w:pStyle w:val="Tekstpodstawowy"/>
        <w:jc w:val="left"/>
        <w:rPr>
          <w:rFonts w:ascii="Arial" w:hAnsi="Arial" w:cs="Arial"/>
          <w:b/>
          <w:color w:val="548DD4"/>
          <w:sz w:val="24"/>
          <w:szCs w:val="24"/>
        </w:rPr>
      </w:pPr>
    </w:p>
    <w:p w14:paraId="7A8D0F25" w14:textId="07F0F00E" w:rsidR="00082E21" w:rsidRPr="003B4268" w:rsidRDefault="002847A1" w:rsidP="002847A1">
      <w:pPr>
        <w:pStyle w:val="Nagwek1"/>
        <w:numPr>
          <w:ilvl w:val="0"/>
          <w:numId w:val="0"/>
        </w:numPr>
        <w:ind w:left="720"/>
        <w:jc w:val="left"/>
        <w:rPr>
          <w:rFonts w:cs="Arial"/>
          <w:i/>
          <w:szCs w:val="24"/>
        </w:rPr>
      </w:pPr>
      <w:bookmarkStart w:id="0" w:name="_Toc509482823"/>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r w:rsidRPr="00E67B82">
        <w:rPr>
          <w:rFonts w:cs="Arial"/>
          <w:szCs w:val="24"/>
          <w:lang w:eastAsia="ar-SA"/>
        </w:rPr>
        <w:br/>
      </w:r>
      <w:bookmarkStart w:id="1" w:name="_Toc510166717"/>
      <w:bookmarkStart w:id="2" w:name="_Toc61362637"/>
      <w:bookmarkStart w:id="3" w:name="_Toc120626125"/>
      <w:r w:rsidR="00082E21" w:rsidRPr="00E67B82">
        <w:rPr>
          <w:rFonts w:cs="Arial"/>
          <w:szCs w:val="24"/>
          <w:lang w:eastAsia="ar-SA"/>
        </w:rPr>
        <w:t xml:space="preserve">Załącznik nr 2. </w:t>
      </w:r>
      <w:r w:rsidR="00082E21" w:rsidRPr="00E67B82">
        <w:rPr>
          <w:rFonts w:cs="Arial"/>
          <w:szCs w:val="24"/>
        </w:rPr>
        <w:t xml:space="preserve">Standardy dostępności dla polityki spójności </w:t>
      </w:r>
      <w:r w:rsidR="003B4268" w:rsidRPr="00E67B82">
        <w:rPr>
          <w:rFonts w:cs="Arial"/>
          <w:szCs w:val="24"/>
        </w:rPr>
        <w:t>20</w:t>
      </w:r>
      <w:r w:rsidR="003B4268">
        <w:rPr>
          <w:rFonts w:cs="Arial"/>
          <w:szCs w:val="24"/>
        </w:rPr>
        <w:t>21</w:t>
      </w:r>
      <w:r w:rsidR="00082E21" w:rsidRPr="00E67B82">
        <w:rPr>
          <w:rFonts w:cs="Arial"/>
          <w:szCs w:val="24"/>
        </w:rPr>
        <w:t>-</w:t>
      </w:r>
      <w:bookmarkEnd w:id="0"/>
      <w:bookmarkEnd w:id="1"/>
      <w:r w:rsidR="003B4268" w:rsidRPr="00E67B82">
        <w:rPr>
          <w:rFonts w:cs="Arial"/>
          <w:szCs w:val="24"/>
        </w:rPr>
        <w:t>20</w:t>
      </w:r>
      <w:r w:rsidR="003B4268">
        <w:rPr>
          <w:rFonts w:cs="Arial"/>
          <w:szCs w:val="24"/>
        </w:rPr>
        <w:t>27</w:t>
      </w:r>
      <w:bookmarkEnd w:id="2"/>
      <w:bookmarkEnd w:id="3"/>
    </w:p>
    <w:p w14:paraId="108AEEB0" w14:textId="77777777" w:rsidR="00082E21" w:rsidRPr="00F717FB" w:rsidRDefault="00082E21" w:rsidP="00082E21">
      <w:pPr>
        <w:jc w:val="center"/>
        <w:rPr>
          <w:rFonts w:cs="Arial"/>
          <w:b/>
          <w:sz w:val="24"/>
          <w:szCs w:val="24"/>
        </w:rPr>
      </w:pPr>
    </w:p>
    <w:p w14:paraId="3CF38D4F" w14:textId="77777777" w:rsidR="00082E21" w:rsidRPr="003B4268" w:rsidRDefault="00082E21" w:rsidP="00082E21">
      <w:pPr>
        <w:pStyle w:val="Tekstpodstawowy"/>
        <w:jc w:val="left"/>
        <w:rPr>
          <w:rFonts w:ascii="Arial" w:hAnsi="Arial" w:cs="Arial"/>
          <w:b/>
          <w:color w:val="365F91"/>
          <w:sz w:val="24"/>
          <w:szCs w:val="24"/>
        </w:rPr>
      </w:pPr>
    </w:p>
    <w:p w14:paraId="6680F274" w14:textId="77777777" w:rsidR="00082E21" w:rsidRPr="003B4268" w:rsidRDefault="00082E21" w:rsidP="00082E21">
      <w:pPr>
        <w:pStyle w:val="Tekstpodstawowy"/>
        <w:spacing w:before="13"/>
        <w:jc w:val="left"/>
        <w:rPr>
          <w:rFonts w:ascii="Arial" w:hAnsi="Arial" w:cs="Arial"/>
          <w:b/>
          <w:color w:val="365F91"/>
          <w:sz w:val="24"/>
          <w:szCs w:val="24"/>
        </w:rPr>
      </w:pPr>
    </w:p>
    <w:p w14:paraId="7BE23569" w14:textId="77777777" w:rsidR="00082E21" w:rsidRPr="003B4268" w:rsidRDefault="00082E21" w:rsidP="00082E21">
      <w:pPr>
        <w:spacing w:before="112"/>
        <w:ind w:left="659"/>
        <w:rPr>
          <w:rFonts w:cs="Arial"/>
          <w:color w:val="003782"/>
          <w:sz w:val="24"/>
          <w:szCs w:val="24"/>
        </w:rPr>
      </w:pPr>
    </w:p>
    <w:p w14:paraId="30280537" w14:textId="77777777" w:rsidR="00082E21" w:rsidRPr="003B4268" w:rsidRDefault="00082E21" w:rsidP="00082E21">
      <w:pPr>
        <w:spacing w:before="112"/>
        <w:ind w:left="659"/>
        <w:rPr>
          <w:rFonts w:cs="Arial"/>
          <w:color w:val="003782"/>
          <w:sz w:val="24"/>
          <w:szCs w:val="24"/>
        </w:rPr>
      </w:pPr>
    </w:p>
    <w:p w14:paraId="0A5CE36E" w14:textId="77777777" w:rsidR="00082E21" w:rsidRPr="003B4268" w:rsidRDefault="00082E21" w:rsidP="00082E21">
      <w:pPr>
        <w:spacing w:before="112"/>
        <w:ind w:left="659"/>
        <w:rPr>
          <w:rFonts w:cs="Arial"/>
          <w:color w:val="003782"/>
          <w:sz w:val="24"/>
          <w:szCs w:val="24"/>
        </w:rPr>
      </w:pPr>
    </w:p>
    <w:p w14:paraId="288D9B46" w14:textId="77777777" w:rsidR="00082E21" w:rsidRPr="003B4268" w:rsidRDefault="00082E21" w:rsidP="00082E21">
      <w:pPr>
        <w:pStyle w:val="podtytu"/>
        <w:rPr>
          <w:b w:val="0"/>
          <w:color w:val="auto"/>
          <w:sz w:val="24"/>
          <w:szCs w:val="24"/>
        </w:rPr>
      </w:pPr>
    </w:p>
    <w:p w14:paraId="5B8A9BA1" w14:textId="77777777" w:rsidR="00082E21" w:rsidRPr="003B4268" w:rsidRDefault="00082E21" w:rsidP="00082E21">
      <w:pPr>
        <w:pStyle w:val="podtytu"/>
        <w:rPr>
          <w:b w:val="0"/>
          <w:color w:val="auto"/>
          <w:sz w:val="24"/>
          <w:szCs w:val="24"/>
        </w:rPr>
      </w:pPr>
    </w:p>
    <w:p w14:paraId="6F81491A" w14:textId="77777777" w:rsidR="00082E21" w:rsidRPr="003B4268" w:rsidRDefault="00082E21" w:rsidP="00082E21">
      <w:pPr>
        <w:pStyle w:val="podtytu"/>
        <w:rPr>
          <w:b w:val="0"/>
          <w:color w:val="auto"/>
          <w:sz w:val="24"/>
          <w:szCs w:val="24"/>
        </w:rPr>
      </w:pPr>
    </w:p>
    <w:p w14:paraId="4DDE4D93" w14:textId="77777777" w:rsidR="00082E21" w:rsidRPr="003B4268" w:rsidRDefault="00082E21" w:rsidP="00082E21">
      <w:pPr>
        <w:pStyle w:val="podtytu"/>
        <w:rPr>
          <w:b w:val="0"/>
          <w:color w:val="auto"/>
          <w:sz w:val="24"/>
          <w:szCs w:val="24"/>
        </w:rPr>
      </w:pPr>
    </w:p>
    <w:p w14:paraId="6452E63A" w14:textId="77777777" w:rsidR="00082E21" w:rsidRPr="003B4268" w:rsidRDefault="00082E21" w:rsidP="00082E21">
      <w:pPr>
        <w:tabs>
          <w:tab w:val="left" w:pos="636"/>
        </w:tabs>
        <w:rPr>
          <w:rFonts w:cs="Arial"/>
          <w:sz w:val="24"/>
          <w:szCs w:val="24"/>
        </w:rPr>
        <w:sectPr w:rsidR="00082E21" w:rsidRPr="003B4268" w:rsidSect="00917EE7">
          <w:footerReference w:type="default" r:id="rId8"/>
          <w:pgSz w:w="11906" w:h="16838"/>
          <w:pgMar w:top="1276" w:right="1134" w:bottom="1418" w:left="1418" w:header="709" w:footer="454" w:gutter="0"/>
          <w:cols w:space="708"/>
          <w:docGrid w:linePitch="600" w:charSpace="36864"/>
        </w:sectPr>
      </w:pPr>
      <w:r w:rsidRPr="003B4268">
        <w:rPr>
          <w:rFonts w:cs="Arial"/>
          <w:sz w:val="24"/>
          <w:szCs w:val="24"/>
        </w:rPr>
        <w:tab/>
      </w:r>
    </w:p>
    <w:p w14:paraId="5B573980" w14:textId="77777777" w:rsidR="00082E21" w:rsidRPr="00F717FB" w:rsidRDefault="00082E21" w:rsidP="00324261">
      <w:pPr>
        <w:pStyle w:val="spistreci"/>
        <w:tabs>
          <w:tab w:val="left" w:pos="2893"/>
        </w:tabs>
        <w:spacing w:before="240" w:after="240"/>
        <w:jc w:val="both"/>
        <w:rPr>
          <w:sz w:val="24"/>
          <w:szCs w:val="24"/>
        </w:rPr>
      </w:pPr>
      <w:r w:rsidRPr="00F717FB">
        <w:rPr>
          <w:sz w:val="24"/>
          <w:szCs w:val="24"/>
        </w:rPr>
        <w:lastRenderedPageBreak/>
        <w:t>Spis treści</w:t>
      </w:r>
      <w:r w:rsidR="008B6ADF" w:rsidRPr="00F717FB">
        <w:rPr>
          <w:sz w:val="24"/>
          <w:szCs w:val="24"/>
        </w:rPr>
        <w:tab/>
      </w:r>
    </w:p>
    <w:bookmarkStart w:id="4" w:name="_Toc498091327"/>
    <w:p w14:paraId="14A662ED" w14:textId="569D8E84" w:rsidR="000652BD" w:rsidRDefault="00D24678">
      <w:pPr>
        <w:pStyle w:val="Spistreci1"/>
        <w:rPr>
          <w:rFonts w:asciiTheme="minorHAnsi" w:eastAsiaTheme="minorEastAsia" w:hAnsiTheme="minorHAnsi" w:cstheme="minorBidi"/>
          <w:b w:val="0"/>
          <w:sz w:val="22"/>
          <w:szCs w:val="22"/>
          <w:lang w:eastAsia="pl-PL"/>
        </w:rPr>
      </w:pPr>
      <w:r>
        <w:fldChar w:fldCharType="begin"/>
      </w:r>
      <w:r>
        <w:instrText xml:space="preserve"> TOC \o "1-3" \h \z \u </w:instrText>
      </w:r>
      <w:r>
        <w:fldChar w:fldCharType="separate"/>
      </w:r>
      <w:hyperlink w:anchor="_Toc120626125" w:history="1">
        <w:r w:rsidR="000652BD" w:rsidRPr="00867B85">
          <w:rPr>
            <w:rStyle w:val="Hipercze"/>
            <w:lang w:eastAsia="ar-SA"/>
          </w:rPr>
          <w:t xml:space="preserve">Załącznik nr 2. </w:t>
        </w:r>
        <w:r w:rsidR="000652BD" w:rsidRPr="00867B85">
          <w:rPr>
            <w:rStyle w:val="Hipercze"/>
          </w:rPr>
          <w:t>Standardy dostępności dla polityki spójności 2021-2027</w:t>
        </w:r>
        <w:r w:rsidR="000652BD">
          <w:rPr>
            <w:webHidden/>
          </w:rPr>
          <w:tab/>
        </w:r>
        <w:r w:rsidR="000652BD">
          <w:rPr>
            <w:webHidden/>
          </w:rPr>
          <w:fldChar w:fldCharType="begin"/>
        </w:r>
        <w:r w:rsidR="000652BD">
          <w:rPr>
            <w:webHidden/>
          </w:rPr>
          <w:instrText xml:space="preserve"> PAGEREF _Toc120626125 \h </w:instrText>
        </w:r>
        <w:r w:rsidR="000652BD">
          <w:rPr>
            <w:webHidden/>
          </w:rPr>
        </w:r>
        <w:r w:rsidR="000652BD">
          <w:rPr>
            <w:webHidden/>
          </w:rPr>
          <w:fldChar w:fldCharType="separate"/>
        </w:r>
        <w:r w:rsidR="001F49F3">
          <w:rPr>
            <w:webHidden/>
          </w:rPr>
          <w:t>1</w:t>
        </w:r>
        <w:r w:rsidR="000652BD">
          <w:rPr>
            <w:webHidden/>
          </w:rPr>
          <w:fldChar w:fldCharType="end"/>
        </w:r>
      </w:hyperlink>
    </w:p>
    <w:p w14:paraId="4E2DE248" w14:textId="21C6B240" w:rsidR="000652BD" w:rsidRDefault="000652BD">
      <w:pPr>
        <w:pStyle w:val="Spistreci1"/>
        <w:rPr>
          <w:rFonts w:asciiTheme="minorHAnsi" w:eastAsiaTheme="minorEastAsia" w:hAnsiTheme="minorHAnsi" w:cstheme="minorBidi"/>
          <w:b w:val="0"/>
          <w:sz w:val="22"/>
          <w:szCs w:val="22"/>
          <w:lang w:eastAsia="pl-PL"/>
        </w:rPr>
      </w:pPr>
      <w:hyperlink w:anchor="_Toc120626126" w:history="1">
        <w:r w:rsidRPr="00867B85">
          <w:rPr>
            <w:rStyle w:val="Hipercze"/>
          </w:rPr>
          <w:t>I.</w:t>
        </w:r>
        <w:r>
          <w:rPr>
            <w:rFonts w:asciiTheme="minorHAnsi" w:eastAsiaTheme="minorEastAsia" w:hAnsiTheme="minorHAnsi" w:cstheme="minorBidi"/>
            <w:b w:val="0"/>
            <w:sz w:val="22"/>
            <w:szCs w:val="22"/>
            <w:lang w:eastAsia="pl-PL"/>
          </w:rPr>
          <w:tab/>
        </w:r>
        <w:r w:rsidRPr="00867B85">
          <w:rPr>
            <w:rStyle w:val="Hipercze"/>
          </w:rPr>
          <w:t>STANDARDY DOSTĘPNOŚCI DLA POLITYKI SPÓJNOŚCI 2021-2027 – informacje ogólne</w:t>
        </w:r>
        <w:r>
          <w:rPr>
            <w:webHidden/>
          </w:rPr>
          <w:tab/>
        </w:r>
        <w:r>
          <w:rPr>
            <w:webHidden/>
          </w:rPr>
          <w:fldChar w:fldCharType="begin"/>
        </w:r>
        <w:r>
          <w:rPr>
            <w:webHidden/>
          </w:rPr>
          <w:instrText xml:space="preserve"> PAGEREF _Toc120626126 \h </w:instrText>
        </w:r>
        <w:r>
          <w:rPr>
            <w:webHidden/>
          </w:rPr>
        </w:r>
        <w:r>
          <w:rPr>
            <w:webHidden/>
          </w:rPr>
          <w:fldChar w:fldCharType="separate"/>
        </w:r>
        <w:r w:rsidR="001F49F3">
          <w:rPr>
            <w:webHidden/>
          </w:rPr>
          <w:t>6</w:t>
        </w:r>
        <w:r>
          <w:rPr>
            <w:webHidden/>
          </w:rPr>
          <w:fldChar w:fldCharType="end"/>
        </w:r>
      </w:hyperlink>
    </w:p>
    <w:p w14:paraId="514EC93C" w14:textId="46D727AA" w:rsidR="000652BD" w:rsidRDefault="000652BD">
      <w:pPr>
        <w:pStyle w:val="Spistreci1"/>
        <w:rPr>
          <w:rFonts w:asciiTheme="minorHAnsi" w:eastAsiaTheme="minorEastAsia" w:hAnsiTheme="minorHAnsi" w:cstheme="minorBidi"/>
          <w:b w:val="0"/>
          <w:sz w:val="22"/>
          <w:szCs w:val="22"/>
          <w:lang w:eastAsia="pl-PL"/>
        </w:rPr>
      </w:pPr>
      <w:hyperlink w:anchor="_Toc120626127" w:history="1">
        <w:r w:rsidRPr="00867B85">
          <w:rPr>
            <w:rStyle w:val="Hipercze"/>
          </w:rPr>
          <w:t>II.Standard szkoleniowy (szkolenia, kursy, warsztaty, doradztwo)</w:t>
        </w:r>
        <w:r>
          <w:rPr>
            <w:webHidden/>
          </w:rPr>
          <w:tab/>
        </w:r>
        <w:r>
          <w:rPr>
            <w:webHidden/>
          </w:rPr>
          <w:fldChar w:fldCharType="begin"/>
        </w:r>
        <w:r>
          <w:rPr>
            <w:webHidden/>
          </w:rPr>
          <w:instrText xml:space="preserve"> PAGEREF _Toc120626127 \h </w:instrText>
        </w:r>
        <w:r>
          <w:rPr>
            <w:webHidden/>
          </w:rPr>
        </w:r>
        <w:r>
          <w:rPr>
            <w:webHidden/>
          </w:rPr>
          <w:fldChar w:fldCharType="separate"/>
        </w:r>
        <w:r w:rsidR="001F49F3">
          <w:rPr>
            <w:webHidden/>
          </w:rPr>
          <w:t>8</w:t>
        </w:r>
        <w:r>
          <w:rPr>
            <w:webHidden/>
          </w:rPr>
          <w:fldChar w:fldCharType="end"/>
        </w:r>
      </w:hyperlink>
    </w:p>
    <w:p w14:paraId="568ADDE9" w14:textId="366E3886" w:rsidR="000652BD" w:rsidRDefault="000652BD">
      <w:pPr>
        <w:pStyle w:val="Spistreci2"/>
        <w:tabs>
          <w:tab w:val="left" w:pos="1418"/>
        </w:tabs>
        <w:rPr>
          <w:rFonts w:asciiTheme="minorHAnsi" w:eastAsiaTheme="minorEastAsia" w:hAnsiTheme="minorHAnsi" w:cstheme="minorBidi"/>
          <w:noProof/>
          <w:lang w:eastAsia="pl-PL"/>
        </w:rPr>
      </w:pPr>
      <w:hyperlink w:anchor="_Toc120626128" w:history="1">
        <w:r w:rsidRPr="00867B85">
          <w:rPr>
            <w:rStyle w:val="Hipercze"/>
            <w:rFonts w:cs="Arial"/>
            <w:noProof/>
          </w:rPr>
          <w:t>Rozdział 1.</w:t>
        </w:r>
        <w:r>
          <w:rPr>
            <w:rFonts w:asciiTheme="minorHAnsi" w:eastAsiaTheme="minorEastAsia" w:hAnsiTheme="minorHAnsi" w:cstheme="minorBidi"/>
            <w:noProof/>
            <w:lang w:eastAsia="pl-PL"/>
          </w:rPr>
          <w:tab/>
        </w:r>
        <w:r w:rsidRPr="00867B85">
          <w:rPr>
            <w:rStyle w:val="Hipercze"/>
            <w:rFonts w:cs="Arial"/>
            <w:noProof/>
          </w:rPr>
          <w:t>Planowanie wsparcia</w:t>
        </w:r>
        <w:r>
          <w:rPr>
            <w:noProof/>
            <w:webHidden/>
          </w:rPr>
          <w:tab/>
        </w:r>
        <w:r>
          <w:rPr>
            <w:noProof/>
            <w:webHidden/>
          </w:rPr>
          <w:fldChar w:fldCharType="begin"/>
        </w:r>
        <w:r>
          <w:rPr>
            <w:noProof/>
            <w:webHidden/>
          </w:rPr>
          <w:instrText xml:space="preserve"> PAGEREF _Toc120626128 \h </w:instrText>
        </w:r>
        <w:r>
          <w:rPr>
            <w:noProof/>
            <w:webHidden/>
          </w:rPr>
        </w:r>
        <w:r>
          <w:rPr>
            <w:noProof/>
            <w:webHidden/>
          </w:rPr>
          <w:fldChar w:fldCharType="separate"/>
        </w:r>
        <w:r w:rsidR="001F49F3">
          <w:rPr>
            <w:noProof/>
            <w:webHidden/>
          </w:rPr>
          <w:t>8</w:t>
        </w:r>
        <w:r>
          <w:rPr>
            <w:noProof/>
            <w:webHidden/>
          </w:rPr>
          <w:fldChar w:fldCharType="end"/>
        </w:r>
      </w:hyperlink>
    </w:p>
    <w:p w14:paraId="287008B1" w14:textId="3D448E60" w:rsidR="000652BD" w:rsidRDefault="000652BD">
      <w:pPr>
        <w:pStyle w:val="Spistreci2"/>
        <w:tabs>
          <w:tab w:val="left" w:pos="1418"/>
        </w:tabs>
        <w:rPr>
          <w:rFonts w:asciiTheme="minorHAnsi" w:eastAsiaTheme="minorEastAsia" w:hAnsiTheme="minorHAnsi" w:cstheme="minorBidi"/>
          <w:noProof/>
          <w:lang w:eastAsia="pl-PL"/>
        </w:rPr>
      </w:pPr>
      <w:hyperlink w:anchor="_Toc120626129" w:history="1">
        <w:r w:rsidRPr="00867B85">
          <w:rPr>
            <w:rStyle w:val="Hipercze"/>
            <w:rFonts w:cs="Arial"/>
            <w:noProof/>
          </w:rPr>
          <w:t>Rozdział 2.</w:t>
        </w:r>
        <w:r>
          <w:rPr>
            <w:rFonts w:asciiTheme="minorHAnsi" w:eastAsiaTheme="minorEastAsia" w:hAnsiTheme="minorHAnsi" w:cstheme="minorBidi"/>
            <w:noProof/>
            <w:lang w:eastAsia="pl-PL"/>
          </w:rPr>
          <w:tab/>
        </w:r>
        <w:r w:rsidRPr="00867B85">
          <w:rPr>
            <w:rStyle w:val="Hipercze"/>
            <w:rFonts w:cs="Arial"/>
            <w:noProof/>
          </w:rPr>
          <w:t>Informacja o projekcie</w:t>
        </w:r>
        <w:r>
          <w:rPr>
            <w:noProof/>
            <w:webHidden/>
          </w:rPr>
          <w:tab/>
        </w:r>
        <w:r>
          <w:rPr>
            <w:noProof/>
            <w:webHidden/>
          </w:rPr>
          <w:fldChar w:fldCharType="begin"/>
        </w:r>
        <w:r>
          <w:rPr>
            <w:noProof/>
            <w:webHidden/>
          </w:rPr>
          <w:instrText xml:space="preserve"> PAGEREF _Toc120626129 \h </w:instrText>
        </w:r>
        <w:r>
          <w:rPr>
            <w:noProof/>
            <w:webHidden/>
          </w:rPr>
        </w:r>
        <w:r>
          <w:rPr>
            <w:noProof/>
            <w:webHidden/>
          </w:rPr>
          <w:fldChar w:fldCharType="separate"/>
        </w:r>
        <w:r w:rsidR="001F49F3">
          <w:rPr>
            <w:noProof/>
            <w:webHidden/>
          </w:rPr>
          <w:t>17</w:t>
        </w:r>
        <w:r>
          <w:rPr>
            <w:noProof/>
            <w:webHidden/>
          </w:rPr>
          <w:fldChar w:fldCharType="end"/>
        </w:r>
      </w:hyperlink>
    </w:p>
    <w:p w14:paraId="6D0A27FE" w14:textId="2A679397" w:rsidR="000652BD" w:rsidRDefault="000652BD">
      <w:pPr>
        <w:pStyle w:val="Spistreci2"/>
        <w:tabs>
          <w:tab w:val="left" w:pos="1418"/>
        </w:tabs>
        <w:rPr>
          <w:rFonts w:asciiTheme="minorHAnsi" w:eastAsiaTheme="minorEastAsia" w:hAnsiTheme="minorHAnsi" w:cstheme="minorBidi"/>
          <w:noProof/>
          <w:lang w:eastAsia="pl-PL"/>
        </w:rPr>
      </w:pPr>
      <w:hyperlink w:anchor="_Toc120626130" w:history="1">
        <w:r w:rsidRPr="00867B85">
          <w:rPr>
            <w:rStyle w:val="Hipercze"/>
            <w:rFonts w:cs="Arial"/>
            <w:noProof/>
          </w:rPr>
          <w:t>Rozdział 3.</w:t>
        </w:r>
        <w:r>
          <w:rPr>
            <w:rFonts w:asciiTheme="minorHAnsi" w:eastAsiaTheme="minorEastAsia" w:hAnsiTheme="minorHAnsi" w:cstheme="minorBidi"/>
            <w:noProof/>
            <w:lang w:eastAsia="pl-PL"/>
          </w:rPr>
          <w:tab/>
        </w:r>
        <w:r w:rsidRPr="00867B85">
          <w:rPr>
            <w:rStyle w:val="Hipercze"/>
            <w:rFonts w:cs="Arial"/>
            <w:noProof/>
          </w:rPr>
          <w:t>Realizacja szkolenia/kursu/warsztatu/doradztwa</w:t>
        </w:r>
        <w:r>
          <w:rPr>
            <w:noProof/>
            <w:webHidden/>
          </w:rPr>
          <w:tab/>
        </w:r>
        <w:r>
          <w:rPr>
            <w:noProof/>
            <w:webHidden/>
          </w:rPr>
          <w:fldChar w:fldCharType="begin"/>
        </w:r>
        <w:r>
          <w:rPr>
            <w:noProof/>
            <w:webHidden/>
          </w:rPr>
          <w:instrText xml:space="preserve"> PAGEREF _Toc120626130 \h </w:instrText>
        </w:r>
        <w:r>
          <w:rPr>
            <w:noProof/>
            <w:webHidden/>
          </w:rPr>
        </w:r>
        <w:r>
          <w:rPr>
            <w:noProof/>
            <w:webHidden/>
          </w:rPr>
          <w:fldChar w:fldCharType="separate"/>
        </w:r>
        <w:r w:rsidR="001F49F3">
          <w:rPr>
            <w:noProof/>
            <w:webHidden/>
          </w:rPr>
          <w:t>20</w:t>
        </w:r>
        <w:r>
          <w:rPr>
            <w:noProof/>
            <w:webHidden/>
          </w:rPr>
          <w:fldChar w:fldCharType="end"/>
        </w:r>
      </w:hyperlink>
    </w:p>
    <w:p w14:paraId="39AD363B" w14:textId="2A79216A" w:rsidR="000652BD" w:rsidRDefault="000652BD">
      <w:pPr>
        <w:pStyle w:val="Spistreci1"/>
        <w:rPr>
          <w:rFonts w:asciiTheme="minorHAnsi" w:eastAsiaTheme="minorEastAsia" w:hAnsiTheme="minorHAnsi" w:cstheme="minorBidi"/>
          <w:b w:val="0"/>
          <w:sz w:val="22"/>
          <w:szCs w:val="22"/>
          <w:lang w:eastAsia="pl-PL"/>
        </w:rPr>
      </w:pPr>
      <w:hyperlink w:anchor="_Toc120626131" w:history="1">
        <w:r w:rsidRPr="00867B85">
          <w:rPr>
            <w:rStyle w:val="Hipercze"/>
          </w:rPr>
          <w:t>III.Standard informacyjno-promocyjny</w:t>
        </w:r>
        <w:r>
          <w:rPr>
            <w:webHidden/>
          </w:rPr>
          <w:tab/>
        </w:r>
        <w:r>
          <w:rPr>
            <w:webHidden/>
          </w:rPr>
          <w:fldChar w:fldCharType="begin"/>
        </w:r>
        <w:r>
          <w:rPr>
            <w:webHidden/>
          </w:rPr>
          <w:instrText xml:space="preserve"> PAGEREF _Toc120626131 \h </w:instrText>
        </w:r>
        <w:r>
          <w:rPr>
            <w:webHidden/>
          </w:rPr>
        </w:r>
        <w:r>
          <w:rPr>
            <w:webHidden/>
          </w:rPr>
          <w:fldChar w:fldCharType="separate"/>
        </w:r>
        <w:r w:rsidR="001F49F3">
          <w:rPr>
            <w:webHidden/>
          </w:rPr>
          <w:t>23</w:t>
        </w:r>
        <w:r>
          <w:rPr>
            <w:webHidden/>
          </w:rPr>
          <w:fldChar w:fldCharType="end"/>
        </w:r>
      </w:hyperlink>
    </w:p>
    <w:p w14:paraId="4506521F" w14:textId="1E20FA8D" w:rsidR="000652BD" w:rsidRDefault="000652BD">
      <w:pPr>
        <w:pStyle w:val="Spistreci2"/>
        <w:tabs>
          <w:tab w:val="left" w:pos="1588"/>
        </w:tabs>
        <w:rPr>
          <w:rFonts w:asciiTheme="minorHAnsi" w:eastAsiaTheme="minorEastAsia" w:hAnsiTheme="minorHAnsi" w:cstheme="minorBidi"/>
          <w:noProof/>
          <w:lang w:eastAsia="pl-PL"/>
        </w:rPr>
      </w:pPr>
      <w:hyperlink w:anchor="_Toc120626132" w:history="1">
        <w:r w:rsidRPr="00867B85">
          <w:rPr>
            <w:rStyle w:val="Hipercze"/>
            <w:rFonts w:cs="Arial"/>
            <w:noProof/>
          </w:rPr>
          <w:t>Rozdział 1.</w:t>
        </w:r>
        <w:r>
          <w:rPr>
            <w:rFonts w:asciiTheme="minorHAnsi" w:eastAsiaTheme="minorEastAsia" w:hAnsiTheme="minorHAnsi" w:cstheme="minorBidi"/>
            <w:noProof/>
            <w:lang w:eastAsia="pl-PL"/>
          </w:rPr>
          <w:tab/>
        </w:r>
        <w:r w:rsidRPr="00867B85">
          <w:rPr>
            <w:rStyle w:val="Hipercze"/>
            <w:rFonts w:cs="Arial"/>
            <w:noProof/>
          </w:rPr>
          <w:t>Wydarzenia o charakterze informacyjno-promocyjnym niewymagające wcześniejszego zgłoszenia się/rejestracji</w:t>
        </w:r>
        <w:r>
          <w:rPr>
            <w:noProof/>
            <w:webHidden/>
          </w:rPr>
          <w:tab/>
        </w:r>
        <w:r>
          <w:rPr>
            <w:noProof/>
            <w:webHidden/>
          </w:rPr>
          <w:fldChar w:fldCharType="begin"/>
        </w:r>
        <w:r>
          <w:rPr>
            <w:noProof/>
            <w:webHidden/>
          </w:rPr>
          <w:instrText xml:space="preserve"> PAGEREF _Toc120626132 \h </w:instrText>
        </w:r>
        <w:r>
          <w:rPr>
            <w:noProof/>
            <w:webHidden/>
          </w:rPr>
        </w:r>
        <w:r>
          <w:rPr>
            <w:noProof/>
            <w:webHidden/>
          </w:rPr>
          <w:fldChar w:fldCharType="separate"/>
        </w:r>
        <w:r w:rsidR="001F49F3">
          <w:rPr>
            <w:noProof/>
            <w:webHidden/>
          </w:rPr>
          <w:t>23</w:t>
        </w:r>
        <w:r>
          <w:rPr>
            <w:noProof/>
            <w:webHidden/>
          </w:rPr>
          <w:fldChar w:fldCharType="end"/>
        </w:r>
      </w:hyperlink>
    </w:p>
    <w:p w14:paraId="1E893D31" w14:textId="02125632" w:rsidR="000652BD" w:rsidRDefault="000652BD">
      <w:pPr>
        <w:pStyle w:val="Spistreci2"/>
        <w:tabs>
          <w:tab w:val="left" w:pos="1758"/>
        </w:tabs>
        <w:rPr>
          <w:rFonts w:asciiTheme="minorHAnsi" w:eastAsiaTheme="minorEastAsia" w:hAnsiTheme="minorHAnsi" w:cstheme="minorBidi"/>
          <w:noProof/>
          <w:lang w:eastAsia="pl-PL"/>
        </w:rPr>
      </w:pPr>
      <w:hyperlink w:anchor="_Toc120626133" w:history="1">
        <w:r w:rsidRPr="00867B85">
          <w:rPr>
            <w:rStyle w:val="Hipercze"/>
            <w:rFonts w:cs="Arial"/>
            <w:noProof/>
          </w:rPr>
          <w:t>Rozdział 2.</w:t>
        </w:r>
        <w:r>
          <w:rPr>
            <w:rFonts w:asciiTheme="minorHAnsi" w:eastAsiaTheme="minorEastAsia" w:hAnsiTheme="minorHAnsi" w:cstheme="minorBidi"/>
            <w:noProof/>
            <w:lang w:eastAsia="pl-PL"/>
          </w:rPr>
          <w:tab/>
        </w:r>
        <w:r w:rsidRPr="00867B85">
          <w:rPr>
            <w:rStyle w:val="Hipercze"/>
            <w:rFonts w:cs="Arial"/>
            <w:noProof/>
          </w:rPr>
          <w:t>Wydarzenia o charakterze informacyjno-promocyjnym wymagające wcześniejszego zgłoszenia się/rejestracji</w:t>
        </w:r>
        <w:r>
          <w:rPr>
            <w:noProof/>
            <w:webHidden/>
          </w:rPr>
          <w:tab/>
        </w:r>
        <w:r>
          <w:rPr>
            <w:noProof/>
            <w:webHidden/>
          </w:rPr>
          <w:fldChar w:fldCharType="begin"/>
        </w:r>
        <w:r>
          <w:rPr>
            <w:noProof/>
            <w:webHidden/>
          </w:rPr>
          <w:instrText xml:space="preserve"> PAGEREF _Toc120626133 \h </w:instrText>
        </w:r>
        <w:r>
          <w:rPr>
            <w:noProof/>
            <w:webHidden/>
          </w:rPr>
        </w:r>
        <w:r>
          <w:rPr>
            <w:noProof/>
            <w:webHidden/>
          </w:rPr>
          <w:fldChar w:fldCharType="separate"/>
        </w:r>
        <w:r w:rsidR="001F49F3">
          <w:rPr>
            <w:noProof/>
            <w:webHidden/>
          </w:rPr>
          <w:t>33</w:t>
        </w:r>
        <w:r>
          <w:rPr>
            <w:noProof/>
            <w:webHidden/>
          </w:rPr>
          <w:fldChar w:fldCharType="end"/>
        </w:r>
      </w:hyperlink>
    </w:p>
    <w:p w14:paraId="11FD30AF" w14:textId="4403BF7F" w:rsidR="000652BD" w:rsidRDefault="000652BD">
      <w:pPr>
        <w:pStyle w:val="Spistreci2"/>
        <w:tabs>
          <w:tab w:val="left" w:pos="1418"/>
        </w:tabs>
        <w:rPr>
          <w:rFonts w:asciiTheme="minorHAnsi" w:eastAsiaTheme="minorEastAsia" w:hAnsiTheme="minorHAnsi" w:cstheme="minorBidi"/>
          <w:noProof/>
          <w:lang w:eastAsia="pl-PL"/>
        </w:rPr>
      </w:pPr>
      <w:hyperlink w:anchor="_Toc120626134" w:history="1">
        <w:r w:rsidRPr="00867B85">
          <w:rPr>
            <w:rStyle w:val="Hipercze"/>
            <w:rFonts w:cs="Arial"/>
            <w:noProof/>
          </w:rPr>
          <w:t>Rozdział 3.</w:t>
        </w:r>
        <w:r>
          <w:rPr>
            <w:rFonts w:asciiTheme="minorHAnsi" w:eastAsiaTheme="minorEastAsia" w:hAnsiTheme="minorHAnsi" w:cstheme="minorBidi"/>
            <w:noProof/>
            <w:lang w:eastAsia="pl-PL"/>
          </w:rPr>
          <w:tab/>
        </w:r>
        <w:r w:rsidRPr="00867B85">
          <w:rPr>
            <w:rStyle w:val="Hipercze"/>
            <w:rFonts w:cs="Arial"/>
            <w:noProof/>
          </w:rPr>
          <w:t>Materiały. Informacja pisana</w:t>
        </w:r>
        <w:r>
          <w:rPr>
            <w:noProof/>
            <w:webHidden/>
          </w:rPr>
          <w:tab/>
        </w:r>
        <w:r>
          <w:rPr>
            <w:noProof/>
            <w:webHidden/>
          </w:rPr>
          <w:fldChar w:fldCharType="begin"/>
        </w:r>
        <w:r>
          <w:rPr>
            <w:noProof/>
            <w:webHidden/>
          </w:rPr>
          <w:instrText xml:space="preserve"> PAGEREF _Toc120626134 \h </w:instrText>
        </w:r>
        <w:r>
          <w:rPr>
            <w:noProof/>
            <w:webHidden/>
          </w:rPr>
        </w:r>
        <w:r>
          <w:rPr>
            <w:noProof/>
            <w:webHidden/>
          </w:rPr>
          <w:fldChar w:fldCharType="separate"/>
        </w:r>
        <w:r w:rsidR="001F49F3">
          <w:rPr>
            <w:noProof/>
            <w:webHidden/>
          </w:rPr>
          <w:t>39</w:t>
        </w:r>
        <w:r>
          <w:rPr>
            <w:noProof/>
            <w:webHidden/>
          </w:rPr>
          <w:fldChar w:fldCharType="end"/>
        </w:r>
      </w:hyperlink>
    </w:p>
    <w:p w14:paraId="39415FAC" w14:textId="5AD976BE" w:rsidR="000652BD" w:rsidRDefault="000652BD">
      <w:pPr>
        <w:pStyle w:val="Spistreci2"/>
        <w:tabs>
          <w:tab w:val="left" w:pos="1418"/>
        </w:tabs>
        <w:rPr>
          <w:rFonts w:asciiTheme="minorHAnsi" w:eastAsiaTheme="minorEastAsia" w:hAnsiTheme="minorHAnsi" w:cstheme="minorBidi"/>
          <w:noProof/>
          <w:lang w:eastAsia="pl-PL"/>
        </w:rPr>
      </w:pPr>
      <w:hyperlink w:anchor="_Toc120626135" w:history="1">
        <w:r w:rsidRPr="00867B85">
          <w:rPr>
            <w:rStyle w:val="Hipercze"/>
            <w:rFonts w:cs="Arial"/>
            <w:noProof/>
          </w:rPr>
          <w:t>Rozdział 4.</w:t>
        </w:r>
        <w:r>
          <w:rPr>
            <w:rFonts w:asciiTheme="minorHAnsi" w:eastAsiaTheme="minorEastAsia" w:hAnsiTheme="minorHAnsi" w:cstheme="minorBidi"/>
            <w:noProof/>
            <w:lang w:eastAsia="pl-PL"/>
          </w:rPr>
          <w:tab/>
        </w:r>
        <w:r w:rsidRPr="00867B85">
          <w:rPr>
            <w:rStyle w:val="Hipercze"/>
            <w:rFonts w:cs="Arial"/>
            <w:noProof/>
          </w:rPr>
          <w:t>Materiały. Informacja elektroniczna</w:t>
        </w:r>
        <w:r>
          <w:rPr>
            <w:noProof/>
            <w:webHidden/>
          </w:rPr>
          <w:tab/>
        </w:r>
        <w:r>
          <w:rPr>
            <w:noProof/>
            <w:webHidden/>
          </w:rPr>
          <w:fldChar w:fldCharType="begin"/>
        </w:r>
        <w:r>
          <w:rPr>
            <w:noProof/>
            <w:webHidden/>
          </w:rPr>
          <w:instrText xml:space="preserve"> PAGEREF _Toc120626135 \h </w:instrText>
        </w:r>
        <w:r>
          <w:rPr>
            <w:noProof/>
            <w:webHidden/>
          </w:rPr>
        </w:r>
        <w:r>
          <w:rPr>
            <w:noProof/>
            <w:webHidden/>
          </w:rPr>
          <w:fldChar w:fldCharType="separate"/>
        </w:r>
        <w:r w:rsidR="001F49F3">
          <w:rPr>
            <w:noProof/>
            <w:webHidden/>
          </w:rPr>
          <w:t>44</w:t>
        </w:r>
        <w:r>
          <w:rPr>
            <w:noProof/>
            <w:webHidden/>
          </w:rPr>
          <w:fldChar w:fldCharType="end"/>
        </w:r>
      </w:hyperlink>
    </w:p>
    <w:p w14:paraId="1C0028DF" w14:textId="0ACA4B53" w:rsidR="000652BD" w:rsidRDefault="000652BD">
      <w:pPr>
        <w:pStyle w:val="Spistreci2"/>
        <w:tabs>
          <w:tab w:val="left" w:pos="1418"/>
        </w:tabs>
        <w:rPr>
          <w:rFonts w:asciiTheme="minorHAnsi" w:eastAsiaTheme="minorEastAsia" w:hAnsiTheme="minorHAnsi" w:cstheme="minorBidi"/>
          <w:noProof/>
          <w:lang w:eastAsia="pl-PL"/>
        </w:rPr>
      </w:pPr>
      <w:hyperlink w:anchor="_Toc120626136" w:history="1">
        <w:r w:rsidRPr="00867B85">
          <w:rPr>
            <w:rStyle w:val="Hipercze"/>
            <w:rFonts w:cs="Arial"/>
            <w:noProof/>
          </w:rPr>
          <w:t>Rozdział 5.</w:t>
        </w:r>
        <w:r>
          <w:rPr>
            <w:rFonts w:asciiTheme="minorHAnsi" w:eastAsiaTheme="minorEastAsia" w:hAnsiTheme="minorHAnsi" w:cstheme="minorBidi"/>
            <w:noProof/>
            <w:lang w:eastAsia="pl-PL"/>
          </w:rPr>
          <w:tab/>
        </w:r>
        <w:r w:rsidRPr="00867B85">
          <w:rPr>
            <w:rStyle w:val="Hipercze"/>
            <w:rFonts w:cs="Arial"/>
            <w:noProof/>
          </w:rPr>
          <w:t>Kampanie medialne (na przykład filmy, videoblogi)</w:t>
        </w:r>
        <w:r>
          <w:rPr>
            <w:noProof/>
            <w:webHidden/>
          </w:rPr>
          <w:tab/>
        </w:r>
        <w:r>
          <w:rPr>
            <w:noProof/>
            <w:webHidden/>
          </w:rPr>
          <w:fldChar w:fldCharType="begin"/>
        </w:r>
        <w:r>
          <w:rPr>
            <w:noProof/>
            <w:webHidden/>
          </w:rPr>
          <w:instrText xml:space="preserve"> PAGEREF _Toc120626136 \h </w:instrText>
        </w:r>
        <w:r>
          <w:rPr>
            <w:noProof/>
            <w:webHidden/>
          </w:rPr>
        </w:r>
        <w:r>
          <w:rPr>
            <w:noProof/>
            <w:webHidden/>
          </w:rPr>
          <w:fldChar w:fldCharType="separate"/>
        </w:r>
        <w:r w:rsidR="001F49F3">
          <w:rPr>
            <w:noProof/>
            <w:webHidden/>
          </w:rPr>
          <w:t>45</w:t>
        </w:r>
        <w:r>
          <w:rPr>
            <w:noProof/>
            <w:webHidden/>
          </w:rPr>
          <w:fldChar w:fldCharType="end"/>
        </w:r>
      </w:hyperlink>
    </w:p>
    <w:p w14:paraId="4D2CAF41" w14:textId="77365A70" w:rsidR="000652BD" w:rsidRDefault="000652BD">
      <w:pPr>
        <w:pStyle w:val="Spistreci1"/>
        <w:rPr>
          <w:rFonts w:asciiTheme="minorHAnsi" w:eastAsiaTheme="minorEastAsia" w:hAnsiTheme="minorHAnsi" w:cstheme="minorBidi"/>
          <w:b w:val="0"/>
          <w:sz w:val="22"/>
          <w:szCs w:val="22"/>
          <w:lang w:eastAsia="pl-PL"/>
        </w:rPr>
      </w:pPr>
      <w:hyperlink w:anchor="_Toc120626137" w:history="1">
        <w:r w:rsidRPr="00867B85">
          <w:rPr>
            <w:rStyle w:val="Hipercze"/>
          </w:rPr>
          <w:t>IV. Standard transportowy</w:t>
        </w:r>
        <w:r>
          <w:rPr>
            <w:webHidden/>
          </w:rPr>
          <w:tab/>
        </w:r>
        <w:r>
          <w:rPr>
            <w:webHidden/>
          </w:rPr>
          <w:fldChar w:fldCharType="begin"/>
        </w:r>
        <w:r>
          <w:rPr>
            <w:webHidden/>
          </w:rPr>
          <w:instrText xml:space="preserve"> PAGEREF _Toc120626137 \h </w:instrText>
        </w:r>
        <w:r>
          <w:rPr>
            <w:webHidden/>
          </w:rPr>
        </w:r>
        <w:r>
          <w:rPr>
            <w:webHidden/>
          </w:rPr>
          <w:fldChar w:fldCharType="separate"/>
        </w:r>
        <w:r w:rsidR="001F49F3">
          <w:rPr>
            <w:webHidden/>
          </w:rPr>
          <w:t>46</w:t>
        </w:r>
        <w:r>
          <w:rPr>
            <w:webHidden/>
          </w:rPr>
          <w:fldChar w:fldCharType="end"/>
        </w:r>
      </w:hyperlink>
    </w:p>
    <w:p w14:paraId="464C2BF3" w14:textId="425EDCAC" w:rsidR="000652BD" w:rsidRDefault="000652BD">
      <w:pPr>
        <w:pStyle w:val="Spistreci2"/>
        <w:rPr>
          <w:rFonts w:asciiTheme="minorHAnsi" w:eastAsiaTheme="minorEastAsia" w:hAnsiTheme="minorHAnsi" w:cstheme="minorBidi"/>
          <w:noProof/>
          <w:lang w:eastAsia="pl-PL"/>
        </w:rPr>
      </w:pPr>
      <w:hyperlink w:anchor="_Toc120626138" w:history="1">
        <w:r w:rsidRPr="00867B85">
          <w:rPr>
            <w:rStyle w:val="Hipercze"/>
            <w:noProof/>
          </w:rPr>
          <w:t>Infrastruktura komunikacji publicznej</w:t>
        </w:r>
        <w:r>
          <w:rPr>
            <w:noProof/>
            <w:webHidden/>
          </w:rPr>
          <w:tab/>
        </w:r>
        <w:r>
          <w:rPr>
            <w:noProof/>
            <w:webHidden/>
          </w:rPr>
          <w:fldChar w:fldCharType="begin"/>
        </w:r>
        <w:r>
          <w:rPr>
            <w:noProof/>
            <w:webHidden/>
          </w:rPr>
          <w:instrText xml:space="preserve"> PAGEREF _Toc120626138 \h </w:instrText>
        </w:r>
        <w:r>
          <w:rPr>
            <w:noProof/>
            <w:webHidden/>
          </w:rPr>
        </w:r>
        <w:r>
          <w:rPr>
            <w:noProof/>
            <w:webHidden/>
          </w:rPr>
          <w:fldChar w:fldCharType="separate"/>
        </w:r>
        <w:r w:rsidR="001F49F3">
          <w:rPr>
            <w:noProof/>
            <w:webHidden/>
          </w:rPr>
          <w:t>46</w:t>
        </w:r>
        <w:r>
          <w:rPr>
            <w:noProof/>
            <w:webHidden/>
          </w:rPr>
          <w:fldChar w:fldCharType="end"/>
        </w:r>
      </w:hyperlink>
    </w:p>
    <w:p w14:paraId="733EF339" w14:textId="7F3501E3" w:rsidR="000652BD" w:rsidRDefault="000652BD">
      <w:pPr>
        <w:pStyle w:val="Spistreci2"/>
        <w:rPr>
          <w:rFonts w:asciiTheme="minorHAnsi" w:eastAsiaTheme="minorEastAsia" w:hAnsiTheme="minorHAnsi" w:cstheme="minorBidi"/>
          <w:noProof/>
          <w:lang w:eastAsia="pl-PL"/>
        </w:rPr>
      </w:pPr>
      <w:hyperlink w:anchor="_Toc120626139" w:history="1">
        <w:r w:rsidRPr="00867B85">
          <w:rPr>
            <w:rStyle w:val="Hipercze"/>
            <w:noProof/>
          </w:rPr>
          <w:t>Rozdział 1.  Zagadnienia ogólne i definicje</w:t>
        </w:r>
        <w:r>
          <w:rPr>
            <w:noProof/>
            <w:webHidden/>
          </w:rPr>
          <w:tab/>
        </w:r>
        <w:r>
          <w:rPr>
            <w:noProof/>
            <w:webHidden/>
          </w:rPr>
          <w:fldChar w:fldCharType="begin"/>
        </w:r>
        <w:r>
          <w:rPr>
            <w:noProof/>
            <w:webHidden/>
          </w:rPr>
          <w:instrText xml:space="preserve"> PAGEREF _Toc120626139 \h </w:instrText>
        </w:r>
        <w:r>
          <w:rPr>
            <w:noProof/>
            <w:webHidden/>
          </w:rPr>
        </w:r>
        <w:r>
          <w:rPr>
            <w:noProof/>
            <w:webHidden/>
          </w:rPr>
          <w:fldChar w:fldCharType="separate"/>
        </w:r>
        <w:r w:rsidR="001F49F3">
          <w:rPr>
            <w:noProof/>
            <w:webHidden/>
          </w:rPr>
          <w:t>46</w:t>
        </w:r>
        <w:r>
          <w:rPr>
            <w:noProof/>
            <w:webHidden/>
          </w:rPr>
          <w:fldChar w:fldCharType="end"/>
        </w:r>
      </w:hyperlink>
    </w:p>
    <w:p w14:paraId="5105CBC4" w14:textId="35F17D18" w:rsidR="000652BD" w:rsidRDefault="000652BD">
      <w:pPr>
        <w:pStyle w:val="Spistreci2"/>
        <w:rPr>
          <w:rFonts w:asciiTheme="minorHAnsi" w:eastAsiaTheme="minorEastAsia" w:hAnsiTheme="minorHAnsi" w:cstheme="minorBidi"/>
          <w:noProof/>
          <w:lang w:eastAsia="pl-PL"/>
        </w:rPr>
      </w:pPr>
      <w:hyperlink w:anchor="_Toc120626140" w:history="1">
        <w:r w:rsidRPr="00867B85">
          <w:rPr>
            <w:rStyle w:val="Hipercze"/>
            <w:noProof/>
          </w:rPr>
          <w:t>Rozdział 2.  Elementy towarzyszące infrastrukturze transportowej</w:t>
        </w:r>
        <w:r>
          <w:rPr>
            <w:noProof/>
            <w:webHidden/>
          </w:rPr>
          <w:tab/>
        </w:r>
        <w:r>
          <w:rPr>
            <w:noProof/>
            <w:webHidden/>
          </w:rPr>
          <w:fldChar w:fldCharType="begin"/>
        </w:r>
        <w:r>
          <w:rPr>
            <w:noProof/>
            <w:webHidden/>
          </w:rPr>
          <w:instrText xml:space="preserve"> PAGEREF _Toc120626140 \h </w:instrText>
        </w:r>
        <w:r>
          <w:rPr>
            <w:noProof/>
            <w:webHidden/>
          </w:rPr>
        </w:r>
        <w:r>
          <w:rPr>
            <w:noProof/>
            <w:webHidden/>
          </w:rPr>
          <w:fldChar w:fldCharType="separate"/>
        </w:r>
        <w:r w:rsidR="001F49F3">
          <w:rPr>
            <w:noProof/>
            <w:webHidden/>
          </w:rPr>
          <w:t>47</w:t>
        </w:r>
        <w:r>
          <w:rPr>
            <w:noProof/>
            <w:webHidden/>
          </w:rPr>
          <w:fldChar w:fldCharType="end"/>
        </w:r>
      </w:hyperlink>
    </w:p>
    <w:p w14:paraId="6666F3FE" w14:textId="47D7AF87"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1" w:history="1">
        <w:r w:rsidRPr="00867B85">
          <w:rPr>
            <w:rStyle w:val="Hipercze"/>
            <w:iCs/>
            <w:noProof/>
            <w:lang w:eastAsia="pl-PL"/>
          </w:rPr>
          <w:t xml:space="preserve">Miejsca </w:t>
        </w:r>
        <w:r w:rsidRPr="00867B85">
          <w:rPr>
            <w:rStyle w:val="Hipercze"/>
            <w:iCs/>
            <w:noProof/>
          </w:rPr>
          <w:t>postojowe</w:t>
        </w:r>
        <w:r w:rsidRPr="00867B85">
          <w:rPr>
            <w:rStyle w:val="Hipercze"/>
            <w:iCs/>
            <w:noProof/>
            <w:lang w:eastAsia="pl-PL"/>
          </w:rPr>
          <w:t xml:space="preserve"> dla osób z niepełnosprawnościami</w:t>
        </w:r>
        <w:r>
          <w:rPr>
            <w:noProof/>
            <w:webHidden/>
          </w:rPr>
          <w:tab/>
        </w:r>
        <w:r>
          <w:rPr>
            <w:noProof/>
            <w:webHidden/>
          </w:rPr>
          <w:fldChar w:fldCharType="begin"/>
        </w:r>
        <w:r>
          <w:rPr>
            <w:noProof/>
            <w:webHidden/>
          </w:rPr>
          <w:instrText xml:space="preserve"> PAGEREF _Toc120626141 \h </w:instrText>
        </w:r>
        <w:r>
          <w:rPr>
            <w:noProof/>
            <w:webHidden/>
          </w:rPr>
        </w:r>
        <w:r>
          <w:rPr>
            <w:noProof/>
            <w:webHidden/>
          </w:rPr>
          <w:fldChar w:fldCharType="separate"/>
        </w:r>
        <w:r w:rsidR="001F49F3">
          <w:rPr>
            <w:noProof/>
            <w:webHidden/>
          </w:rPr>
          <w:t>47</w:t>
        </w:r>
        <w:r>
          <w:rPr>
            <w:noProof/>
            <w:webHidden/>
          </w:rPr>
          <w:fldChar w:fldCharType="end"/>
        </w:r>
      </w:hyperlink>
    </w:p>
    <w:p w14:paraId="16AB56A8" w14:textId="13380BFA"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2" w:history="1">
        <w:r w:rsidRPr="00867B85">
          <w:rPr>
            <w:rStyle w:val="Hipercze"/>
            <w:iCs/>
            <w:noProof/>
          </w:rPr>
          <w:t>Ciągi</w:t>
        </w:r>
        <w:r w:rsidRPr="00867B85">
          <w:rPr>
            <w:rStyle w:val="Hipercze"/>
            <w:iCs/>
            <w:noProof/>
            <w:lang w:eastAsia="pl-PL"/>
          </w:rPr>
          <w:t xml:space="preserve"> piesze</w:t>
        </w:r>
        <w:r>
          <w:rPr>
            <w:noProof/>
            <w:webHidden/>
          </w:rPr>
          <w:tab/>
        </w:r>
        <w:r>
          <w:rPr>
            <w:noProof/>
            <w:webHidden/>
          </w:rPr>
          <w:fldChar w:fldCharType="begin"/>
        </w:r>
        <w:r>
          <w:rPr>
            <w:noProof/>
            <w:webHidden/>
          </w:rPr>
          <w:instrText xml:space="preserve"> PAGEREF _Toc120626142 \h </w:instrText>
        </w:r>
        <w:r>
          <w:rPr>
            <w:noProof/>
            <w:webHidden/>
          </w:rPr>
        </w:r>
        <w:r>
          <w:rPr>
            <w:noProof/>
            <w:webHidden/>
          </w:rPr>
          <w:fldChar w:fldCharType="separate"/>
        </w:r>
        <w:r w:rsidR="001F49F3">
          <w:rPr>
            <w:noProof/>
            <w:webHidden/>
          </w:rPr>
          <w:t>48</w:t>
        </w:r>
        <w:r>
          <w:rPr>
            <w:noProof/>
            <w:webHidden/>
          </w:rPr>
          <w:fldChar w:fldCharType="end"/>
        </w:r>
      </w:hyperlink>
    </w:p>
    <w:p w14:paraId="4628166A" w14:textId="1C42680C"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3" w:history="1">
        <w:r w:rsidRPr="00867B85">
          <w:rPr>
            <w:rStyle w:val="Hipercze"/>
            <w:iCs/>
            <w:noProof/>
            <w:lang w:eastAsia="pl-PL"/>
          </w:rPr>
          <w:t xml:space="preserve">System fakturowych </w:t>
        </w:r>
        <w:r w:rsidRPr="00867B85">
          <w:rPr>
            <w:rStyle w:val="Hipercze"/>
            <w:iCs/>
            <w:noProof/>
          </w:rPr>
          <w:t>oznaczeń</w:t>
        </w:r>
        <w:r w:rsidRPr="00867B85">
          <w:rPr>
            <w:rStyle w:val="Hipercze"/>
            <w:iCs/>
            <w:noProof/>
            <w:lang w:eastAsia="pl-PL"/>
          </w:rPr>
          <w:t xml:space="preserve"> nawierzchniowych</w:t>
        </w:r>
        <w:r>
          <w:rPr>
            <w:noProof/>
            <w:webHidden/>
          </w:rPr>
          <w:tab/>
        </w:r>
        <w:r>
          <w:rPr>
            <w:noProof/>
            <w:webHidden/>
          </w:rPr>
          <w:fldChar w:fldCharType="begin"/>
        </w:r>
        <w:r>
          <w:rPr>
            <w:noProof/>
            <w:webHidden/>
          </w:rPr>
          <w:instrText xml:space="preserve"> PAGEREF _Toc120626143 \h </w:instrText>
        </w:r>
        <w:r>
          <w:rPr>
            <w:noProof/>
            <w:webHidden/>
          </w:rPr>
        </w:r>
        <w:r>
          <w:rPr>
            <w:noProof/>
            <w:webHidden/>
          </w:rPr>
          <w:fldChar w:fldCharType="separate"/>
        </w:r>
        <w:r w:rsidR="001F49F3">
          <w:rPr>
            <w:noProof/>
            <w:webHidden/>
          </w:rPr>
          <w:t>49</w:t>
        </w:r>
        <w:r>
          <w:rPr>
            <w:noProof/>
            <w:webHidden/>
          </w:rPr>
          <w:fldChar w:fldCharType="end"/>
        </w:r>
      </w:hyperlink>
    </w:p>
    <w:p w14:paraId="0AF0C0DF" w14:textId="6A0D96AC"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4" w:history="1">
        <w:r w:rsidRPr="00867B85">
          <w:rPr>
            <w:rStyle w:val="Hipercze"/>
            <w:iCs/>
            <w:noProof/>
          </w:rPr>
          <w:t>Pochylnie</w:t>
        </w:r>
        <w:r>
          <w:rPr>
            <w:noProof/>
            <w:webHidden/>
          </w:rPr>
          <w:tab/>
        </w:r>
        <w:r>
          <w:rPr>
            <w:noProof/>
            <w:webHidden/>
          </w:rPr>
          <w:fldChar w:fldCharType="begin"/>
        </w:r>
        <w:r>
          <w:rPr>
            <w:noProof/>
            <w:webHidden/>
          </w:rPr>
          <w:instrText xml:space="preserve"> PAGEREF _Toc120626144 \h </w:instrText>
        </w:r>
        <w:r>
          <w:rPr>
            <w:noProof/>
            <w:webHidden/>
          </w:rPr>
        </w:r>
        <w:r>
          <w:rPr>
            <w:noProof/>
            <w:webHidden/>
          </w:rPr>
          <w:fldChar w:fldCharType="separate"/>
        </w:r>
        <w:r w:rsidR="001F49F3">
          <w:rPr>
            <w:noProof/>
            <w:webHidden/>
          </w:rPr>
          <w:t>49</w:t>
        </w:r>
        <w:r>
          <w:rPr>
            <w:noProof/>
            <w:webHidden/>
          </w:rPr>
          <w:fldChar w:fldCharType="end"/>
        </w:r>
      </w:hyperlink>
    </w:p>
    <w:p w14:paraId="5123CEC0" w14:textId="6E40DA2B"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5" w:history="1">
        <w:r w:rsidRPr="00867B85">
          <w:rPr>
            <w:rStyle w:val="Hipercze"/>
            <w:iCs/>
            <w:noProof/>
            <w:lang w:eastAsia="pl-PL"/>
          </w:rPr>
          <w:t xml:space="preserve">Schody </w:t>
        </w:r>
        <w:r w:rsidRPr="00867B85">
          <w:rPr>
            <w:rStyle w:val="Hipercze"/>
            <w:iCs/>
            <w:noProof/>
          </w:rPr>
          <w:t>zewnętrzne</w:t>
        </w:r>
        <w:r w:rsidRPr="00867B85">
          <w:rPr>
            <w:rStyle w:val="Hipercze"/>
            <w:iCs/>
            <w:noProof/>
            <w:lang w:eastAsia="pl-PL"/>
          </w:rPr>
          <w:t xml:space="preserve"> stałe</w:t>
        </w:r>
        <w:r>
          <w:rPr>
            <w:noProof/>
            <w:webHidden/>
          </w:rPr>
          <w:tab/>
        </w:r>
        <w:r>
          <w:rPr>
            <w:noProof/>
            <w:webHidden/>
          </w:rPr>
          <w:fldChar w:fldCharType="begin"/>
        </w:r>
        <w:r>
          <w:rPr>
            <w:noProof/>
            <w:webHidden/>
          </w:rPr>
          <w:instrText xml:space="preserve"> PAGEREF _Toc120626145 \h </w:instrText>
        </w:r>
        <w:r>
          <w:rPr>
            <w:noProof/>
            <w:webHidden/>
          </w:rPr>
        </w:r>
        <w:r>
          <w:rPr>
            <w:noProof/>
            <w:webHidden/>
          </w:rPr>
          <w:fldChar w:fldCharType="separate"/>
        </w:r>
        <w:r w:rsidR="001F49F3">
          <w:rPr>
            <w:noProof/>
            <w:webHidden/>
          </w:rPr>
          <w:t>50</w:t>
        </w:r>
        <w:r>
          <w:rPr>
            <w:noProof/>
            <w:webHidden/>
          </w:rPr>
          <w:fldChar w:fldCharType="end"/>
        </w:r>
      </w:hyperlink>
    </w:p>
    <w:p w14:paraId="65BF8E3D" w14:textId="6C4442F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6" w:history="1">
        <w:r w:rsidRPr="00867B85">
          <w:rPr>
            <w:rStyle w:val="Hipercze"/>
            <w:iCs/>
            <w:noProof/>
          </w:rPr>
          <w:t>Schody</w:t>
        </w:r>
        <w:r w:rsidRPr="00867B85">
          <w:rPr>
            <w:rStyle w:val="Hipercze"/>
            <w:iCs/>
            <w:noProof/>
            <w:lang w:eastAsia="pl-PL"/>
          </w:rPr>
          <w:t xml:space="preserve"> ruchome</w:t>
        </w:r>
        <w:r>
          <w:rPr>
            <w:noProof/>
            <w:webHidden/>
          </w:rPr>
          <w:tab/>
        </w:r>
        <w:r>
          <w:rPr>
            <w:noProof/>
            <w:webHidden/>
          </w:rPr>
          <w:fldChar w:fldCharType="begin"/>
        </w:r>
        <w:r>
          <w:rPr>
            <w:noProof/>
            <w:webHidden/>
          </w:rPr>
          <w:instrText xml:space="preserve"> PAGEREF _Toc120626146 \h </w:instrText>
        </w:r>
        <w:r>
          <w:rPr>
            <w:noProof/>
            <w:webHidden/>
          </w:rPr>
        </w:r>
        <w:r>
          <w:rPr>
            <w:noProof/>
            <w:webHidden/>
          </w:rPr>
          <w:fldChar w:fldCharType="separate"/>
        </w:r>
        <w:r w:rsidR="001F49F3">
          <w:rPr>
            <w:noProof/>
            <w:webHidden/>
          </w:rPr>
          <w:t>51</w:t>
        </w:r>
        <w:r>
          <w:rPr>
            <w:noProof/>
            <w:webHidden/>
          </w:rPr>
          <w:fldChar w:fldCharType="end"/>
        </w:r>
      </w:hyperlink>
    </w:p>
    <w:p w14:paraId="00C0A8FC" w14:textId="6E0811BF"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7" w:history="1">
        <w:r w:rsidRPr="00867B85">
          <w:rPr>
            <w:rStyle w:val="Hipercze"/>
            <w:iCs/>
            <w:noProof/>
          </w:rPr>
          <w:t>Dźwigi osobowe (windy)</w:t>
        </w:r>
        <w:r>
          <w:rPr>
            <w:noProof/>
            <w:webHidden/>
          </w:rPr>
          <w:tab/>
        </w:r>
        <w:r>
          <w:rPr>
            <w:noProof/>
            <w:webHidden/>
          </w:rPr>
          <w:fldChar w:fldCharType="begin"/>
        </w:r>
        <w:r>
          <w:rPr>
            <w:noProof/>
            <w:webHidden/>
          </w:rPr>
          <w:instrText xml:space="preserve"> PAGEREF _Toc120626147 \h </w:instrText>
        </w:r>
        <w:r>
          <w:rPr>
            <w:noProof/>
            <w:webHidden/>
          </w:rPr>
        </w:r>
        <w:r>
          <w:rPr>
            <w:noProof/>
            <w:webHidden/>
          </w:rPr>
          <w:fldChar w:fldCharType="separate"/>
        </w:r>
        <w:r w:rsidR="001F49F3">
          <w:rPr>
            <w:noProof/>
            <w:webHidden/>
          </w:rPr>
          <w:t>52</w:t>
        </w:r>
        <w:r>
          <w:rPr>
            <w:noProof/>
            <w:webHidden/>
          </w:rPr>
          <w:fldChar w:fldCharType="end"/>
        </w:r>
      </w:hyperlink>
    </w:p>
    <w:p w14:paraId="7A1F7175" w14:textId="2D9C3BBE"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8" w:history="1">
        <w:r w:rsidRPr="00867B85">
          <w:rPr>
            <w:rStyle w:val="Hipercze"/>
            <w:iCs/>
            <w:noProof/>
          </w:rPr>
          <w:t>Platformy pionowe i ukośne</w:t>
        </w:r>
        <w:r>
          <w:rPr>
            <w:noProof/>
            <w:webHidden/>
          </w:rPr>
          <w:tab/>
        </w:r>
        <w:r>
          <w:rPr>
            <w:noProof/>
            <w:webHidden/>
          </w:rPr>
          <w:fldChar w:fldCharType="begin"/>
        </w:r>
        <w:r>
          <w:rPr>
            <w:noProof/>
            <w:webHidden/>
          </w:rPr>
          <w:instrText xml:space="preserve"> PAGEREF _Toc120626148 \h </w:instrText>
        </w:r>
        <w:r>
          <w:rPr>
            <w:noProof/>
            <w:webHidden/>
          </w:rPr>
        </w:r>
        <w:r>
          <w:rPr>
            <w:noProof/>
            <w:webHidden/>
          </w:rPr>
          <w:fldChar w:fldCharType="separate"/>
        </w:r>
        <w:r w:rsidR="001F49F3">
          <w:rPr>
            <w:noProof/>
            <w:webHidden/>
          </w:rPr>
          <w:t>52</w:t>
        </w:r>
        <w:r>
          <w:rPr>
            <w:noProof/>
            <w:webHidden/>
          </w:rPr>
          <w:fldChar w:fldCharType="end"/>
        </w:r>
      </w:hyperlink>
    </w:p>
    <w:p w14:paraId="23509243" w14:textId="42FE61DA"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49" w:history="1">
        <w:r w:rsidRPr="00867B85">
          <w:rPr>
            <w:rStyle w:val="Hipercze"/>
            <w:iCs/>
            <w:noProof/>
          </w:rPr>
          <w:t>Przejścia dla pieszych</w:t>
        </w:r>
        <w:r>
          <w:rPr>
            <w:noProof/>
            <w:webHidden/>
          </w:rPr>
          <w:tab/>
        </w:r>
        <w:r>
          <w:rPr>
            <w:noProof/>
            <w:webHidden/>
          </w:rPr>
          <w:fldChar w:fldCharType="begin"/>
        </w:r>
        <w:r>
          <w:rPr>
            <w:noProof/>
            <w:webHidden/>
          </w:rPr>
          <w:instrText xml:space="preserve"> PAGEREF _Toc120626149 \h </w:instrText>
        </w:r>
        <w:r>
          <w:rPr>
            <w:noProof/>
            <w:webHidden/>
          </w:rPr>
        </w:r>
        <w:r>
          <w:rPr>
            <w:noProof/>
            <w:webHidden/>
          </w:rPr>
          <w:fldChar w:fldCharType="separate"/>
        </w:r>
        <w:r w:rsidR="001F49F3">
          <w:rPr>
            <w:noProof/>
            <w:webHidden/>
          </w:rPr>
          <w:t>52</w:t>
        </w:r>
        <w:r>
          <w:rPr>
            <w:noProof/>
            <w:webHidden/>
          </w:rPr>
          <w:fldChar w:fldCharType="end"/>
        </w:r>
      </w:hyperlink>
    </w:p>
    <w:p w14:paraId="6507E3FD" w14:textId="023C89FD" w:rsidR="000652BD" w:rsidRDefault="000652BD">
      <w:pPr>
        <w:pStyle w:val="Spistreci2"/>
        <w:rPr>
          <w:rFonts w:asciiTheme="minorHAnsi" w:eastAsiaTheme="minorEastAsia" w:hAnsiTheme="minorHAnsi" w:cstheme="minorBidi"/>
          <w:noProof/>
          <w:lang w:eastAsia="pl-PL"/>
        </w:rPr>
      </w:pPr>
      <w:hyperlink w:anchor="_Toc120626150" w:history="1">
        <w:r w:rsidRPr="00867B85">
          <w:rPr>
            <w:rStyle w:val="Hipercze"/>
            <w:noProof/>
          </w:rPr>
          <w:t>Rozdział 3.  Infrastruktura transportu kolejowego - wymagania szczegółowe</w:t>
        </w:r>
        <w:r>
          <w:rPr>
            <w:noProof/>
            <w:webHidden/>
          </w:rPr>
          <w:tab/>
        </w:r>
        <w:r>
          <w:rPr>
            <w:noProof/>
            <w:webHidden/>
          </w:rPr>
          <w:fldChar w:fldCharType="begin"/>
        </w:r>
        <w:r>
          <w:rPr>
            <w:noProof/>
            <w:webHidden/>
          </w:rPr>
          <w:instrText xml:space="preserve"> PAGEREF _Toc120626150 \h </w:instrText>
        </w:r>
        <w:r>
          <w:rPr>
            <w:noProof/>
            <w:webHidden/>
          </w:rPr>
        </w:r>
        <w:r>
          <w:rPr>
            <w:noProof/>
            <w:webHidden/>
          </w:rPr>
          <w:fldChar w:fldCharType="separate"/>
        </w:r>
        <w:r w:rsidR="001F49F3">
          <w:rPr>
            <w:noProof/>
            <w:webHidden/>
          </w:rPr>
          <w:t>53</w:t>
        </w:r>
        <w:r>
          <w:rPr>
            <w:noProof/>
            <w:webHidden/>
          </w:rPr>
          <w:fldChar w:fldCharType="end"/>
        </w:r>
      </w:hyperlink>
    </w:p>
    <w:p w14:paraId="7AC23DF8" w14:textId="2A7ED5DF"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1" w:history="1">
        <w:r w:rsidRPr="00867B85">
          <w:rPr>
            <w:rStyle w:val="Hipercze"/>
            <w:iCs/>
            <w:noProof/>
            <w:lang w:eastAsia="pl-PL"/>
          </w:rPr>
          <w:t xml:space="preserve">Elementy </w:t>
        </w:r>
        <w:r w:rsidRPr="00867B85">
          <w:rPr>
            <w:rStyle w:val="Hipercze"/>
            <w:iCs/>
            <w:noProof/>
          </w:rPr>
          <w:t>komunikacji</w:t>
        </w:r>
        <w:r w:rsidRPr="00867B85">
          <w:rPr>
            <w:rStyle w:val="Hipercze"/>
            <w:iCs/>
            <w:noProof/>
            <w:lang w:eastAsia="pl-PL"/>
          </w:rPr>
          <w:t xml:space="preserve"> pieszej związanej z infrastrukturą kolejową</w:t>
        </w:r>
        <w:r>
          <w:rPr>
            <w:noProof/>
            <w:webHidden/>
          </w:rPr>
          <w:tab/>
        </w:r>
        <w:r>
          <w:rPr>
            <w:noProof/>
            <w:webHidden/>
          </w:rPr>
          <w:fldChar w:fldCharType="begin"/>
        </w:r>
        <w:r>
          <w:rPr>
            <w:noProof/>
            <w:webHidden/>
          </w:rPr>
          <w:instrText xml:space="preserve"> PAGEREF _Toc120626151 \h </w:instrText>
        </w:r>
        <w:r>
          <w:rPr>
            <w:noProof/>
            <w:webHidden/>
          </w:rPr>
        </w:r>
        <w:r>
          <w:rPr>
            <w:noProof/>
            <w:webHidden/>
          </w:rPr>
          <w:fldChar w:fldCharType="separate"/>
        </w:r>
        <w:r w:rsidR="001F49F3">
          <w:rPr>
            <w:noProof/>
            <w:webHidden/>
          </w:rPr>
          <w:t>53</w:t>
        </w:r>
        <w:r>
          <w:rPr>
            <w:noProof/>
            <w:webHidden/>
          </w:rPr>
          <w:fldChar w:fldCharType="end"/>
        </w:r>
      </w:hyperlink>
    </w:p>
    <w:p w14:paraId="08D043DD" w14:textId="43D67A48"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2" w:history="1">
        <w:r w:rsidRPr="00867B85">
          <w:rPr>
            <w:rStyle w:val="Hipercze"/>
            <w:iCs/>
            <w:noProof/>
          </w:rPr>
          <w:t>Jednopoziomowe przejścia przez tory na perony pasażerskie</w:t>
        </w:r>
        <w:r>
          <w:rPr>
            <w:noProof/>
            <w:webHidden/>
          </w:rPr>
          <w:tab/>
        </w:r>
        <w:r>
          <w:rPr>
            <w:noProof/>
            <w:webHidden/>
          </w:rPr>
          <w:fldChar w:fldCharType="begin"/>
        </w:r>
        <w:r>
          <w:rPr>
            <w:noProof/>
            <w:webHidden/>
          </w:rPr>
          <w:instrText xml:space="preserve"> PAGEREF _Toc120626152 \h </w:instrText>
        </w:r>
        <w:r>
          <w:rPr>
            <w:noProof/>
            <w:webHidden/>
          </w:rPr>
        </w:r>
        <w:r>
          <w:rPr>
            <w:noProof/>
            <w:webHidden/>
          </w:rPr>
          <w:fldChar w:fldCharType="separate"/>
        </w:r>
        <w:r w:rsidR="001F49F3">
          <w:rPr>
            <w:noProof/>
            <w:webHidden/>
          </w:rPr>
          <w:t>54</w:t>
        </w:r>
        <w:r>
          <w:rPr>
            <w:noProof/>
            <w:webHidden/>
          </w:rPr>
          <w:fldChar w:fldCharType="end"/>
        </w:r>
      </w:hyperlink>
    </w:p>
    <w:p w14:paraId="38C836FF" w14:textId="182DB565"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3" w:history="1">
        <w:r w:rsidRPr="00867B85">
          <w:rPr>
            <w:rStyle w:val="Hipercze"/>
            <w:iCs/>
            <w:noProof/>
          </w:rPr>
          <w:t>Wejścia do obiektów budowlanych infrastruktury kolejowej</w:t>
        </w:r>
        <w:r>
          <w:rPr>
            <w:noProof/>
            <w:webHidden/>
          </w:rPr>
          <w:tab/>
        </w:r>
        <w:r>
          <w:rPr>
            <w:noProof/>
            <w:webHidden/>
          </w:rPr>
          <w:fldChar w:fldCharType="begin"/>
        </w:r>
        <w:r>
          <w:rPr>
            <w:noProof/>
            <w:webHidden/>
          </w:rPr>
          <w:instrText xml:space="preserve"> PAGEREF _Toc120626153 \h </w:instrText>
        </w:r>
        <w:r>
          <w:rPr>
            <w:noProof/>
            <w:webHidden/>
          </w:rPr>
        </w:r>
        <w:r>
          <w:rPr>
            <w:noProof/>
            <w:webHidden/>
          </w:rPr>
          <w:fldChar w:fldCharType="separate"/>
        </w:r>
        <w:r w:rsidR="001F49F3">
          <w:rPr>
            <w:noProof/>
            <w:webHidden/>
          </w:rPr>
          <w:t>54</w:t>
        </w:r>
        <w:r>
          <w:rPr>
            <w:noProof/>
            <w:webHidden/>
          </w:rPr>
          <w:fldChar w:fldCharType="end"/>
        </w:r>
      </w:hyperlink>
    </w:p>
    <w:p w14:paraId="73F2B9F0" w14:textId="5E0780CE"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4" w:history="1">
        <w:r w:rsidRPr="00867B85">
          <w:rPr>
            <w:rStyle w:val="Hipercze"/>
            <w:iCs/>
            <w:noProof/>
          </w:rPr>
          <w:t>Komunikacja</w:t>
        </w:r>
        <w:r w:rsidRPr="00867B85">
          <w:rPr>
            <w:rStyle w:val="Hipercze"/>
            <w:iCs/>
            <w:noProof/>
            <w:lang w:eastAsia="pl-PL"/>
          </w:rPr>
          <w:t xml:space="preserve"> pozioma</w:t>
        </w:r>
        <w:r>
          <w:rPr>
            <w:noProof/>
            <w:webHidden/>
          </w:rPr>
          <w:tab/>
        </w:r>
        <w:r>
          <w:rPr>
            <w:noProof/>
            <w:webHidden/>
          </w:rPr>
          <w:fldChar w:fldCharType="begin"/>
        </w:r>
        <w:r>
          <w:rPr>
            <w:noProof/>
            <w:webHidden/>
          </w:rPr>
          <w:instrText xml:space="preserve"> PAGEREF _Toc120626154 \h </w:instrText>
        </w:r>
        <w:r>
          <w:rPr>
            <w:noProof/>
            <w:webHidden/>
          </w:rPr>
        </w:r>
        <w:r>
          <w:rPr>
            <w:noProof/>
            <w:webHidden/>
          </w:rPr>
          <w:fldChar w:fldCharType="separate"/>
        </w:r>
        <w:r w:rsidR="001F49F3">
          <w:rPr>
            <w:noProof/>
            <w:webHidden/>
          </w:rPr>
          <w:t>56</w:t>
        </w:r>
        <w:r>
          <w:rPr>
            <w:noProof/>
            <w:webHidden/>
          </w:rPr>
          <w:fldChar w:fldCharType="end"/>
        </w:r>
      </w:hyperlink>
    </w:p>
    <w:p w14:paraId="41D41C35" w14:textId="579635AB"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5" w:history="1">
        <w:r w:rsidRPr="00867B85">
          <w:rPr>
            <w:rStyle w:val="Hipercze"/>
            <w:iCs/>
            <w:noProof/>
            <w:lang w:eastAsia="pl-PL"/>
          </w:rPr>
          <w:t xml:space="preserve">Trasy </w:t>
        </w:r>
        <w:r w:rsidRPr="00867B85">
          <w:rPr>
            <w:rStyle w:val="Hipercze"/>
            <w:iCs/>
            <w:noProof/>
          </w:rPr>
          <w:t>pozbawione</w:t>
        </w:r>
        <w:r w:rsidRPr="00867B85">
          <w:rPr>
            <w:rStyle w:val="Hipercze"/>
            <w:iCs/>
            <w:noProof/>
            <w:lang w:eastAsia="pl-PL"/>
          </w:rPr>
          <w:t xml:space="preserve"> przeszkód</w:t>
        </w:r>
        <w:r>
          <w:rPr>
            <w:noProof/>
            <w:webHidden/>
          </w:rPr>
          <w:tab/>
        </w:r>
        <w:r>
          <w:rPr>
            <w:noProof/>
            <w:webHidden/>
          </w:rPr>
          <w:fldChar w:fldCharType="begin"/>
        </w:r>
        <w:r>
          <w:rPr>
            <w:noProof/>
            <w:webHidden/>
          </w:rPr>
          <w:instrText xml:space="preserve"> PAGEREF _Toc120626155 \h </w:instrText>
        </w:r>
        <w:r>
          <w:rPr>
            <w:noProof/>
            <w:webHidden/>
          </w:rPr>
        </w:r>
        <w:r>
          <w:rPr>
            <w:noProof/>
            <w:webHidden/>
          </w:rPr>
          <w:fldChar w:fldCharType="separate"/>
        </w:r>
        <w:r w:rsidR="001F49F3">
          <w:rPr>
            <w:noProof/>
            <w:webHidden/>
          </w:rPr>
          <w:t>56</w:t>
        </w:r>
        <w:r>
          <w:rPr>
            <w:noProof/>
            <w:webHidden/>
          </w:rPr>
          <w:fldChar w:fldCharType="end"/>
        </w:r>
      </w:hyperlink>
    </w:p>
    <w:p w14:paraId="014AE603" w14:textId="673D127B"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6" w:history="1">
        <w:r w:rsidRPr="00867B85">
          <w:rPr>
            <w:rStyle w:val="Hipercze"/>
            <w:iCs/>
            <w:noProof/>
            <w:lang w:eastAsia="pl-PL"/>
          </w:rPr>
          <w:t xml:space="preserve">Sygnalizacja </w:t>
        </w:r>
        <w:r w:rsidRPr="00867B85">
          <w:rPr>
            <w:rStyle w:val="Hipercze"/>
            <w:iCs/>
            <w:noProof/>
          </w:rPr>
          <w:t>przeszkód</w:t>
        </w:r>
        <w:r w:rsidRPr="00867B85">
          <w:rPr>
            <w:rStyle w:val="Hipercze"/>
            <w:iCs/>
            <w:noProof/>
            <w:lang w:eastAsia="pl-PL"/>
          </w:rPr>
          <w:t xml:space="preserve"> przezroczystych</w:t>
        </w:r>
        <w:r>
          <w:rPr>
            <w:noProof/>
            <w:webHidden/>
          </w:rPr>
          <w:tab/>
        </w:r>
        <w:r>
          <w:rPr>
            <w:noProof/>
            <w:webHidden/>
          </w:rPr>
          <w:fldChar w:fldCharType="begin"/>
        </w:r>
        <w:r>
          <w:rPr>
            <w:noProof/>
            <w:webHidden/>
          </w:rPr>
          <w:instrText xml:space="preserve"> PAGEREF _Toc120626156 \h </w:instrText>
        </w:r>
        <w:r>
          <w:rPr>
            <w:noProof/>
            <w:webHidden/>
          </w:rPr>
        </w:r>
        <w:r>
          <w:rPr>
            <w:noProof/>
            <w:webHidden/>
          </w:rPr>
          <w:fldChar w:fldCharType="separate"/>
        </w:r>
        <w:r w:rsidR="001F49F3">
          <w:rPr>
            <w:noProof/>
            <w:webHidden/>
          </w:rPr>
          <w:t>57</w:t>
        </w:r>
        <w:r>
          <w:rPr>
            <w:noProof/>
            <w:webHidden/>
          </w:rPr>
          <w:fldChar w:fldCharType="end"/>
        </w:r>
      </w:hyperlink>
    </w:p>
    <w:p w14:paraId="3166C2E1" w14:textId="2F3CDB67"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7" w:history="1">
        <w:r w:rsidRPr="00867B85">
          <w:rPr>
            <w:rStyle w:val="Hipercze"/>
            <w:iCs/>
            <w:noProof/>
          </w:rPr>
          <w:t>Kasy, punkty informacyjne i obsługi klienta</w:t>
        </w:r>
        <w:r>
          <w:rPr>
            <w:noProof/>
            <w:webHidden/>
          </w:rPr>
          <w:tab/>
        </w:r>
        <w:r>
          <w:rPr>
            <w:noProof/>
            <w:webHidden/>
          </w:rPr>
          <w:fldChar w:fldCharType="begin"/>
        </w:r>
        <w:r>
          <w:rPr>
            <w:noProof/>
            <w:webHidden/>
          </w:rPr>
          <w:instrText xml:space="preserve"> PAGEREF _Toc120626157 \h </w:instrText>
        </w:r>
        <w:r>
          <w:rPr>
            <w:noProof/>
            <w:webHidden/>
          </w:rPr>
        </w:r>
        <w:r>
          <w:rPr>
            <w:noProof/>
            <w:webHidden/>
          </w:rPr>
          <w:fldChar w:fldCharType="separate"/>
        </w:r>
        <w:r w:rsidR="001F49F3">
          <w:rPr>
            <w:noProof/>
            <w:webHidden/>
          </w:rPr>
          <w:t>57</w:t>
        </w:r>
        <w:r>
          <w:rPr>
            <w:noProof/>
            <w:webHidden/>
          </w:rPr>
          <w:fldChar w:fldCharType="end"/>
        </w:r>
      </w:hyperlink>
    </w:p>
    <w:p w14:paraId="4E4EF7A6" w14:textId="0E48C91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8" w:history="1">
        <w:r w:rsidRPr="00867B85">
          <w:rPr>
            <w:rStyle w:val="Hipercze"/>
            <w:iCs/>
            <w:noProof/>
          </w:rPr>
          <w:t>Meble i urządzenia wolnostojące</w:t>
        </w:r>
        <w:r>
          <w:rPr>
            <w:noProof/>
            <w:webHidden/>
          </w:rPr>
          <w:tab/>
        </w:r>
        <w:r>
          <w:rPr>
            <w:noProof/>
            <w:webHidden/>
          </w:rPr>
          <w:fldChar w:fldCharType="begin"/>
        </w:r>
        <w:r>
          <w:rPr>
            <w:noProof/>
            <w:webHidden/>
          </w:rPr>
          <w:instrText xml:space="preserve"> PAGEREF _Toc120626158 \h </w:instrText>
        </w:r>
        <w:r>
          <w:rPr>
            <w:noProof/>
            <w:webHidden/>
          </w:rPr>
        </w:r>
        <w:r>
          <w:rPr>
            <w:noProof/>
            <w:webHidden/>
          </w:rPr>
          <w:fldChar w:fldCharType="separate"/>
        </w:r>
        <w:r w:rsidR="001F49F3">
          <w:rPr>
            <w:noProof/>
            <w:webHidden/>
          </w:rPr>
          <w:t>59</w:t>
        </w:r>
        <w:r>
          <w:rPr>
            <w:noProof/>
            <w:webHidden/>
          </w:rPr>
          <w:fldChar w:fldCharType="end"/>
        </w:r>
      </w:hyperlink>
    </w:p>
    <w:p w14:paraId="467F6C57" w14:textId="21F599E8"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59" w:history="1">
        <w:r w:rsidRPr="00867B85">
          <w:rPr>
            <w:rStyle w:val="Hipercze"/>
            <w:iCs/>
            <w:noProof/>
            <w:lang w:eastAsia="pl-PL"/>
          </w:rPr>
          <w:t xml:space="preserve">Komunikacja </w:t>
        </w:r>
        <w:r w:rsidRPr="00867B85">
          <w:rPr>
            <w:rStyle w:val="Hipercze"/>
            <w:iCs/>
            <w:noProof/>
          </w:rPr>
          <w:t>pionowa</w:t>
        </w:r>
        <w:r>
          <w:rPr>
            <w:noProof/>
            <w:webHidden/>
          </w:rPr>
          <w:tab/>
        </w:r>
        <w:r>
          <w:rPr>
            <w:noProof/>
            <w:webHidden/>
          </w:rPr>
          <w:fldChar w:fldCharType="begin"/>
        </w:r>
        <w:r>
          <w:rPr>
            <w:noProof/>
            <w:webHidden/>
          </w:rPr>
          <w:instrText xml:space="preserve"> PAGEREF _Toc120626159 \h </w:instrText>
        </w:r>
        <w:r>
          <w:rPr>
            <w:noProof/>
            <w:webHidden/>
          </w:rPr>
        </w:r>
        <w:r>
          <w:rPr>
            <w:noProof/>
            <w:webHidden/>
          </w:rPr>
          <w:fldChar w:fldCharType="separate"/>
        </w:r>
        <w:r w:rsidR="001F49F3">
          <w:rPr>
            <w:noProof/>
            <w:webHidden/>
          </w:rPr>
          <w:t>59</w:t>
        </w:r>
        <w:r>
          <w:rPr>
            <w:noProof/>
            <w:webHidden/>
          </w:rPr>
          <w:fldChar w:fldCharType="end"/>
        </w:r>
      </w:hyperlink>
    </w:p>
    <w:p w14:paraId="216C1D46" w14:textId="2A6639F1"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0" w:history="1">
        <w:r w:rsidRPr="00867B85">
          <w:rPr>
            <w:rStyle w:val="Hipercze"/>
            <w:iCs/>
            <w:noProof/>
            <w:lang w:eastAsia="pl-PL"/>
          </w:rPr>
          <w:t xml:space="preserve">Przestrzeń </w:t>
        </w:r>
        <w:r w:rsidRPr="00867B85">
          <w:rPr>
            <w:rStyle w:val="Hipercze"/>
            <w:iCs/>
            <w:noProof/>
          </w:rPr>
          <w:t>peronu</w:t>
        </w:r>
        <w:r>
          <w:rPr>
            <w:noProof/>
            <w:webHidden/>
          </w:rPr>
          <w:tab/>
        </w:r>
        <w:r>
          <w:rPr>
            <w:noProof/>
            <w:webHidden/>
          </w:rPr>
          <w:fldChar w:fldCharType="begin"/>
        </w:r>
        <w:r>
          <w:rPr>
            <w:noProof/>
            <w:webHidden/>
          </w:rPr>
          <w:instrText xml:space="preserve"> PAGEREF _Toc120626160 \h </w:instrText>
        </w:r>
        <w:r>
          <w:rPr>
            <w:noProof/>
            <w:webHidden/>
          </w:rPr>
        </w:r>
        <w:r>
          <w:rPr>
            <w:noProof/>
            <w:webHidden/>
          </w:rPr>
          <w:fldChar w:fldCharType="separate"/>
        </w:r>
        <w:r w:rsidR="001F49F3">
          <w:rPr>
            <w:noProof/>
            <w:webHidden/>
          </w:rPr>
          <w:t>60</w:t>
        </w:r>
        <w:r>
          <w:rPr>
            <w:noProof/>
            <w:webHidden/>
          </w:rPr>
          <w:fldChar w:fldCharType="end"/>
        </w:r>
      </w:hyperlink>
    </w:p>
    <w:p w14:paraId="4BABCDD6" w14:textId="08F01520"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1" w:history="1">
        <w:r w:rsidRPr="00867B85">
          <w:rPr>
            <w:rStyle w:val="Hipercze"/>
            <w:iCs/>
            <w:noProof/>
          </w:rPr>
          <w:t>Strefa zagrożenia na peronach</w:t>
        </w:r>
        <w:r>
          <w:rPr>
            <w:noProof/>
            <w:webHidden/>
          </w:rPr>
          <w:tab/>
        </w:r>
        <w:r>
          <w:rPr>
            <w:noProof/>
            <w:webHidden/>
          </w:rPr>
          <w:fldChar w:fldCharType="begin"/>
        </w:r>
        <w:r>
          <w:rPr>
            <w:noProof/>
            <w:webHidden/>
          </w:rPr>
          <w:instrText xml:space="preserve"> PAGEREF _Toc120626161 \h </w:instrText>
        </w:r>
        <w:r>
          <w:rPr>
            <w:noProof/>
            <w:webHidden/>
          </w:rPr>
        </w:r>
        <w:r>
          <w:rPr>
            <w:noProof/>
            <w:webHidden/>
          </w:rPr>
          <w:fldChar w:fldCharType="separate"/>
        </w:r>
        <w:r w:rsidR="001F49F3">
          <w:rPr>
            <w:noProof/>
            <w:webHidden/>
          </w:rPr>
          <w:t>60</w:t>
        </w:r>
        <w:r>
          <w:rPr>
            <w:noProof/>
            <w:webHidden/>
          </w:rPr>
          <w:fldChar w:fldCharType="end"/>
        </w:r>
      </w:hyperlink>
    </w:p>
    <w:p w14:paraId="1904688E" w14:textId="7994C81D"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2" w:history="1">
        <w:r w:rsidRPr="00867B85">
          <w:rPr>
            <w:rStyle w:val="Hipercze"/>
            <w:iCs/>
            <w:noProof/>
          </w:rPr>
          <w:t>Podjazdy peronowe</w:t>
        </w:r>
        <w:r>
          <w:rPr>
            <w:noProof/>
            <w:webHidden/>
          </w:rPr>
          <w:tab/>
        </w:r>
        <w:r>
          <w:rPr>
            <w:noProof/>
            <w:webHidden/>
          </w:rPr>
          <w:fldChar w:fldCharType="begin"/>
        </w:r>
        <w:r>
          <w:rPr>
            <w:noProof/>
            <w:webHidden/>
          </w:rPr>
          <w:instrText xml:space="preserve"> PAGEREF _Toc120626162 \h </w:instrText>
        </w:r>
        <w:r>
          <w:rPr>
            <w:noProof/>
            <w:webHidden/>
          </w:rPr>
        </w:r>
        <w:r>
          <w:rPr>
            <w:noProof/>
            <w:webHidden/>
          </w:rPr>
          <w:fldChar w:fldCharType="separate"/>
        </w:r>
        <w:r w:rsidR="001F49F3">
          <w:rPr>
            <w:noProof/>
            <w:webHidden/>
          </w:rPr>
          <w:t>61</w:t>
        </w:r>
        <w:r>
          <w:rPr>
            <w:noProof/>
            <w:webHidden/>
          </w:rPr>
          <w:fldChar w:fldCharType="end"/>
        </w:r>
      </w:hyperlink>
    </w:p>
    <w:p w14:paraId="592BD2F2" w14:textId="064D4373"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3" w:history="1">
        <w:r w:rsidRPr="00867B85">
          <w:rPr>
            <w:rStyle w:val="Hipercze"/>
            <w:iCs/>
            <w:noProof/>
            <w:lang w:eastAsia="pl-PL"/>
          </w:rPr>
          <w:t xml:space="preserve">Podnośniki </w:t>
        </w:r>
        <w:r w:rsidRPr="00867B85">
          <w:rPr>
            <w:rStyle w:val="Hipercze"/>
            <w:iCs/>
            <w:noProof/>
          </w:rPr>
          <w:t>peronowe</w:t>
        </w:r>
        <w:r>
          <w:rPr>
            <w:noProof/>
            <w:webHidden/>
          </w:rPr>
          <w:tab/>
        </w:r>
        <w:r>
          <w:rPr>
            <w:noProof/>
            <w:webHidden/>
          </w:rPr>
          <w:fldChar w:fldCharType="begin"/>
        </w:r>
        <w:r>
          <w:rPr>
            <w:noProof/>
            <w:webHidden/>
          </w:rPr>
          <w:instrText xml:space="preserve"> PAGEREF _Toc120626163 \h </w:instrText>
        </w:r>
        <w:r>
          <w:rPr>
            <w:noProof/>
            <w:webHidden/>
          </w:rPr>
        </w:r>
        <w:r>
          <w:rPr>
            <w:noProof/>
            <w:webHidden/>
          </w:rPr>
          <w:fldChar w:fldCharType="separate"/>
        </w:r>
        <w:r w:rsidR="001F49F3">
          <w:rPr>
            <w:noProof/>
            <w:webHidden/>
          </w:rPr>
          <w:t>62</w:t>
        </w:r>
        <w:r>
          <w:rPr>
            <w:noProof/>
            <w:webHidden/>
          </w:rPr>
          <w:fldChar w:fldCharType="end"/>
        </w:r>
      </w:hyperlink>
    </w:p>
    <w:p w14:paraId="01487312" w14:textId="60492084"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4" w:history="1">
        <w:r w:rsidRPr="00867B85">
          <w:rPr>
            <w:rStyle w:val="Hipercze"/>
            <w:iCs/>
            <w:noProof/>
          </w:rPr>
          <w:t>Informacje wizualne, dotykowe i głosowe</w:t>
        </w:r>
        <w:r>
          <w:rPr>
            <w:noProof/>
            <w:webHidden/>
          </w:rPr>
          <w:tab/>
        </w:r>
        <w:r>
          <w:rPr>
            <w:noProof/>
            <w:webHidden/>
          </w:rPr>
          <w:fldChar w:fldCharType="begin"/>
        </w:r>
        <w:r>
          <w:rPr>
            <w:noProof/>
            <w:webHidden/>
          </w:rPr>
          <w:instrText xml:space="preserve"> PAGEREF _Toc120626164 \h </w:instrText>
        </w:r>
        <w:r>
          <w:rPr>
            <w:noProof/>
            <w:webHidden/>
          </w:rPr>
        </w:r>
        <w:r>
          <w:rPr>
            <w:noProof/>
            <w:webHidden/>
          </w:rPr>
          <w:fldChar w:fldCharType="separate"/>
        </w:r>
        <w:r w:rsidR="001F49F3">
          <w:rPr>
            <w:noProof/>
            <w:webHidden/>
          </w:rPr>
          <w:t>63</w:t>
        </w:r>
        <w:r>
          <w:rPr>
            <w:noProof/>
            <w:webHidden/>
          </w:rPr>
          <w:fldChar w:fldCharType="end"/>
        </w:r>
      </w:hyperlink>
    </w:p>
    <w:p w14:paraId="53733542" w14:textId="47D58DCD"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5" w:history="1">
        <w:r w:rsidRPr="00867B85">
          <w:rPr>
            <w:rStyle w:val="Hipercze"/>
            <w:iCs/>
            <w:noProof/>
          </w:rPr>
          <w:t>Wyświetlacze stosowane w informacji wizualnej</w:t>
        </w:r>
        <w:r>
          <w:rPr>
            <w:noProof/>
            <w:webHidden/>
          </w:rPr>
          <w:tab/>
        </w:r>
        <w:r>
          <w:rPr>
            <w:noProof/>
            <w:webHidden/>
          </w:rPr>
          <w:fldChar w:fldCharType="begin"/>
        </w:r>
        <w:r>
          <w:rPr>
            <w:noProof/>
            <w:webHidden/>
          </w:rPr>
          <w:instrText xml:space="preserve"> PAGEREF _Toc120626165 \h </w:instrText>
        </w:r>
        <w:r>
          <w:rPr>
            <w:noProof/>
            <w:webHidden/>
          </w:rPr>
        </w:r>
        <w:r>
          <w:rPr>
            <w:noProof/>
            <w:webHidden/>
          </w:rPr>
          <w:fldChar w:fldCharType="separate"/>
        </w:r>
        <w:r w:rsidR="001F49F3">
          <w:rPr>
            <w:noProof/>
            <w:webHidden/>
          </w:rPr>
          <w:t>64</w:t>
        </w:r>
        <w:r>
          <w:rPr>
            <w:noProof/>
            <w:webHidden/>
          </w:rPr>
          <w:fldChar w:fldCharType="end"/>
        </w:r>
      </w:hyperlink>
    </w:p>
    <w:p w14:paraId="05CEF5E7" w14:textId="33F61264"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66" w:history="1">
        <w:r w:rsidRPr="00867B85">
          <w:rPr>
            <w:rStyle w:val="Hipercze"/>
            <w:iCs/>
            <w:noProof/>
          </w:rPr>
          <w:t>Toalety i stanowiska przewijania dzieci i dorosłych</w:t>
        </w:r>
        <w:r>
          <w:rPr>
            <w:noProof/>
            <w:webHidden/>
          </w:rPr>
          <w:tab/>
        </w:r>
        <w:r>
          <w:rPr>
            <w:noProof/>
            <w:webHidden/>
          </w:rPr>
          <w:fldChar w:fldCharType="begin"/>
        </w:r>
        <w:r>
          <w:rPr>
            <w:noProof/>
            <w:webHidden/>
          </w:rPr>
          <w:instrText xml:space="preserve"> PAGEREF _Toc120626166 \h </w:instrText>
        </w:r>
        <w:r>
          <w:rPr>
            <w:noProof/>
            <w:webHidden/>
          </w:rPr>
        </w:r>
        <w:r>
          <w:rPr>
            <w:noProof/>
            <w:webHidden/>
          </w:rPr>
          <w:fldChar w:fldCharType="separate"/>
        </w:r>
        <w:r w:rsidR="001F49F3">
          <w:rPr>
            <w:noProof/>
            <w:webHidden/>
          </w:rPr>
          <w:t>64</w:t>
        </w:r>
        <w:r>
          <w:rPr>
            <w:noProof/>
            <w:webHidden/>
          </w:rPr>
          <w:fldChar w:fldCharType="end"/>
        </w:r>
      </w:hyperlink>
    </w:p>
    <w:p w14:paraId="6FBC6473" w14:textId="7A9D6CDC" w:rsidR="000652BD" w:rsidRDefault="000652BD">
      <w:pPr>
        <w:pStyle w:val="Spistreci2"/>
        <w:rPr>
          <w:rFonts w:asciiTheme="minorHAnsi" w:eastAsiaTheme="minorEastAsia" w:hAnsiTheme="minorHAnsi" w:cstheme="minorBidi"/>
          <w:noProof/>
          <w:lang w:eastAsia="pl-PL"/>
        </w:rPr>
      </w:pPr>
      <w:hyperlink w:anchor="_Toc120626167" w:history="1">
        <w:r w:rsidRPr="00867B85">
          <w:rPr>
            <w:rStyle w:val="Hipercze"/>
            <w:noProof/>
          </w:rPr>
          <w:t>Rozdział 4.  Infrastruktura komunikacji publicznej - wymagania szczegółowe</w:t>
        </w:r>
        <w:r>
          <w:rPr>
            <w:noProof/>
            <w:webHidden/>
          </w:rPr>
          <w:tab/>
        </w:r>
        <w:r>
          <w:rPr>
            <w:noProof/>
            <w:webHidden/>
          </w:rPr>
          <w:fldChar w:fldCharType="begin"/>
        </w:r>
        <w:r>
          <w:rPr>
            <w:noProof/>
            <w:webHidden/>
          </w:rPr>
          <w:instrText xml:space="preserve"> PAGEREF _Toc120626167 \h </w:instrText>
        </w:r>
        <w:r>
          <w:rPr>
            <w:noProof/>
            <w:webHidden/>
          </w:rPr>
        </w:r>
        <w:r>
          <w:rPr>
            <w:noProof/>
            <w:webHidden/>
          </w:rPr>
          <w:fldChar w:fldCharType="separate"/>
        </w:r>
        <w:r w:rsidR="001F49F3">
          <w:rPr>
            <w:noProof/>
            <w:webHidden/>
          </w:rPr>
          <w:t>65</w:t>
        </w:r>
        <w:r>
          <w:rPr>
            <w:noProof/>
            <w:webHidden/>
          </w:rPr>
          <w:fldChar w:fldCharType="end"/>
        </w:r>
      </w:hyperlink>
    </w:p>
    <w:p w14:paraId="29667F33" w14:textId="5F8E9C70" w:rsidR="000652BD" w:rsidRDefault="000652BD">
      <w:pPr>
        <w:pStyle w:val="Spistreci2"/>
        <w:rPr>
          <w:rFonts w:asciiTheme="minorHAnsi" w:eastAsiaTheme="minorEastAsia" w:hAnsiTheme="minorHAnsi" w:cstheme="minorBidi"/>
          <w:noProof/>
          <w:lang w:eastAsia="pl-PL"/>
        </w:rPr>
      </w:pPr>
      <w:hyperlink w:anchor="_Toc120626168" w:history="1">
        <w:r w:rsidRPr="00867B85">
          <w:rPr>
            <w:rStyle w:val="Hipercze"/>
            <w:noProof/>
          </w:rPr>
          <w:t>Tabor miejski (tramwaje, autobusy, trolejbusy, metro)</w:t>
        </w:r>
        <w:r>
          <w:rPr>
            <w:noProof/>
            <w:webHidden/>
          </w:rPr>
          <w:tab/>
        </w:r>
        <w:r>
          <w:rPr>
            <w:noProof/>
            <w:webHidden/>
          </w:rPr>
          <w:fldChar w:fldCharType="begin"/>
        </w:r>
        <w:r>
          <w:rPr>
            <w:noProof/>
            <w:webHidden/>
          </w:rPr>
          <w:instrText xml:space="preserve"> PAGEREF _Toc120626168 \h </w:instrText>
        </w:r>
        <w:r>
          <w:rPr>
            <w:noProof/>
            <w:webHidden/>
          </w:rPr>
        </w:r>
        <w:r>
          <w:rPr>
            <w:noProof/>
            <w:webHidden/>
          </w:rPr>
          <w:fldChar w:fldCharType="separate"/>
        </w:r>
        <w:r w:rsidR="001F49F3">
          <w:rPr>
            <w:noProof/>
            <w:webHidden/>
          </w:rPr>
          <w:t>71</w:t>
        </w:r>
        <w:r>
          <w:rPr>
            <w:noProof/>
            <w:webHidden/>
          </w:rPr>
          <w:fldChar w:fldCharType="end"/>
        </w:r>
      </w:hyperlink>
    </w:p>
    <w:p w14:paraId="5C2A7EE6" w14:textId="102C362C" w:rsidR="000652BD" w:rsidRDefault="000652BD">
      <w:pPr>
        <w:pStyle w:val="Spistreci2"/>
        <w:rPr>
          <w:rFonts w:asciiTheme="minorHAnsi" w:eastAsiaTheme="minorEastAsia" w:hAnsiTheme="minorHAnsi" w:cstheme="minorBidi"/>
          <w:noProof/>
          <w:lang w:eastAsia="pl-PL"/>
        </w:rPr>
      </w:pPr>
      <w:hyperlink w:anchor="_Toc120626169" w:history="1">
        <w:r w:rsidRPr="00867B85">
          <w:rPr>
            <w:rStyle w:val="Hipercze"/>
            <w:noProof/>
          </w:rPr>
          <w:t>Rozdział 1.  Zagadnienia ogólne</w:t>
        </w:r>
        <w:r>
          <w:rPr>
            <w:noProof/>
            <w:webHidden/>
          </w:rPr>
          <w:tab/>
        </w:r>
        <w:r>
          <w:rPr>
            <w:noProof/>
            <w:webHidden/>
          </w:rPr>
          <w:fldChar w:fldCharType="begin"/>
        </w:r>
        <w:r>
          <w:rPr>
            <w:noProof/>
            <w:webHidden/>
          </w:rPr>
          <w:instrText xml:space="preserve"> PAGEREF _Toc120626169 \h </w:instrText>
        </w:r>
        <w:r>
          <w:rPr>
            <w:noProof/>
            <w:webHidden/>
          </w:rPr>
        </w:r>
        <w:r>
          <w:rPr>
            <w:noProof/>
            <w:webHidden/>
          </w:rPr>
          <w:fldChar w:fldCharType="separate"/>
        </w:r>
        <w:r w:rsidR="001F49F3">
          <w:rPr>
            <w:noProof/>
            <w:webHidden/>
          </w:rPr>
          <w:t>71</w:t>
        </w:r>
        <w:r>
          <w:rPr>
            <w:noProof/>
            <w:webHidden/>
          </w:rPr>
          <w:fldChar w:fldCharType="end"/>
        </w:r>
      </w:hyperlink>
    </w:p>
    <w:p w14:paraId="6553204F" w14:textId="721E7FC6" w:rsidR="000652BD" w:rsidRDefault="000652BD">
      <w:pPr>
        <w:pStyle w:val="Spistreci2"/>
        <w:rPr>
          <w:rFonts w:asciiTheme="minorHAnsi" w:eastAsiaTheme="minorEastAsia" w:hAnsiTheme="minorHAnsi" w:cstheme="minorBidi"/>
          <w:noProof/>
          <w:lang w:eastAsia="pl-PL"/>
        </w:rPr>
      </w:pPr>
      <w:hyperlink w:anchor="_Toc120626170" w:history="1">
        <w:r w:rsidRPr="00867B85">
          <w:rPr>
            <w:rStyle w:val="Hipercze"/>
            <w:noProof/>
          </w:rPr>
          <w:t>Rozdział 2.  Wymagania szczegółowe dla autobusów</w:t>
        </w:r>
        <w:r>
          <w:rPr>
            <w:noProof/>
            <w:webHidden/>
          </w:rPr>
          <w:tab/>
        </w:r>
        <w:r>
          <w:rPr>
            <w:noProof/>
            <w:webHidden/>
          </w:rPr>
          <w:fldChar w:fldCharType="begin"/>
        </w:r>
        <w:r>
          <w:rPr>
            <w:noProof/>
            <w:webHidden/>
          </w:rPr>
          <w:instrText xml:space="preserve"> PAGEREF _Toc120626170 \h </w:instrText>
        </w:r>
        <w:r>
          <w:rPr>
            <w:noProof/>
            <w:webHidden/>
          </w:rPr>
        </w:r>
        <w:r>
          <w:rPr>
            <w:noProof/>
            <w:webHidden/>
          </w:rPr>
          <w:fldChar w:fldCharType="separate"/>
        </w:r>
        <w:r w:rsidR="001F49F3">
          <w:rPr>
            <w:noProof/>
            <w:webHidden/>
          </w:rPr>
          <w:t>72</w:t>
        </w:r>
        <w:r>
          <w:rPr>
            <w:noProof/>
            <w:webHidden/>
          </w:rPr>
          <w:fldChar w:fldCharType="end"/>
        </w:r>
      </w:hyperlink>
    </w:p>
    <w:p w14:paraId="410B5FF9" w14:textId="2BA17630" w:rsidR="000652BD" w:rsidRDefault="000652BD">
      <w:pPr>
        <w:pStyle w:val="Spistreci2"/>
        <w:rPr>
          <w:rFonts w:asciiTheme="minorHAnsi" w:eastAsiaTheme="minorEastAsia" w:hAnsiTheme="minorHAnsi" w:cstheme="minorBidi"/>
          <w:noProof/>
          <w:lang w:eastAsia="pl-PL"/>
        </w:rPr>
      </w:pPr>
      <w:hyperlink w:anchor="_Toc120626171" w:history="1">
        <w:r w:rsidRPr="00867B85">
          <w:rPr>
            <w:rStyle w:val="Hipercze"/>
            <w:noProof/>
          </w:rPr>
          <w:t>Rozdział 3.  Wymagania szczegółowe dla tramwajów i trolejbusów</w:t>
        </w:r>
        <w:r>
          <w:rPr>
            <w:noProof/>
            <w:webHidden/>
          </w:rPr>
          <w:tab/>
        </w:r>
        <w:r>
          <w:rPr>
            <w:noProof/>
            <w:webHidden/>
          </w:rPr>
          <w:fldChar w:fldCharType="begin"/>
        </w:r>
        <w:r>
          <w:rPr>
            <w:noProof/>
            <w:webHidden/>
          </w:rPr>
          <w:instrText xml:space="preserve"> PAGEREF _Toc120626171 \h </w:instrText>
        </w:r>
        <w:r>
          <w:rPr>
            <w:noProof/>
            <w:webHidden/>
          </w:rPr>
        </w:r>
        <w:r>
          <w:rPr>
            <w:noProof/>
            <w:webHidden/>
          </w:rPr>
          <w:fldChar w:fldCharType="separate"/>
        </w:r>
        <w:r w:rsidR="001F49F3">
          <w:rPr>
            <w:noProof/>
            <w:webHidden/>
          </w:rPr>
          <w:t>84</w:t>
        </w:r>
        <w:r>
          <w:rPr>
            <w:noProof/>
            <w:webHidden/>
          </w:rPr>
          <w:fldChar w:fldCharType="end"/>
        </w:r>
      </w:hyperlink>
    </w:p>
    <w:p w14:paraId="6C6DB529" w14:textId="6AF379D1" w:rsidR="000652BD" w:rsidRDefault="000652BD">
      <w:pPr>
        <w:pStyle w:val="Spistreci2"/>
        <w:rPr>
          <w:rFonts w:asciiTheme="minorHAnsi" w:eastAsiaTheme="minorEastAsia" w:hAnsiTheme="minorHAnsi" w:cstheme="minorBidi"/>
          <w:noProof/>
          <w:lang w:eastAsia="pl-PL"/>
        </w:rPr>
      </w:pPr>
      <w:hyperlink w:anchor="_Toc120626172" w:history="1">
        <w:r w:rsidRPr="00867B85">
          <w:rPr>
            <w:rStyle w:val="Hipercze"/>
            <w:noProof/>
          </w:rPr>
          <w:t>Rozdział 4.  Wymagania szczegółowe dla metra</w:t>
        </w:r>
        <w:r>
          <w:rPr>
            <w:noProof/>
            <w:webHidden/>
          </w:rPr>
          <w:tab/>
        </w:r>
        <w:r>
          <w:rPr>
            <w:noProof/>
            <w:webHidden/>
          </w:rPr>
          <w:fldChar w:fldCharType="begin"/>
        </w:r>
        <w:r>
          <w:rPr>
            <w:noProof/>
            <w:webHidden/>
          </w:rPr>
          <w:instrText xml:space="preserve"> PAGEREF _Toc120626172 \h </w:instrText>
        </w:r>
        <w:r>
          <w:rPr>
            <w:noProof/>
            <w:webHidden/>
          </w:rPr>
        </w:r>
        <w:r>
          <w:rPr>
            <w:noProof/>
            <w:webHidden/>
          </w:rPr>
          <w:fldChar w:fldCharType="separate"/>
        </w:r>
        <w:r w:rsidR="001F49F3">
          <w:rPr>
            <w:noProof/>
            <w:webHidden/>
          </w:rPr>
          <w:t>92</w:t>
        </w:r>
        <w:r>
          <w:rPr>
            <w:noProof/>
            <w:webHidden/>
          </w:rPr>
          <w:fldChar w:fldCharType="end"/>
        </w:r>
      </w:hyperlink>
    </w:p>
    <w:p w14:paraId="47CBE0B4" w14:textId="0BB1B2F3" w:rsidR="000652BD" w:rsidRDefault="000652BD">
      <w:pPr>
        <w:pStyle w:val="Spistreci2"/>
        <w:rPr>
          <w:rFonts w:asciiTheme="minorHAnsi" w:eastAsiaTheme="minorEastAsia" w:hAnsiTheme="minorHAnsi" w:cstheme="minorBidi"/>
          <w:noProof/>
          <w:lang w:eastAsia="pl-PL"/>
        </w:rPr>
      </w:pPr>
      <w:hyperlink w:anchor="_Toc120626173" w:history="1">
        <w:r w:rsidRPr="00867B85">
          <w:rPr>
            <w:rStyle w:val="Hipercze"/>
            <w:noProof/>
          </w:rPr>
          <w:t>Tabor kolejowy</w:t>
        </w:r>
        <w:r>
          <w:rPr>
            <w:noProof/>
            <w:webHidden/>
          </w:rPr>
          <w:tab/>
        </w:r>
        <w:r>
          <w:rPr>
            <w:noProof/>
            <w:webHidden/>
          </w:rPr>
          <w:fldChar w:fldCharType="begin"/>
        </w:r>
        <w:r>
          <w:rPr>
            <w:noProof/>
            <w:webHidden/>
          </w:rPr>
          <w:instrText xml:space="preserve"> PAGEREF _Toc120626173 \h </w:instrText>
        </w:r>
        <w:r>
          <w:rPr>
            <w:noProof/>
            <w:webHidden/>
          </w:rPr>
        </w:r>
        <w:r>
          <w:rPr>
            <w:noProof/>
            <w:webHidden/>
          </w:rPr>
          <w:fldChar w:fldCharType="separate"/>
        </w:r>
        <w:r w:rsidR="001F49F3">
          <w:rPr>
            <w:noProof/>
            <w:webHidden/>
          </w:rPr>
          <w:t>97</w:t>
        </w:r>
        <w:r>
          <w:rPr>
            <w:noProof/>
            <w:webHidden/>
          </w:rPr>
          <w:fldChar w:fldCharType="end"/>
        </w:r>
      </w:hyperlink>
    </w:p>
    <w:p w14:paraId="73782823" w14:textId="74AB185C" w:rsidR="000652BD" w:rsidRDefault="000652BD">
      <w:pPr>
        <w:pStyle w:val="Spistreci2"/>
        <w:rPr>
          <w:rFonts w:asciiTheme="minorHAnsi" w:eastAsiaTheme="minorEastAsia" w:hAnsiTheme="minorHAnsi" w:cstheme="minorBidi"/>
          <w:noProof/>
          <w:lang w:eastAsia="pl-PL"/>
        </w:rPr>
      </w:pPr>
      <w:hyperlink w:anchor="_Toc120626174" w:history="1">
        <w:r w:rsidRPr="00867B85">
          <w:rPr>
            <w:rStyle w:val="Hipercze"/>
            <w:noProof/>
          </w:rPr>
          <w:t>Rozdział 1.  Wymagania ogólne</w:t>
        </w:r>
        <w:r>
          <w:rPr>
            <w:noProof/>
            <w:webHidden/>
          </w:rPr>
          <w:tab/>
        </w:r>
        <w:r>
          <w:rPr>
            <w:noProof/>
            <w:webHidden/>
          </w:rPr>
          <w:fldChar w:fldCharType="begin"/>
        </w:r>
        <w:r>
          <w:rPr>
            <w:noProof/>
            <w:webHidden/>
          </w:rPr>
          <w:instrText xml:space="preserve"> PAGEREF _Toc120626174 \h </w:instrText>
        </w:r>
        <w:r>
          <w:rPr>
            <w:noProof/>
            <w:webHidden/>
          </w:rPr>
        </w:r>
        <w:r>
          <w:rPr>
            <w:noProof/>
            <w:webHidden/>
          </w:rPr>
          <w:fldChar w:fldCharType="separate"/>
        </w:r>
        <w:r w:rsidR="001F49F3">
          <w:rPr>
            <w:noProof/>
            <w:webHidden/>
          </w:rPr>
          <w:t>97</w:t>
        </w:r>
        <w:r>
          <w:rPr>
            <w:noProof/>
            <w:webHidden/>
          </w:rPr>
          <w:fldChar w:fldCharType="end"/>
        </w:r>
      </w:hyperlink>
    </w:p>
    <w:p w14:paraId="63A8C33E" w14:textId="3D00B41F" w:rsidR="000652BD" w:rsidRDefault="000652BD">
      <w:pPr>
        <w:pStyle w:val="Spistreci2"/>
        <w:rPr>
          <w:rFonts w:asciiTheme="minorHAnsi" w:eastAsiaTheme="minorEastAsia" w:hAnsiTheme="minorHAnsi" w:cstheme="minorBidi"/>
          <w:noProof/>
          <w:lang w:eastAsia="pl-PL"/>
        </w:rPr>
      </w:pPr>
      <w:hyperlink w:anchor="_Toc120626175" w:history="1">
        <w:r w:rsidRPr="00867B85">
          <w:rPr>
            <w:rStyle w:val="Hipercze"/>
            <w:noProof/>
          </w:rPr>
          <w:t>Rozdział 2.  Wymagania szczegółowe</w:t>
        </w:r>
        <w:r>
          <w:rPr>
            <w:noProof/>
            <w:webHidden/>
          </w:rPr>
          <w:tab/>
        </w:r>
        <w:r>
          <w:rPr>
            <w:noProof/>
            <w:webHidden/>
          </w:rPr>
          <w:fldChar w:fldCharType="begin"/>
        </w:r>
        <w:r>
          <w:rPr>
            <w:noProof/>
            <w:webHidden/>
          </w:rPr>
          <w:instrText xml:space="preserve"> PAGEREF _Toc120626175 \h </w:instrText>
        </w:r>
        <w:r>
          <w:rPr>
            <w:noProof/>
            <w:webHidden/>
          </w:rPr>
        </w:r>
        <w:r>
          <w:rPr>
            <w:noProof/>
            <w:webHidden/>
          </w:rPr>
          <w:fldChar w:fldCharType="separate"/>
        </w:r>
        <w:r w:rsidR="001F49F3">
          <w:rPr>
            <w:noProof/>
            <w:webHidden/>
          </w:rPr>
          <w:t>97</w:t>
        </w:r>
        <w:r>
          <w:rPr>
            <w:noProof/>
            <w:webHidden/>
          </w:rPr>
          <w:fldChar w:fldCharType="end"/>
        </w:r>
      </w:hyperlink>
    </w:p>
    <w:p w14:paraId="5C571D87" w14:textId="3F91CFCC" w:rsidR="000652BD" w:rsidRDefault="000652BD">
      <w:pPr>
        <w:pStyle w:val="Spistreci1"/>
        <w:rPr>
          <w:rFonts w:asciiTheme="minorHAnsi" w:eastAsiaTheme="minorEastAsia" w:hAnsiTheme="minorHAnsi" w:cstheme="minorBidi"/>
          <w:b w:val="0"/>
          <w:sz w:val="22"/>
          <w:szCs w:val="22"/>
          <w:lang w:eastAsia="pl-PL"/>
        </w:rPr>
      </w:pPr>
      <w:hyperlink w:anchor="_Toc120626176" w:history="1">
        <w:r w:rsidRPr="00867B85">
          <w:rPr>
            <w:rStyle w:val="Hipercze"/>
          </w:rPr>
          <w:t>V. Standard cyfrowy</w:t>
        </w:r>
        <w:r>
          <w:rPr>
            <w:webHidden/>
          </w:rPr>
          <w:tab/>
        </w:r>
        <w:r>
          <w:rPr>
            <w:webHidden/>
          </w:rPr>
          <w:fldChar w:fldCharType="begin"/>
        </w:r>
        <w:r>
          <w:rPr>
            <w:webHidden/>
          </w:rPr>
          <w:instrText xml:space="preserve"> PAGEREF _Toc120626176 \h </w:instrText>
        </w:r>
        <w:r>
          <w:rPr>
            <w:webHidden/>
          </w:rPr>
        </w:r>
        <w:r>
          <w:rPr>
            <w:webHidden/>
          </w:rPr>
          <w:fldChar w:fldCharType="separate"/>
        </w:r>
        <w:r w:rsidR="001F49F3">
          <w:rPr>
            <w:webHidden/>
          </w:rPr>
          <w:t>112</w:t>
        </w:r>
        <w:r>
          <w:rPr>
            <w:webHidden/>
          </w:rPr>
          <w:fldChar w:fldCharType="end"/>
        </w:r>
      </w:hyperlink>
    </w:p>
    <w:p w14:paraId="1514B57D" w14:textId="6E5DE878" w:rsidR="000652BD" w:rsidRDefault="000652BD">
      <w:pPr>
        <w:pStyle w:val="Spistreci2"/>
        <w:rPr>
          <w:rFonts w:asciiTheme="minorHAnsi" w:eastAsiaTheme="minorEastAsia" w:hAnsiTheme="minorHAnsi" w:cstheme="minorBidi"/>
          <w:noProof/>
          <w:lang w:eastAsia="pl-PL"/>
        </w:rPr>
      </w:pPr>
      <w:hyperlink w:anchor="_Toc120626177" w:history="1">
        <w:r w:rsidRPr="00867B85">
          <w:rPr>
            <w:rStyle w:val="Hipercze"/>
            <w:noProof/>
            <w:lang w:eastAsia="hi-IN" w:bidi="hi-IN"/>
          </w:rPr>
          <w:t>Wprowadzenie</w:t>
        </w:r>
        <w:r>
          <w:rPr>
            <w:noProof/>
            <w:webHidden/>
          </w:rPr>
          <w:tab/>
        </w:r>
        <w:r>
          <w:rPr>
            <w:noProof/>
            <w:webHidden/>
          </w:rPr>
          <w:fldChar w:fldCharType="begin"/>
        </w:r>
        <w:r>
          <w:rPr>
            <w:noProof/>
            <w:webHidden/>
          </w:rPr>
          <w:instrText xml:space="preserve"> PAGEREF _Toc120626177 \h </w:instrText>
        </w:r>
        <w:r>
          <w:rPr>
            <w:noProof/>
            <w:webHidden/>
          </w:rPr>
        </w:r>
        <w:r>
          <w:rPr>
            <w:noProof/>
            <w:webHidden/>
          </w:rPr>
          <w:fldChar w:fldCharType="separate"/>
        </w:r>
        <w:r w:rsidR="001F49F3">
          <w:rPr>
            <w:noProof/>
            <w:webHidden/>
          </w:rPr>
          <w:t>112</w:t>
        </w:r>
        <w:r>
          <w:rPr>
            <w:noProof/>
            <w:webHidden/>
          </w:rPr>
          <w:fldChar w:fldCharType="end"/>
        </w:r>
      </w:hyperlink>
    </w:p>
    <w:p w14:paraId="56833009" w14:textId="21B1E671" w:rsidR="000652BD" w:rsidRDefault="000652BD">
      <w:pPr>
        <w:pStyle w:val="Spistreci2"/>
        <w:rPr>
          <w:rFonts w:asciiTheme="minorHAnsi" w:eastAsiaTheme="minorEastAsia" w:hAnsiTheme="minorHAnsi" w:cstheme="minorBidi"/>
          <w:noProof/>
          <w:lang w:eastAsia="pl-PL"/>
        </w:rPr>
      </w:pPr>
      <w:hyperlink w:anchor="_Toc120626178" w:history="1">
        <w:r w:rsidRPr="00867B85">
          <w:rPr>
            <w:rStyle w:val="Hipercze"/>
            <w:noProof/>
            <w:lang w:eastAsia="ar-SA"/>
          </w:rPr>
          <w:t>1. 1.</w:t>
        </w:r>
        <w:r>
          <w:rPr>
            <w:rFonts w:asciiTheme="minorHAnsi" w:eastAsiaTheme="minorEastAsia" w:hAnsiTheme="minorHAnsi" w:cstheme="minorBidi"/>
            <w:noProof/>
            <w:lang w:eastAsia="pl-PL"/>
          </w:rPr>
          <w:tab/>
        </w:r>
        <w:r w:rsidRPr="00867B85">
          <w:rPr>
            <w:rStyle w:val="Hipercze"/>
            <w:noProof/>
            <w:lang w:eastAsia="ar-SA"/>
          </w:rPr>
          <w:t>Rozdział 1. Serwisy internetowe, aplikacje desktopowe (programy komputerowe), aplikacje mobilne, aplikacje webowe</w:t>
        </w:r>
        <w:r>
          <w:rPr>
            <w:noProof/>
            <w:webHidden/>
          </w:rPr>
          <w:tab/>
        </w:r>
        <w:r>
          <w:rPr>
            <w:noProof/>
            <w:webHidden/>
          </w:rPr>
          <w:fldChar w:fldCharType="begin"/>
        </w:r>
        <w:r>
          <w:rPr>
            <w:noProof/>
            <w:webHidden/>
          </w:rPr>
          <w:instrText xml:space="preserve"> PAGEREF _Toc120626178 \h </w:instrText>
        </w:r>
        <w:r>
          <w:rPr>
            <w:noProof/>
            <w:webHidden/>
          </w:rPr>
        </w:r>
        <w:r>
          <w:rPr>
            <w:noProof/>
            <w:webHidden/>
          </w:rPr>
          <w:fldChar w:fldCharType="separate"/>
        </w:r>
        <w:r w:rsidR="001F49F3">
          <w:rPr>
            <w:noProof/>
            <w:webHidden/>
          </w:rPr>
          <w:t>114</w:t>
        </w:r>
        <w:r>
          <w:rPr>
            <w:noProof/>
            <w:webHidden/>
          </w:rPr>
          <w:fldChar w:fldCharType="end"/>
        </w:r>
      </w:hyperlink>
    </w:p>
    <w:p w14:paraId="01D6A8E2" w14:textId="45AAE052" w:rsidR="000652BD" w:rsidRDefault="000652BD">
      <w:pPr>
        <w:pStyle w:val="Spistreci2"/>
        <w:rPr>
          <w:rFonts w:asciiTheme="minorHAnsi" w:eastAsiaTheme="minorEastAsia" w:hAnsiTheme="minorHAnsi" w:cstheme="minorBidi"/>
          <w:noProof/>
          <w:lang w:eastAsia="pl-PL"/>
        </w:rPr>
      </w:pPr>
      <w:hyperlink w:anchor="_Toc120626179" w:history="1">
        <w:r w:rsidRPr="00867B85">
          <w:rPr>
            <w:rStyle w:val="Hipercze"/>
            <w:noProof/>
            <w:lang w:eastAsia="hi-IN" w:bidi="hi-IN"/>
          </w:rPr>
          <w:t>Rozdział 2. Dobre praktyki w projektowaniu aplikacji mobilnych</w:t>
        </w:r>
        <w:r>
          <w:rPr>
            <w:noProof/>
            <w:webHidden/>
          </w:rPr>
          <w:tab/>
        </w:r>
        <w:r>
          <w:rPr>
            <w:noProof/>
            <w:webHidden/>
          </w:rPr>
          <w:fldChar w:fldCharType="begin"/>
        </w:r>
        <w:r>
          <w:rPr>
            <w:noProof/>
            <w:webHidden/>
          </w:rPr>
          <w:instrText xml:space="preserve"> PAGEREF _Toc120626179 \h </w:instrText>
        </w:r>
        <w:r>
          <w:rPr>
            <w:noProof/>
            <w:webHidden/>
          </w:rPr>
        </w:r>
        <w:r>
          <w:rPr>
            <w:noProof/>
            <w:webHidden/>
          </w:rPr>
          <w:fldChar w:fldCharType="separate"/>
        </w:r>
        <w:r w:rsidR="001F49F3">
          <w:rPr>
            <w:noProof/>
            <w:webHidden/>
          </w:rPr>
          <w:t>150</w:t>
        </w:r>
        <w:r>
          <w:rPr>
            <w:noProof/>
            <w:webHidden/>
          </w:rPr>
          <w:fldChar w:fldCharType="end"/>
        </w:r>
      </w:hyperlink>
    </w:p>
    <w:p w14:paraId="231990E3" w14:textId="27FCF4EE" w:rsidR="000652BD" w:rsidRDefault="000652BD">
      <w:pPr>
        <w:pStyle w:val="Spistreci2"/>
        <w:rPr>
          <w:rFonts w:asciiTheme="minorHAnsi" w:eastAsiaTheme="minorEastAsia" w:hAnsiTheme="minorHAnsi" w:cstheme="minorBidi"/>
          <w:noProof/>
          <w:lang w:eastAsia="pl-PL"/>
        </w:rPr>
      </w:pPr>
      <w:hyperlink w:anchor="_Toc120626180" w:history="1">
        <w:r w:rsidRPr="00867B85">
          <w:rPr>
            <w:rStyle w:val="Hipercze"/>
            <w:noProof/>
            <w:lang w:eastAsia="hi-IN" w:bidi="hi-IN"/>
          </w:rPr>
          <w:t>Rozdział 3. Dokumenty elektroniczne</w:t>
        </w:r>
        <w:r>
          <w:rPr>
            <w:noProof/>
            <w:webHidden/>
          </w:rPr>
          <w:tab/>
        </w:r>
        <w:r>
          <w:rPr>
            <w:noProof/>
            <w:webHidden/>
          </w:rPr>
          <w:fldChar w:fldCharType="begin"/>
        </w:r>
        <w:r>
          <w:rPr>
            <w:noProof/>
            <w:webHidden/>
          </w:rPr>
          <w:instrText xml:space="preserve"> PAGEREF _Toc120626180 \h </w:instrText>
        </w:r>
        <w:r>
          <w:rPr>
            <w:noProof/>
            <w:webHidden/>
          </w:rPr>
        </w:r>
        <w:r>
          <w:rPr>
            <w:noProof/>
            <w:webHidden/>
          </w:rPr>
          <w:fldChar w:fldCharType="separate"/>
        </w:r>
        <w:r w:rsidR="001F49F3">
          <w:rPr>
            <w:noProof/>
            <w:webHidden/>
          </w:rPr>
          <w:t>151</w:t>
        </w:r>
        <w:r>
          <w:rPr>
            <w:noProof/>
            <w:webHidden/>
          </w:rPr>
          <w:fldChar w:fldCharType="end"/>
        </w:r>
      </w:hyperlink>
    </w:p>
    <w:p w14:paraId="26D82372" w14:textId="5FB4134B" w:rsidR="000652BD" w:rsidRDefault="000652BD">
      <w:pPr>
        <w:pStyle w:val="Spistreci2"/>
        <w:rPr>
          <w:rFonts w:asciiTheme="minorHAnsi" w:eastAsiaTheme="minorEastAsia" w:hAnsiTheme="minorHAnsi" w:cstheme="minorBidi"/>
          <w:noProof/>
          <w:lang w:eastAsia="pl-PL"/>
        </w:rPr>
      </w:pPr>
      <w:hyperlink w:anchor="_Toc120626181" w:history="1">
        <w:r w:rsidRPr="00867B85">
          <w:rPr>
            <w:rStyle w:val="Hipercze"/>
            <w:noProof/>
            <w:lang w:eastAsia="hi-IN" w:bidi="hi-IN"/>
          </w:rPr>
          <w:t>Rozdział 4. Multimedia</w:t>
        </w:r>
        <w:r>
          <w:rPr>
            <w:noProof/>
            <w:webHidden/>
          </w:rPr>
          <w:tab/>
        </w:r>
        <w:r>
          <w:rPr>
            <w:noProof/>
            <w:webHidden/>
          </w:rPr>
          <w:fldChar w:fldCharType="begin"/>
        </w:r>
        <w:r>
          <w:rPr>
            <w:noProof/>
            <w:webHidden/>
          </w:rPr>
          <w:instrText xml:space="preserve"> PAGEREF _Toc120626181 \h </w:instrText>
        </w:r>
        <w:r>
          <w:rPr>
            <w:noProof/>
            <w:webHidden/>
          </w:rPr>
        </w:r>
        <w:r>
          <w:rPr>
            <w:noProof/>
            <w:webHidden/>
          </w:rPr>
          <w:fldChar w:fldCharType="separate"/>
        </w:r>
        <w:r w:rsidR="001F49F3">
          <w:rPr>
            <w:noProof/>
            <w:webHidden/>
          </w:rPr>
          <w:t>160</w:t>
        </w:r>
        <w:r>
          <w:rPr>
            <w:noProof/>
            <w:webHidden/>
          </w:rPr>
          <w:fldChar w:fldCharType="end"/>
        </w:r>
      </w:hyperlink>
    </w:p>
    <w:p w14:paraId="4CD481C3" w14:textId="4990449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2" w:history="1">
        <w:r w:rsidRPr="00867B85">
          <w:rPr>
            <w:rStyle w:val="Hipercze"/>
            <w:iCs/>
            <w:noProof/>
            <w:lang w:eastAsia="ar-SA"/>
          </w:rPr>
          <w:t>Tylko audio (nagranie zawierające wypowiedzi ludzi)</w:t>
        </w:r>
        <w:r>
          <w:rPr>
            <w:noProof/>
            <w:webHidden/>
          </w:rPr>
          <w:tab/>
        </w:r>
        <w:r>
          <w:rPr>
            <w:noProof/>
            <w:webHidden/>
          </w:rPr>
          <w:fldChar w:fldCharType="begin"/>
        </w:r>
        <w:r>
          <w:rPr>
            <w:noProof/>
            <w:webHidden/>
          </w:rPr>
          <w:instrText xml:space="preserve"> PAGEREF _Toc120626182 \h </w:instrText>
        </w:r>
        <w:r>
          <w:rPr>
            <w:noProof/>
            <w:webHidden/>
          </w:rPr>
        </w:r>
        <w:r>
          <w:rPr>
            <w:noProof/>
            <w:webHidden/>
          </w:rPr>
          <w:fldChar w:fldCharType="separate"/>
        </w:r>
        <w:r w:rsidR="001F49F3">
          <w:rPr>
            <w:noProof/>
            <w:webHidden/>
          </w:rPr>
          <w:t>160</w:t>
        </w:r>
        <w:r>
          <w:rPr>
            <w:noProof/>
            <w:webHidden/>
          </w:rPr>
          <w:fldChar w:fldCharType="end"/>
        </w:r>
      </w:hyperlink>
    </w:p>
    <w:p w14:paraId="0F82FC45" w14:textId="1D63309D"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3" w:history="1">
        <w:r w:rsidRPr="00867B85">
          <w:rPr>
            <w:rStyle w:val="Hipercze"/>
            <w:iCs/>
            <w:noProof/>
          </w:rPr>
          <w:t xml:space="preserve">Tylko audio w pliku filmowym </w:t>
        </w:r>
        <w:r w:rsidRPr="00867B85">
          <w:rPr>
            <w:rStyle w:val="Hipercze"/>
            <w:iCs/>
            <w:noProof/>
            <w:lang w:eastAsia="ar-SA"/>
          </w:rPr>
          <w:t>(nagranie zawierające wypowiedzi ludzi)</w:t>
        </w:r>
        <w:r>
          <w:rPr>
            <w:noProof/>
            <w:webHidden/>
          </w:rPr>
          <w:tab/>
        </w:r>
        <w:r>
          <w:rPr>
            <w:noProof/>
            <w:webHidden/>
          </w:rPr>
          <w:fldChar w:fldCharType="begin"/>
        </w:r>
        <w:r>
          <w:rPr>
            <w:noProof/>
            <w:webHidden/>
          </w:rPr>
          <w:instrText xml:space="preserve"> PAGEREF _Toc120626183 \h </w:instrText>
        </w:r>
        <w:r>
          <w:rPr>
            <w:noProof/>
            <w:webHidden/>
          </w:rPr>
        </w:r>
        <w:r>
          <w:rPr>
            <w:noProof/>
            <w:webHidden/>
          </w:rPr>
          <w:fldChar w:fldCharType="separate"/>
        </w:r>
        <w:r w:rsidR="001F49F3">
          <w:rPr>
            <w:noProof/>
            <w:webHidden/>
          </w:rPr>
          <w:t>160</w:t>
        </w:r>
        <w:r>
          <w:rPr>
            <w:noProof/>
            <w:webHidden/>
          </w:rPr>
          <w:fldChar w:fldCharType="end"/>
        </w:r>
      </w:hyperlink>
    </w:p>
    <w:p w14:paraId="2F14A228" w14:textId="76CB8306"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4" w:history="1">
        <w:r w:rsidRPr="00867B85">
          <w:rPr>
            <w:rStyle w:val="Hipercze"/>
            <w:iCs/>
            <w:noProof/>
            <w:lang w:eastAsia="ar-SA"/>
          </w:rPr>
          <w:t>Tylko audio (nagranie niezawierające wypowiedzi ludzi np. dźwięki lasu)</w:t>
        </w:r>
        <w:r>
          <w:rPr>
            <w:noProof/>
            <w:webHidden/>
          </w:rPr>
          <w:tab/>
        </w:r>
        <w:r>
          <w:rPr>
            <w:noProof/>
            <w:webHidden/>
          </w:rPr>
          <w:fldChar w:fldCharType="begin"/>
        </w:r>
        <w:r>
          <w:rPr>
            <w:noProof/>
            <w:webHidden/>
          </w:rPr>
          <w:instrText xml:space="preserve"> PAGEREF _Toc120626184 \h </w:instrText>
        </w:r>
        <w:r>
          <w:rPr>
            <w:noProof/>
            <w:webHidden/>
          </w:rPr>
        </w:r>
        <w:r>
          <w:rPr>
            <w:noProof/>
            <w:webHidden/>
          </w:rPr>
          <w:fldChar w:fldCharType="separate"/>
        </w:r>
        <w:r w:rsidR="001F49F3">
          <w:rPr>
            <w:noProof/>
            <w:webHidden/>
          </w:rPr>
          <w:t>161</w:t>
        </w:r>
        <w:r>
          <w:rPr>
            <w:noProof/>
            <w:webHidden/>
          </w:rPr>
          <w:fldChar w:fldCharType="end"/>
        </w:r>
      </w:hyperlink>
    </w:p>
    <w:p w14:paraId="459DB01F" w14:textId="40E4204A"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5" w:history="1">
        <w:r w:rsidRPr="00867B85">
          <w:rPr>
            <w:rStyle w:val="Hipercze"/>
            <w:iCs/>
            <w:noProof/>
          </w:rPr>
          <w:t>Tylko wideo (dźwięk w filmie może występować np. podkład muzyczny, ale nie ma wypowiedzi osób, dźwięk nie niesie informacji)</w:t>
        </w:r>
        <w:r>
          <w:rPr>
            <w:noProof/>
            <w:webHidden/>
          </w:rPr>
          <w:tab/>
        </w:r>
        <w:r>
          <w:rPr>
            <w:noProof/>
            <w:webHidden/>
          </w:rPr>
          <w:fldChar w:fldCharType="begin"/>
        </w:r>
        <w:r>
          <w:rPr>
            <w:noProof/>
            <w:webHidden/>
          </w:rPr>
          <w:instrText xml:space="preserve"> PAGEREF _Toc120626185 \h </w:instrText>
        </w:r>
        <w:r>
          <w:rPr>
            <w:noProof/>
            <w:webHidden/>
          </w:rPr>
        </w:r>
        <w:r>
          <w:rPr>
            <w:noProof/>
            <w:webHidden/>
          </w:rPr>
          <w:fldChar w:fldCharType="separate"/>
        </w:r>
        <w:r w:rsidR="001F49F3">
          <w:rPr>
            <w:noProof/>
            <w:webHidden/>
          </w:rPr>
          <w:t>161</w:t>
        </w:r>
        <w:r>
          <w:rPr>
            <w:noProof/>
            <w:webHidden/>
          </w:rPr>
          <w:fldChar w:fldCharType="end"/>
        </w:r>
      </w:hyperlink>
    </w:p>
    <w:p w14:paraId="4D7A7C10" w14:textId="3D497120"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6" w:history="1">
        <w:r w:rsidRPr="00867B85">
          <w:rPr>
            <w:rStyle w:val="Hipercze"/>
            <w:iCs/>
            <w:noProof/>
          </w:rPr>
          <w:t>Multimedia (filmy, animacje, wideo-prezentacje itp., obraz i dźwięk są zsynchronizowane oraz występują wypowiedzi słowne).</w:t>
        </w:r>
        <w:r>
          <w:rPr>
            <w:noProof/>
            <w:webHidden/>
          </w:rPr>
          <w:tab/>
        </w:r>
        <w:r>
          <w:rPr>
            <w:noProof/>
            <w:webHidden/>
          </w:rPr>
          <w:fldChar w:fldCharType="begin"/>
        </w:r>
        <w:r>
          <w:rPr>
            <w:noProof/>
            <w:webHidden/>
          </w:rPr>
          <w:instrText xml:space="preserve"> PAGEREF _Toc120626186 \h </w:instrText>
        </w:r>
        <w:r>
          <w:rPr>
            <w:noProof/>
            <w:webHidden/>
          </w:rPr>
        </w:r>
        <w:r>
          <w:rPr>
            <w:noProof/>
            <w:webHidden/>
          </w:rPr>
          <w:fldChar w:fldCharType="separate"/>
        </w:r>
        <w:r w:rsidR="001F49F3">
          <w:rPr>
            <w:noProof/>
            <w:webHidden/>
          </w:rPr>
          <w:t>162</w:t>
        </w:r>
        <w:r>
          <w:rPr>
            <w:noProof/>
            <w:webHidden/>
          </w:rPr>
          <w:fldChar w:fldCharType="end"/>
        </w:r>
      </w:hyperlink>
    </w:p>
    <w:p w14:paraId="6EF653BE" w14:textId="3208B457"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7" w:history="1">
        <w:r w:rsidRPr="00867B85">
          <w:rPr>
            <w:rStyle w:val="Hipercze"/>
            <w:iCs/>
            <w:noProof/>
          </w:rPr>
          <w:t>Napisy</w:t>
        </w:r>
        <w:r>
          <w:rPr>
            <w:noProof/>
            <w:webHidden/>
          </w:rPr>
          <w:tab/>
        </w:r>
        <w:r>
          <w:rPr>
            <w:noProof/>
            <w:webHidden/>
          </w:rPr>
          <w:fldChar w:fldCharType="begin"/>
        </w:r>
        <w:r>
          <w:rPr>
            <w:noProof/>
            <w:webHidden/>
          </w:rPr>
          <w:instrText xml:space="preserve"> PAGEREF _Toc120626187 \h </w:instrText>
        </w:r>
        <w:r>
          <w:rPr>
            <w:noProof/>
            <w:webHidden/>
          </w:rPr>
        </w:r>
        <w:r>
          <w:rPr>
            <w:noProof/>
            <w:webHidden/>
          </w:rPr>
          <w:fldChar w:fldCharType="separate"/>
        </w:r>
        <w:r w:rsidR="001F49F3">
          <w:rPr>
            <w:noProof/>
            <w:webHidden/>
          </w:rPr>
          <w:t>165</w:t>
        </w:r>
        <w:r>
          <w:rPr>
            <w:noProof/>
            <w:webHidden/>
          </w:rPr>
          <w:fldChar w:fldCharType="end"/>
        </w:r>
      </w:hyperlink>
    </w:p>
    <w:p w14:paraId="7AF7895F" w14:textId="499DD85E"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8" w:history="1">
        <w:r w:rsidRPr="00867B85">
          <w:rPr>
            <w:rStyle w:val="Hipercze"/>
            <w:iCs/>
            <w:noProof/>
            <w:lang w:eastAsia="ar-SA"/>
          </w:rPr>
          <w:t>Audiodeskrypcja</w:t>
        </w:r>
        <w:r>
          <w:rPr>
            <w:noProof/>
            <w:webHidden/>
          </w:rPr>
          <w:tab/>
        </w:r>
        <w:r>
          <w:rPr>
            <w:noProof/>
            <w:webHidden/>
          </w:rPr>
          <w:fldChar w:fldCharType="begin"/>
        </w:r>
        <w:r>
          <w:rPr>
            <w:noProof/>
            <w:webHidden/>
          </w:rPr>
          <w:instrText xml:space="preserve"> PAGEREF _Toc120626188 \h </w:instrText>
        </w:r>
        <w:r>
          <w:rPr>
            <w:noProof/>
            <w:webHidden/>
          </w:rPr>
        </w:r>
        <w:r>
          <w:rPr>
            <w:noProof/>
            <w:webHidden/>
          </w:rPr>
          <w:fldChar w:fldCharType="separate"/>
        </w:r>
        <w:r w:rsidR="001F49F3">
          <w:rPr>
            <w:noProof/>
            <w:webHidden/>
          </w:rPr>
          <w:t>165</w:t>
        </w:r>
        <w:r>
          <w:rPr>
            <w:noProof/>
            <w:webHidden/>
          </w:rPr>
          <w:fldChar w:fldCharType="end"/>
        </w:r>
      </w:hyperlink>
    </w:p>
    <w:p w14:paraId="055DEA57" w14:textId="6F9FF4CE"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89" w:history="1">
        <w:r w:rsidRPr="00867B85">
          <w:rPr>
            <w:rStyle w:val="Hipercze"/>
            <w:iCs/>
            <w:noProof/>
            <w:lang w:eastAsia="ar-SA"/>
          </w:rPr>
          <w:t>Język migowy</w:t>
        </w:r>
        <w:r>
          <w:rPr>
            <w:noProof/>
            <w:webHidden/>
          </w:rPr>
          <w:tab/>
        </w:r>
        <w:r>
          <w:rPr>
            <w:noProof/>
            <w:webHidden/>
          </w:rPr>
          <w:fldChar w:fldCharType="begin"/>
        </w:r>
        <w:r>
          <w:rPr>
            <w:noProof/>
            <w:webHidden/>
          </w:rPr>
          <w:instrText xml:space="preserve"> PAGEREF _Toc120626189 \h </w:instrText>
        </w:r>
        <w:r>
          <w:rPr>
            <w:noProof/>
            <w:webHidden/>
          </w:rPr>
        </w:r>
        <w:r>
          <w:rPr>
            <w:noProof/>
            <w:webHidden/>
          </w:rPr>
          <w:fldChar w:fldCharType="separate"/>
        </w:r>
        <w:r w:rsidR="001F49F3">
          <w:rPr>
            <w:noProof/>
            <w:webHidden/>
          </w:rPr>
          <w:t>166</w:t>
        </w:r>
        <w:r>
          <w:rPr>
            <w:noProof/>
            <w:webHidden/>
          </w:rPr>
          <w:fldChar w:fldCharType="end"/>
        </w:r>
      </w:hyperlink>
    </w:p>
    <w:p w14:paraId="7EF3C393" w14:textId="43B37550" w:rsidR="000652BD" w:rsidRDefault="000652BD">
      <w:pPr>
        <w:pStyle w:val="Spistreci2"/>
        <w:rPr>
          <w:rFonts w:asciiTheme="minorHAnsi" w:eastAsiaTheme="minorEastAsia" w:hAnsiTheme="minorHAnsi" w:cstheme="minorBidi"/>
          <w:noProof/>
          <w:lang w:eastAsia="pl-PL"/>
        </w:rPr>
      </w:pPr>
      <w:hyperlink w:anchor="_Toc120626190" w:history="1">
        <w:r w:rsidRPr="00867B85">
          <w:rPr>
            <w:rStyle w:val="Hipercze"/>
            <w:noProof/>
            <w:lang w:eastAsia="hi-IN" w:bidi="hi-IN"/>
          </w:rPr>
          <w:t>Rozdział 4. Sprzęt informatyczny szczególnego przeznaczenia</w:t>
        </w:r>
        <w:r>
          <w:rPr>
            <w:noProof/>
            <w:webHidden/>
          </w:rPr>
          <w:tab/>
        </w:r>
        <w:r>
          <w:rPr>
            <w:noProof/>
            <w:webHidden/>
          </w:rPr>
          <w:fldChar w:fldCharType="begin"/>
        </w:r>
        <w:r>
          <w:rPr>
            <w:noProof/>
            <w:webHidden/>
          </w:rPr>
          <w:instrText xml:space="preserve"> PAGEREF _Toc120626190 \h </w:instrText>
        </w:r>
        <w:r>
          <w:rPr>
            <w:noProof/>
            <w:webHidden/>
          </w:rPr>
        </w:r>
        <w:r>
          <w:rPr>
            <w:noProof/>
            <w:webHidden/>
          </w:rPr>
          <w:fldChar w:fldCharType="separate"/>
        </w:r>
        <w:r w:rsidR="001F49F3">
          <w:rPr>
            <w:noProof/>
            <w:webHidden/>
          </w:rPr>
          <w:t>170</w:t>
        </w:r>
        <w:r>
          <w:rPr>
            <w:noProof/>
            <w:webHidden/>
          </w:rPr>
          <w:fldChar w:fldCharType="end"/>
        </w:r>
      </w:hyperlink>
    </w:p>
    <w:p w14:paraId="68A2D28A" w14:textId="12BFB06A" w:rsidR="000652BD" w:rsidRDefault="000652BD">
      <w:pPr>
        <w:pStyle w:val="Spistreci1"/>
        <w:rPr>
          <w:rFonts w:asciiTheme="minorHAnsi" w:eastAsiaTheme="minorEastAsia" w:hAnsiTheme="minorHAnsi" w:cstheme="minorBidi"/>
          <w:b w:val="0"/>
          <w:sz w:val="22"/>
          <w:szCs w:val="22"/>
          <w:lang w:eastAsia="pl-PL"/>
        </w:rPr>
      </w:pPr>
      <w:hyperlink w:anchor="_Toc120626191" w:history="1">
        <w:r w:rsidRPr="00867B85">
          <w:rPr>
            <w:rStyle w:val="Hipercze"/>
            <w:lang w:eastAsia="pl-PL" w:bidi="hi-IN"/>
          </w:rPr>
          <w:t>VI.Standard architektoniczny</w:t>
        </w:r>
        <w:r>
          <w:rPr>
            <w:webHidden/>
          </w:rPr>
          <w:tab/>
        </w:r>
        <w:r>
          <w:rPr>
            <w:webHidden/>
          </w:rPr>
          <w:fldChar w:fldCharType="begin"/>
        </w:r>
        <w:r>
          <w:rPr>
            <w:webHidden/>
          </w:rPr>
          <w:instrText xml:space="preserve"> PAGEREF _Toc120626191 \h </w:instrText>
        </w:r>
        <w:r>
          <w:rPr>
            <w:webHidden/>
          </w:rPr>
        </w:r>
        <w:r>
          <w:rPr>
            <w:webHidden/>
          </w:rPr>
          <w:fldChar w:fldCharType="separate"/>
        </w:r>
        <w:r w:rsidR="001F49F3">
          <w:rPr>
            <w:webHidden/>
          </w:rPr>
          <w:t>174</w:t>
        </w:r>
        <w:r>
          <w:rPr>
            <w:webHidden/>
          </w:rPr>
          <w:fldChar w:fldCharType="end"/>
        </w:r>
      </w:hyperlink>
    </w:p>
    <w:p w14:paraId="4973E6F4" w14:textId="3F1E51FD" w:rsidR="000652BD" w:rsidRDefault="000652BD">
      <w:pPr>
        <w:pStyle w:val="Spistreci2"/>
        <w:rPr>
          <w:rFonts w:asciiTheme="minorHAnsi" w:eastAsiaTheme="minorEastAsia" w:hAnsiTheme="minorHAnsi" w:cstheme="minorBidi"/>
          <w:noProof/>
          <w:lang w:eastAsia="pl-PL"/>
        </w:rPr>
      </w:pPr>
      <w:hyperlink w:anchor="_Toc120626192" w:history="1">
        <w:r w:rsidRPr="00867B85">
          <w:rPr>
            <w:rStyle w:val="Hipercze"/>
            <w:rFonts w:cs="Arial"/>
            <w:noProof/>
            <w:lang w:eastAsia="pl-PL"/>
          </w:rPr>
          <w:t>Rozdział 1.  Stanowiska postojowe dla samochodów osób  z niepełnosprawnościami</w:t>
        </w:r>
        <w:r>
          <w:rPr>
            <w:noProof/>
            <w:webHidden/>
          </w:rPr>
          <w:tab/>
        </w:r>
        <w:r>
          <w:rPr>
            <w:noProof/>
            <w:webHidden/>
          </w:rPr>
          <w:fldChar w:fldCharType="begin"/>
        </w:r>
        <w:r>
          <w:rPr>
            <w:noProof/>
            <w:webHidden/>
          </w:rPr>
          <w:instrText xml:space="preserve"> PAGEREF _Toc120626192 \h </w:instrText>
        </w:r>
        <w:r>
          <w:rPr>
            <w:noProof/>
            <w:webHidden/>
          </w:rPr>
        </w:r>
        <w:r>
          <w:rPr>
            <w:noProof/>
            <w:webHidden/>
          </w:rPr>
          <w:fldChar w:fldCharType="separate"/>
        </w:r>
        <w:r w:rsidR="001F49F3">
          <w:rPr>
            <w:noProof/>
            <w:webHidden/>
          </w:rPr>
          <w:t>174</w:t>
        </w:r>
        <w:r>
          <w:rPr>
            <w:noProof/>
            <w:webHidden/>
          </w:rPr>
          <w:fldChar w:fldCharType="end"/>
        </w:r>
      </w:hyperlink>
    </w:p>
    <w:p w14:paraId="7E6FEAEA" w14:textId="63CB371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3" w:history="1">
        <w:r w:rsidRPr="00867B85">
          <w:rPr>
            <w:rStyle w:val="Hipercze"/>
            <w:iCs/>
            <w:noProof/>
          </w:rPr>
          <w:t>Nawierzchnia stanowisk postojowych</w:t>
        </w:r>
        <w:r>
          <w:rPr>
            <w:noProof/>
            <w:webHidden/>
          </w:rPr>
          <w:tab/>
        </w:r>
        <w:r>
          <w:rPr>
            <w:noProof/>
            <w:webHidden/>
          </w:rPr>
          <w:fldChar w:fldCharType="begin"/>
        </w:r>
        <w:r>
          <w:rPr>
            <w:noProof/>
            <w:webHidden/>
          </w:rPr>
          <w:instrText xml:space="preserve"> PAGEREF _Toc120626193 \h </w:instrText>
        </w:r>
        <w:r>
          <w:rPr>
            <w:noProof/>
            <w:webHidden/>
          </w:rPr>
        </w:r>
        <w:r>
          <w:rPr>
            <w:noProof/>
            <w:webHidden/>
          </w:rPr>
          <w:fldChar w:fldCharType="separate"/>
        </w:r>
        <w:r w:rsidR="001F49F3">
          <w:rPr>
            <w:noProof/>
            <w:webHidden/>
          </w:rPr>
          <w:t>174</w:t>
        </w:r>
        <w:r>
          <w:rPr>
            <w:noProof/>
            <w:webHidden/>
          </w:rPr>
          <w:fldChar w:fldCharType="end"/>
        </w:r>
      </w:hyperlink>
    </w:p>
    <w:p w14:paraId="26940FC4" w14:textId="299E46D1"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4" w:history="1">
        <w:r w:rsidRPr="00867B85">
          <w:rPr>
            <w:rStyle w:val="Hipercze"/>
            <w:iCs/>
            <w:noProof/>
          </w:rPr>
          <w:t>Dostęp z chodnika do stanowiska postojowego dla osoby z niepełnosprawnościami</w:t>
        </w:r>
        <w:r>
          <w:rPr>
            <w:noProof/>
            <w:webHidden/>
          </w:rPr>
          <w:tab/>
        </w:r>
        <w:r>
          <w:rPr>
            <w:noProof/>
            <w:webHidden/>
          </w:rPr>
          <w:fldChar w:fldCharType="begin"/>
        </w:r>
        <w:r>
          <w:rPr>
            <w:noProof/>
            <w:webHidden/>
          </w:rPr>
          <w:instrText xml:space="preserve"> PAGEREF _Toc120626194 \h </w:instrText>
        </w:r>
        <w:r>
          <w:rPr>
            <w:noProof/>
            <w:webHidden/>
          </w:rPr>
        </w:r>
        <w:r>
          <w:rPr>
            <w:noProof/>
            <w:webHidden/>
          </w:rPr>
          <w:fldChar w:fldCharType="separate"/>
        </w:r>
        <w:r w:rsidR="001F49F3">
          <w:rPr>
            <w:noProof/>
            <w:webHidden/>
          </w:rPr>
          <w:t>175</w:t>
        </w:r>
        <w:r>
          <w:rPr>
            <w:noProof/>
            <w:webHidden/>
          </w:rPr>
          <w:fldChar w:fldCharType="end"/>
        </w:r>
      </w:hyperlink>
    </w:p>
    <w:p w14:paraId="192D9651" w14:textId="480C7713"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5" w:history="1">
        <w:r w:rsidRPr="00867B85">
          <w:rPr>
            <w:rStyle w:val="Hipercze"/>
            <w:iCs/>
            <w:noProof/>
          </w:rPr>
          <w:t>Wymiary i liczba stanowisk postojowych dla osób z niepełnosprawnościami</w:t>
        </w:r>
        <w:r>
          <w:rPr>
            <w:noProof/>
            <w:webHidden/>
          </w:rPr>
          <w:tab/>
        </w:r>
        <w:r>
          <w:rPr>
            <w:noProof/>
            <w:webHidden/>
          </w:rPr>
          <w:fldChar w:fldCharType="begin"/>
        </w:r>
        <w:r>
          <w:rPr>
            <w:noProof/>
            <w:webHidden/>
          </w:rPr>
          <w:instrText xml:space="preserve"> PAGEREF _Toc120626195 \h </w:instrText>
        </w:r>
        <w:r>
          <w:rPr>
            <w:noProof/>
            <w:webHidden/>
          </w:rPr>
        </w:r>
        <w:r>
          <w:rPr>
            <w:noProof/>
            <w:webHidden/>
          </w:rPr>
          <w:fldChar w:fldCharType="separate"/>
        </w:r>
        <w:r w:rsidR="001F49F3">
          <w:rPr>
            <w:noProof/>
            <w:webHidden/>
          </w:rPr>
          <w:t>175</w:t>
        </w:r>
        <w:r>
          <w:rPr>
            <w:noProof/>
            <w:webHidden/>
          </w:rPr>
          <w:fldChar w:fldCharType="end"/>
        </w:r>
      </w:hyperlink>
    </w:p>
    <w:p w14:paraId="04EC592D" w14:textId="5482B176"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6" w:history="1">
        <w:r w:rsidRPr="00867B85">
          <w:rPr>
            <w:rStyle w:val="Hipercze"/>
            <w:iCs/>
            <w:noProof/>
          </w:rPr>
          <w:t>Oznakowanie stanowisk postojowych przeznaczonych do parkowania pojazdów przewożących osoby z niepełnosprawnościami</w:t>
        </w:r>
        <w:r>
          <w:rPr>
            <w:noProof/>
            <w:webHidden/>
          </w:rPr>
          <w:tab/>
        </w:r>
        <w:r>
          <w:rPr>
            <w:noProof/>
            <w:webHidden/>
          </w:rPr>
          <w:fldChar w:fldCharType="begin"/>
        </w:r>
        <w:r>
          <w:rPr>
            <w:noProof/>
            <w:webHidden/>
          </w:rPr>
          <w:instrText xml:space="preserve"> PAGEREF _Toc120626196 \h </w:instrText>
        </w:r>
        <w:r>
          <w:rPr>
            <w:noProof/>
            <w:webHidden/>
          </w:rPr>
        </w:r>
        <w:r>
          <w:rPr>
            <w:noProof/>
            <w:webHidden/>
          </w:rPr>
          <w:fldChar w:fldCharType="separate"/>
        </w:r>
        <w:r w:rsidR="001F49F3">
          <w:rPr>
            <w:noProof/>
            <w:webHidden/>
          </w:rPr>
          <w:t>176</w:t>
        </w:r>
        <w:r>
          <w:rPr>
            <w:noProof/>
            <w:webHidden/>
          </w:rPr>
          <w:fldChar w:fldCharType="end"/>
        </w:r>
      </w:hyperlink>
    </w:p>
    <w:p w14:paraId="7A25CC37" w14:textId="62D07CE6" w:rsidR="000652BD" w:rsidRDefault="000652BD">
      <w:pPr>
        <w:pStyle w:val="Spistreci2"/>
        <w:rPr>
          <w:rFonts w:asciiTheme="minorHAnsi" w:eastAsiaTheme="minorEastAsia" w:hAnsiTheme="minorHAnsi" w:cstheme="minorBidi"/>
          <w:noProof/>
          <w:lang w:eastAsia="pl-PL"/>
        </w:rPr>
      </w:pPr>
      <w:hyperlink w:anchor="_Toc120626197" w:history="1">
        <w:r w:rsidRPr="00867B85">
          <w:rPr>
            <w:rStyle w:val="Hipercze"/>
            <w:noProof/>
          </w:rPr>
          <w:t>Rozdział 2.  Budynek</w:t>
        </w:r>
        <w:r>
          <w:rPr>
            <w:noProof/>
            <w:webHidden/>
          </w:rPr>
          <w:tab/>
        </w:r>
        <w:r>
          <w:rPr>
            <w:noProof/>
            <w:webHidden/>
          </w:rPr>
          <w:fldChar w:fldCharType="begin"/>
        </w:r>
        <w:r>
          <w:rPr>
            <w:noProof/>
            <w:webHidden/>
          </w:rPr>
          <w:instrText xml:space="preserve"> PAGEREF _Toc120626197 \h </w:instrText>
        </w:r>
        <w:r>
          <w:rPr>
            <w:noProof/>
            <w:webHidden/>
          </w:rPr>
        </w:r>
        <w:r>
          <w:rPr>
            <w:noProof/>
            <w:webHidden/>
          </w:rPr>
          <w:fldChar w:fldCharType="separate"/>
        </w:r>
        <w:r w:rsidR="001F49F3">
          <w:rPr>
            <w:noProof/>
            <w:webHidden/>
          </w:rPr>
          <w:t>177</w:t>
        </w:r>
        <w:r>
          <w:rPr>
            <w:noProof/>
            <w:webHidden/>
          </w:rPr>
          <w:fldChar w:fldCharType="end"/>
        </w:r>
      </w:hyperlink>
    </w:p>
    <w:p w14:paraId="17185504" w14:textId="0A866FB7"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8" w:history="1">
        <w:r w:rsidRPr="00867B85">
          <w:rPr>
            <w:rStyle w:val="Hipercze"/>
            <w:iCs/>
            <w:noProof/>
          </w:rPr>
          <w:t>Strefa wejścia</w:t>
        </w:r>
        <w:r>
          <w:rPr>
            <w:noProof/>
            <w:webHidden/>
          </w:rPr>
          <w:tab/>
        </w:r>
        <w:r>
          <w:rPr>
            <w:noProof/>
            <w:webHidden/>
          </w:rPr>
          <w:fldChar w:fldCharType="begin"/>
        </w:r>
        <w:r>
          <w:rPr>
            <w:noProof/>
            <w:webHidden/>
          </w:rPr>
          <w:instrText xml:space="preserve"> PAGEREF _Toc120626198 \h </w:instrText>
        </w:r>
        <w:r>
          <w:rPr>
            <w:noProof/>
            <w:webHidden/>
          </w:rPr>
        </w:r>
        <w:r>
          <w:rPr>
            <w:noProof/>
            <w:webHidden/>
          </w:rPr>
          <w:fldChar w:fldCharType="separate"/>
        </w:r>
        <w:r w:rsidR="001F49F3">
          <w:rPr>
            <w:noProof/>
            <w:webHidden/>
          </w:rPr>
          <w:t>177</w:t>
        </w:r>
        <w:r>
          <w:rPr>
            <w:noProof/>
            <w:webHidden/>
          </w:rPr>
          <w:fldChar w:fldCharType="end"/>
        </w:r>
      </w:hyperlink>
    </w:p>
    <w:p w14:paraId="1B8237D2" w14:textId="42466E05"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199" w:history="1">
        <w:r w:rsidRPr="00867B85">
          <w:rPr>
            <w:rStyle w:val="Hipercze"/>
            <w:iCs/>
            <w:noProof/>
          </w:rPr>
          <w:t>Wiatrołap, drzwi wejściowe</w:t>
        </w:r>
        <w:r>
          <w:rPr>
            <w:noProof/>
            <w:webHidden/>
          </w:rPr>
          <w:tab/>
        </w:r>
        <w:r>
          <w:rPr>
            <w:noProof/>
            <w:webHidden/>
          </w:rPr>
          <w:fldChar w:fldCharType="begin"/>
        </w:r>
        <w:r>
          <w:rPr>
            <w:noProof/>
            <w:webHidden/>
          </w:rPr>
          <w:instrText xml:space="preserve"> PAGEREF _Toc120626199 \h </w:instrText>
        </w:r>
        <w:r>
          <w:rPr>
            <w:noProof/>
            <w:webHidden/>
          </w:rPr>
        </w:r>
        <w:r>
          <w:rPr>
            <w:noProof/>
            <w:webHidden/>
          </w:rPr>
          <w:fldChar w:fldCharType="separate"/>
        </w:r>
        <w:r w:rsidR="001F49F3">
          <w:rPr>
            <w:noProof/>
            <w:webHidden/>
          </w:rPr>
          <w:t>179</w:t>
        </w:r>
        <w:r>
          <w:rPr>
            <w:noProof/>
            <w:webHidden/>
          </w:rPr>
          <w:fldChar w:fldCharType="end"/>
        </w:r>
      </w:hyperlink>
    </w:p>
    <w:p w14:paraId="6DA4440F" w14:textId="0F0129B0"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0" w:history="1">
        <w:r w:rsidRPr="00867B85">
          <w:rPr>
            <w:rStyle w:val="Hipercze"/>
            <w:iCs/>
            <w:noProof/>
          </w:rPr>
          <w:t>Elementy wyposażenia ułatwiające orientację w budynku oraz przekaz informacji</w:t>
        </w:r>
        <w:r>
          <w:rPr>
            <w:noProof/>
            <w:webHidden/>
          </w:rPr>
          <w:tab/>
        </w:r>
        <w:r>
          <w:rPr>
            <w:noProof/>
            <w:webHidden/>
          </w:rPr>
          <w:fldChar w:fldCharType="begin"/>
        </w:r>
        <w:r>
          <w:rPr>
            <w:noProof/>
            <w:webHidden/>
          </w:rPr>
          <w:instrText xml:space="preserve"> PAGEREF _Toc120626200 \h </w:instrText>
        </w:r>
        <w:r>
          <w:rPr>
            <w:noProof/>
            <w:webHidden/>
          </w:rPr>
        </w:r>
        <w:r>
          <w:rPr>
            <w:noProof/>
            <w:webHidden/>
          </w:rPr>
          <w:fldChar w:fldCharType="separate"/>
        </w:r>
        <w:r w:rsidR="001F49F3">
          <w:rPr>
            <w:noProof/>
            <w:webHidden/>
          </w:rPr>
          <w:t>180</w:t>
        </w:r>
        <w:r>
          <w:rPr>
            <w:noProof/>
            <w:webHidden/>
          </w:rPr>
          <w:fldChar w:fldCharType="end"/>
        </w:r>
      </w:hyperlink>
    </w:p>
    <w:p w14:paraId="51D3EC4F" w14:textId="0131B675"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1" w:history="1">
        <w:r w:rsidRPr="00867B85">
          <w:rPr>
            <w:rStyle w:val="Hipercze"/>
            <w:iCs/>
            <w:noProof/>
          </w:rPr>
          <w:t>Plany tyflograficzne</w:t>
        </w:r>
        <w:r>
          <w:rPr>
            <w:noProof/>
            <w:webHidden/>
          </w:rPr>
          <w:tab/>
        </w:r>
        <w:r>
          <w:rPr>
            <w:noProof/>
            <w:webHidden/>
          </w:rPr>
          <w:fldChar w:fldCharType="begin"/>
        </w:r>
        <w:r>
          <w:rPr>
            <w:noProof/>
            <w:webHidden/>
          </w:rPr>
          <w:instrText xml:space="preserve"> PAGEREF _Toc120626201 \h </w:instrText>
        </w:r>
        <w:r>
          <w:rPr>
            <w:noProof/>
            <w:webHidden/>
          </w:rPr>
        </w:r>
        <w:r>
          <w:rPr>
            <w:noProof/>
            <w:webHidden/>
          </w:rPr>
          <w:fldChar w:fldCharType="separate"/>
        </w:r>
        <w:r w:rsidR="001F49F3">
          <w:rPr>
            <w:noProof/>
            <w:webHidden/>
          </w:rPr>
          <w:t>181</w:t>
        </w:r>
        <w:r>
          <w:rPr>
            <w:noProof/>
            <w:webHidden/>
          </w:rPr>
          <w:fldChar w:fldCharType="end"/>
        </w:r>
      </w:hyperlink>
    </w:p>
    <w:p w14:paraId="4A1D6C17" w14:textId="5EFF87BC"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2" w:history="1">
        <w:r w:rsidRPr="00867B85">
          <w:rPr>
            <w:rStyle w:val="Hipercze"/>
            <w:iCs/>
            <w:noProof/>
          </w:rPr>
          <w:t>Pętle indukcyjne</w:t>
        </w:r>
        <w:r>
          <w:rPr>
            <w:noProof/>
            <w:webHidden/>
          </w:rPr>
          <w:tab/>
        </w:r>
        <w:r>
          <w:rPr>
            <w:noProof/>
            <w:webHidden/>
          </w:rPr>
          <w:fldChar w:fldCharType="begin"/>
        </w:r>
        <w:r>
          <w:rPr>
            <w:noProof/>
            <w:webHidden/>
          </w:rPr>
          <w:instrText xml:space="preserve"> PAGEREF _Toc120626202 \h </w:instrText>
        </w:r>
        <w:r>
          <w:rPr>
            <w:noProof/>
            <w:webHidden/>
          </w:rPr>
        </w:r>
        <w:r>
          <w:rPr>
            <w:noProof/>
            <w:webHidden/>
          </w:rPr>
          <w:fldChar w:fldCharType="separate"/>
        </w:r>
        <w:r w:rsidR="001F49F3">
          <w:rPr>
            <w:noProof/>
            <w:webHidden/>
          </w:rPr>
          <w:t>182</w:t>
        </w:r>
        <w:r>
          <w:rPr>
            <w:noProof/>
            <w:webHidden/>
          </w:rPr>
          <w:fldChar w:fldCharType="end"/>
        </w:r>
      </w:hyperlink>
    </w:p>
    <w:p w14:paraId="65C87C94" w14:textId="091A5B8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3" w:history="1">
        <w:r w:rsidRPr="00867B85">
          <w:rPr>
            <w:rStyle w:val="Hipercze"/>
            <w:iCs/>
            <w:noProof/>
          </w:rPr>
          <w:t>Oznaczenia nawierzchni</w:t>
        </w:r>
        <w:r>
          <w:rPr>
            <w:noProof/>
            <w:webHidden/>
          </w:rPr>
          <w:tab/>
        </w:r>
        <w:r>
          <w:rPr>
            <w:noProof/>
            <w:webHidden/>
          </w:rPr>
          <w:fldChar w:fldCharType="begin"/>
        </w:r>
        <w:r>
          <w:rPr>
            <w:noProof/>
            <w:webHidden/>
          </w:rPr>
          <w:instrText xml:space="preserve"> PAGEREF _Toc120626203 \h </w:instrText>
        </w:r>
        <w:r>
          <w:rPr>
            <w:noProof/>
            <w:webHidden/>
          </w:rPr>
        </w:r>
        <w:r>
          <w:rPr>
            <w:noProof/>
            <w:webHidden/>
          </w:rPr>
          <w:fldChar w:fldCharType="separate"/>
        </w:r>
        <w:r w:rsidR="001F49F3">
          <w:rPr>
            <w:noProof/>
            <w:webHidden/>
          </w:rPr>
          <w:t>183</w:t>
        </w:r>
        <w:r>
          <w:rPr>
            <w:noProof/>
            <w:webHidden/>
          </w:rPr>
          <w:fldChar w:fldCharType="end"/>
        </w:r>
      </w:hyperlink>
    </w:p>
    <w:p w14:paraId="57602BE1" w14:textId="3BA6FE69"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4" w:history="1">
        <w:r w:rsidRPr="00867B85">
          <w:rPr>
            <w:rStyle w:val="Hipercze"/>
            <w:iCs/>
            <w:noProof/>
          </w:rPr>
          <w:t>System fakturowych oznaczeń nawierzchniowych – FON</w:t>
        </w:r>
        <w:r>
          <w:rPr>
            <w:noProof/>
            <w:webHidden/>
          </w:rPr>
          <w:tab/>
        </w:r>
        <w:r>
          <w:rPr>
            <w:noProof/>
            <w:webHidden/>
          </w:rPr>
          <w:fldChar w:fldCharType="begin"/>
        </w:r>
        <w:r>
          <w:rPr>
            <w:noProof/>
            <w:webHidden/>
          </w:rPr>
          <w:instrText xml:space="preserve"> PAGEREF _Toc120626204 \h </w:instrText>
        </w:r>
        <w:r>
          <w:rPr>
            <w:noProof/>
            <w:webHidden/>
          </w:rPr>
        </w:r>
        <w:r>
          <w:rPr>
            <w:noProof/>
            <w:webHidden/>
          </w:rPr>
          <w:fldChar w:fldCharType="separate"/>
        </w:r>
        <w:r w:rsidR="001F49F3">
          <w:rPr>
            <w:noProof/>
            <w:webHidden/>
          </w:rPr>
          <w:t>184</w:t>
        </w:r>
        <w:r>
          <w:rPr>
            <w:noProof/>
            <w:webHidden/>
          </w:rPr>
          <w:fldChar w:fldCharType="end"/>
        </w:r>
      </w:hyperlink>
    </w:p>
    <w:p w14:paraId="1F804915" w14:textId="51EEFFE5"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5" w:history="1">
        <w:r w:rsidRPr="00867B85">
          <w:rPr>
            <w:rStyle w:val="Hipercze"/>
            <w:iCs/>
            <w:noProof/>
          </w:rPr>
          <w:t>Komunikacja pozioma budynku</w:t>
        </w:r>
        <w:r>
          <w:rPr>
            <w:noProof/>
            <w:webHidden/>
          </w:rPr>
          <w:tab/>
        </w:r>
        <w:r>
          <w:rPr>
            <w:noProof/>
            <w:webHidden/>
          </w:rPr>
          <w:fldChar w:fldCharType="begin"/>
        </w:r>
        <w:r>
          <w:rPr>
            <w:noProof/>
            <w:webHidden/>
          </w:rPr>
          <w:instrText xml:space="preserve"> PAGEREF _Toc120626205 \h </w:instrText>
        </w:r>
        <w:r>
          <w:rPr>
            <w:noProof/>
            <w:webHidden/>
          </w:rPr>
        </w:r>
        <w:r>
          <w:rPr>
            <w:noProof/>
            <w:webHidden/>
          </w:rPr>
          <w:fldChar w:fldCharType="separate"/>
        </w:r>
        <w:r w:rsidR="001F49F3">
          <w:rPr>
            <w:noProof/>
            <w:webHidden/>
          </w:rPr>
          <w:t>187</w:t>
        </w:r>
        <w:r>
          <w:rPr>
            <w:noProof/>
            <w:webHidden/>
          </w:rPr>
          <w:fldChar w:fldCharType="end"/>
        </w:r>
      </w:hyperlink>
    </w:p>
    <w:p w14:paraId="17806527" w14:textId="03595C22"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6" w:history="1">
        <w:r w:rsidRPr="00867B85">
          <w:rPr>
            <w:rStyle w:val="Hipercze"/>
            <w:iCs/>
            <w:noProof/>
          </w:rPr>
          <w:t>Miejsca odpoczynku</w:t>
        </w:r>
        <w:r>
          <w:rPr>
            <w:noProof/>
            <w:webHidden/>
          </w:rPr>
          <w:tab/>
        </w:r>
        <w:r>
          <w:rPr>
            <w:noProof/>
            <w:webHidden/>
          </w:rPr>
          <w:fldChar w:fldCharType="begin"/>
        </w:r>
        <w:r>
          <w:rPr>
            <w:noProof/>
            <w:webHidden/>
          </w:rPr>
          <w:instrText xml:space="preserve"> PAGEREF _Toc120626206 \h </w:instrText>
        </w:r>
        <w:r>
          <w:rPr>
            <w:noProof/>
            <w:webHidden/>
          </w:rPr>
        </w:r>
        <w:r>
          <w:rPr>
            <w:noProof/>
            <w:webHidden/>
          </w:rPr>
          <w:fldChar w:fldCharType="separate"/>
        </w:r>
        <w:r w:rsidR="001F49F3">
          <w:rPr>
            <w:noProof/>
            <w:webHidden/>
          </w:rPr>
          <w:t>189</w:t>
        </w:r>
        <w:r>
          <w:rPr>
            <w:noProof/>
            <w:webHidden/>
          </w:rPr>
          <w:fldChar w:fldCharType="end"/>
        </w:r>
      </w:hyperlink>
    </w:p>
    <w:p w14:paraId="33B53753" w14:textId="5472BF53"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7" w:history="1">
        <w:r w:rsidRPr="00867B85">
          <w:rPr>
            <w:rStyle w:val="Hipercze"/>
            <w:iCs/>
            <w:noProof/>
          </w:rPr>
          <w:t>Komunikacja pionowa budynku</w:t>
        </w:r>
        <w:r>
          <w:rPr>
            <w:noProof/>
            <w:webHidden/>
          </w:rPr>
          <w:tab/>
        </w:r>
        <w:r>
          <w:rPr>
            <w:noProof/>
            <w:webHidden/>
          </w:rPr>
          <w:fldChar w:fldCharType="begin"/>
        </w:r>
        <w:r>
          <w:rPr>
            <w:noProof/>
            <w:webHidden/>
          </w:rPr>
          <w:instrText xml:space="preserve"> PAGEREF _Toc120626207 \h </w:instrText>
        </w:r>
        <w:r>
          <w:rPr>
            <w:noProof/>
            <w:webHidden/>
          </w:rPr>
        </w:r>
        <w:r>
          <w:rPr>
            <w:noProof/>
            <w:webHidden/>
          </w:rPr>
          <w:fldChar w:fldCharType="separate"/>
        </w:r>
        <w:r w:rsidR="001F49F3">
          <w:rPr>
            <w:noProof/>
            <w:webHidden/>
          </w:rPr>
          <w:t>189</w:t>
        </w:r>
        <w:r>
          <w:rPr>
            <w:noProof/>
            <w:webHidden/>
          </w:rPr>
          <w:fldChar w:fldCharType="end"/>
        </w:r>
      </w:hyperlink>
    </w:p>
    <w:p w14:paraId="4A1840CC" w14:textId="38CC6F89"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8" w:history="1">
        <w:r w:rsidRPr="00867B85">
          <w:rPr>
            <w:rStyle w:val="Hipercze"/>
            <w:iCs/>
            <w:noProof/>
          </w:rPr>
          <w:t>Platformy pionowe i ukośne</w:t>
        </w:r>
        <w:r>
          <w:rPr>
            <w:noProof/>
            <w:webHidden/>
          </w:rPr>
          <w:tab/>
        </w:r>
        <w:r>
          <w:rPr>
            <w:noProof/>
            <w:webHidden/>
          </w:rPr>
          <w:fldChar w:fldCharType="begin"/>
        </w:r>
        <w:r>
          <w:rPr>
            <w:noProof/>
            <w:webHidden/>
          </w:rPr>
          <w:instrText xml:space="preserve"> PAGEREF _Toc120626208 \h </w:instrText>
        </w:r>
        <w:r>
          <w:rPr>
            <w:noProof/>
            <w:webHidden/>
          </w:rPr>
        </w:r>
        <w:r>
          <w:rPr>
            <w:noProof/>
            <w:webHidden/>
          </w:rPr>
          <w:fldChar w:fldCharType="separate"/>
        </w:r>
        <w:r w:rsidR="001F49F3">
          <w:rPr>
            <w:noProof/>
            <w:webHidden/>
          </w:rPr>
          <w:t>198</w:t>
        </w:r>
        <w:r>
          <w:rPr>
            <w:noProof/>
            <w:webHidden/>
          </w:rPr>
          <w:fldChar w:fldCharType="end"/>
        </w:r>
      </w:hyperlink>
    </w:p>
    <w:p w14:paraId="1F7A9D31" w14:textId="3FD070FC"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09" w:history="1">
        <w:r w:rsidRPr="00867B85">
          <w:rPr>
            <w:rStyle w:val="Hipercze"/>
            <w:iCs/>
            <w:noProof/>
          </w:rPr>
          <w:t>Bezpieczeństwo pożarowe</w:t>
        </w:r>
        <w:r>
          <w:rPr>
            <w:noProof/>
            <w:webHidden/>
          </w:rPr>
          <w:tab/>
        </w:r>
        <w:r>
          <w:rPr>
            <w:noProof/>
            <w:webHidden/>
          </w:rPr>
          <w:fldChar w:fldCharType="begin"/>
        </w:r>
        <w:r>
          <w:rPr>
            <w:noProof/>
            <w:webHidden/>
          </w:rPr>
          <w:instrText xml:space="preserve"> PAGEREF _Toc120626209 \h </w:instrText>
        </w:r>
        <w:r>
          <w:rPr>
            <w:noProof/>
            <w:webHidden/>
          </w:rPr>
        </w:r>
        <w:r>
          <w:rPr>
            <w:noProof/>
            <w:webHidden/>
          </w:rPr>
          <w:fldChar w:fldCharType="separate"/>
        </w:r>
        <w:r w:rsidR="001F49F3">
          <w:rPr>
            <w:noProof/>
            <w:webHidden/>
          </w:rPr>
          <w:t>199</w:t>
        </w:r>
        <w:r>
          <w:rPr>
            <w:noProof/>
            <w:webHidden/>
          </w:rPr>
          <w:fldChar w:fldCharType="end"/>
        </w:r>
      </w:hyperlink>
    </w:p>
    <w:p w14:paraId="3DED146D" w14:textId="0DD118E1"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10" w:history="1">
        <w:r w:rsidRPr="00867B85">
          <w:rPr>
            <w:rStyle w:val="Hipercze"/>
            <w:iCs/>
            <w:noProof/>
          </w:rPr>
          <w:t>Pomieszczenia i urządzenia higieniczno-sanitarne</w:t>
        </w:r>
        <w:r>
          <w:rPr>
            <w:noProof/>
            <w:webHidden/>
          </w:rPr>
          <w:tab/>
        </w:r>
        <w:r>
          <w:rPr>
            <w:noProof/>
            <w:webHidden/>
          </w:rPr>
          <w:fldChar w:fldCharType="begin"/>
        </w:r>
        <w:r>
          <w:rPr>
            <w:noProof/>
            <w:webHidden/>
          </w:rPr>
          <w:instrText xml:space="preserve"> PAGEREF _Toc120626210 \h </w:instrText>
        </w:r>
        <w:r>
          <w:rPr>
            <w:noProof/>
            <w:webHidden/>
          </w:rPr>
        </w:r>
        <w:r>
          <w:rPr>
            <w:noProof/>
            <w:webHidden/>
          </w:rPr>
          <w:fldChar w:fldCharType="separate"/>
        </w:r>
        <w:r w:rsidR="001F49F3">
          <w:rPr>
            <w:noProof/>
            <w:webHidden/>
          </w:rPr>
          <w:t>201</w:t>
        </w:r>
        <w:r>
          <w:rPr>
            <w:noProof/>
            <w:webHidden/>
          </w:rPr>
          <w:fldChar w:fldCharType="end"/>
        </w:r>
      </w:hyperlink>
    </w:p>
    <w:p w14:paraId="4B357935" w14:textId="01D6E2B4" w:rsidR="000652BD" w:rsidRDefault="000652BD">
      <w:pPr>
        <w:pStyle w:val="Spistreci3"/>
        <w:tabs>
          <w:tab w:val="right" w:leader="dot" w:pos="9344"/>
        </w:tabs>
        <w:rPr>
          <w:rFonts w:asciiTheme="minorHAnsi" w:eastAsiaTheme="minorEastAsia" w:hAnsiTheme="minorHAnsi" w:cstheme="minorBidi"/>
          <w:noProof/>
          <w:lang w:eastAsia="pl-PL"/>
        </w:rPr>
      </w:pPr>
      <w:hyperlink w:anchor="_Toc120626211" w:history="1">
        <w:r w:rsidRPr="00867B85">
          <w:rPr>
            <w:rStyle w:val="Hipercze"/>
            <w:iCs/>
            <w:noProof/>
          </w:rPr>
          <w:t>Standard architektoniczny w obiektach zabytkowych</w:t>
        </w:r>
        <w:r>
          <w:rPr>
            <w:noProof/>
            <w:webHidden/>
          </w:rPr>
          <w:tab/>
        </w:r>
        <w:r>
          <w:rPr>
            <w:noProof/>
            <w:webHidden/>
          </w:rPr>
          <w:fldChar w:fldCharType="begin"/>
        </w:r>
        <w:r>
          <w:rPr>
            <w:noProof/>
            <w:webHidden/>
          </w:rPr>
          <w:instrText xml:space="preserve"> PAGEREF _Toc120626211 \h </w:instrText>
        </w:r>
        <w:r>
          <w:rPr>
            <w:noProof/>
            <w:webHidden/>
          </w:rPr>
        </w:r>
        <w:r>
          <w:rPr>
            <w:noProof/>
            <w:webHidden/>
          </w:rPr>
          <w:fldChar w:fldCharType="separate"/>
        </w:r>
        <w:r w:rsidR="001F49F3">
          <w:rPr>
            <w:noProof/>
            <w:webHidden/>
          </w:rPr>
          <w:t>204</w:t>
        </w:r>
        <w:r>
          <w:rPr>
            <w:noProof/>
            <w:webHidden/>
          </w:rPr>
          <w:fldChar w:fldCharType="end"/>
        </w:r>
      </w:hyperlink>
    </w:p>
    <w:p w14:paraId="1AB77E84" w14:textId="5D77B766" w:rsidR="00082E21" w:rsidRPr="00F717FB" w:rsidRDefault="00D24678" w:rsidP="00324261">
      <w:pPr>
        <w:spacing w:before="240" w:after="240" w:line="276" w:lineRule="auto"/>
        <w:jc w:val="both"/>
        <w:rPr>
          <w:rFonts w:cs="Arial"/>
          <w:sz w:val="24"/>
          <w:szCs w:val="24"/>
        </w:rPr>
      </w:pPr>
      <w:r>
        <w:rPr>
          <w:rFonts w:cs="Arial"/>
          <w:sz w:val="24"/>
          <w:szCs w:val="24"/>
        </w:rPr>
        <w:fldChar w:fldCharType="end"/>
      </w:r>
    </w:p>
    <w:p w14:paraId="0C7D56DD" w14:textId="77777777" w:rsidR="00082E21" w:rsidRPr="003B4268" w:rsidRDefault="00082E21" w:rsidP="00082E21">
      <w:pPr>
        <w:suppressAutoHyphens/>
        <w:spacing w:before="240" w:after="240" w:line="276" w:lineRule="auto"/>
        <w:rPr>
          <w:rFonts w:eastAsia="Times New Roman" w:cs="Arial"/>
          <w:b/>
          <w:bCs/>
          <w:kern w:val="32"/>
          <w:sz w:val="24"/>
          <w:szCs w:val="24"/>
        </w:rPr>
      </w:pPr>
      <w:r w:rsidRPr="00F717FB">
        <w:rPr>
          <w:rFonts w:cs="Arial"/>
          <w:sz w:val="24"/>
          <w:szCs w:val="24"/>
        </w:rPr>
        <w:br w:type="page"/>
      </w:r>
    </w:p>
    <w:p w14:paraId="3F7A05A5" w14:textId="77777777" w:rsidR="00082E21" w:rsidRPr="00E67B82" w:rsidRDefault="00082E21" w:rsidP="00CE3B76">
      <w:pPr>
        <w:pStyle w:val="Nagwek1"/>
        <w:keepLines/>
        <w:numPr>
          <w:ilvl w:val="0"/>
          <w:numId w:val="43"/>
        </w:numPr>
        <w:suppressAutoHyphens/>
        <w:spacing w:before="120" w:after="360"/>
        <w:ind w:left="283" w:hanging="357"/>
        <w:jc w:val="left"/>
        <w:rPr>
          <w:rFonts w:cs="Arial"/>
          <w:szCs w:val="24"/>
        </w:rPr>
      </w:pPr>
      <w:bookmarkStart w:id="5" w:name="_Toc504392808"/>
      <w:bookmarkStart w:id="6" w:name="_Toc504402601"/>
      <w:bookmarkStart w:id="7" w:name="_Toc504467309"/>
      <w:bookmarkStart w:id="8" w:name="_Toc504549785"/>
      <w:bookmarkStart w:id="9" w:name="_Toc504551722"/>
      <w:bookmarkStart w:id="10" w:name="_Toc504390444"/>
      <w:bookmarkStart w:id="11" w:name="_Toc504392809"/>
      <w:bookmarkStart w:id="12" w:name="_Toc504402602"/>
      <w:bookmarkStart w:id="13" w:name="_Toc504467310"/>
      <w:bookmarkStart w:id="14" w:name="_Toc504549786"/>
      <w:bookmarkStart w:id="15" w:name="_Toc504551723"/>
      <w:bookmarkStart w:id="16" w:name="_Toc504390445"/>
      <w:bookmarkStart w:id="17" w:name="_Toc504392810"/>
      <w:bookmarkStart w:id="18" w:name="_Toc504402603"/>
      <w:bookmarkStart w:id="19" w:name="_Toc504467311"/>
      <w:bookmarkStart w:id="20" w:name="_Toc504549787"/>
      <w:bookmarkStart w:id="21" w:name="_Toc504551724"/>
      <w:bookmarkStart w:id="22" w:name="_Toc504390446"/>
      <w:bookmarkStart w:id="23" w:name="_Toc504392811"/>
      <w:bookmarkStart w:id="24" w:name="_Toc504402604"/>
      <w:bookmarkStart w:id="25" w:name="_Toc504467312"/>
      <w:bookmarkStart w:id="26" w:name="_Toc504549788"/>
      <w:bookmarkStart w:id="27" w:name="_Toc504551725"/>
      <w:bookmarkStart w:id="28" w:name="_Toc506900173"/>
      <w:bookmarkStart w:id="29" w:name="_Toc509482824"/>
      <w:bookmarkStart w:id="30" w:name="_Toc61362638"/>
      <w:bookmarkStart w:id="31" w:name="_Toc120626126"/>
      <w:bookmarkStart w:id="32" w:name="_Toc504551726"/>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Pr="00E67B82">
        <w:rPr>
          <w:rFonts w:cs="Arial"/>
          <w:szCs w:val="24"/>
        </w:rPr>
        <w:lastRenderedPageBreak/>
        <w:t xml:space="preserve">STANDARDY DOSTĘPNOŚCI DLA POLITYKI SPÓJNOŚCI </w:t>
      </w:r>
      <w:r w:rsidR="00C9694E" w:rsidRPr="00E67B82">
        <w:rPr>
          <w:rFonts w:cs="Arial"/>
          <w:szCs w:val="24"/>
        </w:rPr>
        <w:t>2021</w:t>
      </w:r>
      <w:r w:rsidRPr="00E67B82">
        <w:rPr>
          <w:rFonts w:cs="Arial"/>
          <w:szCs w:val="24"/>
        </w:rPr>
        <w:t>-</w:t>
      </w:r>
      <w:r w:rsidR="00C9694E" w:rsidRPr="00E67B82">
        <w:rPr>
          <w:rFonts w:cs="Arial"/>
          <w:szCs w:val="24"/>
        </w:rPr>
        <w:t xml:space="preserve">2027 </w:t>
      </w:r>
      <w:r w:rsidRPr="00E67B82">
        <w:rPr>
          <w:rFonts w:cs="Arial"/>
          <w:szCs w:val="24"/>
        </w:rPr>
        <w:t>– informacje ogólne</w:t>
      </w:r>
      <w:bookmarkEnd w:id="28"/>
      <w:bookmarkEnd w:id="29"/>
      <w:bookmarkEnd w:id="30"/>
      <w:bookmarkEnd w:id="31"/>
      <w:r w:rsidRPr="00E67B82">
        <w:rPr>
          <w:rFonts w:cs="Arial"/>
          <w:szCs w:val="24"/>
        </w:rPr>
        <w:t xml:space="preserve"> </w:t>
      </w:r>
      <w:bookmarkEnd w:id="32"/>
    </w:p>
    <w:p w14:paraId="47376EF8" w14:textId="16AC70D5"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Głównym celem standardów dostępności dla polityki spójności </w:t>
      </w:r>
      <w:r w:rsidR="00C9694E" w:rsidRPr="00F717FB">
        <w:rPr>
          <w:rFonts w:cs="Arial"/>
          <w:sz w:val="24"/>
          <w:szCs w:val="24"/>
          <w:lang w:eastAsia="x-none"/>
        </w:rPr>
        <w:t>2021</w:t>
      </w:r>
      <w:r w:rsidRPr="00F717FB">
        <w:rPr>
          <w:rFonts w:cs="Arial"/>
          <w:sz w:val="24"/>
          <w:szCs w:val="24"/>
          <w:lang w:eastAsia="x-none"/>
        </w:rPr>
        <w:t>-</w:t>
      </w:r>
      <w:r w:rsidR="00C9694E" w:rsidRPr="00F717FB">
        <w:rPr>
          <w:rFonts w:cs="Arial"/>
          <w:sz w:val="24"/>
          <w:szCs w:val="24"/>
          <w:lang w:eastAsia="x-none"/>
        </w:rPr>
        <w:t>2027</w:t>
      </w:r>
      <w:r w:rsidRPr="00F717FB">
        <w:rPr>
          <w:rFonts w:cs="Arial"/>
          <w:sz w:val="24"/>
          <w:szCs w:val="24"/>
          <w:lang w:eastAsia="x-none"/>
        </w:rPr>
        <w:t>, zwanych dalej „standardami”, jest zapewnienie osobom z niepełnosprawnościami</w:t>
      </w:r>
      <w:r w:rsidR="00BC68A1">
        <w:rPr>
          <w:rFonts w:cs="Arial"/>
          <w:sz w:val="24"/>
          <w:szCs w:val="24"/>
          <w:lang w:eastAsia="x-none"/>
        </w:rPr>
        <w:t>,</w:t>
      </w:r>
      <w:r w:rsidRPr="00F717FB">
        <w:rPr>
          <w:rFonts w:cs="Arial"/>
          <w:sz w:val="24"/>
          <w:szCs w:val="24"/>
          <w:lang w:eastAsia="x-none"/>
        </w:rPr>
        <w:t xml:space="preserve"> na równi z osobami pełnosprawnymi</w:t>
      </w:r>
      <w:r w:rsidR="00BC68A1">
        <w:rPr>
          <w:rFonts w:cs="Arial"/>
          <w:sz w:val="24"/>
          <w:szCs w:val="24"/>
          <w:lang w:eastAsia="x-none"/>
        </w:rPr>
        <w:t>,</w:t>
      </w:r>
      <w:r w:rsidRPr="00F717FB">
        <w:rPr>
          <w:rFonts w:cs="Arial"/>
          <w:sz w:val="24"/>
          <w:szCs w:val="24"/>
          <w:lang w:eastAsia="x-none"/>
        </w:rPr>
        <w:t xml:space="preserve"> dostępu do funduszy </w:t>
      </w:r>
      <w:r w:rsidR="005A58BA">
        <w:rPr>
          <w:rFonts w:cs="Arial"/>
          <w:sz w:val="24"/>
          <w:szCs w:val="24"/>
          <w:lang w:eastAsia="x-none"/>
        </w:rPr>
        <w:t xml:space="preserve">unijnych </w:t>
      </w:r>
      <w:r w:rsidRPr="00F717FB">
        <w:rPr>
          <w:rFonts w:cs="Arial"/>
          <w:sz w:val="24"/>
          <w:szCs w:val="24"/>
          <w:lang w:eastAsia="x-none"/>
        </w:rPr>
        <w:t>w zakresie:</w:t>
      </w:r>
    </w:p>
    <w:p w14:paraId="34A90CBE" w14:textId="67FE42C7" w:rsidR="00082E21" w:rsidRPr="00F717FB" w:rsidRDefault="008328F6" w:rsidP="00CE3B76">
      <w:pPr>
        <w:numPr>
          <w:ilvl w:val="0"/>
          <w:numId w:val="258"/>
        </w:numPr>
        <w:spacing w:after="120" w:line="276" w:lineRule="auto"/>
        <w:rPr>
          <w:rFonts w:cs="Arial"/>
          <w:sz w:val="24"/>
          <w:szCs w:val="24"/>
        </w:rPr>
      </w:pPr>
      <w:r>
        <w:rPr>
          <w:rFonts w:cs="Arial"/>
          <w:sz w:val="24"/>
          <w:szCs w:val="24"/>
        </w:rPr>
        <w:t>u</w:t>
      </w:r>
      <w:r w:rsidR="00082E21" w:rsidRPr="00F717FB">
        <w:rPr>
          <w:rFonts w:cs="Arial"/>
          <w:sz w:val="24"/>
          <w:szCs w:val="24"/>
        </w:rPr>
        <w:t>działu</w:t>
      </w:r>
      <w:r>
        <w:rPr>
          <w:rFonts w:cs="Arial"/>
          <w:sz w:val="24"/>
          <w:szCs w:val="24"/>
        </w:rPr>
        <w:t>,</w:t>
      </w:r>
    </w:p>
    <w:p w14:paraId="545A9709" w14:textId="2054B08D" w:rsidR="00082E21" w:rsidRPr="00F717FB" w:rsidRDefault="00082E21" w:rsidP="00CE3B76">
      <w:pPr>
        <w:numPr>
          <w:ilvl w:val="0"/>
          <w:numId w:val="258"/>
        </w:numPr>
        <w:spacing w:after="120" w:line="276" w:lineRule="auto"/>
        <w:rPr>
          <w:rFonts w:cs="Arial"/>
          <w:sz w:val="24"/>
          <w:szCs w:val="24"/>
        </w:rPr>
      </w:pPr>
      <w:r w:rsidRPr="00F717FB">
        <w:rPr>
          <w:rFonts w:cs="Arial"/>
          <w:sz w:val="24"/>
          <w:szCs w:val="24"/>
        </w:rPr>
        <w:t>użytkowania</w:t>
      </w:r>
      <w:r w:rsidR="008328F6">
        <w:rPr>
          <w:rFonts w:cs="Arial"/>
          <w:sz w:val="24"/>
          <w:szCs w:val="24"/>
        </w:rPr>
        <w:t>,</w:t>
      </w:r>
    </w:p>
    <w:p w14:paraId="32610F15" w14:textId="6C05C60B" w:rsidR="00082E21" w:rsidRPr="00F717FB" w:rsidRDefault="00082E21" w:rsidP="00CE3B76">
      <w:pPr>
        <w:numPr>
          <w:ilvl w:val="0"/>
          <w:numId w:val="258"/>
        </w:numPr>
        <w:spacing w:after="120" w:line="276" w:lineRule="auto"/>
        <w:rPr>
          <w:rFonts w:cs="Arial"/>
          <w:sz w:val="24"/>
          <w:szCs w:val="24"/>
        </w:rPr>
      </w:pPr>
      <w:r w:rsidRPr="00F717FB">
        <w:rPr>
          <w:rFonts w:cs="Arial"/>
          <w:sz w:val="24"/>
          <w:szCs w:val="24"/>
        </w:rPr>
        <w:t>zrozumienia</w:t>
      </w:r>
      <w:r w:rsidR="008328F6">
        <w:rPr>
          <w:rFonts w:cs="Arial"/>
          <w:sz w:val="24"/>
          <w:szCs w:val="24"/>
        </w:rPr>
        <w:t>,</w:t>
      </w:r>
    </w:p>
    <w:p w14:paraId="508C7829" w14:textId="348B965F" w:rsidR="00082E21" w:rsidRPr="00F717FB" w:rsidRDefault="00082E21" w:rsidP="00CE3B76">
      <w:pPr>
        <w:numPr>
          <w:ilvl w:val="0"/>
          <w:numId w:val="258"/>
        </w:numPr>
        <w:spacing w:after="120" w:line="276" w:lineRule="auto"/>
        <w:rPr>
          <w:rFonts w:cs="Arial"/>
          <w:sz w:val="24"/>
          <w:szCs w:val="24"/>
        </w:rPr>
      </w:pPr>
      <w:r w:rsidRPr="00F717FB">
        <w:rPr>
          <w:rFonts w:cs="Arial"/>
          <w:sz w:val="24"/>
          <w:szCs w:val="24"/>
        </w:rPr>
        <w:t>komunikowania się</w:t>
      </w:r>
      <w:r w:rsidR="008328F6">
        <w:rPr>
          <w:rFonts w:cs="Arial"/>
          <w:sz w:val="24"/>
          <w:szCs w:val="24"/>
        </w:rPr>
        <w:t>,</w:t>
      </w:r>
      <w:r w:rsidRPr="00F717FB">
        <w:rPr>
          <w:rFonts w:cs="Arial"/>
          <w:sz w:val="24"/>
          <w:szCs w:val="24"/>
        </w:rPr>
        <w:t xml:space="preserve"> </w:t>
      </w:r>
    </w:p>
    <w:p w14:paraId="37EAAD70" w14:textId="77777777" w:rsidR="00082E21" w:rsidRPr="00F717FB" w:rsidRDefault="00082E21" w:rsidP="00CE3B76">
      <w:pPr>
        <w:numPr>
          <w:ilvl w:val="0"/>
          <w:numId w:val="258"/>
        </w:numPr>
        <w:spacing w:after="120" w:line="276" w:lineRule="auto"/>
        <w:rPr>
          <w:rFonts w:cs="Arial"/>
          <w:sz w:val="24"/>
          <w:szCs w:val="24"/>
        </w:rPr>
      </w:pPr>
      <w:r w:rsidRPr="00F717FB">
        <w:rPr>
          <w:rFonts w:cs="Arial"/>
          <w:sz w:val="24"/>
          <w:szCs w:val="24"/>
        </w:rPr>
        <w:t>skorzystania z ich efektów.</w:t>
      </w:r>
    </w:p>
    <w:p w14:paraId="410C74C9" w14:textId="77777777"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Standardy uwzględniają potrzeby osób z różnymi rodzajami niepełnosprawności, </w:t>
      </w:r>
      <w:r w:rsidR="003B4268">
        <w:rPr>
          <w:rFonts w:cs="Arial"/>
          <w:sz w:val="24"/>
          <w:szCs w:val="24"/>
          <w:lang w:eastAsia="x-none"/>
        </w:rPr>
        <w:br/>
      </w:r>
      <w:r w:rsidRPr="00F717FB">
        <w:rPr>
          <w:rFonts w:cs="Arial"/>
          <w:sz w:val="24"/>
          <w:szCs w:val="24"/>
          <w:lang w:eastAsia="x-none"/>
        </w:rPr>
        <w:t xml:space="preserve">w szczególności osób: </w:t>
      </w:r>
    </w:p>
    <w:p w14:paraId="15E9075B" w14:textId="6A149672"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lang w:eastAsia="x-none"/>
        </w:rPr>
        <w:t>z niepełnosprawnością ruchową</w:t>
      </w:r>
      <w:r w:rsidR="008328F6">
        <w:rPr>
          <w:rFonts w:cs="Arial"/>
          <w:sz w:val="24"/>
          <w:szCs w:val="24"/>
          <w:lang w:eastAsia="x-none"/>
        </w:rPr>
        <w:t>,</w:t>
      </w:r>
    </w:p>
    <w:p w14:paraId="27CBFAB6" w14:textId="32DC8EBF"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lang w:eastAsia="x-none"/>
        </w:rPr>
        <w:t>niewidomych i słabowidzących</w:t>
      </w:r>
      <w:r w:rsidR="008328F6">
        <w:rPr>
          <w:rFonts w:cs="Arial"/>
          <w:sz w:val="24"/>
          <w:szCs w:val="24"/>
          <w:lang w:eastAsia="x-none"/>
        </w:rPr>
        <w:t>,</w:t>
      </w:r>
    </w:p>
    <w:p w14:paraId="575DEAFD" w14:textId="525D0E7A"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lang w:eastAsia="x-none"/>
        </w:rPr>
        <w:t>głuchych i słabosłyszących</w:t>
      </w:r>
      <w:r w:rsidR="008328F6">
        <w:rPr>
          <w:rFonts w:cs="Arial"/>
          <w:sz w:val="24"/>
          <w:szCs w:val="24"/>
          <w:lang w:eastAsia="x-none"/>
        </w:rPr>
        <w:t>,</w:t>
      </w:r>
    </w:p>
    <w:p w14:paraId="490CC1B4" w14:textId="57013709"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lang w:eastAsia="x-none"/>
        </w:rPr>
        <w:t>z niepełnosprawnością intelektualną</w:t>
      </w:r>
      <w:r w:rsidR="008328F6">
        <w:rPr>
          <w:rFonts w:cs="Arial"/>
          <w:sz w:val="24"/>
          <w:szCs w:val="24"/>
          <w:lang w:eastAsia="x-none"/>
        </w:rPr>
        <w:t>,</w:t>
      </w:r>
    </w:p>
    <w:p w14:paraId="096FEF69" w14:textId="64A93081"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rPr>
        <w:t>z zaburzeniami lub chorobami psychicznymi</w:t>
      </w:r>
      <w:r w:rsidR="008328F6">
        <w:rPr>
          <w:rFonts w:cs="Arial"/>
          <w:sz w:val="24"/>
          <w:szCs w:val="24"/>
        </w:rPr>
        <w:t>,</w:t>
      </w:r>
    </w:p>
    <w:p w14:paraId="26403A88" w14:textId="77777777" w:rsidR="00082E21" w:rsidRPr="00F717FB" w:rsidRDefault="00082E21" w:rsidP="00CE3B76">
      <w:pPr>
        <w:numPr>
          <w:ilvl w:val="0"/>
          <w:numId w:val="259"/>
        </w:numPr>
        <w:spacing w:after="120" w:line="276" w:lineRule="auto"/>
        <w:rPr>
          <w:rFonts w:cs="Arial"/>
          <w:sz w:val="24"/>
          <w:szCs w:val="24"/>
          <w:lang w:eastAsia="x-none"/>
        </w:rPr>
      </w:pPr>
      <w:r w:rsidRPr="00F717FB">
        <w:rPr>
          <w:rFonts w:cs="Arial"/>
          <w:sz w:val="24"/>
          <w:szCs w:val="24"/>
        </w:rPr>
        <w:t>z trudnościami komunikacyjnymi.</w:t>
      </w:r>
    </w:p>
    <w:p w14:paraId="09122D68" w14:textId="77777777"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Założenie, że do projektu ogólnodostępnego nie zgłoszą się osoby z niepełnosprawnościami lub zgłoszą się osoby wyłącznie z określonymi rodzajami niepełnosprawności – jest dyskryminacją. </w:t>
      </w:r>
    </w:p>
    <w:p w14:paraId="19649286" w14:textId="77777777"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Niedopuszczalna jest sytuacja, w której odmawia się dostępu do uczestnictwa w projekcie osobie z niepełnosprawnościami ze względu na bariery na przykład: architektoniczne, komunikacyjne czy cyfrowe. </w:t>
      </w:r>
    </w:p>
    <w:p w14:paraId="4255EACF" w14:textId="77777777"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Standardy powinny być przestrzegane przez instytucje biorące udział we wdrażaniu funduszy europejskich i beneficjentów.</w:t>
      </w:r>
    </w:p>
    <w:p w14:paraId="751DCFA7" w14:textId="70714B2E"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Standardy są obligatoryjne, </w:t>
      </w:r>
      <w:r w:rsidRPr="00F717FB">
        <w:rPr>
          <w:rFonts w:cs="Arial"/>
          <w:color w:val="000000"/>
          <w:sz w:val="24"/>
          <w:szCs w:val="24"/>
          <w:lang w:eastAsia="pl-PL"/>
        </w:rPr>
        <w:t>z wyjątkiem informacji wskazanych w</w:t>
      </w:r>
      <w:r w:rsidRPr="00F717FB">
        <w:rPr>
          <w:rFonts w:cs="Arial"/>
          <w:sz w:val="24"/>
          <w:szCs w:val="24"/>
          <w:lang w:eastAsia="x-none"/>
        </w:rPr>
        <w:t xml:space="preserve"> ramkach jako „</w:t>
      </w:r>
      <w:r w:rsidR="000B5EEE">
        <w:rPr>
          <w:rFonts w:cs="Arial"/>
          <w:sz w:val="24"/>
          <w:szCs w:val="24"/>
          <w:lang w:eastAsia="x-none"/>
        </w:rPr>
        <w:t>D</w:t>
      </w:r>
      <w:r w:rsidRPr="00F717FB">
        <w:rPr>
          <w:rFonts w:cs="Arial"/>
          <w:sz w:val="24"/>
          <w:szCs w:val="24"/>
          <w:lang w:eastAsia="x-none"/>
        </w:rPr>
        <w:t xml:space="preserve">obre praktyki”. Te są fakultatywne i rekomendowane jako działania dodatkowe, pożądane. </w:t>
      </w:r>
    </w:p>
    <w:p w14:paraId="13B42C50" w14:textId="77777777" w:rsidR="00082E21" w:rsidRPr="00F717FB" w:rsidRDefault="00082E21" w:rsidP="00CE3B76">
      <w:pPr>
        <w:numPr>
          <w:ilvl w:val="0"/>
          <w:numId w:val="39"/>
        </w:numPr>
        <w:spacing w:after="120" w:line="276" w:lineRule="auto"/>
        <w:ind w:left="284" w:hanging="281"/>
        <w:rPr>
          <w:rFonts w:cs="Arial"/>
          <w:sz w:val="24"/>
          <w:szCs w:val="24"/>
          <w:lang w:eastAsia="x-none"/>
        </w:rPr>
      </w:pPr>
      <w:r w:rsidRPr="00F717FB">
        <w:rPr>
          <w:rFonts w:cs="Arial"/>
          <w:sz w:val="24"/>
          <w:szCs w:val="24"/>
          <w:lang w:eastAsia="x-none"/>
        </w:rPr>
        <w:t xml:space="preserve">Standardy oprócz wymogów zero-jedynkowych zawierają wskazówki o charakterze edukacyjnym, aby lepiej przygotować beneficjentów do ich wdrożenia. </w:t>
      </w:r>
    </w:p>
    <w:p w14:paraId="0214A93F" w14:textId="77777777" w:rsidR="00082E21" w:rsidRPr="00F717FB" w:rsidRDefault="00082E21" w:rsidP="00CE3B76">
      <w:pPr>
        <w:numPr>
          <w:ilvl w:val="0"/>
          <w:numId w:val="39"/>
        </w:numPr>
        <w:spacing w:after="120" w:line="276" w:lineRule="auto"/>
        <w:ind w:hanging="357"/>
        <w:rPr>
          <w:rFonts w:cs="Arial"/>
          <w:sz w:val="24"/>
          <w:szCs w:val="24"/>
          <w:lang w:eastAsia="x-none"/>
        </w:rPr>
      </w:pPr>
      <w:r w:rsidRPr="00F717FB">
        <w:rPr>
          <w:rFonts w:cs="Arial"/>
          <w:sz w:val="24"/>
          <w:szCs w:val="24"/>
          <w:lang w:eastAsia="x-none"/>
        </w:rPr>
        <w:lastRenderedPageBreak/>
        <w:t xml:space="preserve">Standardy ustanawiają minimalne wymogi wsparcia. W poszczególnych projektach lub konkursach można wymagać więcej – na przykład </w:t>
      </w:r>
      <w:r w:rsidRPr="00EB0A5C">
        <w:rPr>
          <w:rFonts w:cs="Arial"/>
          <w:sz w:val="24"/>
          <w:szCs w:val="24"/>
          <w:lang w:eastAsia="x-none"/>
        </w:rPr>
        <w:t>stosując kryteria premiujące.</w:t>
      </w:r>
      <w:r w:rsidRPr="00F717FB">
        <w:rPr>
          <w:rFonts w:cs="Arial"/>
          <w:sz w:val="24"/>
          <w:szCs w:val="24"/>
          <w:lang w:eastAsia="x-none"/>
        </w:rPr>
        <w:t xml:space="preserve"> </w:t>
      </w:r>
    </w:p>
    <w:p w14:paraId="6DAD817E" w14:textId="341F08A3" w:rsidR="002319E8" w:rsidRPr="00302337" w:rsidRDefault="00241B9A" w:rsidP="00CE3B76">
      <w:pPr>
        <w:numPr>
          <w:ilvl w:val="0"/>
          <w:numId w:val="39"/>
        </w:numPr>
        <w:spacing w:after="120" w:line="276" w:lineRule="auto"/>
        <w:rPr>
          <w:rFonts w:cs="Arial"/>
          <w:sz w:val="24"/>
          <w:szCs w:val="24"/>
          <w:lang w:eastAsia="x-none"/>
        </w:rPr>
      </w:pPr>
      <w:r w:rsidRPr="00F717FB">
        <w:rPr>
          <w:rFonts w:cs="Arial"/>
          <w:color w:val="000000"/>
          <w:sz w:val="24"/>
          <w:szCs w:val="24"/>
        </w:rPr>
        <w:t xml:space="preserve">Obecnie podmioty publiczne zobligowane są do stosowania </w:t>
      </w:r>
      <w:r w:rsidR="001222B6">
        <w:rPr>
          <w:rFonts w:cs="Arial"/>
          <w:color w:val="000000"/>
          <w:sz w:val="24"/>
          <w:szCs w:val="24"/>
        </w:rPr>
        <w:t>przepisów</w:t>
      </w:r>
      <w:r w:rsidR="001222B6" w:rsidRPr="00F717FB">
        <w:rPr>
          <w:rFonts w:cs="Arial"/>
          <w:color w:val="000000"/>
          <w:sz w:val="24"/>
          <w:szCs w:val="24"/>
        </w:rPr>
        <w:t xml:space="preserve"> </w:t>
      </w:r>
      <w:r w:rsidR="009B192F">
        <w:rPr>
          <w:rFonts w:cs="Arial"/>
          <w:color w:val="000000"/>
          <w:sz w:val="24"/>
          <w:szCs w:val="24"/>
        </w:rPr>
        <w:t>u</w:t>
      </w:r>
      <w:r w:rsidR="005A58BA">
        <w:rPr>
          <w:rFonts w:cs="Arial"/>
          <w:color w:val="000000"/>
          <w:sz w:val="24"/>
          <w:szCs w:val="24"/>
        </w:rPr>
        <w:t xml:space="preserve">stawy o dostępności cyfrowej </w:t>
      </w:r>
      <w:r w:rsidRPr="00F717FB">
        <w:rPr>
          <w:rFonts w:cs="Arial"/>
          <w:color w:val="000000"/>
          <w:sz w:val="24"/>
          <w:szCs w:val="24"/>
        </w:rPr>
        <w:t>oraz</w:t>
      </w:r>
      <w:r w:rsidR="005A58BA">
        <w:rPr>
          <w:rFonts w:cs="Arial"/>
          <w:color w:val="000000"/>
          <w:sz w:val="24"/>
          <w:szCs w:val="24"/>
        </w:rPr>
        <w:t xml:space="preserve"> </w:t>
      </w:r>
      <w:r w:rsidR="008328F6">
        <w:rPr>
          <w:rFonts w:cs="Arial"/>
          <w:color w:val="000000"/>
          <w:sz w:val="24"/>
          <w:szCs w:val="24"/>
        </w:rPr>
        <w:t>u</w:t>
      </w:r>
      <w:r w:rsidR="005A58BA">
        <w:rPr>
          <w:rFonts w:cs="Arial"/>
          <w:color w:val="000000"/>
          <w:sz w:val="24"/>
          <w:szCs w:val="24"/>
        </w:rPr>
        <w:t>stawy o zapewnianiu dostępności</w:t>
      </w:r>
      <w:r w:rsidRPr="00F717FB">
        <w:rPr>
          <w:rFonts w:cs="Arial"/>
          <w:color w:val="000000"/>
          <w:sz w:val="24"/>
          <w:szCs w:val="24"/>
        </w:rPr>
        <w:t xml:space="preserve">. W zakresie przedmiotowo lub podmiotowo nie objętym ww. ustawami </w:t>
      </w:r>
      <w:r w:rsidR="006738A2">
        <w:rPr>
          <w:rFonts w:cs="Arial"/>
          <w:color w:val="000000"/>
          <w:sz w:val="24"/>
          <w:szCs w:val="24"/>
        </w:rPr>
        <w:t xml:space="preserve">- </w:t>
      </w:r>
      <w:r w:rsidRPr="00F717FB">
        <w:rPr>
          <w:rFonts w:cs="Arial"/>
          <w:color w:val="000000"/>
          <w:sz w:val="24"/>
          <w:szCs w:val="24"/>
        </w:rPr>
        <w:t xml:space="preserve">stosuje się </w:t>
      </w:r>
      <w:r w:rsidR="001222B6">
        <w:rPr>
          <w:rFonts w:cs="Arial"/>
          <w:color w:val="000000"/>
          <w:sz w:val="24"/>
          <w:szCs w:val="24"/>
        </w:rPr>
        <w:t xml:space="preserve">postanowienia </w:t>
      </w:r>
      <w:r w:rsidRPr="00F717FB">
        <w:rPr>
          <w:rFonts w:cs="Arial"/>
          <w:color w:val="000000"/>
          <w:sz w:val="24"/>
          <w:szCs w:val="24"/>
        </w:rPr>
        <w:t>Wytycznych.</w:t>
      </w:r>
    </w:p>
    <w:p w14:paraId="344DB40A" w14:textId="6BABFF49" w:rsidR="00A80C30" w:rsidRPr="002319E8" w:rsidRDefault="00A80C30" w:rsidP="00CE3B76">
      <w:pPr>
        <w:numPr>
          <w:ilvl w:val="0"/>
          <w:numId w:val="39"/>
        </w:numPr>
        <w:spacing w:after="120" w:line="276" w:lineRule="auto"/>
        <w:rPr>
          <w:rFonts w:cs="Arial"/>
          <w:sz w:val="24"/>
          <w:szCs w:val="24"/>
          <w:lang w:eastAsia="x-none"/>
        </w:rPr>
      </w:pPr>
      <w:r>
        <w:rPr>
          <w:rFonts w:cs="Arial"/>
          <w:color w:val="000000"/>
          <w:sz w:val="24"/>
          <w:szCs w:val="24"/>
        </w:rPr>
        <w:t>W niektórych przypadkach mogą być realizowane projekty wg określonego modelu zapewniania dostępności, opracowanego w perspektywie 201</w:t>
      </w:r>
      <w:r w:rsidR="00DD1C85">
        <w:rPr>
          <w:rFonts w:cs="Arial"/>
          <w:color w:val="000000"/>
          <w:sz w:val="24"/>
          <w:szCs w:val="24"/>
        </w:rPr>
        <w:t>4</w:t>
      </w:r>
      <w:r>
        <w:rPr>
          <w:rFonts w:cs="Arial"/>
          <w:color w:val="000000"/>
          <w:sz w:val="24"/>
          <w:szCs w:val="24"/>
        </w:rPr>
        <w:t>-2020. Dotyczy to np. Modelu dostępnej szkoły, Modelu dostępnej uczelni, Modelu dostępnej placówki kultury, placówki służby zdrowia</w:t>
      </w:r>
      <w:r w:rsidR="001222B6">
        <w:rPr>
          <w:rFonts w:cs="Arial"/>
          <w:color w:val="000000"/>
          <w:sz w:val="24"/>
          <w:szCs w:val="24"/>
        </w:rPr>
        <w:t>,</w:t>
      </w:r>
      <w:r>
        <w:rPr>
          <w:rFonts w:cs="Arial"/>
          <w:color w:val="000000"/>
          <w:sz w:val="24"/>
          <w:szCs w:val="24"/>
        </w:rPr>
        <w:t xml:space="preserve"> itp. W </w:t>
      </w:r>
      <w:r w:rsidR="00D55100">
        <w:rPr>
          <w:rFonts w:cs="Arial"/>
          <w:color w:val="000000"/>
          <w:sz w:val="24"/>
          <w:szCs w:val="24"/>
        </w:rPr>
        <w:t xml:space="preserve">takiej </w:t>
      </w:r>
      <w:r>
        <w:rPr>
          <w:rFonts w:cs="Arial"/>
          <w:color w:val="000000"/>
          <w:sz w:val="24"/>
          <w:szCs w:val="24"/>
        </w:rPr>
        <w:t>sytuacji model ma pier</w:t>
      </w:r>
      <w:r w:rsidR="00DD1C85">
        <w:rPr>
          <w:rFonts w:cs="Arial"/>
          <w:color w:val="000000"/>
          <w:sz w:val="24"/>
          <w:szCs w:val="24"/>
        </w:rPr>
        <w:t>w</w:t>
      </w:r>
      <w:r>
        <w:rPr>
          <w:rFonts w:cs="Arial"/>
          <w:color w:val="000000"/>
          <w:sz w:val="24"/>
          <w:szCs w:val="24"/>
        </w:rPr>
        <w:t xml:space="preserve">szeństwo zastosowania wobec standardów.  </w:t>
      </w:r>
    </w:p>
    <w:p w14:paraId="2400B861" w14:textId="20808C06" w:rsidR="00082E21" w:rsidRPr="00F717FB" w:rsidRDefault="00082E21" w:rsidP="00CE3B76">
      <w:pPr>
        <w:numPr>
          <w:ilvl w:val="0"/>
          <w:numId w:val="39"/>
        </w:numPr>
        <w:spacing w:after="120" w:line="276" w:lineRule="auto"/>
        <w:rPr>
          <w:rFonts w:cs="Arial"/>
          <w:sz w:val="24"/>
          <w:szCs w:val="24"/>
          <w:lang w:eastAsia="x-none"/>
        </w:rPr>
      </w:pPr>
      <w:r w:rsidRPr="00F717FB">
        <w:rPr>
          <w:rFonts w:cs="Arial"/>
          <w:sz w:val="24"/>
          <w:szCs w:val="24"/>
          <w:lang w:eastAsia="x-none"/>
        </w:rPr>
        <w:t>Nie wszystkie w</w:t>
      </w:r>
      <w:r w:rsidR="003B4268">
        <w:rPr>
          <w:rFonts w:cs="Arial"/>
          <w:sz w:val="24"/>
          <w:szCs w:val="24"/>
          <w:lang w:eastAsia="x-none"/>
        </w:rPr>
        <w:t xml:space="preserve">ymogi standardów są możliwe do </w:t>
      </w:r>
      <w:r w:rsidRPr="00F717FB">
        <w:rPr>
          <w:rFonts w:cs="Arial"/>
          <w:sz w:val="24"/>
          <w:szCs w:val="24"/>
          <w:lang w:eastAsia="x-none"/>
        </w:rPr>
        <w:t>weryfikacji na etapie wnioskowania o dofinansowanie</w:t>
      </w:r>
      <w:r w:rsidR="001222B6">
        <w:rPr>
          <w:rFonts w:cs="Arial"/>
          <w:sz w:val="24"/>
          <w:szCs w:val="24"/>
          <w:lang w:eastAsia="x-none"/>
        </w:rPr>
        <w:t xml:space="preserve"> projektu</w:t>
      </w:r>
      <w:r w:rsidRPr="00F717FB">
        <w:rPr>
          <w:rFonts w:cs="Arial"/>
          <w:sz w:val="24"/>
          <w:szCs w:val="24"/>
          <w:lang w:eastAsia="x-none"/>
        </w:rPr>
        <w:t xml:space="preserve">. Dlatego informacje wskazane przez beneficjenta we wniosku o dofinansowanie </w:t>
      </w:r>
      <w:r w:rsidR="001222B6">
        <w:rPr>
          <w:rFonts w:cs="Arial"/>
          <w:sz w:val="24"/>
          <w:szCs w:val="24"/>
          <w:lang w:eastAsia="x-none"/>
        </w:rPr>
        <w:t xml:space="preserve">projektu </w:t>
      </w:r>
      <w:r w:rsidRPr="00F717FB">
        <w:rPr>
          <w:rFonts w:cs="Arial"/>
          <w:sz w:val="24"/>
          <w:szCs w:val="24"/>
          <w:lang w:eastAsia="x-none"/>
        </w:rPr>
        <w:t>powinny być weryfikowane w ramach monitorowania i kontroli projektu.</w:t>
      </w:r>
    </w:p>
    <w:p w14:paraId="4AAE256C" w14:textId="77777777" w:rsidR="00082E21" w:rsidRPr="00F717FB" w:rsidRDefault="00082E21" w:rsidP="00CE3B76">
      <w:pPr>
        <w:numPr>
          <w:ilvl w:val="0"/>
          <w:numId w:val="39"/>
        </w:numPr>
        <w:spacing w:after="120" w:line="276" w:lineRule="auto"/>
        <w:ind w:hanging="357"/>
        <w:rPr>
          <w:rFonts w:cs="Arial"/>
          <w:sz w:val="24"/>
          <w:szCs w:val="24"/>
          <w:lang w:eastAsia="x-none"/>
        </w:rPr>
      </w:pPr>
      <w:r w:rsidRPr="00F717FB">
        <w:rPr>
          <w:rFonts w:cs="Arial"/>
          <w:sz w:val="24"/>
          <w:szCs w:val="24"/>
          <w:lang w:eastAsia="x-none"/>
        </w:rPr>
        <w:t xml:space="preserve">Standardy regulują </w:t>
      </w:r>
      <w:r w:rsidR="006738A2">
        <w:rPr>
          <w:rFonts w:cs="Arial"/>
          <w:sz w:val="24"/>
          <w:szCs w:val="24"/>
          <w:lang w:eastAsia="x-none"/>
        </w:rPr>
        <w:t xml:space="preserve">tylko ten </w:t>
      </w:r>
      <w:r w:rsidRPr="00F717FB">
        <w:rPr>
          <w:rFonts w:cs="Arial"/>
          <w:sz w:val="24"/>
          <w:szCs w:val="24"/>
          <w:lang w:eastAsia="x-none"/>
        </w:rPr>
        <w:t xml:space="preserve">obszar, który podlega interwencji – to znaczy dotyczą produktów, będących przedmiotem projektu. </w:t>
      </w:r>
    </w:p>
    <w:p w14:paraId="15DE8551" w14:textId="1E7C75F6" w:rsidR="00082E21" w:rsidRPr="00F717FB" w:rsidRDefault="00082E21" w:rsidP="00CE3B76">
      <w:pPr>
        <w:numPr>
          <w:ilvl w:val="0"/>
          <w:numId w:val="39"/>
        </w:numPr>
        <w:spacing w:after="120" w:line="276" w:lineRule="auto"/>
        <w:ind w:hanging="357"/>
        <w:rPr>
          <w:rFonts w:cs="Arial"/>
          <w:sz w:val="24"/>
          <w:szCs w:val="24"/>
          <w:lang w:eastAsia="x-none"/>
        </w:rPr>
      </w:pPr>
      <w:r w:rsidRPr="00F717FB">
        <w:rPr>
          <w:rFonts w:cs="Arial"/>
          <w:sz w:val="24"/>
          <w:szCs w:val="24"/>
          <w:lang w:eastAsia="x-none"/>
        </w:rPr>
        <w:t xml:space="preserve">Wszystkie instytucje stosujące standardy dążą do pełnego zapewnienia dostępności, aby uniknąć sytuacji, kiedy </w:t>
      </w:r>
      <w:r w:rsidR="003715D1" w:rsidRPr="00F717FB">
        <w:rPr>
          <w:rFonts w:cs="Arial"/>
          <w:sz w:val="24"/>
          <w:szCs w:val="24"/>
          <w:lang w:eastAsia="x-none"/>
        </w:rPr>
        <w:t xml:space="preserve">na przykład </w:t>
      </w:r>
      <w:r w:rsidRPr="00F717FB">
        <w:rPr>
          <w:rFonts w:cs="Arial"/>
          <w:sz w:val="24"/>
          <w:szCs w:val="24"/>
          <w:lang w:eastAsia="x-none"/>
        </w:rPr>
        <w:t xml:space="preserve">dostępne materiały </w:t>
      </w:r>
      <w:r w:rsidR="006738A2">
        <w:rPr>
          <w:rFonts w:cs="Arial"/>
          <w:sz w:val="24"/>
          <w:szCs w:val="24"/>
          <w:lang w:eastAsia="x-none"/>
        </w:rPr>
        <w:t>promocyjne</w:t>
      </w:r>
      <w:r w:rsidR="006738A2" w:rsidRPr="00F717FB">
        <w:rPr>
          <w:rFonts w:cs="Arial"/>
          <w:sz w:val="24"/>
          <w:szCs w:val="24"/>
          <w:lang w:eastAsia="x-none"/>
        </w:rPr>
        <w:t xml:space="preserve"> </w:t>
      </w:r>
      <w:r w:rsidRPr="00F717FB">
        <w:rPr>
          <w:rFonts w:cs="Arial"/>
          <w:sz w:val="24"/>
          <w:szCs w:val="24"/>
          <w:lang w:eastAsia="x-none"/>
        </w:rPr>
        <w:t xml:space="preserve">znajdują się w </w:t>
      </w:r>
      <w:r w:rsidR="003715D1" w:rsidRPr="00F717FB">
        <w:rPr>
          <w:rFonts w:cs="Arial"/>
          <w:sz w:val="24"/>
          <w:szCs w:val="24"/>
          <w:lang w:eastAsia="x-none"/>
        </w:rPr>
        <w:t xml:space="preserve">pomieszczeniu </w:t>
      </w:r>
      <w:r w:rsidRPr="00F717FB">
        <w:rPr>
          <w:rFonts w:cs="Arial"/>
          <w:sz w:val="24"/>
          <w:szCs w:val="24"/>
          <w:lang w:eastAsia="x-none"/>
        </w:rPr>
        <w:t>niedostępnym dla os</w:t>
      </w:r>
      <w:r w:rsidR="00DD1C85">
        <w:rPr>
          <w:rFonts w:cs="Arial"/>
          <w:sz w:val="24"/>
          <w:szCs w:val="24"/>
          <w:lang w:eastAsia="x-none"/>
        </w:rPr>
        <w:t>ó</w:t>
      </w:r>
      <w:r w:rsidRPr="00F717FB">
        <w:rPr>
          <w:rFonts w:cs="Arial"/>
          <w:sz w:val="24"/>
          <w:szCs w:val="24"/>
          <w:lang w:eastAsia="x-none"/>
        </w:rPr>
        <w:t>b z niepełnosprawnościami.</w:t>
      </w:r>
    </w:p>
    <w:p w14:paraId="14AD292E" w14:textId="2A27D7BD" w:rsidR="00082E21" w:rsidRPr="00F717FB" w:rsidRDefault="00082E21" w:rsidP="00CE3B76">
      <w:pPr>
        <w:numPr>
          <w:ilvl w:val="0"/>
          <w:numId w:val="39"/>
        </w:numPr>
        <w:spacing w:after="120" w:line="276" w:lineRule="auto"/>
        <w:ind w:hanging="357"/>
        <w:rPr>
          <w:rFonts w:cs="Arial"/>
          <w:sz w:val="24"/>
          <w:szCs w:val="24"/>
          <w:lang w:eastAsia="x-none"/>
        </w:rPr>
      </w:pPr>
      <w:r w:rsidRPr="00F717FB">
        <w:rPr>
          <w:rFonts w:cs="Arial"/>
          <w:sz w:val="24"/>
          <w:szCs w:val="24"/>
          <w:lang w:eastAsia="x-none"/>
        </w:rPr>
        <w:t xml:space="preserve">W pierwszej kolejności </w:t>
      </w:r>
      <w:r w:rsidR="006738A2">
        <w:rPr>
          <w:rFonts w:cs="Arial"/>
          <w:sz w:val="24"/>
          <w:szCs w:val="24"/>
          <w:lang w:eastAsia="x-none"/>
        </w:rPr>
        <w:t>należy dążyć do zapewnienia</w:t>
      </w:r>
      <w:r w:rsidR="00DD1C85">
        <w:rPr>
          <w:rFonts w:cs="Arial"/>
          <w:sz w:val="24"/>
          <w:szCs w:val="24"/>
          <w:lang w:eastAsia="x-none"/>
        </w:rPr>
        <w:t xml:space="preserve"> </w:t>
      </w:r>
      <w:r w:rsidR="006738A2" w:rsidRPr="00F717FB">
        <w:rPr>
          <w:rFonts w:cs="Arial"/>
          <w:sz w:val="24"/>
          <w:szCs w:val="24"/>
          <w:lang w:eastAsia="x-none"/>
        </w:rPr>
        <w:t>zgodnoś</w:t>
      </w:r>
      <w:r w:rsidR="006738A2">
        <w:rPr>
          <w:rFonts w:cs="Arial"/>
          <w:sz w:val="24"/>
          <w:szCs w:val="24"/>
          <w:lang w:eastAsia="x-none"/>
        </w:rPr>
        <w:t>ci</w:t>
      </w:r>
      <w:r w:rsidR="006738A2" w:rsidRPr="00F717FB">
        <w:rPr>
          <w:rFonts w:cs="Arial"/>
          <w:sz w:val="24"/>
          <w:szCs w:val="24"/>
          <w:lang w:eastAsia="x-none"/>
        </w:rPr>
        <w:t xml:space="preserve"> </w:t>
      </w:r>
      <w:r w:rsidRPr="00F717FB">
        <w:rPr>
          <w:rFonts w:cs="Arial"/>
          <w:sz w:val="24"/>
          <w:szCs w:val="24"/>
          <w:lang w:eastAsia="x-none"/>
        </w:rPr>
        <w:t xml:space="preserve">produktów projektu z koncepcją uniwersalnego projektowania, a dopiero w drugiej kolejności należy rozważyć zastosowanie racjonalnych usprawnień. </w:t>
      </w:r>
    </w:p>
    <w:p w14:paraId="52117864" w14:textId="639531F7" w:rsidR="00082E21" w:rsidRPr="00F717FB" w:rsidRDefault="00AB4625" w:rsidP="00CE3B76">
      <w:pPr>
        <w:numPr>
          <w:ilvl w:val="0"/>
          <w:numId w:val="39"/>
        </w:numPr>
        <w:spacing w:after="120" w:line="276" w:lineRule="auto"/>
        <w:rPr>
          <w:rFonts w:cs="Arial"/>
          <w:sz w:val="24"/>
          <w:szCs w:val="24"/>
          <w:lang w:eastAsia="x-none"/>
        </w:rPr>
      </w:pPr>
      <w:r w:rsidRPr="00AB4625">
        <w:rPr>
          <w:rFonts w:cs="Arial"/>
          <w:sz w:val="24"/>
          <w:szCs w:val="24"/>
          <w:lang w:eastAsia="x-none"/>
        </w:rPr>
        <w:t xml:space="preserve">Poszczególne rodzaje wsparcia mogą wymagać zastosowania więcej niż jednego standardu. Na przykład w przypadku kompleksowego projektu zakładającego </w:t>
      </w:r>
      <w:r w:rsidR="006738A2">
        <w:rPr>
          <w:rFonts w:cs="Arial"/>
          <w:sz w:val="24"/>
          <w:szCs w:val="24"/>
          <w:lang w:eastAsia="x-none"/>
        </w:rPr>
        <w:t xml:space="preserve">tworzenie klubów rozwoju cyfrowego, może być konieczne zastosowanie standardu architektonicznego (wyposażenie), </w:t>
      </w:r>
      <w:r w:rsidR="006738A2" w:rsidRPr="00AB4625">
        <w:rPr>
          <w:rFonts w:cs="Arial"/>
          <w:sz w:val="24"/>
          <w:szCs w:val="24"/>
          <w:lang w:eastAsia="x-none"/>
        </w:rPr>
        <w:t>szkoleniow</w:t>
      </w:r>
      <w:r w:rsidR="006738A2">
        <w:rPr>
          <w:rFonts w:cs="Arial"/>
          <w:sz w:val="24"/>
          <w:szCs w:val="24"/>
          <w:lang w:eastAsia="x-none"/>
        </w:rPr>
        <w:t>ego</w:t>
      </w:r>
      <w:r w:rsidR="006738A2" w:rsidRPr="00AB4625">
        <w:rPr>
          <w:rFonts w:cs="Arial"/>
          <w:sz w:val="24"/>
          <w:szCs w:val="24"/>
          <w:lang w:eastAsia="x-none"/>
        </w:rPr>
        <w:t xml:space="preserve"> </w:t>
      </w:r>
      <w:r w:rsidRPr="00AB4625">
        <w:rPr>
          <w:rFonts w:cs="Arial"/>
          <w:sz w:val="24"/>
          <w:szCs w:val="24"/>
          <w:lang w:eastAsia="x-none"/>
        </w:rPr>
        <w:t>(o ile realizowane są szkolenia</w:t>
      </w:r>
      <w:r w:rsidR="006738A2">
        <w:rPr>
          <w:rFonts w:cs="Arial"/>
          <w:sz w:val="24"/>
          <w:szCs w:val="24"/>
          <w:lang w:eastAsia="x-none"/>
        </w:rPr>
        <w:t xml:space="preserve"> lub</w:t>
      </w:r>
      <w:r w:rsidR="006738A2" w:rsidRPr="00AB4625">
        <w:rPr>
          <w:rFonts w:cs="Arial"/>
          <w:sz w:val="24"/>
          <w:szCs w:val="24"/>
          <w:lang w:eastAsia="x-none"/>
        </w:rPr>
        <w:t xml:space="preserve"> </w:t>
      </w:r>
      <w:r w:rsidRPr="00AB4625">
        <w:rPr>
          <w:rFonts w:cs="Arial"/>
          <w:sz w:val="24"/>
          <w:szCs w:val="24"/>
          <w:lang w:eastAsia="x-none"/>
        </w:rPr>
        <w:t>doradztwo</w:t>
      </w:r>
      <w:r w:rsidR="006738A2" w:rsidRPr="00AB4625">
        <w:rPr>
          <w:rFonts w:cs="Arial"/>
          <w:sz w:val="24"/>
          <w:szCs w:val="24"/>
          <w:lang w:eastAsia="x-none"/>
        </w:rPr>
        <w:t>)</w:t>
      </w:r>
      <w:r w:rsidR="006738A2">
        <w:rPr>
          <w:rFonts w:cs="Arial"/>
          <w:sz w:val="24"/>
          <w:szCs w:val="24"/>
          <w:lang w:eastAsia="x-none"/>
        </w:rPr>
        <w:t xml:space="preserve"> czy</w:t>
      </w:r>
      <w:r w:rsidR="006738A2" w:rsidRPr="00AB4625">
        <w:rPr>
          <w:rFonts w:cs="Arial"/>
          <w:sz w:val="24"/>
          <w:szCs w:val="24"/>
          <w:lang w:eastAsia="x-none"/>
        </w:rPr>
        <w:t xml:space="preserve"> cyfrow</w:t>
      </w:r>
      <w:r w:rsidR="006738A2">
        <w:rPr>
          <w:rFonts w:cs="Arial"/>
          <w:sz w:val="24"/>
          <w:szCs w:val="24"/>
          <w:lang w:eastAsia="x-none"/>
        </w:rPr>
        <w:t>ego</w:t>
      </w:r>
      <w:r w:rsidR="006738A2" w:rsidRPr="00AB4625">
        <w:rPr>
          <w:rFonts w:cs="Arial"/>
          <w:sz w:val="24"/>
          <w:szCs w:val="24"/>
          <w:lang w:eastAsia="x-none"/>
        </w:rPr>
        <w:t xml:space="preserve"> </w:t>
      </w:r>
      <w:r w:rsidRPr="00AB4625">
        <w:rPr>
          <w:rFonts w:cs="Arial"/>
          <w:sz w:val="24"/>
          <w:szCs w:val="24"/>
          <w:lang w:eastAsia="x-none"/>
        </w:rPr>
        <w:t>(stworzenie strony internetowej</w:t>
      </w:r>
      <w:r w:rsidR="006738A2">
        <w:rPr>
          <w:rFonts w:cs="Arial"/>
          <w:sz w:val="24"/>
          <w:szCs w:val="24"/>
          <w:lang w:eastAsia="x-none"/>
        </w:rPr>
        <w:t>, zakup sprzętu</w:t>
      </w:r>
      <w:r w:rsidRPr="00AB4625">
        <w:rPr>
          <w:rFonts w:cs="Arial"/>
          <w:sz w:val="24"/>
          <w:szCs w:val="24"/>
          <w:lang w:eastAsia="x-none"/>
        </w:rPr>
        <w:t>).</w:t>
      </w:r>
    </w:p>
    <w:p w14:paraId="03447464" w14:textId="77777777" w:rsidR="00082E21" w:rsidRPr="003B4268" w:rsidRDefault="00082E21" w:rsidP="00082E21">
      <w:pPr>
        <w:spacing w:after="120" w:line="240" w:lineRule="auto"/>
        <w:rPr>
          <w:rFonts w:cs="Arial"/>
          <w:sz w:val="24"/>
          <w:szCs w:val="24"/>
          <w:lang w:eastAsia="x-none"/>
        </w:rPr>
      </w:pPr>
    </w:p>
    <w:p w14:paraId="7431CE8E" w14:textId="77777777" w:rsidR="00082E21" w:rsidRPr="003B4268" w:rsidRDefault="00082E21" w:rsidP="00082E21">
      <w:pPr>
        <w:spacing w:after="120" w:line="240" w:lineRule="auto"/>
        <w:ind w:left="1071"/>
        <w:rPr>
          <w:rFonts w:cs="Arial"/>
          <w:sz w:val="24"/>
          <w:szCs w:val="24"/>
          <w:lang w:eastAsia="x-none"/>
        </w:rPr>
      </w:pPr>
    </w:p>
    <w:p w14:paraId="35CE2090" w14:textId="77777777" w:rsidR="00082E21" w:rsidRPr="003B4268" w:rsidRDefault="00082E21" w:rsidP="00082E21">
      <w:pPr>
        <w:spacing w:after="120" w:line="240" w:lineRule="auto"/>
        <w:rPr>
          <w:rFonts w:cs="Arial"/>
          <w:sz w:val="24"/>
          <w:szCs w:val="24"/>
          <w:lang w:eastAsia="x-none"/>
        </w:rPr>
      </w:pPr>
    </w:p>
    <w:p w14:paraId="3FC41259" w14:textId="77777777" w:rsidR="00082E21" w:rsidRPr="003B4268" w:rsidRDefault="00082E21" w:rsidP="00082E21">
      <w:pPr>
        <w:pStyle w:val="Nagwek1"/>
        <w:numPr>
          <w:ilvl w:val="0"/>
          <w:numId w:val="0"/>
        </w:numPr>
        <w:ind w:left="-76"/>
        <w:rPr>
          <w:rFonts w:cs="Arial"/>
          <w:szCs w:val="24"/>
        </w:rPr>
        <w:sectPr w:rsidR="00082E21" w:rsidRPr="003B4268" w:rsidSect="00082E21">
          <w:headerReference w:type="even" r:id="rId9"/>
          <w:headerReference w:type="default" r:id="rId10"/>
          <w:footerReference w:type="even" r:id="rId11"/>
          <w:footerReference w:type="default" r:id="rId12"/>
          <w:headerReference w:type="first" r:id="rId13"/>
          <w:footerReference w:type="first" r:id="rId14"/>
          <w:pgSz w:w="11906" w:h="16838"/>
          <w:pgMar w:top="2410" w:right="1134" w:bottom="1418" w:left="1418" w:header="709" w:footer="454" w:gutter="0"/>
          <w:pgNumType w:start="1"/>
          <w:cols w:space="708"/>
          <w:docGrid w:linePitch="600" w:charSpace="36864"/>
        </w:sectPr>
      </w:pPr>
    </w:p>
    <w:p w14:paraId="6000B899" w14:textId="77777777" w:rsidR="00082E21" w:rsidRPr="003B4268" w:rsidRDefault="00082E21" w:rsidP="00CE3B76">
      <w:pPr>
        <w:pStyle w:val="Nagwek1"/>
        <w:keepLines/>
        <w:numPr>
          <w:ilvl w:val="0"/>
          <w:numId w:val="43"/>
        </w:numPr>
        <w:suppressAutoHyphens/>
        <w:spacing w:before="120" w:after="360"/>
        <w:jc w:val="left"/>
        <w:rPr>
          <w:rFonts w:cs="Arial"/>
          <w:szCs w:val="24"/>
        </w:rPr>
      </w:pPr>
      <w:bookmarkStart w:id="33" w:name="_Toc506900174"/>
      <w:bookmarkStart w:id="34" w:name="_Toc504551727"/>
      <w:bookmarkStart w:id="35" w:name="_Toc509482825"/>
      <w:bookmarkStart w:id="36" w:name="_Toc61362639"/>
      <w:bookmarkStart w:id="37" w:name="_Toc120626127"/>
      <w:r w:rsidRPr="003B4268">
        <w:rPr>
          <w:rFonts w:cs="Arial"/>
          <w:szCs w:val="24"/>
        </w:rPr>
        <w:lastRenderedPageBreak/>
        <w:t>Standard szkoleniowy (szkolenia, kursy, warsztaty, doradztwo)</w:t>
      </w:r>
      <w:bookmarkEnd w:id="33"/>
      <w:bookmarkEnd w:id="34"/>
      <w:bookmarkEnd w:id="35"/>
      <w:bookmarkEnd w:id="36"/>
      <w:bookmarkEnd w:id="37"/>
    </w:p>
    <w:p w14:paraId="16B69E60" w14:textId="77777777" w:rsidR="00082E21" w:rsidRPr="008328F6" w:rsidRDefault="00082E21" w:rsidP="00CE3B76">
      <w:pPr>
        <w:pStyle w:val="Nagwek2"/>
        <w:keepLines/>
        <w:numPr>
          <w:ilvl w:val="0"/>
          <w:numId w:val="41"/>
        </w:numPr>
        <w:suppressAutoHyphens/>
        <w:spacing w:before="360" w:after="120"/>
        <w:ind w:left="1418" w:hanging="1418"/>
        <w:jc w:val="left"/>
        <w:rPr>
          <w:rFonts w:cs="Arial"/>
          <w:i w:val="0"/>
          <w:iCs w:val="0"/>
          <w:szCs w:val="24"/>
        </w:rPr>
      </w:pPr>
      <w:bookmarkStart w:id="38" w:name="_Toc498091329"/>
      <w:bookmarkStart w:id="39" w:name="_Toc506900175"/>
      <w:bookmarkStart w:id="40" w:name="_Toc507594136"/>
      <w:bookmarkStart w:id="41" w:name="_Toc504551728"/>
      <w:bookmarkStart w:id="42" w:name="_Toc507594264"/>
      <w:bookmarkStart w:id="43" w:name="_Toc509482826"/>
      <w:bookmarkStart w:id="44" w:name="_Toc61362640"/>
      <w:bookmarkStart w:id="45" w:name="_Toc120626128"/>
      <w:r w:rsidRPr="008328F6">
        <w:rPr>
          <w:rFonts w:cs="Arial"/>
          <w:i w:val="0"/>
          <w:iCs w:val="0"/>
          <w:szCs w:val="24"/>
        </w:rPr>
        <w:t>Planowanie wsparcia</w:t>
      </w:r>
      <w:bookmarkEnd w:id="38"/>
      <w:bookmarkEnd w:id="39"/>
      <w:bookmarkEnd w:id="40"/>
      <w:bookmarkEnd w:id="41"/>
      <w:bookmarkEnd w:id="42"/>
      <w:bookmarkEnd w:id="43"/>
      <w:bookmarkEnd w:id="44"/>
      <w:bookmarkEnd w:id="45"/>
      <w:r w:rsidRPr="008328F6">
        <w:rPr>
          <w:rFonts w:cs="Arial"/>
          <w:i w:val="0"/>
          <w:iCs w:val="0"/>
          <w:szCs w:val="24"/>
        </w:rPr>
        <w:t xml:space="preserve"> </w:t>
      </w:r>
    </w:p>
    <w:p w14:paraId="76E685B7" w14:textId="4BA8834F" w:rsidR="00082E21" w:rsidRPr="00F717FB" w:rsidRDefault="00082E21" w:rsidP="00CE3B76">
      <w:pPr>
        <w:numPr>
          <w:ilvl w:val="0"/>
          <w:numId w:val="14"/>
        </w:numPr>
        <w:spacing w:after="120" w:line="276" w:lineRule="auto"/>
        <w:ind w:left="284" w:hanging="284"/>
        <w:rPr>
          <w:rFonts w:cs="Arial"/>
          <w:sz w:val="24"/>
          <w:szCs w:val="24"/>
        </w:rPr>
      </w:pPr>
      <w:r w:rsidRPr="00F717FB">
        <w:rPr>
          <w:rFonts w:cs="Arial"/>
          <w:sz w:val="24"/>
          <w:szCs w:val="24"/>
        </w:rPr>
        <w:t xml:space="preserve">IZ (lub instytucja organizująca konkurs, o ile tak ustalono) zapewnia, że wnioskodawcy zapoznali się z przykładami </w:t>
      </w:r>
      <w:r w:rsidRPr="00F717FB">
        <w:rPr>
          <w:rFonts w:cs="Arial"/>
          <w:sz w:val="24"/>
          <w:szCs w:val="24"/>
          <w:lang w:eastAsia="x-none"/>
        </w:rPr>
        <w:t xml:space="preserve">usług, które mogą być świadczone na rzecz osób ze względu na określony rodzaj niepełnosprawności </w:t>
      </w:r>
      <w:r w:rsidRPr="00F717FB">
        <w:rPr>
          <w:rFonts w:cs="Arial"/>
          <w:sz w:val="24"/>
          <w:szCs w:val="24"/>
        </w:rPr>
        <w:t>oraz przykładami typowych barier, które mogą pojawić się w projekcie.</w:t>
      </w:r>
    </w:p>
    <w:p w14:paraId="04A4AA35" w14:textId="77777777" w:rsidR="00082E21" w:rsidRPr="00F717FB" w:rsidRDefault="00082E21" w:rsidP="00CE3B76">
      <w:pPr>
        <w:numPr>
          <w:ilvl w:val="0"/>
          <w:numId w:val="14"/>
        </w:numPr>
        <w:suppressAutoHyphens/>
        <w:spacing w:after="120" w:line="276" w:lineRule="auto"/>
        <w:ind w:left="284" w:hanging="284"/>
        <w:jc w:val="both"/>
        <w:rPr>
          <w:rFonts w:cs="Arial"/>
          <w:sz w:val="24"/>
          <w:szCs w:val="24"/>
          <w:lang w:eastAsia="x-none"/>
        </w:rPr>
      </w:pPr>
      <w:r w:rsidRPr="00F717FB">
        <w:rPr>
          <w:rFonts w:cs="Arial"/>
          <w:sz w:val="24"/>
          <w:szCs w:val="24"/>
          <w:lang w:eastAsia="x-none"/>
        </w:rPr>
        <w:t>Planowanie wsparcia i zakresu niezbędnych usług, które mogą być świadczone na rzecz osób ze względu na określony rodzaj niepełnosprawności (nie jest to katalog zamknięty):</w:t>
      </w:r>
    </w:p>
    <w:p w14:paraId="3C2255F2" w14:textId="77777777" w:rsidR="00082E21" w:rsidRPr="00F717FB" w:rsidRDefault="00082E21" w:rsidP="00082E21">
      <w:pPr>
        <w:spacing w:after="120"/>
        <w:jc w:val="both"/>
        <w:rPr>
          <w:rFonts w:cs="Arial"/>
          <w:sz w:val="24"/>
          <w:szCs w:val="24"/>
          <w:lang w:eastAsia="x-none"/>
        </w:rPr>
        <w:sectPr w:rsidR="00082E21" w:rsidRPr="00F717FB" w:rsidSect="00917EE7">
          <w:pgSz w:w="11906" w:h="16838"/>
          <w:pgMar w:top="2410" w:right="1134" w:bottom="1418" w:left="1418" w:header="709" w:footer="454" w:gutter="0"/>
          <w:cols w:space="708"/>
          <w:docGrid w:linePitch="600" w:charSpace="36864"/>
        </w:sectPr>
      </w:pPr>
    </w:p>
    <w:tbl>
      <w:tblPr>
        <w:tblW w:w="14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10"/>
        <w:gridCol w:w="3119"/>
        <w:gridCol w:w="7796"/>
      </w:tblGrid>
      <w:tr w:rsidR="00082E21" w:rsidRPr="00F717FB" w14:paraId="7FE2F7B5" w14:textId="77777777" w:rsidTr="00917EE7">
        <w:trPr>
          <w:cantSplit/>
          <w:tblHeader/>
        </w:trPr>
        <w:tc>
          <w:tcPr>
            <w:tcW w:w="3510" w:type="dxa"/>
            <w:shd w:val="clear" w:color="auto" w:fill="auto"/>
            <w:vAlign w:val="center"/>
          </w:tcPr>
          <w:p w14:paraId="0C480294" w14:textId="77777777" w:rsidR="00082E21" w:rsidRPr="006B65CA" w:rsidRDefault="00082E21" w:rsidP="006B65CA">
            <w:pPr>
              <w:pStyle w:val="NAGWEK21"/>
              <w:rPr>
                <w:color w:val="auto"/>
              </w:rPr>
            </w:pPr>
            <w:r w:rsidRPr="006B65CA">
              <w:rPr>
                <w:color w:val="auto"/>
              </w:rPr>
              <w:lastRenderedPageBreak/>
              <w:t xml:space="preserve">Rodzaje </w:t>
            </w:r>
          </w:p>
        </w:tc>
        <w:tc>
          <w:tcPr>
            <w:tcW w:w="3119" w:type="dxa"/>
            <w:shd w:val="clear" w:color="auto" w:fill="auto"/>
            <w:vAlign w:val="center"/>
          </w:tcPr>
          <w:p w14:paraId="41979D31" w14:textId="77777777" w:rsidR="00082E21" w:rsidRPr="006B65CA" w:rsidRDefault="00082E21" w:rsidP="006B65CA">
            <w:pPr>
              <w:pStyle w:val="NAGWEK21"/>
              <w:rPr>
                <w:color w:val="auto"/>
              </w:rPr>
            </w:pPr>
            <w:r w:rsidRPr="006B65CA">
              <w:rPr>
                <w:color w:val="auto"/>
              </w:rPr>
              <w:t>Bariery w otoczeniu</w:t>
            </w:r>
          </w:p>
        </w:tc>
        <w:tc>
          <w:tcPr>
            <w:tcW w:w="7796" w:type="dxa"/>
            <w:shd w:val="clear" w:color="auto" w:fill="auto"/>
            <w:vAlign w:val="center"/>
          </w:tcPr>
          <w:p w14:paraId="707627D5" w14:textId="77777777" w:rsidR="00082E21" w:rsidRPr="006B65CA" w:rsidRDefault="00082E21" w:rsidP="006B65CA">
            <w:pPr>
              <w:pStyle w:val="NAGWEK21"/>
              <w:rPr>
                <w:color w:val="auto"/>
              </w:rPr>
            </w:pPr>
            <w:r w:rsidRPr="006B65CA">
              <w:rPr>
                <w:color w:val="auto"/>
              </w:rPr>
              <w:t>Charakter usługi i przykładowe usprawnienie</w:t>
            </w:r>
          </w:p>
        </w:tc>
      </w:tr>
      <w:tr w:rsidR="00082E21" w:rsidRPr="00F717FB" w14:paraId="3A45C59F" w14:textId="77777777" w:rsidTr="00917EE7">
        <w:tc>
          <w:tcPr>
            <w:tcW w:w="3510" w:type="dxa"/>
            <w:shd w:val="clear" w:color="auto" w:fill="auto"/>
          </w:tcPr>
          <w:p w14:paraId="4145D928" w14:textId="77777777" w:rsidR="00082E21" w:rsidRPr="00F717FB" w:rsidRDefault="00082E21" w:rsidP="00917EE7">
            <w:pPr>
              <w:spacing w:after="120"/>
              <w:rPr>
                <w:rFonts w:cs="Arial"/>
                <w:sz w:val="24"/>
                <w:szCs w:val="24"/>
              </w:rPr>
            </w:pPr>
            <w:r w:rsidRPr="00F717FB">
              <w:rPr>
                <w:rFonts w:cs="Arial"/>
                <w:sz w:val="24"/>
                <w:szCs w:val="24"/>
              </w:rPr>
              <w:t>Osoby niewidome, słabowidzące i głuchoniewidome</w:t>
            </w:r>
          </w:p>
          <w:p w14:paraId="2FA8BDDB" w14:textId="77777777" w:rsidR="00082E21" w:rsidRPr="00F717FB" w:rsidRDefault="00082E21" w:rsidP="00917EE7">
            <w:pPr>
              <w:spacing w:after="120"/>
              <w:rPr>
                <w:rFonts w:cs="Arial"/>
                <w:sz w:val="24"/>
                <w:szCs w:val="24"/>
              </w:rPr>
            </w:pPr>
          </w:p>
        </w:tc>
        <w:tc>
          <w:tcPr>
            <w:tcW w:w="3119" w:type="dxa"/>
            <w:shd w:val="clear" w:color="auto" w:fill="auto"/>
          </w:tcPr>
          <w:p w14:paraId="77884ABB"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architektoniczne</w:t>
            </w:r>
          </w:p>
          <w:p w14:paraId="42A7CF69"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cyfrowe</w:t>
            </w:r>
          </w:p>
          <w:p w14:paraId="3ACCC324"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poznawcze</w:t>
            </w:r>
          </w:p>
          <w:p w14:paraId="5C67074E"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przestrzenne</w:t>
            </w:r>
          </w:p>
          <w:p w14:paraId="77902342" w14:textId="77777777" w:rsidR="00082E21" w:rsidRPr="00F717FB" w:rsidRDefault="00082E21" w:rsidP="00917EE7">
            <w:pPr>
              <w:spacing w:after="120"/>
              <w:ind w:left="714"/>
              <w:rPr>
                <w:rFonts w:cs="Arial"/>
                <w:sz w:val="24"/>
                <w:szCs w:val="24"/>
              </w:rPr>
            </w:pPr>
          </w:p>
        </w:tc>
        <w:tc>
          <w:tcPr>
            <w:tcW w:w="7796" w:type="dxa"/>
            <w:shd w:val="clear" w:color="auto" w:fill="auto"/>
          </w:tcPr>
          <w:p w14:paraId="6FA598B4" w14:textId="77777777" w:rsidR="00082E21" w:rsidRPr="00F717FB" w:rsidRDefault="00082E21" w:rsidP="00CE3B76">
            <w:pPr>
              <w:numPr>
                <w:ilvl w:val="0"/>
                <w:numId w:val="45"/>
              </w:numPr>
              <w:spacing w:after="120" w:line="276" w:lineRule="auto"/>
              <w:ind w:left="357" w:hanging="357"/>
              <w:rPr>
                <w:rFonts w:cs="Arial"/>
                <w:sz w:val="24"/>
                <w:szCs w:val="24"/>
              </w:rPr>
            </w:pPr>
            <w:r w:rsidRPr="00F717FB">
              <w:rPr>
                <w:rFonts w:cs="Arial"/>
                <w:sz w:val="24"/>
                <w:szCs w:val="24"/>
              </w:rPr>
              <w:t>wprowadzanie elementów kontrastowych i wypukłych pod kątem osób niewidomych i słabowidzących</w:t>
            </w:r>
            <w:r w:rsidR="00A141BD" w:rsidRPr="00F717FB">
              <w:rPr>
                <w:rFonts w:cs="Arial"/>
                <w:sz w:val="24"/>
                <w:szCs w:val="24"/>
              </w:rPr>
              <w:t>,</w:t>
            </w:r>
          </w:p>
          <w:p w14:paraId="3EE029CD" w14:textId="77777777" w:rsidR="00082E21" w:rsidRPr="00F717FB" w:rsidRDefault="00082E21" w:rsidP="00CE3B76">
            <w:pPr>
              <w:numPr>
                <w:ilvl w:val="0"/>
                <w:numId w:val="45"/>
              </w:numPr>
              <w:spacing w:after="120" w:line="276" w:lineRule="auto"/>
              <w:ind w:left="357" w:hanging="357"/>
              <w:rPr>
                <w:rFonts w:cs="Arial"/>
                <w:sz w:val="24"/>
                <w:szCs w:val="24"/>
              </w:rPr>
            </w:pPr>
            <w:r w:rsidRPr="00F717FB">
              <w:rPr>
                <w:rFonts w:cs="Arial"/>
                <w:sz w:val="24"/>
                <w:szCs w:val="24"/>
              </w:rPr>
              <w:t>zakup i instalacja programów powiększających, mówiących, drukarek</w:t>
            </w:r>
            <w:r w:rsidR="00C354C9" w:rsidRPr="00F717FB">
              <w:rPr>
                <w:rFonts w:cs="Arial"/>
                <w:sz w:val="24"/>
                <w:szCs w:val="24"/>
              </w:rPr>
              <w:t xml:space="preserve"> Braille’a</w:t>
            </w:r>
            <w:r w:rsidR="00A141BD" w:rsidRPr="00F717FB">
              <w:rPr>
                <w:rFonts w:cs="Arial"/>
                <w:sz w:val="24"/>
                <w:szCs w:val="24"/>
              </w:rPr>
              <w:t>,</w:t>
            </w:r>
          </w:p>
          <w:p w14:paraId="38B0736B" w14:textId="559D6E1D"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stworzenie wersji materiałów projektowych drukowanych w</w:t>
            </w:r>
            <w:r w:rsidR="00C354C9" w:rsidRPr="00F717FB">
              <w:rPr>
                <w:rFonts w:cs="Arial"/>
                <w:sz w:val="24"/>
                <w:szCs w:val="24"/>
              </w:rPr>
              <w:t xml:space="preserve"> alfabecie Braille’a</w:t>
            </w:r>
            <w:r w:rsidR="00C354C9" w:rsidRPr="00F717FB" w:rsidDel="00C354C9">
              <w:rPr>
                <w:rFonts w:cs="Arial"/>
                <w:sz w:val="24"/>
                <w:szCs w:val="24"/>
              </w:rPr>
              <w:t xml:space="preserve"> </w:t>
            </w:r>
            <w:r w:rsidRPr="00F717FB">
              <w:rPr>
                <w:rFonts w:cs="Arial"/>
                <w:sz w:val="24"/>
                <w:szCs w:val="24"/>
              </w:rPr>
              <w:t xml:space="preserve">lub powiększonej czcionce, bezszeryfowej (na przykład Helvetica, Arial, Verdana, Tahoma bez cieni), </w:t>
            </w:r>
          </w:p>
          <w:p w14:paraId="64489075" w14:textId="77777777" w:rsidR="00082E21" w:rsidRPr="00F717FB" w:rsidRDefault="00082E21" w:rsidP="00CE3B76">
            <w:pPr>
              <w:numPr>
                <w:ilvl w:val="0"/>
                <w:numId w:val="46"/>
              </w:numPr>
              <w:spacing w:after="120" w:line="276" w:lineRule="auto"/>
              <w:ind w:left="357" w:hanging="357"/>
              <w:rPr>
                <w:rFonts w:cs="Arial"/>
                <w:sz w:val="24"/>
                <w:szCs w:val="24"/>
              </w:rPr>
            </w:pPr>
            <w:r w:rsidRPr="00F717FB">
              <w:rPr>
                <w:rFonts w:cs="Arial"/>
                <w:sz w:val="24"/>
                <w:szCs w:val="24"/>
              </w:rPr>
              <w:t>tłumacz-przewodnik osoby z trudnościami w widzeniu i jednocześnie słyszeniu – to wsparcie osoby w dotarciu na miejsce realizacji projektu oraz w korzystaniu z usług oferowanych w projekcie, udzielane przez osobę ze znajomością zasad kontaktu, technik poruszania się, alternatywnych metod komunikacji (na przykład: Lorm, język migowy dostosowany do potrzeb osób z trudnościami w widzeniu) z klientem/ką posiadającym jednoczesne trudności w widzeniu i słyszeniu. Wsparcie tłumacza-przewodnika umożliwia bezpieczne przemieszczanie się i efektywną komunikację z otoczeniem</w:t>
            </w:r>
            <w:r w:rsidR="00EB1F0E" w:rsidRPr="00F717FB">
              <w:rPr>
                <w:rFonts w:cs="Arial"/>
                <w:sz w:val="24"/>
                <w:szCs w:val="24"/>
              </w:rPr>
              <w:t>,</w:t>
            </w:r>
          </w:p>
          <w:p w14:paraId="4EDAC85F" w14:textId="13963710"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 xml:space="preserve">pies asystujący/pies przewodnik – pies jest towarzyszem nie tylko osób z dysfunkcją wzroku, ale także osób z niepełnosprawnością ruchową. Psy asystujące pomagają w wykonywaniu codziennych czynności (każdy szkolony jest tak, żeby jak najlepiej odpowiadać </w:t>
            </w:r>
            <w:r w:rsidRPr="00F717FB">
              <w:rPr>
                <w:rFonts w:cs="Arial"/>
                <w:sz w:val="24"/>
                <w:szCs w:val="24"/>
              </w:rPr>
              <w:lastRenderedPageBreak/>
              <w:t>potrzebom swojego właściciela). Podobnie jak psy przewodniki, psy asystujące mogą wejść wszędzie. Psa asystującego rozpoznaje się po charakterystycznej kamizelce. Zazwyczaj jest na niej napis: „nie zaczepiaj mnie – jestem w pracy”. W przypadku wątpliwości można zawsze poprosić osobę z niepełnosprawnością o okazanie dokumentu potwierdzającego, że pies, który jej towarzyszy, jest psem asystującym</w:t>
            </w:r>
            <w:r w:rsidR="001222B6">
              <w:rPr>
                <w:rFonts w:cs="Arial"/>
                <w:sz w:val="24"/>
                <w:szCs w:val="24"/>
              </w:rPr>
              <w:t>.</w:t>
            </w:r>
          </w:p>
        </w:tc>
      </w:tr>
      <w:tr w:rsidR="00082E21" w:rsidRPr="00F717FB" w14:paraId="2D3E1D29" w14:textId="77777777" w:rsidTr="00917EE7">
        <w:tc>
          <w:tcPr>
            <w:tcW w:w="3510" w:type="dxa"/>
            <w:shd w:val="clear" w:color="auto" w:fill="auto"/>
          </w:tcPr>
          <w:p w14:paraId="21BB27D3" w14:textId="77777777" w:rsidR="00082E21" w:rsidRPr="00F717FB" w:rsidRDefault="00082E21" w:rsidP="00917EE7">
            <w:pPr>
              <w:spacing w:after="120"/>
              <w:rPr>
                <w:rFonts w:cs="Arial"/>
                <w:sz w:val="24"/>
                <w:szCs w:val="24"/>
              </w:rPr>
            </w:pPr>
            <w:r w:rsidRPr="00F717FB">
              <w:rPr>
                <w:rFonts w:cs="Arial"/>
                <w:sz w:val="24"/>
                <w:szCs w:val="24"/>
              </w:rPr>
              <w:lastRenderedPageBreak/>
              <w:t xml:space="preserve">Osoby głuche i słabosłyszące </w:t>
            </w:r>
          </w:p>
          <w:p w14:paraId="23F392EF" w14:textId="77777777" w:rsidR="00082E21" w:rsidRPr="00F717FB" w:rsidRDefault="00082E21" w:rsidP="00917EE7">
            <w:pPr>
              <w:spacing w:after="120"/>
              <w:rPr>
                <w:rFonts w:cs="Arial"/>
                <w:sz w:val="24"/>
                <w:szCs w:val="24"/>
              </w:rPr>
            </w:pPr>
          </w:p>
        </w:tc>
        <w:tc>
          <w:tcPr>
            <w:tcW w:w="3119" w:type="dxa"/>
            <w:shd w:val="clear" w:color="auto" w:fill="auto"/>
          </w:tcPr>
          <w:p w14:paraId="5258A707"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cyfrowe</w:t>
            </w:r>
          </w:p>
          <w:p w14:paraId="2E0C86F8"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akustyczne</w:t>
            </w:r>
          </w:p>
          <w:p w14:paraId="31A2A040"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komunikacyjne</w:t>
            </w:r>
          </w:p>
          <w:p w14:paraId="46EA8E04"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poznawcze</w:t>
            </w:r>
          </w:p>
        </w:tc>
        <w:tc>
          <w:tcPr>
            <w:tcW w:w="7796" w:type="dxa"/>
            <w:shd w:val="clear" w:color="auto" w:fill="auto"/>
          </w:tcPr>
          <w:p w14:paraId="2F571655" w14:textId="04CB2334"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 xml:space="preserve">zakup i instalacja kamer, dzięki którym można kontaktować się z osobą posługującą się językiem migowym, szybkiego Internetu (symetryczne łącze) umożliwiającego wykorzystanie tłumaczenia na </w:t>
            </w:r>
            <w:r w:rsidR="00C9694E" w:rsidRPr="00F717FB">
              <w:rPr>
                <w:rFonts w:cs="Arial"/>
                <w:sz w:val="24"/>
                <w:szCs w:val="24"/>
              </w:rPr>
              <w:t>Polski J</w:t>
            </w:r>
            <w:r w:rsidRPr="00F717FB">
              <w:rPr>
                <w:rFonts w:cs="Arial"/>
                <w:sz w:val="24"/>
                <w:szCs w:val="24"/>
              </w:rPr>
              <w:t xml:space="preserve">ęzyk </w:t>
            </w:r>
            <w:r w:rsidR="00C9694E" w:rsidRPr="00F717FB">
              <w:rPr>
                <w:rFonts w:cs="Arial"/>
                <w:sz w:val="24"/>
                <w:szCs w:val="24"/>
              </w:rPr>
              <w:t>M</w:t>
            </w:r>
            <w:r w:rsidRPr="00F717FB">
              <w:rPr>
                <w:rFonts w:cs="Arial"/>
                <w:sz w:val="24"/>
                <w:szCs w:val="24"/>
              </w:rPr>
              <w:t>igowy</w:t>
            </w:r>
            <w:r w:rsidR="003201E8">
              <w:rPr>
                <w:rFonts w:cs="Arial"/>
                <w:sz w:val="24"/>
                <w:szCs w:val="24"/>
              </w:rPr>
              <w:t xml:space="preserve"> (PJM) </w:t>
            </w:r>
            <w:r w:rsidR="00C9694E" w:rsidRPr="00F717FB">
              <w:rPr>
                <w:rFonts w:cs="Arial"/>
                <w:sz w:val="24"/>
                <w:szCs w:val="24"/>
              </w:rPr>
              <w:t>on-line</w:t>
            </w:r>
            <w:r w:rsidR="00EB1F0E" w:rsidRPr="00F717FB">
              <w:rPr>
                <w:rFonts w:cs="Arial"/>
                <w:sz w:val="24"/>
                <w:szCs w:val="24"/>
              </w:rPr>
              <w:t>,</w:t>
            </w:r>
          </w:p>
          <w:p w14:paraId="3B007D6A"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zakup (wypożyczenie) i montaż systemów wspomagających słyszenie takich jak pętle indukcyjne, systemy FM, etc.</w:t>
            </w:r>
            <w:r w:rsidR="00EB1F0E" w:rsidRPr="00F717FB">
              <w:rPr>
                <w:rFonts w:cs="Arial"/>
                <w:sz w:val="24"/>
                <w:szCs w:val="24"/>
              </w:rPr>
              <w:t>,</w:t>
            </w:r>
          </w:p>
          <w:p w14:paraId="1CD830BD" w14:textId="100BE3FB"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 xml:space="preserve">zapewnienie tłumaczenia na </w:t>
            </w:r>
            <w:r w:rsidR="003201E8">
              <w:rPr>
                <w:rFonts w:cs="Arial"/>
                <w:sz w:val="24"/>
                <w:szCs w:val="24"/>
              </w:rPr>
              <w:t>PJM</w:t>
            </w:r>
            <w:r w:rsidR="008328F6">
              <w:rPr>
                <w:rFonts w:cs="Arial"/>
                <w:sz w:val="24"/>
                <w:szCs w:val="24"/>
              </w:rPr>
              <w:t xml:space="preserve"> </w:t>
            </w:r>
            <w:r w:rsidR="001F4797" w:rsidRPr="00F717FB">
              <w:rPr>
                <w:rFonts w:cs="Arial"/>
                <w:sz w:val="24"/>
                <w:szCs w:val="24"/>
              </w:rPr>
              <w:t>(w tym w wersji on</w:t>
            </w:r>
            <w:r w:rsidR="007D7BCE">
              <w:rPr>
                <w:rFonts w:cs="Arial"/>
                <w:sz w:val="24"/>
                <w:szCs w:val="24"/>
              </w:rPr>
              <w:t>-</w:t>
            </w:r>
            <w:r w:rsidR="001F4797" w:rsidRPr="00F717FB">
              <w:rPr>
                <w:rFonts w:cs="Arial"/>
                <w:sz w:val="24"/>
                <w:szCs w:val="24"/>
              </w:rPr>
              <w:t>line)</w:t>
            </w:r>
            <w:r w:rsidR="00EB1F0E" w:rsidRPr="00F717FB">
              <w:rPr>
                <w:rFonts w:cs="Arial"/>
                <w:sz w:val="24"/>
                <w:szCs w:val="24"/>
              </w:rPr>
              <w:t>,</w:t>
            </w:r>
          </w:p>
          <w:p w14:paraId="2CD28559"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nagranie poszczególnych form wsparcia na video – materiał pozwala na powrót do przekazywanych treści, powtórzenie i ponowne przeanalizowanie treści, które pojawiały się podczas udzielanego wsparcia. Jest to szczególnie istotne u osób z problemami poznawczymi, trudnościami w możliwości robienia notatek, trudnościami w płynnym i swobodnym posługiwaniu się językiem polskim</w:t>
            </w:r>
            <w:r w:rsidR="00EB1F0E" w:rsidRPr="00F717FB">
              <w:rPr>
                <w:rFonts w:cs="Arial"/>
                <w:sz w:val="24"/>
                <w:szCs w:val="24"/>
              </w:rPr>
              <w:t>,</w:t>
            </w:r>
          </w:p>
          <w:p w14:paraId="23527423" w14:textId="0290B064"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lastRenderedPageBreak/>
              <w:t>nagranie płyty z tłumaczeniem na</w:t>
            </w:r>
            <w:r w:rsidR="00C9694E" w:rsidRPr="00F717FB">
              <w:rPr>
                <w:rFonts w:cs="Arial"/>
                <w:sz w:val="24"/>
                <w:szCs w:val="24"/>
              </w:rPr>
              <w:t xml:space="preserve"> </w:t>
            </w:r>
            <w:r w:rsidR="001A041B">
              <w:rPr>
                <w:rFonts w:cs="Arial"/>
                <w:sz w:val="24"/>
                <w:szCs w:val="24"/>
              </w:rPr>
              <w:t>PJM</w:t>
            </w:r>
            <w:r w:rsidRPr="00F717FB">
              <w:rPr>
                <w:rFonts w:cs="Arial"/>
                <w:sz w:val="24"/>
                <w:szCs w:val="24"/>
              </w:rPr>
              <w:t>, materiały w innych wersjach alternatywnych (na przykład audio, rysunki, symbole)</w:t>
            </w:r>
            <w:r w:rsidR="001222B6">
              <w:rPr>
                <w:rFonts w:cs="Arial"/>
                <w:sz w:val="24"/>
                <w:szCs w:val="24"/>
              </w:rPr>
              <w:t>.</w:t>
            </w:r>
          </w:p>
        </w:tc>
      </w:tr>
      <w:tr w:rsidR="00082E21" w:rsidRPr="00F717FB" w14:paraId="3ECF63A9" w14:textId="77777777" w:rsidTr="00917EE7">
        <w:tc>
          <w:tcPr>
            <w:tcW w:w="3510" w:type="dxa"/>
            <w:shd w:val="clear" w:color="auto" w:fill="auto"/>
          </w:tcPr>
          <w:p w14:paraId="42F17B72" w14:textId="77777777" w:rsidR="00082E21" w:rsidRPr="00F717FB" w:rsidRDefault="00082E21" w:rsidP="00917EE7">
            <w:pPr>
              <w:spacing w:after="120"/>
              <w:rPr>
                <w:rFonts w:cs="Arial"/>
                <w:sz w:val="24"/>
                <w:szCs w:val="24"/>
              </w:rPr>
            </w:pPr>
            <w:r w:rsidRPr="00F717FB">
              <w:rPr>
                <w:rFonts w:cs="Arial"/>
                <w:sz w:val="24"/>
                <w:szCs w:val="24"/>
              </w:rPr>
              <w:lastRenderedPageBreak/>
              <w:t xml:space="preserve">Osoby z niepełnoprawnością ruchową </w:t>
            </w:r>
          </w:p>
          <w:p w14:paraId="45199E2E" w14:textId="77777777" w:rsidR="00082E21" w:rsidRPr="00F717FB" w:rsidRDefault="00082E21" w:rsidP="00917EE7">
            <w:pPr>
              <w:spacing w:after="120"/>
              <w:rPr>
                <w:rFonts w:cs="Arial"/>
                <w:sz w:val="24"/>
                <w:szCs w:val="24"/>
              </w:rPr>
            </w:pPr>
          </w:p>
        </w:tc>
        <w:tc>
          <w:tcPr>
            <w:tcW w:w="3119" w:type="dxa"/>
            <w:shd w:val="clear" w:color="auto" w:fill="auto"/>
          </w:tcPr>
          <w:p w14:paraId="02D6156B"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architektoniczne</w:t>
            </w:r>
          </w:p>
          <w:p w14:paraId="6A006104"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transportowe</w:t>
            </w:r>
          </w:p>
          <w:p w14:paraId="2B96CAAC" w14:textId="77777777" w:rsidR="00082E21" w:rsidRPr="00F717FB" w:rsidRDefault="00082E21" w:rsidP="00917EE7">
            <w:pPr>
              <w:spacing w:after="120"/>
              <w:ind w:left="714"/>
              <w:rPr>
                <w:rFonts w:cs="Arial"/>
                <w:sz w:val="24"/>
                <w:szCs w:val="24"/>
              </w:rPr>
            </w:pPr>
          </w:p>
        </w:tc>
        <w:tc>
          <w:tcPr>
            <w:tcW w:w="7796" w:type="dxa"/>
            <w:shd w:val="clear" w:color="auto" w:fill="auto"/>
          </w:tcPr>
          <w:p w14:paraId="52E9E866" w14:textId="2AE50B83"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zmiana miejsca realizacji projektu na miejsce dostępne dla osób z różnymi rodzajami niepełnosprawności, montaż podjazdów, platform, krzesełek dźwigowych, wind i podnośników</w:t>
            </w:r>
            <w:r w:rsidR="00A83FFD" w:rsidRPr="00F717FB">
              <w:rPr>
                <w:rFonts w:cs="Arial"/>
                <w:sz w:val="24"/>
                <w:szCs w:val="24"/>
              </w:rPr>
              <w:t>,</w:t>
            </w:r>
          </w:p>
          <w:p w14:paraId="72856891"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transport na miejsce udzielenia usługi</w:t>
            </w:r>
            <w:r w:rsidR="00A83FFD" w:rsidRPr="00F717FB">
              <w:rPr>
                <w:rFonts w:cs="Arial"/>
                <w:sz w:val="24"/>
                <w:szCs w:val="24"/>
              </w:rPr>
              <w:t>,</w:t>
            </w:r>
          </w:p>
          <w:p w14:paraId="030988E0"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wsparcie osoby w dotarciu na miejsce realizacji projektu oraz w korzystaniu z usług oferowanych w projekcie realizowane przez osobę znającą specyfikę osób z trudnościami w poruszaniu się, przemieszczaniu</w:t>
            </w:r>
            <w:r w:rsidR="00A83FFD" w:rsidRPr="00F717FB">
              <w:rPr>
                <w:rFonts w:cs="Arial"/>
                <w:sz w:val="24"/>
                <w:szCs w:val="24"/>
              </w:rPr>
              <w:t>,</w:t>
            </w:r>
          </w:p>
          <w:p w14:paraId="1FD4B924" w14:textId="03CBA79A" w:rsidR="00082E21" w:rsidRPr="00F717FB" w:rsidRDefault="00082E21" w:rsidP="00CE3B76">
            <w:pPr>
              <w:numPr>
                <w:ilvl w:val="0"/>
                <w:numId w:val="46"/>
              </w:numPr>
              <w:spacing w:after="120" w:line="276" w:lineRule="auto"/>
              <w:contextualSpacing/>
              <w:rPr>
                <w:rFonts w:cs="Arial"/>
                <w:sz w:val="24"/>
                <w:szCs w:val="24"/>
              </w:rPr>
            </w:pPr>
            <w:r w:rsidRPr="00F717FB">
              <w:rPr>
                <w:rFonts w:cs="Arial"/>
                <w:sz w:val="24"/>
                <w:szCs w:val="24"/>
              </w:rPr>
              <w:t>pies asystujący/pies przewodnik – pies jest towarzyszem nie tylko osób z dysfunkcją wzroku, ale także osób z niepełnosprawnością ruchową. Psy asystujące pomagają w wykonywaniu codziennych czynności (każdy szkolony jest tak, żeby jak najlepiej odpowiadać potrzebom swojego właściciela). Podobnie jak psy przewodniki, psy asystujące mogą wejść wszędzie. Psa asystującego rozpoznaje się po charakterystycznej kamizelce. Zazwyczaj jest na niej napis: „nie zaczepiaj mnie – jestem w pracy”. W przypadku wątpliwości można zawsze poprosić osobę z niepełnosprawnością o okazanie dokumentu potwierdzającego, że pies, który jej towarzyszy, jest psem asystującym</w:t>
            </w:r>
            <w:r w:rsidR="000E4C9E">
              <w:rPr>
                <w:rFonts w:cs="Arial"/>
                <w:sz w:val="24"/>
                <w:szCs w:val="24"/>
              </w:rPr>
              <w:t>.</w:t>
            </w:r>
            <w:r w:rsidRPr="00F717FB">
              <w:rPr>
                <w:rFonts w:cs="Arial"/>
                <w:sz w:val="24"/>
                <w:szCs w:val="24"/>
              </w:rPr>
              <w:t xml:space="preserve"> </w:t>
            </w:r>
          </w:p>
        </w:tc>
      </w:tr>
      <w:tr w:rsidR="00082E21" w:rsidRPr="00F717FB" w14:paraId="1E1B3E34" w14:textId="77777777" w:rsidTr="00917EE7">
        <w:tc>
          <w:tcPr>
            <w:tcW w:w="3510" w:type="dxa"/>
            <w:shd w:val="clear" w:color="auto" w:fill="auto"/>
          </w:tcPr>
          <w:p w14:paraId="352F231C" w14:textId="77777777" w:rsidR="00082E21" w:rsidRPr="00F717FB" w:rsidRDefault="00082E21" w:rsidP="00917EE7">
            <w:pPr>
              <w:spacing w:after="120"/>
              <w:rPr>
                <w:rFonts w:cs="Arial"/>
                <w:sz w:val="24"/>
                <w:szCs w:val="24"/>
              </w:rPr>
            </w:pPr>
            <w:r w:rsidRPr="00F717FB">
              <w:rPr>
                <w:rFonts w:cs="Arial"/>
                <w:sz w:val="24"/>
                <w:szCs w:val="24"/>
              </w:rPr>
              <w:lastRenderedPageBreak/>
              <w:t xml:space="preserve">Osoby z niepełnosprawnością intelektualną </w:t>
            </w:r>
          </w:p>
          <w:p w14:paraId="6C62C568" w14:textId="250748AC" w:rsidR="00082E21" w:rsidRPr="00F717FB" w:rsidRDefault="00082E21" w:rsidP="00917EE7">
            <w:pPr>
              <w:spacing w:after="120"/>
              <w:rPr>
                <w:rFonts w:cs="Arial"/>
                <w:sz w:val="24"/>
                <w:szCs w:val="24"/>
              </w:rPr>
            </w:pPr>
          </w:p>
        </w:tc>
        <w:tc>
          <w:tcPr>
            <w:tcW w:w="3119" w:type="dxa"/>
            <w:shd w:val="clear" w:color="auto" w:fill="auto"/>
          </w:tcPr>
          <w:p w14:paraId="243C17A0"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komunikacyjne</w:t>
            </w:r>
          </w:p>
          <w:p w14:paraId="30631DE2"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poznawcze</w:t>
            </w:r>
          </w:p>
        </w:tc>
        <w:tc>
          <w:tcPr>
            <w:tcW w:w="7796" w:type="dxa"/>
            <w:shd w:val="clear" w:color="auto" w:fill="auto"/>
          </w:tcPr>
          <w:p w14:paraId="657E28E3"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zapewnienie materiałów w języku łatwym do czytania lub w innych wersjach alternatywnych (na przykład audio, rysunki, symbole) - dla osób, które ze względu na trudności poznawcze nie komunikują się płynnie językiem polskim</w:t>
            </w:r>
            <w:r w:rsidR="00A83FFD" w:rsidRPr="00F717FB">
              <w:rPr>
                <w:rFonts w:cs="Arial"/>
                <w:sz w:val="24"/>
                <w:szCs w:val="24"/>
              </w:rPr>
              <w:t>,</w:t>
            </w:r>
          </w:p>
          <w:p w14:paraId="33F378BD" w14:textId="77777777" w:rsidR="00082E21" w:rsidRDefault="00082E21" w:rsidP="00CE3B76">
            <w:pPr>
              <w:numPr>
                <w:ilvl w:val="0"/>
                <w:numId w:val="46"/>
              </w:numPr>
              <w:spacing w:after="120" w:line="276" w:lineRule="auto"/>
              <w:rPr>
                <w:rFonts w:cs="Arial"/>
                <w:sz w:val="24"/>
                <w:szCs w:val="24"/>
              </w:rPr>
            </w:pPr>
            <w:r w:rsidRPr="00F717FB">
              <w:rPr>
                <w:rFonts w:cs="Arial"/>
                <w:sz w:val="24"/>
                <w:szCs w:val="24"/>
              </w:rPr>
              <w:t>wydłużony czas wsparcia - konieczny dla osób, które ze względu na swoją niepełnosprawność potrzebują więcej czasu, aby w pełni skorzystać ze wsparcia. Standardowy czas danej usługi oferowanej w projekcie może być wydłużony w wyniku konieczności wolnego mówienia, zapewnienie bezpieczeństwa psychicznego</w:t>
            </w:r>
            <w:r w:rsidR="00FB24C7" w:rsidRPr="00F717FB">
              <w:rPr>
                <w:rFonts w:cs="Arial"/>
                <w:sz w:val="24"/>
                <w:szCs w:val="24"/>
              </w:rPr>
              <w:t>,</w:t>
            </w:r>
          </w:p>
          <w:p w14:paraId="1E6BB032" w14:textId="77777777" w:rsidR="00014769" w:rsidRPr="00F717FB" w:rsidRDefault="00014769" w:rsidP="00CE3B76">
            <w:pPr>
              <w:numPr>
                <w:ilvl w:val="0"/>
                <w:numId w:val="46"/>
              </w:numPr>
              <w:spacing w:after="120" w:line="276" w:lineRule="auto"/>
              <w:rPr>
                <w:rFonts w:cs="Arial"/>
                <w:sz w:val="24"/>
                <w:szCs w:val="24"/>
              </w:rPr>
            </w:pPr>
            <w:r w:rsidRPr="00014769">
              <w:rPr>
                <w:rFonts w:cs="Arial"/>
                <w:sz w:val="24"/>
                <w:szCs w:val="24"/>
              </w:rPr>
              <w:t>dobór odpowiedniego miejsca oraz ograniczenie bodźców, które mogą wpływać na zdolności poznawcze</w:t>
            </w:r>
            <w:r>
              <w:rPr>
                <w:rFonts w:cs="Arial"/>
                <w:sz w:val="24"/>
                <w:szCs w:val="24"/>
              </w:rPr>
              <w:t>,</w:t>
            </w:r>
          </w:p>
          <w:p w14:paraId="24533739"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nagranie poszczególnych form wsparcia na video – materiał pozwala na powrót do przekazywanych treści, powtórzenie i ponowne przeanalizowanie treści, które pojawiały się podczas udzielanego wsparcia. Jest to szczególnie istotne u osób z problemami poznawczymi, trudnościami w możliwości robienia notatek, trudnościami w płynnym i swobodnym posługiwaniu się językiem polskim</w:t>
            </w:r>
            <w:r w:rsidR="00FB24C7" w:rsidRPr="00F717FB">
              <w:rPr>
                <w:rFonts w:cs="Arial"/>
                <w:sz w:val="24"/>
                <w:szCs w:val="24"/>
              </w:rPr>
              <w:t>,</w:t>
            </w:r>
          </w:p>
          <w:p w14:paraId="277A3D02" w14:textId="0D1CB602" w:rsidR="00082E21" w:rsidRPr="00F717FB" w:rsidRDefault="00082E21" w:rsidP="00CE3B76">
            <w:pPr>
              <w:numPr>
                <w:ilvl w:val="0"/>
                <w:numId w:val="46"/>
              </w:numPr>
              <w:spacing w:after="120" w:line="276" w:lineRule="auto"/>
              <w:contextualSpacing/>
              <w:rPr>
                <w:rFonts w:cs="Arial"/>
                <w:sz w:val="24"/>
                <w:szCs w:val="24"/>
              </w:rPr>
            </w:pPr>
            <w:r w:rsidRPr="00F717FB">
              <w:rPr>
                <w:rFonts w:cs="Arial"/>
                <w:sz w:val="24"/>
                <w:szCs w:val="24"/>
              </w:rPr>
              <w:t>udział osób w</w:t>
            </w:r>
            <w:r w:rsidR="00936715">
              <w:rPr>
                <w:rFonts w:cs="Arial"/>
                <w:sz w:val="24"/>
                <w:szCs w:val="24"/>
              </w:rPr>
              <w:t>s</w:t>
            </w:r>
            <w:r w:rsidRPr="00F717FB">
              <w:rPr>
                <w:rFonts w:cs="Arial"/>
                <w:sz w:val="24"/>
                <w:szCs w:val="24"/>
              </w:rPr>
              <w:t xml:space="preserve">pierających – nie muszą to być instruktorzy czy terapeuci, warto zachęcić do współpracy studentów, wolontariuszy. Po pierwsze, wspierają oni prowadzącego podczas pracy w małych </w:t>
            </w:r>
            <w:r w:rsidRPr="00F717FB">
              <w:rPr>
                <w:rFonts w:cs="Arial"/>
                <w:sz w:val="24"/>
                <w:szCs w:val="24"/>
              </w:rPr>
              <w:lastRenderedPageBreak/>
              <w:t xml:space="preserve">grupach, na przykład moderując dyskusję lub aktywizując uczestników. Po drugie, </w:t>
            </w:r>
            <w:r w:rsidR="00D55100" w:rsidRPr="00F717FB">
              <w:rPr>
                <w:rFonts w:cs="Arial"/>
                <w:sz w:val="24"/>
                <w:szCs w:val="24"/>
              </w:rPr>
              <w:t xml:space="preserve">poprzez swoją obecność </w:t>
            </w:r>
            <w:r w:rsidRPr="00F717FB">
              <w:rPr>
                <w:rFonts w:cs="Arial"/>
                <w:sz w:val="24"/>
                <w:szCs w:val="24"/>
              </w:rPr>
              <w:t>wzmacniają</w:t>
            </w:r>
            <w:r w:rsidR="00D55100">
              <w:rPr>
                <w:rFonts w:cs="Arial"/>
                <w:sz w:val="24"/>
                <w:szCs w:val="24"/>
              </w:rPr>
              <w:t xml:space="preserve"> pewność siebie</w:t>
            </w:r>
            <w:r w:rsidRPr="00F717FB">
              <w:rPr>
                <w:rFonts w:cs="Arial"/>
                <w:sz w:val="24"/>
                <w:szCs w:val="24"/>
              </w:rPr>
              <w:t xml:space="preserve"> </w:t>
            </w:r>
            <w:r w:rsidR="00D55100" w:rsidRPr="00F717FB">
              <w:rPr>
                <w:rFonts w:cs="Arial"/>
                <w:sz w:val="24"/>
                <w:szCs w:val="24"/>
              </w:rPr>
              <w:t>os</w:t>
            </w:r>
            <w:r w:rsidR="00D55100">
              <w:rPr>
                <w:rFonts w:cs="Arial"/>
                <w:sz w:val="24"/>
                <w:szCs w:val="24"/>
              </w:rPr>
              <w:t>ób</w:t>
            </w:r>
            <w:r w:rsidR="00D55100" w:rsidRPr="00F717FB">
              <w:rPr>
                <w:rFonts w:cs="Arial"/>
                <w:sz w:val="24"/>
                <w:szCs w:val="24"/>
              </w:rPr>
              <w:t xml:space="preserve"> </w:t>
            </w:r>
            <w:r w:rsidRPr="00F717FB">
              <w:rPr>
                <w:rFonts w:cs="Arial"/>
                <w:sz w:val="24"/>
                <w:szCs w:val="24"/>
              </w:rPr>
              <w:t xml:space="preserve">z niepełnosprawnością intelektualną, </w:t>
            </w:r>
            <w:r w:rsidR="00D55100" w:rsidRPr="00F717FB">
              <w:rPr>
                <w:rFonts w:cs="Arial"/>
                <w:sz w:val="24"/>
                <w:szCs w:val="24"/>
              </w:rPr>
              <w:t>któr</w:t>
            </w:r>
            <w:r w:rsidR="00D55100">
              <w:rPr>
                <w:rFonts w:cs="Arial"/>
                <w:sz w:val="24"/>
                <w:szCs w:val="24"/>
              </w:rPr>
              <w:t>e</w:t>
            </w:r>
            <w:r w:rsidR="00D55100" w:rsidRPr="00F717FB">
              <w:rPr>
                <w:rFonts w:cs="Arial"/>
                <w:sz w:val="24"/>
                <w:szCs w:val="24"/>
              </w:rPr>
              <w:t xml:space="preserve"> </w:t>
            </w:r>
            <w:r w:rsidRPr="00F717FB">
              <w:rPr>
                <w:rFonts w:cs="Arial"/>
                <w:sz w:val="24"/>
                <w:szCs w:val="24"/>
              </w:rPr>
              <w:t xml:space="preserve">często </w:t>
            </w:r>
            <w:r w:rsidR="00D55100" w:rsidRPr="00F717FB">
              <w:rPr>
                <w:rFonts w:cs="Arial"/>
                <w:sz w:val="24"/>
                <w:szCs w:val="24"/>
              </w:rPr>
              <w:t>niepewn</w:t>
            </w:r>
            <w:r w:rsidR="00D55100">
              <w:rPr>
                <w:rFonts w:cs="Arial"/>
                <w:sz w:val="24"/>
                <w:szCs w:val="24"/>
              </w:rPr>
              <w:t>e</w:t>
            </w:r>
            <w:r w:rsidR="00D55100" w:rsidRPr="00F717FB">
              <w:rPr>
                <w:rFonts w:cs="Arial"/>
                <w:sz w:val="24"/>
                <w:szCs w:val="24"/>
              </w:rPr>
              <w:t xml:space="preserve"> </w:t>
            </w:r>
            <w:r w:rsidRPr="00F717FB">
              <w:rPr>
                <w:rFonts w:cs="Arial"/>
                <w:sz w:val="24"/>
                <w:szCs w:val="24"/>
              </w:rPr>
              <w:t xml:space="preserve">swojego zdania i siebie </w:t>
            </w:r>
            <w:r w:rsidR="00D55100" w:rsidRPr="00F717FB">
              <w:rPr>
                <w:rFonts w:cs="Arial"/>
                <w:sz w:val="24"/>
                <w:szCs w:val="24"/>
              </w:rPr>
              <w:t>ucz</w:t>
            </w:r>
            <w:r w:rsidR="00D55100">
              <w:rPr>
                <w:rFonts w:cs="Arial"/>
                <w:sz w:val="24"/>
                <w:szCs w:val="24"/>
              </w:rPr>
              <w:t>ą</w:t>
            </w:r>
            <w:r w:rsidR="00D55100" w:rsidRPr="00F717FB">
              <w:rPr>
                <w:rFonts w:cs="Arial"/>
                <w:sz w:val="24"/>
                <w:szCs w:val="24"/>
              </w:rPr>
              <w:t xml:space="preserve"> </w:t>
            </w:r>
            <w:r w:rsidRPr="00F717FB">
              <w:rPr>
                <w:rFonts w:cs="Arial"/>
                <w:sz w:val="24"/>
                <w:szCs w:val="24"/>
              </w:rPr>
              <w:t xml:space="preserve">się odwagi oraz </w:t>
            </w:r>
            <w:r w:rsidR="00D55100" w:rsidRPr="00F717FB">
              <w:rPr>
                <w:rFonts w:cs="Arial"/>
                <w:sz w:val="24"/>
                <w:szCs w:val="24"/>
              </w:rPr>
              <w:t>przekonuj</w:t>
            </w:r>
            <w:r w:rsidR="00D55100">
              <w:rPr>
                <w:rFonts w:cs="Arial"/>
                <w:sz w:val="24"/>
                <w:szCs w:val="24"/>
              </w:rPr>
              <w:t>ą</w:t>
            </w:r>
            <w:r w:rsidR="00D55100" w:rsidRPr="00F717FB">
              <w:rPr>
                <w:rFonts w:cs="Arial"/>
                <w:sz w:val="24"/>
                <w:szCs w:val="24"/>
              </w:rPr>
              <w:t xml:space="preserve"> </w:t>
            </w:r>
            <w:r w:rsidRPr="00F717FB">
              <w:rPr>
                <w:rFonts w:cs="Arial"/>
                <w:sz w:val="24"/>
                <w:szCs w:val="24"/>
              </w:rPr>
              <w:t xml:space="preserve">się, że </w:t>
            </w:r>
            <w:r w:rsidR="00D55100" w:rsidRPr="00F717FB">
              <w:rPr>
                <w:rFonts w:cs="Arial"/>
                <w:sz w:val="24"/>
                <w:szCs w:val="24"/>
              </w:rPr>
              <w:t>mo</w:t>
            </w:r>
            <w:r w:rsidR="00D55100">
              <w:rPr>
                <w:rFonts w:cs="Arial"/>
                <w:sz w:val="24"/>
                <w:szCs w:val="24"/>
              </w:rPr>
              <w:t>gą</w:t>
            </w:r>
            <w:r w:rsidR="00D55100" w:rsidRPr="00F717FB">
              <w:rPr>
                <w:rFonts w:cs="Arial"/>
                <w:sz w:val="24"/>
                <w:szCs w:val="24"/>
              </w:rPr>
              <w:t xml:space="preserve"> </w:t>
            </w:r>
            <w:r w:rsidRPr="00F717FB">
              <w:rPr>
                <w:rFonts w:cs="Arial"/>
                <w:sz w:val="24"/>
                <w:szCs w:val="24"/>
              </w:rPr>
              <w:t>rozmawiać z innymi na ważne tematy. Po trzecie, udział osób wspierających w szkoleniach podnosi ich świadomość – umożliwia spojrzenie na osoby z niepełnosprawnością intelektualną z perspektywy godności i praw człowieka. Trzeba przekonać osoby z niepełnosprawnością intelektualną, że osoby wspierające mają taki sam status uczestnika zajęć jak oni. To znaczy, że podczas zajęć wszyscy się uczą i wszyscy pracują. Należy nie dopuścić do podziału grupy na „my” i „oni”. Oczywiście, osoby wspierające mają swoje dodatkowe zadania – obserwują uczestników zajęć, zwracając uwagę na ich zachowanie, reakcje, poziom zrozumienia tematu i zainteresowanie nim. Wspierają w udzieleniu odpowiedzi, jeśli osoba z niepełnosprawnością tego potrzebuje. Podczas pracy w grupach zadają dodatkowe pytania, pobudzając aktywność uczestników. Prowadzący zajęcia ma za zadanie współpracować z osobami wspierającymi. Nie powinien lekceważy</w:t>
            </w:r>
            <w:r w:rsidR="002C252D">
              <w:rPr>
                <w:rFonts w:cs="Arial"/>
                <w:sz w:val="24"/>
                <w:szCs w:val="24"/>
              </w:rPr>
              <w:t>ć</w:t>
            </w:r>
            <w:r w:rsidRPr="00F717FB">
              <w:rPr>
                <w:rFonts w:cs="Arial"/>
                <w:sz w:val="24"/>
                <w:szCs w:val="24"/>
              </w:rPr>
              <w:t xml:space="preserve"> ich zdania i spostrzeżeń, można wymieniać dyskretnie swoje uwagi. </w:t>
            </w:r>
            <w:r w:rsidR="00D55100">
              <w:rPr>
                <w:rFonts w:cs="Arial"/>
                <w:sz w:val="24"/>
                <w:szCs w:val="24"/>
              </w:rPr>
              <w:br/>
            </w:r>
            <w:r w:rsidRPr="00302337">
              <w:rPr>
                <w:rFonts w:cs="Arial"/>
                <w:b/>
                <w:bCs/>
                <w:sz w:val="24"/>
                <w:szCs w:val="24"/>
              </w:rPr>
              <w:t>Należy pamiętać!</w:t>
            </w:r>
            <w:r w:rsidRPr="00F717FB">
              <w:rPr>
                <w:rFonts w:cs="Arial"/>
                <w:sz w:val="24"/>
                <w:szCs w:val="24"/>
              </w:rPr>
              <w:t xml:space="preserve"> Dobrego wspierania trzeba się uczyć. Należy przygotować wcześniej tych, którzy mogliby wziąć udział w </w:t>
            </w:r>
            <w:r w:rsidRPr="00F717FB">
              <w:rPr>
                <w:rFonts w:cs="Arial"/>
                <w:sz w:val="24"/>
                <w:szCs w:val="24"/>
              </w:rPr>
              <w:lastRenderedPageBreak/>
              <w:t xml:space="preserve">zajęciach jako osoby wspierające. Zasadne jest wytłumaczenie im, że chodzi o pobudzenie inicjatywy osób z niepełnosprawnością intelektualną. Osoby wspierające powinny znać tematykę zajęć, ale nie należy zdradzać </w:t>
            </w:r>
            <w:r w:rsidRPr="00E67B82">
              <w:rPr>
                <w:rFonts w:cs="Arial"/>
                <w:sz w:val="24"/>
                <w:szCs w:val="24"/>
              </w:rPr>
              <w:t>wszystkich szczegółów. Jeśli uda się nawiązać dłuższą, stałą współpracę z tymi osobami, należy włączać je do opracowywania planu zajęć – ich obserwacje i uwagi będą bardzo cenne</w:t>
            </w:r>
            <w:r w:rsidR="00287FE3" w:rsidRPr="00E67B82">
              <w:rPr>
                <w:rFonts w:cs="Arial"/>
                <w:sz w:val="24"/>
                <w:szCs w:val="24"/>
              </w:rPr>
              <w:t>,</w:t>
            </w:r>
          </w:p>
          <w:p w14:paraId="17832B27" w14:textId="6E186272" w:rsidR="00082E21" w:rsidRPr="00F717FB" w:rsidRDefault="00082E21" w:rsidP="00CE3B76">
            <w:pPr>
              <w:numPr>
                <w:ilvl w:val="0"/>
                <w:numId w:val="46"/>
              </w:numPr>
              <w:spacing w:after="120" w:line="276" w:lineRule="auto"/>
              <w:contextualSpacing/>
              <w:rPr>
                <w:rFonts w:cs="Arial"/>
                <w:sz w:val="24"/>
                <w:szCs w:val="24"/>
              </w:rPr>
            </w:pPr>
            <w:r w:rsidRPr="00F717FB">
              <w:rPr>
                <w:rFonts w:cs="Arial"/>
                <w:sz w:val="24"/>
                <w:szCs w:val="24"/>
              </w:rPr>
              <w:t>organizując warsztaty, w których będą osoby z obniżon</w:t>
            </w:r>
            <w:r w:rsidR="00A03C35">
              <w:rPr>
                <w:rFonts w:cs="Arial"/>
                <w:sz w:val="24"/>
                <w:szCs w:val="24"/>
              </w:rPr>
              <w:t>ą</w:t>
            </w:r>
            <w:r w:rsidRPr="00F717FB">
              <w:rPr>
                <w:rFonts w:cs="Arial"/>
                <w:sz w:val="24"/>
                <w:szCs w:val="24"/>
              </w:rPr>
              <w:t xml:space="preserve"> normą intelektualną, należy nadać im odpowiednią strukturę i przygotować dla uczestników odpowiedni plan. Jasna struktura i zaplanowanie poszczególnych czynności bardzo ułatwia pracę. Właściwe jest, </w:t>
            </w:r>
            <w:r w:rsidR="00A03C35">
              <w:rPr>
                <w:rFonts w:cs="Arial"/>
                <w:sz w:val="24"/>
                <w:szCs w:val="24"/>
              </w:rPr>
              <w:t xml:space="preserve">aby </w:t>
            </w:r>
            <w:r w:rsidRPr="00F717FB">
              <w:rPr>
                <w:rFonts w:cs="Arial"/>
                <w:sz w:val="24"/>
                <w:szCs w:val="24"/>
              </w:rPr>
              <w:t>za pomocą piktogramów lub zdjęć zobrazować kluczowe pojęcia używane podczas warsztatów. Użytkownicy mogą wskazywać lub podawać obrazek czy pasek z obrazkami, prosząc o konkretne odpowiedzi</w:t>
            </w:r>
            <w:r w:rsidR="000E4C9E">
              <w:rPr>
                <w:rFonts w:cs="Arial"/>
                <w:sz w:val="24"/>
                <w:szCs w:val="24"/>
              </w:rPr>
              <w:t>.</w:t>
            </w:r>
          </w:p>
        </w:tc>
      </w:tr>
      <w:tr w:rsidR="00DB6588" w:rsidRPr="00F717FB" w14:paraId="0F800E7F" w14:textId="77777777" w:rsidTr="00917EE7">
        <w:tc>
          <w:tcPr>
            <w:tcW w:w="3510" w:type="dxa"/>
            <w:shd w:val="clear" w:color="auto" w:fill="auto"/>
          </w:tcPr>
          <w:p w14:paraId="318FF1AA" w14:textId="64399463" w:rsidR="00DB6588" w:rsidRPr="00F717FB" w:rsidRDefault="00DB6588" w:rsidP="00917EE7">
            <w:pPr>
              <w:spacing w:after="120"/>
              <w:rPr>
                <w:rFonts w:cs="Arial"/>
                <w:sz w:val="24"/>
                <w:szCs w:val="24"/>
              </w:rPr>
            </w:pPr>
            <w:r w:rsidRPr="00DB6588">
              <w:rPr>
                <w:rFonts w:cs="Arial"/>
                <w:sz w:val="24"/>
                <w:szCs w:val="24"/>
              </w:rPr>
              <w:lastRenderedPageBreak/>
              <w:t>Osoby z zaburzeniami lub chorobami psychicznymi</w:t>
            </w:r>
          </w:p>
        </w:tc>
        <w:tc>
          <w:tcPr>
            <w:tcW w:w="3119" w:type="dxa"/>
            <w:shd w:val="clear" w:color="auto" w:fill="auto"/>
          </w:tcPr>
          <w:p w14:paraId="4E143763" w14:textId="77777777" w:rsidR="00DB6588" w:rsidRPr="00DB6588" w:rsidRDefault="00DB6588" w:rsidP="00CE3B76">
            <w:pPr>
              <w:numPr>
                <w:ilvl w:val="0"/>
                <w:numId w:val="45"/>
              </w:numPr>
              <w:spacing w:after="120" w:line="276" w:lineRule="auto"/>
              <w:rPr>
                <w:rFonts w:cs="Arial"/>
                <w:sz w:val="24"/>
                <w:szCs w:val="24"/>
              </w:rPr>
            </w:pPr>
            <w:r w:rsidRPr="00DB6588">
              <w:rPr>
                <w:rFonts w:cs="Arial"/>
                <w:sz w:val="24"/>
                <w:szCs w:val="24"/>
              </w:rPr>
              <w:t>komunikacyjne</w:t>
            </w:r>
          </w:p>
          <w:p w14:paraId="7A36D13C" w14:textId="789DB7D7" w:rsidR="00DB6588" w:rsidRPr="00F717FB" w:rsidRDefault="00DB6588" w:rsidP="00CE3B76">
            <w:pPr>
              <w:numPr>
                <w:ilvl w:val="0"/>
                <w:numId w:val="45"/>
              </w:numPr>
              <w:spacing w:after="120" w:line="276" w:lineRule="auto"/>
              <w:rPr>
                <w:rFonts w:cs="Arial"/>
                <w:sz w:val="24"/>
                <w:szCs w:val="24"/>
              </w:rPr>
            </w:pPr>
            <w:r w:rsidRPr="00DB6588">
              <w:rPr>
                <w:rFonts w:cs="Arial"/>
                <w:sz w:val="24"/>
                <w:szCs w:val="24"/>
              </w:rPr>
              <w:t>poznawcze</w:t>
            </w:r>
          </w:p>
        </w:tc>
        <w:tc>
          <w:tcPr>
            <w:tcW w:w="7796" w:type="dxa"/>
            <w:shd w:val="clear" w:color="auto" w:fill="auto"/>
          </w:tcPr>
          <w:p w14:paraId="3984902B" w14:textId="77777777" w:rsidR="00DB6588" w:rsidRPr="00DB6588" w:rsidRDefault="00DB6588" w:rsidP="00CE3B76">
            <w:pPr>
              <w:pStyle w:val="Akapitzlist"/>
              <w:numPr>
                <w:ilvl w:val="0"/>
                <w:numId w:val="46"/>
              </w:numPr>
              <w:spacing w:line="276" w:lineRule="auto"/>
              <w:rPr>
                <w:rFonts w:cs="Arial"/>
                <w:sz w:val="24"/>
                <w:szCs w:val="24"/>
              </w:rPr>
            </w:pPr>
            <w:r w:rsidRPr="00DB6588">
              <w:rPr>
                <w:rFonts w:cs="Arial"/>
                <w:sz w:val="24"/>
                <w:szCs w:val="24"/>
              </w:rPr>
              <w:t>wydłużony czas wsparcia - konieczny dla osób, które ze względu na swoją niepełnosprawność potrzebują więcej czasu, aby w pełni skorzystać ze wsparcia. Standardowy czas danej usługi oferowanej w projekcie może być wydłużony w wyniku konieczności wolnego mówienia, zapewnienie bezpieczeństwa psychicznego,</w:t>
            </w:r>
          </w:p>
          <w:p w14:paraId="701BA8DE" w14:textId="30BAF5C2" w:rsidR="00DB6588" w:rsidRPr="00DB6588" w:rsidRDefault="00DB6588" w:rsidP="00CE3B76">
            <w:pPr>
              <w:pStyle w:val="Akapitzlist"/>
              <w:numPr>
                <w:ilvl w:val="0"/>
                <w:numId w:val="46"/>
              </w:numPr>
              <w:spacing w:line="276" w:lineRule="auto"/>
              <w:rPr>
                <w:rFonts w:cs="Arial"/>
                <w:sz w:val="24"/>
                <w:szCs w:val="24"/>
              </w:rPr>
            </w:pPr>
            <w:r w:rsidRPr="00DB6588">
              <w:rPr>
                <w:rFonts w:cs="Arial"/>
                <w:sz w:val="24"/>
                <w:szCs w:val="24"/>
              </w:rPr>
              <w:t>dobór odpowiedniego miejsca oraz ograniczenie bodźców, które</w:t>
            </w:r>
            <w:r w:rsidR="008328F6">
              <w:rPr>
                <w:rFonts w:cs="Arial"/>
                <w:sz w:val="24"/>
                <w:szCs w:val="24"/>
              </w:rPr>
              <w:t xml:space="preserve"> </w:t>
            </w:r>
            <w:r w:rsidRPr="00DB6588">
              <w:rPr>
                <w:rFonts w:cs="Arial"/>
                <w:sz w:val="24"/>
                <w:szCs w:val="24"/>
              </w:rPr>
              <w:t>mogą wpływać na zdolności poznawcze,</w:t>
            </w:r>
          </w:p>
          <w:p w14:paraId="2D2FFBBC" w14:textId="77777777" w:rsidR="00DB6588" w:rsidRDefault="00DB6588" w:rsidP="00CE3B76">
            <w:pPr>
              <w:numPr>
                <w:ilvl w:val="0"/>
                <w:numId w:val="46"/>
              </w:numPr>
              <w:spacing w:after="120" w:line="276" w:lineRule="auto"/>
              <w:rPr>
                <w:rFonts w:cs="Arial"/>
                <w:sz w:val="24"/>
                <w:szCs w:val="24"/>
              </w:rPr>
            </w:pPr>
            <w:r w:rsidRPr="00DB6588">
              <w:rPr>
                <w:rFonts w:cs="Arial"/>
                <w:sz w:val="24"/>
                <w:szCs w:val="24"/>
              </w:rPr>
              <w:lastRenderedPageBreak/>
              <w:t>nagranie poszczególnych form wsparcia na video – materiał pozwala na powrót do przekazywanych treści, powtórzenie i ponowne przeanalizowanie treści, które pojawiały się podczas udzielanego wsparcia. Jest to szczególnie istotne u osób z problemami poznawczymi, trudnościami w możliwości robienia notatek, trudnościami w płynnym i swobodnym posługiwaniu się językiem polskim,</w:t>
            </w:r>
          </w:p>
          <w:p w14:paraId="2405D9C5" w14:textId="68874067" w:rsidR="00DB6588" w:rsidRPr="00DB6588" w:rsidRDefault="00DB6588" w:rsidP="00CE3B76">
            <w:pPr>
              <w:numPr>
                <w:ilvl w:val="0"/>
                <w:numId w:val="46"/>
              </w:numPr>
              <w:spacing w:after="120" w:line="276" w:lineRule="auto"/>
              <w:rPr>
                <w:rFonts w:cs="Arial"/>
                <w:sz w:val="24"/>
                <w:szCs w:val="24"/>
              </w:rPr>
            </w:pPr>
            <w:r w:rsidRPr="00DB6588">
              <w:rPr>
                <w:rFonts w:cs="Arial"/>
                <w:sz w:val="24"/>
                <w:szCs w:val="24"/>
              </w:rPr>
              <w:t>organizując warsztaty, w których będą osoby z zaburzeniami psychicznymi należy nadać im odpowiednią strukturę i przygotować dla uczestników odpowiedni plan. Jasna struktura i zaplanowanie poszczególnych czynności bardzo ułatwia pracę. Właściwe jest, aby za pomocą piktogramów lub zdjęć zobrazować kluczowe pojęcia używane podczas warsztatów. Część osób, na przykład z autyzmem korzysta z alternatywnych i wspomagających sposobów komunikowania się, wykorzystujących różnego rodzaju znaki graficzne umieszczone w specjalnie przygotowanych książkach komunikacyjnych i/lub na specjalnie zorganizowanych tablicach. Użytkownicy mogą wskazywać lub podawać obrazek czy pasek z obrazkami, prosząc o konkretne odpowiedzi.</w:t>
            </w:r>
          </w:p>
        </w:tc>
      </w:tr>
      <w:tr w:rsidR="00082E21" w:rsidRPr="00F717FB" w14:paraId="3D479490" w14:textId="77777777" w:rsidTr="00917EE7">
        <w:tc>
          <w:tcPr>
            <w:tcW w:w="3510" w:type="dxa"/>
            <w:shd w:val="clear" w:color="auto" w:fill="auto"/>
          </w:tcPr>
          <w:p w14:paraId="162E0BDD" w14:textId="77777777" w:rsidR="00082E21" w:rsidRPr="00F717FB" w:rsidRDefault="00082E21" w:rsidP="00917EE7">
            <w:pPr>
              <w:spacing w:after="120"/>
              <w:rPr>
                <w:rFonts w:cs="Arial"/>
                <w:sz w:val="24"/>
                <w:szCs w:val="24"/>
              </w:rPr>
            </w:pPr>
            <w:r w:rsidRPr="00F717FB">
              <w:rPr>
                <w:rFonts w:cs="Arial"/>
                <w:sz w:val="24"/>
                <w:szCs w:val="24"/>
              </w:rPr>
              <w:lastRenderedPageBreak/>
              <w:t>Osoby z trudnościami komunikacyjnymi</w:t>
            </w:r>
          </w:p>
        </w:tc>
        <w:tc>
          <w:tcPr>
            <w:tcW w:w="3119" w:type="dxa"/>
            <w:shd w:val="clear" w:color="auto" w:fill="auto"/>
          </w:tcPr>
          <w:p w14:paraId="7F89CEE2" w14:textId="77777777" w:rsidR="00082E21" w:rsidRPr="00F717FB" w:rsidRDefault="00082E21" w:rsidP="00CE3B76">
            <w:pPr>
              <w:numPr>
                <w:ilvl w:val="0"/>
                <w:numId w:val="45"/>
              </w:numPr>
              <w:spacing w:after="120" w:line="276" w:lineRule="auto"/>
              <w:ind w:left="714" w:hanging="357"/>
              <w:rPr>
                <w:rFonts w:cs="Arial"/>
                <w:sz w:val="24"/>
                <w:szCs w:val="24"/>
              </w:rPr>
            </w:pPr>
            <w:r w:rsidRPr="00F717FB">
              <w:rPr>
                <w:rFonts w:cs="Arial"/>
                <w:sz w:val="24"/>
                <w:szCs w:val="24"/>
              </w:rPr>
              <w:t>komunikacyjne</w:t>
            </w:r>
          </w:p>
          <w:p w14:paraId="64D2BDBE" w14:textId="77777777" w:rsidR="00082E21" w:rsidRPr="00F717FB" w:rsidRDefault="00082E21" w:rsidP="00917EE7">
            <w:pPr>
              <w:spacing w:after="120"/>
              <w:ind w:left="714"/>
              <w:rPr>
                <w:rFonts w:cs="Arial"/>
                <w:sz w:val="24"/>
                <w:szCs w:val="24"/>
              </w:rPr>
            </w:pPr>
          </w:p>
        </w:tc>
        <w:tc>
          <w:tcPr>
            <w:tcW w:w="7796" w:type="dxa"/>
            <w:shd w:val="clear" w:color="auto" w:fill="auto"/>
          </w:tcPr>
          <w:p w14:paraId="03C615CB" w14:textId="0DDA5C89"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t>udział osób w</w:t>
            </w:r>
            <w:r w:rsidR="00936715">
              <w:rPr>
                <w:rFonts w:cs="Arial"/>
                <w:sz w:val="24"/>
                <w:szCs w:val="24"/>
              </w:rPr>
              <w:t>s</w:t>
            </w:r>
            <w:r w:rsidRPr="00F717FB">
              <w:rPr>
                <w:rFonts w:cs="Arial"/>
                <w:sz w:val="24"/>
                <w:szCs w:val="24"/>
              </w:rPr>
              <w:t>pierających – nie muszą to być instruktorzy czy terapeuci, warto zachęcić do współpracy studentów, wolontariuszy</w:t>
            </w:r>
            <w:r w:rsidR="00287FE3" w:rsidRPr="00F717FB">
              <w:rPr>
                <w:rFonts w:cs="Arial"/>
                <w:sz w:val="24"/>
                <w:szCs w:val="24"/>
              </w:rPr>
              <w:t>,</w:t>
            </w:r>
          </w:p>
          <w:p w14:paraId="613EB235" w14:textId="77777777" w:rsidR="00082E21" w:rsidRPr="00F717FB" w:rsidRDefault="00082E21" w:rsidP="00CE3B76">
            <w:pPr>
              <w:numPr>
                <w:ilvl w:val="0"/>
                <w:numId w:val="46"/>
              </w:numPr>
              <w:spacing w:after="120" w:line="276" w:lineRule="auto"/>
              <w:rPr>
                <w:rFonts w:cs="Arial"/>
                <w:sz w:val="24"/>
                <w:szCs w:val="24"/>
              </w:rPr>
            </w:pPr>
            <w:r w:rsidRPr="00F717FB">
              <w:rPr>
                <w:rFonts w:cs="Arial"/>
                <w:sz w:val="24"/>
                <w:szCs w:val="24"/>
              </w:rPr>
              <w:lastRenderedPageBreak/>
              <w:t>zapewnienie materiałów w wersjach alternatywnych (na przykład audio, rysunki, symbole, infografiki</w:t>
            </w:r>
            <w:r w:rsidR="001F4797" w:rsidRPr="00F717FB">
              <w:rPr>
                <w:rFonts w:cs="Arial"/>
                <w:sz w:val="24"/>
                <w:szCs w:val="24"/>
              </w:rPr>
              <w:t>, tablice AAC</w:t>
            </w:r>
            <w:r w:rsidRPr="00F717FB">
              <w:rPr>
                <w:rFonts w:cs="Arial"/>
                <w:sz w:val="24"/>
                <w:szCs w:val="24"/>
              </w:rPr>
              <w:t>) - dla osób, które nie komunikują się płynnie.</w:t>
            </w:r>
          </w:p>
        </w:tc>
      </w:tr>
    </w:tbl>
    <w:p w14:paraId="7E1B3512" w14:textId="77777777" w:rsidR="00082E21" w:rsidRPr="00F717FB" w:rsidRDefault="00082E21" w:rsidP="00082E21">
      <w:pPr>
        <w:spacing w:after="120"/>
        <w:jc w:val="both"/>
        <w:rPr>
          <w:rFonts w:cs="Arial"/>
          <w:sz w:val="24"/>
          <w:szCs w:val="24"/>
          <w:lang w:eastAsia="x-none"/>
        </w:rPr>
        <w:sectPr w:rsidR="00082E21" w:rsidRPr="00F717FB" w:rsidSect="00917EE7">
          <w:pgSz w:w="16838" w:h="11906" w:orient="landscape"/>
          <w:pgMar w:top="1418" w:right="2410" w:bottom="1134" w:left="1418" w:header="709" w:footer="454" w:gutter="0"/>
          <w:cols w:space="708"/>
          <w:docGrid w:linePitch="600" w:charSpace="36864"/>
        </w:sectPr>
      </w:pPr>
    </w:p>
    <w:p w14:paraId="6808DA4E" w14:textId="77777777" w:rsidR="00082E21" w:rsidRPr="008328F6" w:rsidRDefault="00082E21" w:rsidP="00CE3B76">
      <w:pPr>
        <w:pStyle w:val="Nagwek2"/>
        <w:keepLines/>
        <w:numPr>
          <w:ilvl w:val="0"/>
          <w:numId w:val="41"/>
        </w:numPr>
        <w:suppressAutoHyphens/>
        <w:spacing w:before="360" w:after="120"/>
        <w:ind w:left="1418" w:hanging="1418"/>
        <w:jc w:val="left"/>
        <w:rPr>
          <w:rFonts w:cs="Arial"/>
          <w:i w:val="0"/>
          <w:iCs w:val="0"/>
          <w:szCs w:val="24"/>
        </w:rPr>
      </w:pPr>
      <w:bookmarkStart w:id="46" w:name="_Toc508637853"/>
      <w:bookmarkStart w:id="47" w:name="_Toc508637969"/>
      <w:bookmarkStart w:id="48" w:name="_Toc508802470"/>
      <w:bookmarkStart w:id="49" w:name="_Toc508802799"/>
      <w:bookmarkStart w:id="50" w:name="_Toc498091330"/>
      <w:bookmarkStart w:id="51" w:name="_Toc506900176"/>
      <w:bookmarkStart w:id="52" w:name="_Toc504551729"/>
      <w:bookmarkStart w:id="53" w:name="_Toc509482827"/>
      <w:bookmarkStart w:id="54" w:name="_Toc61362641"/>
      <w:bookmarkStart w:id="55" w:name="_Toc120626129"/>
      <w:bookmarkEnd w:id="46"/>
      <w:bookmarkEnd w:id="47"/>
      <w:bookmarkEnd w:id="48"/>
      <w:bookmarkEnd w:id="49"/>
      <w:r w:rsidRPr="008328F6">
        <w:rPr>
          <w:rFonts w:cs="Arial"/>
          <w:i w:val="0"/>
          <w:iCs w:val="0"/>
          <w:szCs w:val="24"/>
        </w:rPr>
        <w:lastRenderedPageBreak/>
        <w:t>Informacja o projekcie</w:t>
      </w:r>
      <w:bookmarkEnd w:id="50"/>
      <w:bookmarkEnd w:id="51"/>
      <w:bookmarkEnd w:id="52"/>
      <w:bookmarkEnd w:id="53"/>
      <w:bookmarkEnd w:id="54"/>
      <w:bookmarkEnd w:id="55"/>
    </w:p>
    <w:p w14:paraId="36ABC637" w14:textId="77777777" w:rsidR="00082E21" w:rsidRPr="00F717FB" w:rsidRDefault="00082E21" w:rsidP="00CE3B76">
      <w:pPr>
        <w:numPr>
          <w:ilvl w:val="0"/>
          <w:numId w:val="33"/>
        </w:numPr>
        <w:spacing w:after="120" w:line="276" w:lineRule="auto"/>
        <w:rPr>
          <w:rFonts w:cs="Arial"/>
          <w:sz w:val="24"/>
          <w:szCs w:val="24"/>
        </w:rPr>
      </w:pPr>
      <w:r w:rsidRPr="00F717FB">
        <w:rPr>
          <w:rFonts w:cs="Arial"/>
          <w:sz w:val="24"/>
          <w:szCs w:val="24"/>
        </w:rPr>
        <w:t xml:space="preserve">Materiały informacyjne o projekcie (na przykład: plakaty, ulotki, ogłoszenia prasowe) i dokumenty rekrutacyjne (między innymi formularze zgłoszeniowe, formularze rekrutacyjne, ankiety) są przygotowane w sposób dostępny i są udostępniane co najmniej w wersji elektronicznej. </w:t>
      </w:r>
    </w:p>
    <w:p w14:paraId="76E00AB0" w14:textId="373CFBFF" w:rsidR="00082E21" w:rsidRPr="00F717FB" w:rsidRDefault="00082E21" w:rsidP="00082E21">
      <w:pPr>
        <w:spacing w:after="120" w:line="276" w:lineRule="auto"/>
        <w:ind w:firstLine="360"/>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 xml:space="preserve">Dokumenty elektroniczne) </w:t>
      </w:r>
    </w:p>
    <w:p w14:paraId="0C06F28F" w14:textId="77777777" w:rsidR="00082E21" w:rsidRPr="00F717FB" w:rsidRDefault="00082E21" w:rsidP="008B6ADF">
      <w:pPr>
        <w:spacing w:after="120" w:line="276" w:lineRule="auto"/>
        <w:ind w:left="426" w:hanging="66"/>
        <w:rPr>
          <w:rFonts w:cs="Arial"/>
          <w:sz w:val="24"/>
          <w:szCs w:val="24"/>
        </w:rPr>
      </w:pPr>
      <w:r w:rsidRPr="00F717FB">
        <w:rPr>
          <w:rFonts w:cs="Arial"/>
          <w:sz w:val="24"/>
          <w:szCs w:val="24"/>
        </w:rPr>
        <w:sym w:font="Symbol" w:char="F0DE"/>
      </w:r>
      <w:r w:rsidRPr="00F717FB">
        <w:rPr>
          <w:rFonts w:cs="Arial"/>
          <w:sz w:val="24"/>
          <w:szCs w:val="24"/>
        </w:rPr>
        <w:t xml:space="preserve"> Patrz: Standard informacyjno-promocyjny (Rozdział 3 Materiały. Informacja pis</w:t>
      </w:r>
      <w:r w:rsidR="00CA7B69" w:rsidRPr="00F717FB">
        <w:rPr>
          <w:rFonts w:cs="Arial"/>
          <w:sz w:val="24"/>
          <w:szCs w:val="24"/>
        </w:rPr>
        <w:t>a</w:t>
      </w:r>
      <w:r w:rsidRPr="00F717FB">
        <w:rPr>
          <w:rFonts w:cs="Arial"/>
          <w:sz w:val="24"/>
          <w:szCs w:val="24"/>
        </w:rPr>
        <w:t>na)</w:t>
      </w:r>
    </w:p>
    <w:p w14:paraId="01940BBB" w14:textId="399C4180" w:rsidR="00082E21" w:rsidRPr="00F717FB" w:rsidRDefault="00082E21" w:rsidP="00CE3B76">
      <w:pPr>
        <w:numPr>
          <w:ilvl w:val="0"/>
          <w:numId w:val="33"/>
        </w:numPr>
        <w:spacing w:after="120" w:line="276" w:lineRule="auto"/>
        <w:ind w:hanging="357"/>
        <w:rPr>
          <w:rFonts w:cs="Arial"/>
          <w:sz w:val="24"/>
          <w:szCs w:val="24"/>
        </w:rPr>
      </w:pPr>
      <w:r w:rsidRPr="00F717FB">
        <w:rPr>
          <w:rFonts w:cs="Arial"/>
          <w:sz w:val="24"/>
          <w:szCs w:val="24"/>
        </w:rPr>
        <w:t xml:space="preserve">Komunikacja na linii beneficjent – uczestnik/czka projektu jest zapewniona, przez co najmniej dwa sposoby komunikacji (na przykład z wykorzystaniem telefonu, e-maila, spotkania osobistego lub przez osobę trzecią na przykład opiekuna, członka rodziny). </w:t>
      </w:r>
    </w:p>
    <w:p w14:paraId="2792A5C1" w14:textId="77777777" w:rsidR="00082E21" w:rsidRPr="003B4268" w:rsidRDefault="00082E21" w:rsidP="00082E21">
      <w:pPr>
        <w:pBdr>
          <w:bottom w:val="single" w:sz="6" w:space="1" w:color="auto"/>
        </w:pBdr>
        <w:spacing w:after="0" w:line="240" w:lineRule="auto"/>
        <w:rPr>
          <w:rFonts w:cs="Arial"/>
          <w:sz w:val="24"/>
          <w:szCs w:val="24"/>
        </w:rPr>
      </w:pPr>
    </w:p>
    <w:p w14:paraId="3FEDA605" w14:textId="77777777" w:rsidR="00082E21" w:rsidRPr="003B4268" w:rsidRDefault="00082E21" w:rsidP="00082E21">
      <w:pPr>
        <w:pBdr>
          <w:bottom w:val="single" w:sz="4" w:space="1" w:color="auto"/>
        </w:pBdr>
        <w:shd w:val="clear" w:color="auto" w:fill="D9E2F3"/>
        <w:spacing w:after="0" w:line="240" w:lineRule="auto"/>
        <w:rPr>
          <w:rFonts w:cs="Arial"/>
          <w:sz w:val="24"/>
          <w:szCs w:val="24"/>
        </w:rPr>
      </w:pPr>
    </w:p>
    <w:p w14:paraId="1B06E90B" w14:textId="77777777" w:rsidR="00082E21" w:rsidRPr="00F717FB" w:rsidRDefault="00082E21" w:rsidP="00082E21">
      <w:pPr>
        <w:pBdr>
          <w:bottom w:val="single" w:sz="4" w:space="1" w:color="auto"/>
        </w:pBdr>
        <w:shd w:val="clear" w:color="auto" w:fill="D9E2F3"/>
        <w:tabs>
          <w:tab w:val="left" w:pos="266"/>
          <w:tab w:val="left" w:pos="408"/>
        </w:tabs>
        <w:spacing w:after="0" w:line="276" w:lineRule="auto"/>
        <w:ind w:left="693" w:hanging="693"/>
        <w:rPr>
          <w:rFonts w:cs="Arial"/>
          <w:b/>
          <w:sz w:val="24"/>
          <w:szCs w:val="24"/>
        </w:rPr>
      </w:pPr>
      <w:r w:rsidRPr="00F717FB">
        <w:rPr>
          <w:rFonts w:cs="Arial"/>
          <w:b/>
          <w:sz w:val="24"/>
          <w:szCs w:val="24"/>
        </w:rPr>
        <w:t>Uwaga</w:t>
      </w:r>
    </w:p>
    <w:p w14:paraId="73271745" w14:textId="3A899980" w:rsidR="00082E21" w:rsidRPr="003B4268" w:rsidRDefault="00082E21" w:rsidP="00082E21">
      <w:pPr>
        <w:pBdr>
          <w:bottom w:val="single" w:sz="4" w:space="1" w:color="auto"/>
        </w:pBdr>
        <w:shd w:val="clear" w:color="auto" w:fill="D9E2F3"/>
        <w:tabs>
          <w:tab w:val="left" w:pos="266"/>
          <w:tab w:val="left" w:pos="408"/>
        </w:tabs>
        <w:spacing w:after="0" w:line="276" w:lineRule="auto"/>
        <w:rPr>
          <w:rFonts w:cs="Arial"/>
          <w:sz w:val="24"/>
          <w:szCs w:val="24"/>
        </w:rPr>
      </w:pPr>
      <w:r w:rsidRPr="00F717FB">
        <w:rPr>
          <w:rFonts w:cs="Arial"/>
          <w:sz w:val="24"/>
          <w:szCs w:val="24"/>
        </w:rPr>
        <w:t>W projekcie z zamkniętą rekrutacją, gdzie uczestnikami</w:t>
      </w:r>
      <w:r w:rsidR="00260553">
        <w:rPr>
          <w:rFonts w:cs="Arial"/>
          <w:sz w:val="24"/>
          <w:szCs w:val="24"/>
        </w:rPr>
        <w:t>/czkami</w:t>
      </w:r>
      <w:r w:rsidRPr="00F717FB">
        <w:rPr>
          <w:rFonts w:cs="Arial"/>
          <w:sz w:val="24"/>
          <w:szCs w:val="24"/>
        </w:rPr>
        <w:t xml:space="preserve"> są osoby z niepełnosprawnością należy dostosować informacje o projekcie, materiały</w:t>
      </w:r>
      <w:r w:rsidR="00E23ED2">
        <w:rPr>
          <w:rFonts w:cs="Arial"/>
          <w:sz w:val="24"/>
          <w:szCs w:val="24"/>
        </w:rPr>
        <w:t>,</w:t>
      </w:r>
      <w:r w:rsidRPr="00F717FB">
        <w:rPr>
          <w:rFonts w:cs="Arial"/>
          <w:sz w:val="24"/>
          <w:szCs w:val="24"/>
        </w:rPr>
        <w:t xml:space="preserve"> a także sposób komunikacji do potrzeb tych osób. </w:t>
      </w:r>
      <w:r w:rsidRPr="00F717FB">
        <w:rPr>
          <w:rFonts w:cs="Arial"/>
          <w:sz w:val="24"/>
          <w:szCs w:val="24"/>
        </w:rPr>
        <w:br/>
      </w:r>
    </w:p>
    <w:p w14:paraId="3DB4AED3" w14:textId="77777777" w:rsidR="00082E21" w:rsidRPr="003B4268" w:rsidRDefault="00082E21" w:rsidP="00082E21">
      <w:pPr>
        <w:pBdr>
          <w:bottom w:val="single" w:sz="6" w:space="1" w:color="auto"/>
        </w:pBdr>
        <w:spacing w:after="0" w:line="240" w:lineRule="auto"/>
        <w:rPr>
          <w:rFonts w:cs="Arial"/>
          <w:sz w:val="24"/>
          <w:szCs w:val="24"/>
        </w:rPr>
      </w:pPr>
    </w:p>
    <w:p w14:paraId="57A398C3" w14:textId="77777777" w:rsidR="00082E21" w:rsidRPr="003B4268" w:rsidRDefault="00082E21" w:rsidP="00082E21">
      <w:pPr>
        <w:pBdr>
          <w:bottom w:val="single" w:sz="4" w:space="1" w:color="auto"/>
        </w:pBdr>
        <w:shd w:val="clear" w:color="auto" w:fill="FFF2CC"/>
        <w:spacing w:after="120" w:line="240" w:lineRule="auto"/>
        <w:rPr>
          <w:rFonts w:cs="Arial"/>
          <w:sz w:val="24"/>
          <w:szCs w:val="24"/>
        </w:rPr>
      </w:pPr>
    </w:p>
    <w:p w14:paraId="3A284EF3" w14:textId="77777777" w:rsidR="00082E21" w:rsidRPr="00F717FB" w:rsidRDefault="00082E21" w:rsidP="008B6ADF">
      <w:pPr>
        <w:pBdr>
          <w:bottom w:val="single" w:sz="4" w:space="1" w:color="auto"/>
        </w:pBdr>
        <w:shd w:val="clear" w:color="auto" w:fill="FFF2CC"/>
        <w:tabs>
          <w:tab w:val="left" w:pos="266"/>
          <w:tab w:val="left" w:pos="408"/>
        </w:tabs>
        <w:spacing w:after="0" w:line="276" w:lineRule="auto"/>
        <w:rPr>
          <w:rFonts w:cs="Arial"/>
          <w:b/>
          <w:sz w:val="24"/>
          <w:szCs w:val="24"/>
        </w:rPr>
      </w:pPr>
      <w:r w:rsidRPr="00F717FB">
        <w:rPr>
          <w:rFonts w:cs="Arial"/>
          <w:b/>
          <w:sz w:val="24"/>
          <w:szCs w:val="24"/>
        </w:rPr>
        <w:t>Dobre praktyki</w:t>
      </w:r>
    </w:p>
    <w:p w14:paraId="37699F83" w14:textId="429C1E1F" w:rsidR="00082E21" w:rsidRPr="00F717FB" w:rsidRDefault="00082E21" w:rsidP="008B6ADF">
      <w:pPr>
        <w:pBdr>
          <w:bottom w:val="single" w:sz="4" w:space="1" w:color="auto"/>
        </w:pBdr>
        <w:shd w:val="clear" w:color="auto" w:fill="FFF2CC"/>
        <w:tabs>
          <w:tab w:val="left" w:pos="266"/>
          <w:tab w:val="left" w:pos="408"/>
        </w:tabs>
        <w:spacing w:after="0" w:line="276" w:lineRule="auto"/>
        <w:rPr>
          <w:rFonts w:cs="Arial"/>
          <w:b/>
          <w:sz w:val="24"/>
          <w:szCs w:val="24"/>
        </w:rPr>
      </w:pPr>
      <w:r w:rsidRPr="00F717FB">
        <w:rPr>
          <w:rFonts w:cs="Arial"/>
          <w:sz w:val="24"/>
          <w:szCs w:val="24"/>
        </w:rPr>
        <w:t xml:space="preserve">Przy wyborze sposobu komunikacji, dobrą praktyką może być uwzględnienie co najmniej dwóch różnych kanałów sensorycznych (wzrok, słuch). </w:t>
      </w:r>
    </w:p>
    <w:p w14:paraId="6A193942" w14:textId="77777777" w:rsidR="00082E21" w:rsidRPr="003B4268" w:rsidRDefault="00082E21" w:rsidP="00082E21">
      <w:pPr>
        <w:pBdr>
          <w:bottom w:val="single" w:sz="4" w:space="1" w:color="auto"/>
        </w:pBdr>
        <w:shd w:val="clear" w:color="auto" w:fill="FFF2CC"/>
        <w:tabs>
          <w:tab w:val="left" w:pos="0"/>
          <w:tab w:val="left" w:pos="124"/>
        </w:tabs>
        <w:spacing w:after="0" w:line="240" w:lineRule="auto"/>
        <w:rPr>
          <w:rFonts w:cs="Arial"/>
          <w:sz w:val="24"/>
          <w:szCs w:val="24"/>
        </w:rPr>
      </w:pPr>
    </w:p>
    <w:p w14:paraId="64B67C8E" w14:textId="77777777" w:rsidR="00082E21" w:rsidRPr="003B4268" w:rsidRDefault="00082E21" w:rsidP="00082E21">
      <w:pPr>
        <w:spacing w:after="120" w:line="240" w:lineRule="auto"/>
        <w:rPr>
          <w:rFonts w:cs="Arial"/>
          <w:sz w:val="24"/>
          <w:szCs w:val="24"/>
        </w:rPr>
      </w:pPr>
    </w:p>
    <w:p w14:paraId="47D53CC9" w14:textId="09944C9B" w:rsidR="00082E21" w:rsidRPr="00F717FB" w:rsidRDefault="00082E21" w:rsidP="00CE3B76">
      <w:pPr>
        <w:numPr>
          <w:ilvl w:val="0"/>
          <w:numId w:val="33"/>
        </w:numPr>
        <w:spacing w:after="120" w:line="276" w:lineRule="auto"/>
        <w:ind w:left="357" w:hanging="357"/>
        <w:rPr>
          <w:rFonts w:cs="Arial"/>
          <w:sz w:val="24"/>
          <w:szCs w:val="24"/>
        </w:rPr>
      </w:pPr>
      <w:r w:rsidRPr="00F717FB">
        <w:rPr>
          <w:rFonts w:cs="Arial"/>
          <w:sz w:val="24"/>
          <w:szCs w:val="24"/>
        </w:rPr>
        <w:t>Informacja o projekcie (w tym o dostępności budynku/miejsca), w którym realizowane będzie wsparcie i dostępności biura projektu jest umieszczana na dostępnej (to znaczy zgodnej ze standardem cyfrowym) stronie internetowej. Może to być strona internetowa beneficjenta lub innej instytucji</w:t>
      </w:r>
      <w:r w:rsidR="00E23ED2">
        <w:rPr>
          <w:rFonts w:cs="Arial"/>
          <w:sz w:val="24"/>
          <w:szCs w:val="24"/>
        </w:rPr>
        <w:t>,</w:t>
      </w:r>
      <w:r w:rsidRPr="00F717FB">
        <w:rPr>
          <w:rFonts w:cs="Arial"/>
          <w:sz w:val="24"/>
          <w:szCs w:val="24"/>
        </w:rPr>
        <w:t xml:space="preserve"> z którą beneficjent współpracuje.  </w:t>
      </w:r>
    </w:p>
    <w:p w14:paraId="5A89C5C2" w14:textId="4BD2A0B6" w:rsidR="00082E21" w:rsidRPr="00F717FB" w:rsidRDefault="00082E21" w:rsidP="00082E21">
      <w:pPr>
        <w:spacing w:after="120" w:line="276" w:lineRule="auto"/>
        <w:ind w:firstLine="360"/>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 </w:t>
      </w:r>
      <w:r w:rsidR="005A58BA">
        <w:rPr>
          <w:rFonts w:cs="Arial"/>
          <w:sz w:val="24"/>
          <w:szCs w:val="24"/>
        </w:rPr>
        <w:t>1</w:t>
      </w:r>
      <w:r w:rsidRPr="00F717FB">
        <w:rPr>
          <w:rFonts w:cs="Arial"/>
          <w:sz w:val="24"/>
          <w:szCs w:val="24"/>
        </w:rPr>
        <w:t xml:space="preserve"> Serwisy internetowe</w:t>
      </w:r>
      <w:r w:rsidR="003F40F4">
        <w:rPr>
          <w:rFonts w:cs="Arial"/>
          <w:sz w:val="24"/>
          <w:szCs w:val="24"/>
        </w:rPr>
        <w:t>(...)</w:t>
      </w:r>
      <w:r w:rsidRPr="00F717FB">
        <w:rPr>
          <w:rFonts w:cs="Arial"/>
          <w:sz w:val="24"/>
          <w:szCs w:val="24"/>
        </w:rPr>
        <w:t>)</w:t>
      </w:r>
    </w:p>
    <w:p w14:paraId="72747C0A" w14:textId="1D88D0F5" w:rsidR="00082E21" w:rsidRDefault="00082E21" w:rsidP="00CE3B76">
      <w:pPr>
        <w:numPr>
          <w:ilvl w:val="0"/>
          <w:numId w:val="33"/>
        </w:numPr>
        <w:spacing w:after="120" w:line="276" w:lineRule="auto"/>
        <w:ind w:left="357" w:hanging="357"/>
        <w:rPr>
          <w:rFonts w:cs="Arial"/>
          <w:sz w:val="24"/>
          <w:szCs w:val="24"/>
        </w:rPr>
      </w:pPr>
      <w:r w:rsidRPr="00F717FB">
        <w:rPr>
          <w:rFonts w:cs="Arial"/>
          <w:sz w:val="24"/>
          <w:szCs w:val="24"/>
        </w:rPr>
        <w:t xml:space="preserve">Formularze wykorzystywane w procesie rekrutacji zawierają co najmniej jedno pytanie o </w:t>
      </w:r>
      <w:r w:rsidR="00172217" w:rsidRPr="00F717FB">
        <w:rPr>
          <w:rFonts w:cs="Arial"/>
          <w:sz w:val="24"/>
          <w:szCs w:val="24"/>
        </w:rPr>
        <w:t>szc</w:t>
      </w:r>
      <w:r w:rsidR="00C9694E" w:rsidRPr="00F717FB">
        <w:rPr>
          <w:rFonts w:cs="Arial"/>
          <w:sz w:val="24"/>
          <w:szCs w:val="24"/>
        </w:rPr>
        <w:t>z</w:t>
      </w:r>
      <w:r w:rsidR="00172217" w:rsidRPr="00F717FB">
        <w:rPr>
          <w:rFonts w:cs="Arial"/>
          <w:sz w:val="24"/>
          <w:szCs w:val="24"/>
        </w:rPr>
        <w:t xml:space="preserve">ególne </w:t>
      </w:r>
      <w:r w:rsidRPr="00F717FB">
        <w:rPr>
          <w:rFonts w:cs="Arial"/>
          <w:sz w:val="24"/>
          <w:szCs w:val="24"/>
        </w:rPr>
        <w:t>potrzeby uczestnika/czki projektu.</w:t>
      </w:r>
      <w:r w:rsidR="00CA7B69" w:rsidRPr="003B4268">
        <w:rPr>
          <w:rFonts w:cs="Arial"/>
          <w:sz w:val="24"/>
          <w:szCs w:val="24"/>
        </w:rPr>
        <w:br/>
      </w:r>
    </w:p>
    <w:p w14:paraId="24C4FCBB" w14:textId="77777777" w:rsidR="008328F6" w:rsidRPr="003B4268" w:rsidRDefault="008328F6" w:rsidP="008328F6">
      <w:pPr>
        <w:spacing w:after="120" w:line="276" w:lineRule="auto"/>
        <w:ind w:left="357"/>
        <w:rPr>
          <w:rFonts w:cs="Arial"/>
          <w:sz w:val="24"/>
          <w:szCs w:val="24"/>
        </w:rPr>
      </w:pPr>
    </w:p>
    <w:p w14:paraId="79C7804B" w14:textId="77777777" w:rsidR="00082E21" w:rsidRPr="003B4268" w:rsidRDefault="00082E21" w:rsidP="00082E21">
      <w:pPr>
        <w:shd w:val="clear" w:color="auto" w:fill="FFF2CC"/>
        <w:spacing w:after="120" w:line="240" w:lineRule="auto"/>
        <w:rPr>
          <w:rFonts w:cs="Arial"/>
          <w:sz w:val="24"/>
          <w:szCs w:val="24"/>
        </w:rPr>
      </w:pPr>
    </w:p>
    <w:p w14:paraId="7591B667" w14:textId="77777777" w:rsidR="00082E21" w:rsidRPr="00F717FB" w:rsidRDefault="00082E21" w:rsidP="00082E21">
      <w:pPr>
        <w:shd w:val="clear" w:color="auto" w:fill="FFF2CC"/>
        <w:spacing w:after="0" w:line="276" w:lineRule="auto"/>
        <w:ind w:left="693" w:hanging="693"/>
        <w:contextualSpacing/>
        <w:rPr>
          <w:rFonts w:cs="Arial"/>
          <w:b/>
          <w:sz w:val="24"/>
          <w:szCs w:val="24"/>
        </w:rPr>
      </w:pPr>
      <w:r w:rsidRPr="00F717FB">
        <w:rPr>
          <w:rFonts w:cs="Arial"/>
          <w:b/>
          <w:sz w:val="24"/>
          <w:szCs w:val="24"/>
        </w:rPr>
        <w:t>Dobre praktyki</w:t>
      </w:r>
    </w:p>
    <w:p w14:paraId="58153164" w14:textId="4EC08798"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 xml:space="preserve">Materiały informacyjne o projekcie mogą zawierać informację o możliwości zgłaszania </w:t>
      </w:r>
      <w:r w:rsidR="00D55100" w:rsidRPr="00F717FB">
        <w:rPr>
          <w:rFonts w:cs="Arial"/>
          <w:sz w:val="24"/>
          <w:szCs w:val="24"/>
        </w:rPr>
        <w:t>szczególn</w:t>
      </w:r>
      <w:r w:rsidR="00D55100">
        <w:rPr>
          <w:rFonts w:cs="Arial"/>
          <w:sz w:val="24"/>
          <w:szCs w:val="24"/>
        </w:rPr>
        <w:t>ych</w:t>
      </w:r>
      <w:r w:rsidR="00D55100" w:rsidRPr="00F717FB">
        <w:rPr>
          <w:rFonts w:cs="Arial"/>
          <w:sz w:val="24"/>
          <w:szCs w:val="24"/>
        </w:rPr>
        <w:t xml:space="preserve"> </w:t>
      </w:r>
      <w:r w:rsidRPr="00F717FB">
        <w:rPr>
          <w:rFonts w:cs="Arial"/>
          <w:sz w:val="24"/>
          <w:szCs w:val="24"/>
        </w:rPr>
        <w:t>potrzeb przez poszczególnych uczestników/czki projektu (na przykład: zapewnienie tłumacza języka migowego, asystenta osoby z niepełnosprawnością, pętli indukcyjnej czy innych)</w:t>
      </w:r>
      <w:r w:rsidR="00D55100">
        <w:rPr>
          <w:rFonts w:cs="Arial"/>
          <w:sz w:val="24"/>
          <w:szCs w:val="24"/>
        </w:rPr>
        <w:t>.</w:t>
      </w:r>
      <w:r w:rsidRPr="00F717FB">
        <w:rPr>
          <w:rFonts w:cs="Arial"/>
          <w:sz w:val="24"/>
          <w:szCs w:val="24"/>
        </w:rPr>
        <w:t xml:space="preserve"> </w:t>
      </w:r>
    </w:p>
    <w:p w14:paraId="40149D9F" w14:textId="77777777" w:rsidR="00082E21" w:rsidRPr="00F717FB" w:rsidRDefault="00082E21" w:rsidP="00CE3B76">
      <w:pPr>
        <w:numPr>
          <w:ilvl w:val="0"/>
          <w:numId w:val="20"/>
        </w:numPr>
        <w:shd w:val="clear" w:color="auto" w:fill="FFF2CC"/>
        <w:spacing w:after="0" w:line="276" w:lineRule="auto"/>
        <w:ind w:left="284" w:hanging="284"/>
        <w:contextualSpacing/>
        <w:rPr>
          <w:rFonts w:cs="Arial"/>
          <w:sz w:val="24"/>
          <w:szCs w:val="24"/>
        </w:rPr>
      </w:pPr>
      <w:r w:rsidRPr="00F717FB">
        <w:rPr>
          <w:rFonts w:cs="Arial"/>
          <w:sz w:val="24"/>
          <w:szCs w:val="24"/>
        </w:rPr>
        <w:t>Materiały informacyjne są skierowane także do członków rodzin, krewnych, opiekunów osób z niepełnosprawnościami, na przykład:</w:t>
      </w:r>
    </w:p>
    <w:p w14:paraId="71EFC3DC" w14:textId="77777777" w:rsidR="00082E21" w:rsidRPr="00F717FB" w:rsidRDefault="00172217" w:rsidP="00082E21">
      <w:pPr>
        <w:shd w:val="clear" w:color="auto" w:fill="FFF2CC"/>
        <w:spacing w:after="0" w:line="276" w:lineRule="auto"/>
        <w:ind w:left="284" w:hanging="284"/>
        <w:contextualSpacing/>
        <w:rPr>
          <w:rFonts w:cs="Arial"/>
          <w:sz w:val="24"/>
          <w:szCs w:val="24"/>
        </w:rPr>
      </w:pPr>
      <w:r w:rsidRPr="00F717FB">
        <w:rPr>
          <w:rFonts w:cs="Arial"/>
          <w:sz w:val="24"/>
          <w:szCs w:val="24"/>
        </w:rPr>
        <w:t xml:space="preserve">    </w:t>
      </w:r>
      <w:r w:rsidR="00082E21" w:rsidRPr="00F717FB">
        <w:rPr>
          <w:rFonts w:cs="Arial"/>
          <w:sz w:val="24"/>
          <w:szCs w:val="24"/>
        </w:rPr>
        <w:t>Jeśli znasz osobę z niepełnosprawnością, powiedz Jej o projekcie. Więcej informacji o projekcie dostępnych dla osób …….….  znajdą Państwo na …………</w:t>
      </w:r>
    </w:p>
    <w:p w14:paraId="1639CCBB" w14:textId="55A4EE43"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Nagranie komunikatu z zaproszeniem do wzięcia udziału w projekcie w formie video z napisami lub audio –</w:t>
      </w:r>
      <w:r w:rsidR="00193B74">
        <w:rPr>
          <w:rFonts w:cs="Arial"/>
          <w:sz w:val="24"/>
          <w:szCs w:val="24"/>
        </w:rPr>
        <w:t xml:space="preserve"> </w:t>
      </w:r>
      <w:r w:rsidRPr="00F717FB">
        <w:rPr>
          <w:rFonts w:cs="Arial"/>
          <w:sz w:val="24"/>
          <w:szCs w:val="24"/>
        </w:rPr>
        <w:t xml:space="preserve">dla osób, które nie mogą wziąć udziału w spotkaniu informacyjnym; nagranie z napisami w języku prostym – zrozumiałe dla większości osób; nagranie z tłumaczem </w:t>
      </w:r>
      <w:r w:rsidR="001A041B">
        <w:rPr>
          <w:rFonts w:cs="Arial"/>
          <w:sz w:val="24"/>
          <w:szCs w:val="24"/>
        </w:rPr>
        <w:t>PJM</w:t>
      </w:r>
      <w:r w:rsidRPr="00F717FB">
        <w:rPr>
          <w:rFonts w:cs="Arial"/>
          <w:sz w:val="24"/>
          <w:szCs w:val="24"/>
        </w:rPr>
        <w:t xml:space="preserve"> –</w:t>
      </w:r>
      <w:r w:rsidR="00193B74">
        <w:rPr>
          <w:rFonts w:cs="Arial"/>
          <w:sz w:val="24"/>
          <w:szCs w:val="24"/>
        </w:rPr>
        <w:t xml:space="preserve"> </w:t>
      </w:r>
      <w:r w:rsidRPr="00F717FB">
        <w:rPr>
          <w:rFonts w:cs="Arial"/>
          <w:sz w:val="24"/>
          <w:szCs w:val="24"/>
        </w:rPr>
        <w:t xml:space="preserve">dla osób głuchych. </w:t>
      </w:r>
    </w:p>
    <w:p w14:paraId="426FD483" w14:textId="77777777"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 xml:space="preserve">Zamieszczanie informacji o projekcie na stronach/portalach internetowych, z których korzystają osoby z niepełnosprawnością. </w:t>
      </w:r>
    </w:p>
    <w:p w14:paraId="5738705E" w14:textId="77777777"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 xml:space="preserve">W procesie rekrutacji, beneficjent informuje lokalne organizacje/instytucje działające na rzecz osób z niepełnosprawnościami o realizacji projektu. </w:t>
      </w:r>
    </w:p>
    <w:p w14:paraId="2B3BAAA1" w14:textId="4B1EB7AC" w:rsidR="00082E21" w:rsidRPr="00F717FB" w:rsidRDefault="00082E21" w:rsidP="00CE3B76">
      <w:pPr>
        <w:numPr>
          <w:ilvl w:val="0"/>
          <w:numId w:val="20"/>
        </w:numPr>
        <w:shd w:val="clear" w:color="auto" w:fill="FFF2CC"/>
        <w:spacing w:after="0" w:line="276" w:lineRule="auto"/>
        <w:ind w:left="284" w:hanging="284"/>
        <w:contextualSpacing/>
        <w:rPr>
          <w:rFonts w:cs="Arial"/>
          <w:sz w:val="24"/>
          <w:szCs w:val="24"/>
        </w:rPr>
      </w:pPr>
      <w:r w:rsidRPr="00F717FB">
        <w:rPr>
          <w:rFonts w:cs="Arial"/>
          <w:sz w:val="24"/>
          <w:szCs w:val="24"/>
        </w:rPr>
        <w:t xml:space="preserve">Pytania w formularzach/materiałach rekrutacyjnych dotyczące </w:t>
      </w:r>
      <w:r w:rsidR="00A753F7">
        <w:rPr>
          <w:rFonts w:cs="Arial"/>
          <w:sz w:val="24"/>
          <w:szCs w:val="24"/>
        </w:rPr>
        <w:t>szczególnych</w:t>
      </w:r>
      <w:r w:rsidR="00A753F7" w:rsidRPr="00F717FB">
        <w:rPr>
          <w:rFonts w:cs="Arial"/>
          <w:sz w:val="24"/>
          <w:szCs w:val="24"/>
        </w:rPr>
        <w:t xml:space="preserve"> </w:t>
      </w:r>
      <w:r w:rsidRPr="00F717FB">
        <w:rPr>
          <w:rFonts w:cs="Arial"/>
          <w:sz w:val="24"/>
          <w:szCs w:val="24"/>
        </w:rPr>
        <w:t>potrzeb są sformułowane w taki sposób, aby osoby ze szczególnymi potrzebami nie odczuły, że ich obecność jest „problemem” czy „kłopotem”, na przykład:</w:t>
      </w:r>
    </w:p>
    <w:p w14:paraId="2B0DAC38" w14:textId="77777777" w:rsidR="00082E21" w:rsidRPr="00F717FB" w:rsidRDefault="00082E21" w:rsidP="00082E21">
      <w:pPr>
        <w:shd w:val="clear" w:color="auto" w:fill="FFF2CC"/>
        <w:spacing w:after="0" w:line="276" w:lineRule="auto"/>
        <w:contextualSpacing/>
        <w:rPr>
          <w:rFonts w:cs="Arial"/>
          <w:sz w:val="24"/>
          <w:szCs w:val="24"/>
        </w:rPr>
      </w:pPr>
      <w:r w:rsidRPr="00F717FB">
        <w:rPr>
          <w:rFonts w:cs="Arial"/>
          <w:sz w:val="24"/>
          <w:szCs w:val="24"/>
        </w:rPr>
        <w:t>Co możemy zrobić, aby Pan/Pani czuł/czuła się u nas komfortowo? Proszę zaznaczyć właściwą opcję:</w:t>
      </w:r>
    </w:p>
    <w:p w14:paraId="4694AFFE"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dostępność architektoniczna na przykład: wejście na poziomie terenu wokół budynku, pochylnia, winda</w:t>
      </w:r>
      <w:r w:rsidR="000D7CF0">
        <w:rPr>
          <w:rFonts w:cs="Arial"/>
          <w:sz w:val="24"/>
          <w:szCs w:val="24"/>
        </w:rPr>
        <w:t>;</w:t>
      </w:r>
    </w:p>
    <w:p w14:paraId="51308055"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przygotowanie materiałów informacyjnych/szkoleniowych wydrukowanych większą czcionką niż standardowa</w:t>
      </w:r>
      <w:r w:rsidR="000D7CF0">
        <w:rPr>
          <w:rFonts w:cs="Arial"/>
          <w:sz w:val="24"/>
          <w:szCs w:val="24"/>
        </w:rPr>
        <w:t>;</w:t>
      </w:r>
      <w:r w:rsidRPr="00F717FB">
        <w:rPr>
          <w:rFonts w:cs="Arial"/>
          <w:sz w:val="24"/>
          <w:szCs w:val="24"/>
        </w:rPr>
        <w:t xml:space="preserve"> </w:t>
      </w:r>
    </w:p>
    <w:p w14:paraId="4CB82DA5"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materiały w alfabecie Braille’a</w:t>
      </w:r>
      <w:r w:rsidR="000D7CF0">
        <w:rPr>
          <w:rFonts w:cs="Arial"/>
          <w:sz w:val="24"/>
          <w:szCs w:val="24"/>
        </w:rPr>
        <w:t>;</w:t>
      </w:r>
    </w:p>
    <w:p w14:paraId="50BBFAF1" w14:textId="6D3A9F54"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tłumacz PJM</w:t>
      </w:r>
      <w:r w:rsidR="000D7CF0">
        <w:rPr>
          <w:rFonts w:cs="Arial"/>
          <w:sz w:val="24"/>
          <w:szCs w:val="24"/>
        </w:rPr>
        <w:t>;</w:t>
      </w:r>
    </w:p>
    <w:p w14:paraId="5696CDE2" w14:textId="5BC124E0" w:rsidR="00082E21"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tłumacz systemu językowo-migowego (SJM)</w:t>
      </w:r>
      <w:r w:rsidR="000D7CF0">
        <w:rPr>
          <w:rFonts w:cs="Arial"/>
          <w:sz w:val="24"/>
          <w:szCs w:val="24"/>
        </w:rPr>
        <w:t>;</w:t>
      </w:r>
    </w:p>
    <w:p w14:paraId="1BB0903A" w14:textId="6A586A72" w:rsidR="001C676E" w:rsidRPr="00F717FB" w:rsidRDefault="001C676E" w:rsidP="00CE3B76">
      <w:pPr>
        <w:numPr>
          <w:ilvl w:val="0"/>
          <w:numId w:val="22"/>
        </w:numPr>
        <w:shd w:val="clear" w:color="auto" w:fill="FFF2CC"/>
        <w:spacing w:after="0" w:line="276" w:lineRule="auto"/>
        <w:rPr>
          <w:rFonts w:cs="Arial"/>
          <w:sz w:val="24"/>
          <w:szCs w:val="24"/>
        </w:rPr>
      </w:pPr>
      <w:r w:rsidRPr="001C676E">
        <w:rPr>
          <w:rFonts w:cs="Arial"/>
          <w:sz w:val="24"/>
          <w:szCs w:val="24"/>
        </w:rPr>
        <w:t>tłumacza Systemu Komunikacji Osób Głuchoniewidomych (SKOGN)</w:t>
      </w:r>
      <w:r>
        <w:rPr>
          <w:rFonts w:cs="Arial"/>
          <w:sz w:val="24"/>
          <w:szCs w:val="24"/>
        </w:rPr>
        <w:t>,</w:t>
      </w:r>
    </w:p>
    <w:p w14:paraId="72654B3D"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pętla indukcyjna</w:t>
      </w:r>
      <w:r w:rsidR="000D7CF0">
        <w:rPr>
          <w:rFonts w:cs="Arial"/>
          <w:sz w:val="24"/>
          <w:szCs w:val="24"/>
        </w:rPr>
        <w:t>;</w:t>
      </w:r>
    </w:p>
    <w:p w14:paraId="330451D5"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wsparcie asystenta na przykład: osoby niewidomej, osoby głuchoniewidomej, osoby z niepełnosprawnością ruchową</w:t>
      </w:r>
      <w:r w:rsidR="000D7CF0">
        <w:rPr>
          <w:rFonts w:cs="Arial"/>
          <w:sz w:val="24"/>
          <w:szCs w:val="24"/>
        </w:rPr>
        <w:t>;</w:t>
      </w:r>
    </w:p>
    <w:p w14:paraId="47C416CB"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obecność osoby towarzyszącej/asystenta osoby z niepełnosprawnością</w:t>
      </w:r>
      <w:r w:rsidR="000D7CF0">
        <w:rPr>
          <w:rFonts w:cs="Arial"/>
          <w:sz w:val="24"/>
          <w:szCs w:val="24"/>
        </w:rPr>
        <w:t>;</w:t>
      </w:r>
    </w:p>
    <w:p w14:paraId="48AB4F59"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specjalne potrzeby żywieniowe</w:t>
      </w:r>
      <w:r w:rsidR="000D7CF0">
        <w:rPr>
          <w:rFonts w:cs="Arial"/>
          <w:sz w:val="24"/>
          <w:szCs w:val="24"/>
        </w:rPr>
        <w:t>;</w:t>
      </w:r>
    </w:p>
    <w:p w14:paraId="6F0FEEDB" w14:textId="77777777" w:rsidR="00082E21" w:rsidRPr="00F717FB" w:rsidRDefault="00082E21" w:rsidP="00CE3B76">
      <w:pPr>
        <w:numPr>
          <w:ilvl w:val="0"/>
          <w:numId w:val="22"/>
        </w:numPr>
        <w:shd w:val="clear" w:color="auto" w:fill="FFF2CC"/>
        <w:spacing w:after="0" w:line="276" w:lineRule="auto"/>
        <w:rPr>
          <w:rFonts w:cs="Arial"/>
          <w:sz w:val="24"/>
          <w:szCs w:val="24"/>
        </w:rPr>
      </w:pPr>
      <w:r w:rsidRPr="00F717FB">
        <w:rPr>
          <w:rFonts w:cs="Arial"/>
          <w:sz w:val="24"/>
          <w:szCs w:val="24"/>
        </w:rPr>
        <w:t>zapewnienie warunków dla psa asystującego</w:t>
      </w:r>
      <w:r w:rsidR="000D7CF0">
        <w:rPr>
          <w:rFonts w:cs="Arial"/>
          <w:sz w:val="24"/>
          <w:szCs w:val="24"/>
        </w:rPr>
        <w:t>;</w:t>
      </w:r>
    </w:p>
    <w:p w14:paraId="514B4C7B" w14:textId="7CFF4556" w:rsidR="00082E21" w:rsidRPr="00F717FB" w:rsidRDefault="00082E21" w:rsidP="00CE3B76">
      <w:pPr>
        <w:numPr>
          <w:ilvl w:val="0"/>
          <w:numId w:val="22"/>
        </w:numPr>
        <w:shd w:val="clear" w:color="auto" w:fill="FFF2CC"/>
        <w:spacing w:after="0" w:line="276" w:lineRule="auto"/>
        <w:ind w:left="709" w:hanging="284"/>
        <w:contextualSpacing/>
        <w:rPr>
          <w:rFonts w:cs="Arial"/>
          <w:sz w:val="24"/>
          <w:szCs w:val="24"/>
        </w:rPr>
      </w:pPr>
      <w:r w:rsidRPr="00F717FB">
        <w:rPr>
          <w:rFonts w:cs="Arial"/>
          <w:sz w:val="24"/>
          <w:szCs w:val="24"/>
        </w:rPr>
        <w:lastRenderedPageBreak/>
        <w:t>inne na przykład: wydłużenie czasu wsparcia wynikające z konieczności wolniejszego tłumaczenia na język migowy, wolnego mówienia, odczytywania komunikatów z ust.</w:t>
      </w:r>
    </w:p>
    <w:p w14:paraId="50C1ED83" w14:textId="6813DCC4"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 xml:space="preserve">W przypadku osoby z takim rodzajem niepełnosprawności, który uniemożliwia bądź utrudnia samodzielne odczytanie formularza, pracownik </w:t>
      </w:r>
      <w:r w:rsidR="00260553" w:rsidRPr="00F717FB">
        <w:rPr>
          <w:rFonts w:cs="Arial"/>
          <w:sz w:val="24"/>
          <w:szCs w:val="24"/>
        </w:rPr>
        <w:t>podmiotu,</w:t>
      </w:r>
      <w:r w:rsidRPr="00F717FB">
        <w:rPr>
          <w:rFonts w:cs="Arial"/>
          <w:sz w:val="24"/>
          <w:szCs w:val="24"/>
        </w:rPr>
        <w:t xml:space="preserve"> do którego zgłosiła się dana osoba, odczytuje formularz, materiały rekrutacyjne czy inne niezbędne dokumenty.</w:t>
      </w:r>
    </w:p>
    <w:p w14:paraId="3AC1AAD5" w14:textId="5D093407"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Przed pierwszym spotkaniem uczestnikom</w:t>
      </w:r>
      <w:r w:rsidR="00260553">
        <w:rPr>
          <w:rFonts w:cs="Arial"/>
          <w:sz w:val="24"/>
          <w:szCs w:val="24"/>
        </w:rPr>
        <w:t>/czkom</w:t>
      </w:r>
      <w:r w:rsidRPr="00F717FB">
        <w:rPr>
          <w:rFonts w:cs="Arial"/>
          <w:sz w:val="24"/>
          <w:szCs w:val="24"/>
        </w:rPr>
        <w:t xml:space="preserve"> projektu przekazywana może być informacja o dostępności publicznych miejsc parkingowych oraz komunikacji miejskiej dla osób z niepełnosprawnościami w miejscu realizacji wsparcia. </w:t>
      </w:r>
    </w:p>
    <w:p w14:paraId="32C38AF7" w14:textId="23937BA5" w:rsidR="00082E21" w:rsidRPr="00F717FB" w:rsidRDefault="00082E21" w:rsidP="00CE3B76">
      <w:pPr>
        <w:numPr>
          <w:ilvl w:val="0"/>
          <w:numId w:val="20"/>
        </w:numPr>
        <w:shd w:val="clear" w:color="auto" w:fill="FFF2CC"/>
        <w:spacing w:after="0" w:line="276" w:lineRule="auto"/>
        <w:ind w:left="284" w:hanging="284"/>
        <w:rPr>
          <w:rFonts w:cs="Arial"/>
          <w:sz w:val="24"/>
          <w:szCs w:val="24"/>
        </w:rPr>
      </w:pPr>
      <w:r w:rsidRPr="00F717FB">
        <w:rPr>
          <w:rFonts w:cs="Arial"/>
          <w:sz w:val="24"/>
          <w:szCs w:val="24"/>
        </w:rPr>
        <w:t xml:space="preserve">Dobrym rozwiązaniem jest przygotowanie przewodnika, broszury lub nagrania multimedialnego, objaśniającego w jaki sposób można korzystać z danej placówki. Materiał zawiera instrukcję jak wygląda poruszanie się po budynku, gdzie znajduje się wejście, toaleta, jak skorzystać z szatni. Warto też </w:t>
      </w:r>
      <w:r w:rsidR="00260553" w:rsidRPr="00F717FB">
        <w:rPr>
          <w:rFonts w:cs="Arial"/>
          <w:sz w:val="24"/>
          <w:szCs w:val="24"/>
        </w:rPr>
        <w:t>pokazać,</w:t>
      </w:r>
      <w:r w:rsidRPr="00F717FB">
        <w:rPr>
          <w:rFonts w:cs="Arial"/>
          <w:sz w:val="24"/>
          <w:szCs w:val="24"/>
        </w:rPr>
        <w:t xml:space="preserve"> jak wygląda system oznaczeń. Jeżeli placówka posiada „kącik wyciszenia”, w przewodniku koniecznie powinna znaleźć się informacja o tym, gdzie on się znajduje. Przewodnik jest także najlepszym miejscem, w którym można zamieścić ostrzeżenie przed trudnymi sensorycznie przestrzeniami, na </w:t>
      </w:r>
      <w:r w:rsidR="00260553" w:rsidRPr="00F717FB">
        <w:rPr>
          <w:rFonts w:cs="Arial"/>
          <w:sz w:val="24"/>
          <w:szCs w:val="24"/>
        </w:rPr>
        <w:t>przykład,</w:t>
      </w:r>
      <w:r w:rsidRPr="00F717FB">
        <w:rPr>
          <w:rFonts w:cs="Arial"/>
          <w:sz w:val="24"/>
          <w:szCs w:val="24"/>
        </w:rPr>
        <w:t xml:space="preserve"> gdzie może być wyjątkowo głośno, gdzie można spotkać się z tłumem. Jako suplement do przewodnika można dodać mapę z uproszczonym planem budynku.</w:t>
      </w:r>
    </w:p>
    <w:p w14:paraId="12B6FA8D" w14:textId="77777777" w:rsidR="00082E21" w:rsidRPr="00F717FB" w:rsidRDefault="00082E21" w:rsidP="00082E21">
      <w:pPr>
        <w:shd w:val="clear" w:color="auto" w:fill="FFF2CC"/>
        <w:spacing w:after="0" w:line="276" w:lineRule="auto"/>
        <w:contextualSpacing/>
        <w:rPr>
          <w:rFonts w:cs="Arial"/>
          <w:sz w:val="24"/>
          <w:szCs w:val="24"/>
        </w:rPr>
      </w:pPr>
      <w:r w:rsidRPr="00F717FB">
        <w:rPr>
          <w:rFonts w:cs="Arial"/>
          <w:sz w:val="24"/>
          <w:szCs w:val="24"/>
        </w:rPr>
        <w:t>Przygotowując przewodnik, można kierować się zasadami:</w:t>
      </w:r>
    </w:p>
    <w:p w14:paraId="10B6BE61"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im prościej tym lepiej</w:t>
      </w:r>
      <w:r w:rsidR="00AB4625">
        <w:rPr>
          <w:rFonts w:cs="Arial"/>
          <w:sz w:val="24"/>
          <w:szCs w:val="24"/>
        </w:rPr>
        <w:t>,</w:t>
      </w:r>
    </w:p>
    <w:p w14:paraId="4DB249D5"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przewodnik zawiera zdjęcia z zewnątrz i wewnątrz budynku</w:t>
      </w:r>
      <w:r w:rsidR="00AB4625">
        <w:rPr>
          <w:rFonts w:cs="Arial"/>
          <w:sz w:val="24"/>
          <w:szCs w:val="24"/>
        </w:rPr>
        <w:t>,</w:t>
      </w:r>
    </w:p>
    <w:p w14:paraId="4BC74BDE"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zdjęcia są opatrzone krótkim opisem wyjaśniającym, co jest przedstawione na fotografii (tekst alternatywny). Warto wykorzystać do tego zasady tworzenia „tekstu łatwego do czytania”</w:t>
      </w:r>
      <w:r w:rsidR="00AB4625">
        <w:rPr>
          <w:rFonts w:cs="Arial"/>
          <w:sz w:val="24"/>
          <w:szCs w:val="24"/>
        </w:rPr>
        <w:t>,</w:t>
      </w:r>
    </w:p>
    <w:p w14:paraId="37B6552C"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zdjęcia są jak najprostsze i skadrowane tak, aby nie było na nich zbędnych elementów</w:t>
      </w:r>
      <w:r w:rsidR="00AB4625">
        <w:rPr>
          <w:rFonts w:cs="Arial"/>
          <w:sz w:val="24"/>
          <w:szCs w:val="24"/>
        </w:rPr>
        <w:t>,</w:t>
      </w:r>
    </w:p>
    <w:p w14:paraId="68EE446F"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należy pamiętać o „dosłowności” informacji na przykład dla osób z autyzmem. Chcąc przedstawić, jak wygląda szatnia, należy zadbać o to, aby była to tylko szatnia, a nie sklepik, fragment ekspozycji i poczekalnia</w:t>
      </w:r>
      <w:r w:rsidR="00AB4625">
        <w:rPr>
          <w:rFonts w:cs="Arial"/>
          <w:sz w:val="24"/>
          <w:szCs w:val="24"/>
        </w:rPr>
        <w:t>,</w:t>
      </w:r>
    </w:p>
    <w:p w14:paraId="17C45328" w14:textId="77777777" w:rsidR="00082E21" w:rsidRPr="00F717FB" w:rsidRDefault="00082E21" w:rsidP="00CE3B76">
      <w:pPr>
        <w:numPr>
          <w:ilvl w:val="0"/>
          <w:numId w:val="29"/>
        </w:numPr>
        <w:shd w:val="clear" w:color="auto" w:fill="FFF2CC"/>
        <w:spacing w:after="0" w:line="276" w:lineRule="auto"/>
        <w:ind w:left="709" w:hanging="425"/>
        <w:contextualSpacing/>
        <w:rPr>
          <w:rFonts w:cs="Arial"/>
          <w:sz w:val="24"/>
          <w:szCs w:val="24"/>
        </w:rPr>
      </w:pPr>
      <w:r w:rsidRPr="00F717FB">
        <w:rPr>
          <w:rFonts w:cs="Arial"/>
          <w:sz w:val="24"/>
          <w:szCs w:val="24"/>
        </w:rPr>
        <w:t>przewodnik jest przygotowany w sposób dostępny zarówno w wersji elektronicznej, jak i wydrukowanej</w:t>
      </w:r>
      <w:r w:rsidR="00AB4625">
        <w:rPr>
          <w:rFonts w:cs="Arial"/>
          <w:sz w:val="24"/>
          <w:szCs w:val="24"/>
        </w:rPr>
        <w:t>,</w:t>
      </w:r>
    </w:p>
    <w:p w14:paraId="61B6F088" w14:textId="77777777" w:rsidR="00082E21" w:rsidRPr="003B4268" w:rsidRDefault="00082E21" w:rsidP="00CE3B76">
      <w:pPr>
        <w:numPr>
          <w:ilvl w:val="0"/>
          <w:numId w:val="29"/>
        </w:numPr>
        <w:pBdr>
          <w:bottom w:val="single" w:sz="6" w:space="1" w:color="auto"/>
        </w:pBdr>
        <w:shd w:val="clear" w:color="auto" w:fill="FFF2CC"/>
        <w:spacing w:after="0" w:line="276" w:lineRule="auto"/>
        <w:ind w:left="709" w:hanging="425"/>
        <w:contextualSpacing/>
        <w:rPr>
          <w:rFonts w:cs="Arial"/>
          <w:sz w:val="24"/>
          <w:szCs w:val="24"/>
        </w:rPr>
      </w:pPr>
      <w:r w:rsidRPr="00F717FB">
        <w:rPr>
          <w:rFonts w:cs="Arial"/>
          <w:sz w:val="24"/>
          <w:szCs w:val="24"/>
        </w:rPr>
        <w:t>w wersji elektronicznej przewodnik może mieć formę nagrania video, audio lub aplikacji typu „wirtualny spacer” (pod warunkiem zapewnienia ich dostępności).</w:t>
      </w:r>
    </w:p>
    <w:p w14:paraId="42368ACA" w14:textId="77777777" w:rsidR="00082E21" w:rsidRPr="008328F6" w:rsidRDefault="00082E21" w:rsidP="00CE3B76">
      <w:pPr>
        <w:pStyle w:val="Nagwek2"/>
        <w:keepLines/>
        <w:numPr>
          <w:ilvl w:val="0"/>
          <w:numId w:val="41"/>
        </w:numPr>
        <w:suppressAutoHyphens/>
        <w:spacing w:before="360" w:after="120"/>
        <w:ind w:left="1418" w:hanging="1417"/>
        <w:jc w:val="left"/>
        <w:rPr>
          <w:rFonts w:cs="Arial"/>
          <w:i w:val="0"/>
          <w:iCs w:val="0"/>
          <w:szCs w:val="24"/>
        </w:rPr>
      </w:pPr>
      <w:bookmarkStart w:id="56" w:name="_Toc498091331"/>
      <w:bookmarkStart w:id="57" w:name="_Toc506900177"/>
      <w:bookmarkStart w:id="58" w:name="_Toc504551730"/>
      <w:bookmarkStart w:id="59" w:name="_Toc509482828"/>
      <w:bookmarkStart w:id="60" w:name="_Toc61362642"/>
      <w:bookmarkStart w:id="61" w:name="_Toc120626130"/>
      <w:r w:rsidRPr="008328F6">
        <w:rPr>
          <w:rFonts w:cs="Arial"/>
          <w:i w:val="0"/>
          <w:iCs w:val="0"/>
          <w:szCs w:val="24"/>
        </w:rPr>
        <w:lastRenderedPageBreak/>
        <w:t>Realizacja szkolenia/kursu/warsztatu/doradztwa</w:t>
      </w:r>
      <w:bookmarkEnd w:id="56"/>
      <w:bookmarkEnd w:id="57"/>
      <w:bookmarkEnd w:id="58"/>
      <w:bookmarkEnd w:id="59"/>
      <w:bookmarkEnd w:id="60"/>
      <w:bookmarkEnd w:id="61"/>
    </w:p>
    <w:p w14:paraId="41774B1D" w14:textId="77777777" w:rsidR="00082E21" w:rsidRPr="00F717FB" w:rsidRDefault="00082E21" w:rsidP="00CE3B76">
      <w:pPr>
        <w:numPr>
          <w:ilvl w:val="0"/>
          <w:numId w:val="34"/>
        </w:numPr>
        <w:spacing w:after="120" w:line="276" w:lineRule="auto"/>
        <w:ind w:left="284" w:hanging="284"/>
        <w:rPr>
          <w:rFonts w:cs="Arial"/>
          <w:sz w:val="24"/>
          <w:szCs w:val="24"/>
        </w:rPr>
      </w:pPr>
      <w:r w:rsidRPr="00F717FB">
        <w:rPr>
          <w:rFonts w:cs="Arial"/>
          <w:sz w:val="24"/>
          <w:szCs w:val="24"/>
        </w:rPr>
        <w:t>Jeżeli w projekcie biorą udział osoby z niepełnosprawnościami, sposób organizacji wsparcia jest dostosowany do ich potrzeb, z uwzględnieniem rodzaju i stopnia niepełnosprawności uczestników.</w:t>
      </w:r>
    </w:p>
    <w:p w14:paraId="18896850" w14:textId="6BFB355E" w:rsidR="00082E21" w:rsidRPr="00F717FB" w:rsidRDefault="00082E21" w:rsidP="00CE3B76">
      <w:pPr>
        <w:numPr>
          <w:ilvl w:val="0"/>
          <w:numId w:val="34"/>
        </w:numPr>
        <w:spacing w:after="120" w:line="276" w:lineRule="auto"/>
        <w:ind w:left="284" w:hanging="284"/>
        <w:rPr>
          <w:rFonts w:cs="Arial"/>
          <w:sz w:val="24"/>
          <w:szCs w:val="24"/>
        </w:rPr>
      </w:pPr>
      <w:r w:rsidRPr="00F717FB">
        <w:rPr>
          <w:rFonts w:cs="Arial"/>
          <w:sz w:val="24"/>
          <w:szCs w:val="24"/>
        </w:rPr>
        <w:t>W przypadku obecności uczestników/czek z niepełnosprawnościami:</w:t>
      </w:r>
    </w:p>
    <w:p w14:paraId="6A737131" w14:textId="06400413" w:rsidR="00082E21" w:rsidRPr="00F717FB" w:rsidRDefault="00082E21" w:rsidP="00CE3B76">
      <w:pPr>
        <w:numPr>
          <w:ilvl w:val="0"/>
          <w:numId w:val="121"/>
        </w:numPr>
        <w:spacing w:after="120" w:line="276" w:lineRule="auto"/>
        <w:ind w:left="567" w:hanging="283"/>
        <w:rPr>
          <w:rFonts w:cs="Arial"/>
          <w:sz w:val="24"/>
          <w:szCs w:val="24"/>
        </w:rPr>
      </w:pPr>
      <w:r w:rsidRPr="00F717FB">
        <w:rPr>
          <w:rFonts w:cs="Arial"/>
          <w:sz w:val="24"/>
          <w:szCs w:val="24"/>
        </w:rPr>
        <w:t>uwzględnia się wsparcie na wyrównywanie szans (na przykład: asystent osoby z niepełnosprawnością, tłumacz przewodnik, technologie asystując</w:t>
      </w:r>
      <w:r w:rsidR="006308A4" w:rsidRPr="00F717FB">
        <w:rPr>
          <w:rFonts w:cs="Arial"/>
          <w:sz w:val="24"/>
          <w:szCs w:val="24"/>
        </w:rPr>
        <w:t>e</w:t>
      </w:r>
      <w:r w:rsidR="00193B74">
        <w:rPr>
          <w:rFonts w:cs="Arial"/>
          <w:sz w:val="24"/>
          <w:szCs w:val="24"/>
        </w:rPr>
        <w:t>)</w:t>
      </w:r>
      <w:r w:rsidR="008328F6">
        <w:rPr>
          <w:rFonts w:cs="Arial"/>
          <w:sz w:val="24"/>
          <w:szCs w:val="24"/>
        </w:rPr>
        <w:t>;</w:t>
      </w:r>
      <w:r w:rsidRPr="00F717FB">
        <w:rPr>
          <w:rFonts w:cs="Arial"/>
          <w:sz w:val="24"/>
          <w:szCs w:val="24"/>
        </w:rPr>
        <w:t xml:space="preserve"> </w:t>
      </w:r>
    </w:p>
    <w:p w14:paraId="69CA647A" w14:textId="60E8F2E4" w:rsidR="00082E21" w:rsidRPr="00F717FB" w:rsidRDefault="00082E21" w:rsidP="00CE3B76">
      <w:pPr>
        <w:numPr>
          <w:ilvl w:val="0"/>
          <w:numId w:val="121"/>
        </w:numPr>
        <w:spacing w:after="120" w:line="276" w:lineRule="auto"/>
        <w:ind w:left="567" w:hanging="283"/>
        <w:rPr>
          <w:rFonts w:cs="Arial"/>
          <w:sz w:val="24"/>
          <w:szCs w:val="24"/>
        </w:rPr>
      </w:pPr>
      <w:r w:rsidRPr="00F717FB">
        <w:rPr>
          <w:rFonts w:cs="Arial"/>
          <w:sz w:val="24"/>
          <w:szCs w:val="24"/>
        </w:rPr>
        <w:t xml:space="preserve">zapewnia </w:t>
      </w:r>
      <w:r w:rsidR="002C63E1">
        <w:rPr>
          <w:rFonts w:cs="Arial"/>
          <w:sz w:val="24"/>
          <w:szCs w:val="24"/>
        </w:rPr>
        <w:t xml:space="preserve">się </w:t>
      </w:r>
      <w:r w:rsidRPr="00F717FB">
        <w:rPr>
          <w:rFonts w:cs="Arial"/>
          <w:sz w:val="24"/>
          <w:szCs w:val="24"/>
        </w:rPr>
        <w:t>elastyczność form wsparcia (na przykład: wydłużony czas trwania szkoleń – potrzeba tłumaczenia na język migowy, konieczność wolniejszego mówienia, krótsze sesje szkoleniowe, częstsze i dłuższe przerwy)</w:t>
      </w:r>
      <w:r w:rsidR="008328F6">
        <w:rPr>
          <w:rFonts w:cs="Arial"/>
          <w:sz w:val="24"/>
          <w:szCs w:val="24"/>
        </w:rPr>
        <w:t>;</w:t>
      </w:r>
      <w:r w:rsidRPr="00F717FB">
        <w:rPr>
          <w:rFonts w:cs="Arial"/>
          <w:sz w:val="24"/>
          <w:szCs w:val="24"/>
        </w:rPr>
        <w:t xml:space="preserve"> </w:t>
      </w:r>
    </w:p>
    <w:p w14:paraId="147D89F2" w14:textId="74791913" w:rsidR="00082E21" w:rsidRPr="00F717FB" w:rsidRDefault="002C63E1" w:rsidP="00CE3B76">
      <w:pPr>
        <w:numPr>
          <w:ilvl w:val="0"/>
          <w:numId w:val="121"/>
        </w:numPr>
        <w:spacing w:after="120" w:line="276" w:lineRule="auto"/>
        <w:ind w:left="567" w:hanging="283"/>
        <w:rPr>
          <w:rFonts w:cs="Arial"/>
          <w:sz w:val="24"/>
          <w:szCs w:val="24"/>
        </w:rPr>
      </w:pPr>
      <w:r>
        <w:rPr>
          <w:rFonts w:cs="Arial"/>
          <w:sz w:val="24"/>
          <w:szCs w:val="24"/>
        </w:rPr>
        <w:t xml:space="preserve">dąży się do </w:t>
      </w:r>
      <w:r w:rsidR="00082E21" w:rsidRPr="00F717FB">
        <w:rPr>
          <w:rFonts w:cs="Arial"/>
          <w:sz w:val="24"/>
          <w:szCs w:val="24"/>
        </w:rPr>
        <w:t>zapewnieni</w:t>
      </w:r>
      <w:r>
        <w:rPr>
          <w:rFonts w:cs="Arial"/>
          <w:sz w:val="24"/>
          <w:szCs w:val="24"/>
        </w:rPr>
        <w:t>a</w:t>
      </w:r>
      <w:r w:rsidR="00082E21" w:rsidRPr="00F717FB">
        <w:rPr>
          <w:rFonts w:cs="Arial"/>
          <w:sz w:val="24"/>
          <w:szCs w:val="24"/>
        </w:rPr>
        <w:t xml:space="preserve"> bezpieczeństwa psychicznego (na przykład: poprzez zapewnienie odpowiedniej przestrzeni, zwiększenie liczby godzin, wolniejsze tempo prowadzenia spotkania lub indywidualne spotkanie dla osób o obniżonej normie intelektualnej).</w:t>
      </w:r>
    </w:p>
    <w:p w14:paraId="2F21B26D" w14:textId="77777777" w:rsidR="00082E21" w:rsidRPr="003B4268" w:rsidRDefault="00082E21" w:rsidP="00082E21">
      <w:pPr>
        <w:pBdr>
          <w:bottom w:val="single" w:sz="6" w:space="1" w:color="auto"/>
        </w:pBdr>
        <w:spacing w:after="0" w:line="240" w:lineRule="auto"/>
        <w:rPr>
          <w:rFonts w:cs="Arial"/>
          <w:sz w:val="24"/>
          <w:szCs w:val="24"/>
        </w:rPr>
      </w:pPr>
    </w:p>
    <w:p w14:paraId="3AC6CB33" w14:textId="77777777" w:rsidR="00082E21" w:rsidRPr="003B4268" w:rsidRDefault="00082E21" w:rsidP="00082E21">
      <w:pPr>
        <w:pBdr>
          <w:bottom w:val="single" w:sz="4" w:space="1" w:color="auto"/>
        </w:pBdr>
        <w:shd w:val="clear" w:color="auto" w:fill="FFF2CC"/>
        <w:spacing w:after="120" w:line="240" w:lineRule="auto"/>
        <w:rPr>
          <w:rFonts w:cs="Arial"/>
          <w:sz w:val="24"/>
          <w:szCs w:val="24"/>
        </w:rPr>
      </w:pPr>
    </w:p>
    <w:p w14:paraId="776E47EE" w14:textId="77777777" w:rsidR="00082E21" w:rsidRPr="00F717FB" w:rsidRDefault="00082E21" w:rsidP="00082E21">
      <w:pPr>
        <w:pBdr>
          <w:bottom w:val="single" w:sz="4" w:space="1" w:color="auto"/>
        </w:pBdr>
        <w:shd w:val="clear" w:color="auto" w:fill="FFF2CC"/>
        <w:tabs>
          <w:tab w:val="left" w:pos="266"/>
          <w:tab w:val="left" w:pos="408"/>
        </w:tabs>
        <w:spacing w:after="0" w:line="276" w:lineRule="auto"/>
        <w:rPr>
          <w:rFonts w:cs="Arial"/>
          <w:b/>
          <w:sz w:val="24"/>
          <w:szCs w:val="24"/>
        </w:rPr>
      </w:pPr>
      <w:r w:rsidRPr="00F717FB">
        <w:rPr>
          <w:rFonts w:cs="Arial"/>
          <w:b/>
          <w:sz w:val="24"/>
          <w:szCs w:val="24"/>
        </w:rPr>
        <w:t>Dobre praktyki</w:t>
      </w:r>
    </w:p>
    <w:p w14:paraId="5CCA5E95" w14:textId="77777777" w:rsidR="00082E21" w:rsidRPr="00F717FB" w:rsidRDefault="00082E21" w:rsidP="00082E21">
      <w:pPr>
        <w:pBdr>
          <w:bottom w:val="single" w:sz="4" w:space="1" w:color="auto"/>
        </w:pBdr>
        <w:shd w:val="clear" w:color="auto" w:fill="FFF2CC"/>
        <w:tabs>
          <w:tab w:val="left" w:pos="0"/>
          <w:tab w:val="left" w:pos="124"/>
        </w:tabs>
        <w:spacing w:after="0" w:line="276" w:lineRule="auto"/>
        <w:rPr>
          <w:rFonts w:cs="Arial"/>
          <w:sz w:val="24"/>
          <w:szCs w:val="24"/>
        </w:rPr>
      </w:pPr>
      <w:r w:rsidRPr="00F717FB">
        <w:rPr>
          <w:rFonts w:cs="Arial"/>
          <w:sz w:val="24"/>
          <w:szCs w:val="24"/>
        </w:rPr>
        <w:t>Jeśli osobie z niepełnosprawnościami towarzyszy pies asystujący, powinno się zadbać również o jego potrzeby w porozumieniu z właścicielem, na przykład: podać miskę z wodą, koc, na którym pies może się położyć lub wskazać najbliższe miejsce, gdzie można wyprowadzić psa na spacer.</w:t>
      </w:r>
    </w:p>
    <w:p w14:paraId="5A9B7456" w14:textId="77777777" w:rsidR="00082E21" w:rsidRPr="003B4268" w:rsidRDefault="00082E21" w:rsidP="00082E21">
      <w:pPr>
        <w:pBdr>
          <w:bottom w:val="single" w:sz="4" w:space="1" w:color="auto"/>
        </w:pBdr>
        <w:shd w:val="clear" w:color="auto" w:fill="FFF2CC"/>
        <w:tabs>
          <w:tab w:val="left" w:pos="0"/>
          <w:tab w:val="left" w:pos="124"/>
        </w:tabs>
        <w:spacing w:after="0" w:line="240" w:lineRule="auto"/>
        <w:rPr>
          <w:rFonts w:cs="Arial"/>
          <w:sz w:val="24"/>
          <w:szCs w:val="24"/>
        </w:rPr>
      </w:pPr>
    </w:p>
    <w:p w14:paraId="18CAEAE6" w14:textId="77777777" w:rsidR="00082E21" w:rsidRPr="003B4268" w:rsidRDefault="00082E21" w:rsidP="00082E21">
      <w:pPr>
        <w:spacing w:after="120" w:line="276" w:lineRule="auto"/>
        <w:rPr>
          <w:rFonts w:cs="Arial"/>
          <w:sz w:val="24"/>
          <w:szCs w:val="24"/>
        </w:rPr>
      </w:pPr>
    </w:p>
    <w:p w14:paraId="3BA2435C" w14:textId="77777777" w:rsidR="00082E21" w:rsidRPr="00F717FB" w:rsidRDefault="00082E21" w:rsidP="00CE3B76">
      <w:pPr>
        <w:numPr>
          <w:ilvl w:val="0"/>
          <w:numId w:val="34"/>
        </w:numPr>
        <w:spacing w:after="120" w:line="276" w:lineRule="auto"/>
        <w:ind w:left="357" w:hanging="357"/>
        <w:rPr>
          <w:rFonts w:cs="Arial"/>
          <w:sz w:val="24"/>
          <w:szCs w:val="24"/>
        </w:rPr>
      </w:pPr>
      <w:r w:rsidRPr="00F717FB">
        <w:rPr>
          <w:rFonts w:cs="Arial"/>
          <w:sz w:val="24"/>
          <w:szCs w:val="24"/>
        </w:rPr>
        <w:t>Wszystkie działania świadczone w projektach, odbywają się w budynkach (miejscach), w których:</w:t>
      </w:r>
    </w:p>
    <w:p w14:paraId="5AFEF70A" w14:textId="5522DAD7" w:rsidR="00082E21" w:rsidRPr="00F717FB" w:rsidRDefault="00082E21" w:rsidP="00CE3B76">
      <w:pPr>
        <w:numPr>
          <w:ilvl w:val="0"/>
          <w:numId w:val="106"/>
        </w:numPr>
        <w:tabs>
          <w:tab w:val="left" w:pos="567"/>
        </w:tabs>
        <w:spacing w:after="120" w:line="276" w:lineRule="auto"/>
        <w:ind w:left="567" w:hanging="283"/>
        <w:rPr>
          <w:rFonts w:cs="Arial"/>
          <w:sz w:val="24"/>
          <w:szCs w:val="24"/>
        </w:rPr>
      </w:pPr>
      <w:r w:rsidRPr="00F717FB">
        <w:rPr>
          <w:rFonts w:cs="Arial"/>
          <w:sz w:val="24"/>
          <w:szCs w:val="24"/>
        </w:rPr>
        <w:t xml:space="preserve">wejście do budynku jest na poziomie terenu wokół budynku, a jeśli </w:t>
      </w:r>
      <w:r w:rsidR="003A0AB8">
        <w:rPr>
          <w:rFonts w:cs="Arial"/>
          <w:sz w:val="24"/>
          <w:szCs w:val="24"/>
        </w:rPr>
        <w:t xml:space="preserve">w budynku </w:t>
      </w:r>
      <w:r w:rsidR="0050293C">
        <w:rPr>
          <w:rFonts w:cs="Arial"/>
          <w:sz w:val="24"/>
          <w:szCs w:val="24"/>
        </w:rPr>
        <w:t xml:space="preserve">(lub przed wejściem do budynku) </w:t>
      </w:r>
      <w:r w:rsidRPr="00F717FB">
        <w:rPr>
          <w:rFonts w:cs="Arial"/>
          <w:sz w:val="24"/>
          <w:szCs w:val="24"/>
        </w:rPr>
        <w:t>zastosowano schody to jest winda, dostępny podjazd lub sprawna platforma przyschodowa, o ile to możliwe, zainstalowana przy wejściu głównym/schodach głównych (</w:t>
      </w:r>
      <w:r w:rsidRPr="00F717FB">
        <w:rPr>
          <w:rFonts w:cs="Arial"/>
          <w:sz w:val="24"/>
          <w:szCs w:val="24"/>
        </w:rPr>
        <w:sym w:font="Symbol" w:char="F0DE"/>
      </w:r>
      <w:r w:rsidRPr="00F717FB">
        <w:rPr>
          <w:rFonts w:cs="Arial"/>
          <w:sz w:val="24"/>
          <w:szCs w:val="24"/>
        </w:rPr>
        <w:t xml:space="preserve"> Patrz: Standard architektoniczny)</w:t>
      </w:r>
      <w:r w:rsidR="0050293C">
        <w:rPr>
          <w:rFonts w:cs="Arial"/>
          <w:sz w:val="24"/>
          <w:szCs w:val="24"/>
        </w:rPr>
        <w:t>;</w:t>
      </w:r>
    </w:p>
    <w:p w14:paraId="02581394" w14:textId="353257F4" w:rsidR="00082E21" w:rsidRPr="00F717FB" w:rsidRDefault="00082E21" w:rsidP="00CE3B76">
      <w:pPr>
        <w:numPr>
          <w:ilvl w:val="0"/>
          <w:numId w:val="106"/>
        </w:numPr>
        <w:tabs>
          <w:tab w:val="left" w:pos="567"/>
        </w:tabs>
        <w:spacing w:after="120" w:line="276" w:lineRule="auto"/>
        <w:ind w:left="567" w:hanging="283"/>
        <w:rPr>
          <w:rFonts w:cs="Arial"/>
          <w:sz w:val="24"/>
          <w:szCs w:val="24"/>
        </w:rPr>
      </w:pPr>
      <w:r w:rsidRPr="00F717FB">
        <w:rPr>
          <w:rFonts w:cs="Arial"/>
          <w:sz w:val="24"/>
          <w:szCs w:val="24"/>
        </w:rPr>
        <w:t>na kondygnacjach dostępnych dla osób z niepełnosprawnością są przystosowane toalety (</w:t>
      </w:r>
      <w:r w:rsidRPr="00F717FB">
        <w:rPr>
          <w:rFonts w:cs="Arial"/>
          <w:sz w:val="24"/>
          <w:szCs w:val="24"/>
        </w:rPr>
        <w:sym w:font="Symbol" w:char="F0DE"/>
      </w:r>
      <w:r w:rsidRPr="00F717FB">
        <w:rPr>
          <w:rFonts w:cs="Arial"/>
          <w:sz w:val="24"/>
          <w:szCs w:val="24"/>
        </w:rPr>
        <w:t xml:space="preserve"> Patrz: Standard architektoniczny)</w:t>
      </w:r>
      <w:r w:rsidR="0050293C">
        <w:rPr>
          <w:rFonts w:cs="Arial"/>
          <w:sz w:val="24"/>
          <w:szCs w:val="24"/>
        </w:rPr>
        <w:t>;</w:t>
      </w:r>
      <w:r w:rsidRPr="00F717FB">
        <w:rPr>
          <w:rFonts w:cs="Arial"/>
          <w:sz w:val="24"/>
          <w:szCs w:val="24"/>
        </w:rPr>
        <w:t xml:space="preserve"> </w:t>
      </w:r>
    </w:p>
    <w:p w14:paraId="07F3B92F" w14:textId="1235B78D" w:rsidR="00082E21" w:rsidRPr="00F717FB" w:rsidRDefault="00082E21" w:rsidP="00CE3B76">
      <w:pPr>
        <w:numPr>
          <w:ilvl w:val="0"/>
          <w:numId w:val="106"/>
        </w:numPr>
        <w:tabs>
          <w:tab w:val="left" w:pos="567"/>
        </w:tabs>
        <w:spacing w:after="120" w:line="276" w:lineRule="auto"/>
        <w:ind w:left="567" w:hanging="283"/>
        <w:rPr>
          <w:rFonts w:cs="Arial"/>
          <w:sz w:val="24"/>
          <w:szCs w:val="24"/>
        </w:rPr>
      </w:pPr>
      <w:r w:rsidRPr="00F717FB">
        <w:rPr>
          <w:rFonts w:cs="Arial"/>
          <w:sz w:val="24"/>
          <w:szCs w:val="24"/>
        </w:rPr>
        <w:t>o ile to możliwe</w:t>
      </w:r>
      <w:r w:rsidR="00D62571">
        <w:rPr>
          <w:rFonts w:cs="Arial"/>
          <w:sz w:val="24"/>
          <w:szCs w:val="24"/>
        </w:rPr>
        <w:t>,</w:t>
      </w:r>
      <w:r w:rsidRPr="00F717FB">
        <w:rPr>
          <w:rFonts w:cs="Arial"/>
          <w:sz w:val="24"/>
          <w:szCs w:val="24"/>
        </w:rPr>
        <w:t xml:space="preserve"> na korytarzach nie ma wystających gablot, reklam, elementów dekoracji, które mogłyby być przeszkodą dla osób z niepełnosprawnościami. </w:t>
      </w:r>
    </w:p>
    <w:p w14:paraId="2C13FE32" w14:textId="47C3DF52" w:rsidR="00082E21" w:rsidRPr="00F717FB" w:rsidRDefault="00082E21" w:rsidP="00CE3B76">
      <w:pPr>
        <w:numPr>
          <w:ilvl w:val="0"/>
          <w:numId w:val="34"/>
        </w:numPr>
        <w:spacing w:after="120" w:line="276" w:lineRule="auto"/>
        <w:ind w:left="357" w:hanging="357"/>
        <w:rPr>
          <w:rFonts w:cs="Arial"/>
          <w:sz w:val="24"/>
          <w:szCs w:val="24"/>
        </w:rPr>
      </w:pPr>
      <w:r w:rsidRPr="00F717FB">
        <w:rPr>
          <w:rFonts w:cs="Arial"/>
          <w:sz w:val="24"/>
          <w:szCs w:val="24"/>
        </w:rPr>
        <w:t xml:space="preserve">Jeżeli na danym terenie nie istnieje miejsce spełniające warunki, o których mowa w punkcie 3, lub projektodawca ma do dyspozycji kilka miejsc w różnym stopniu </w:t>
      </w:r>
      <w:r w:rsidRPr="00F717FB">
        <w:rPr>
          <w:rFonts w:cs="Arial"/>
          <w:sz w:val="24"/>
          <w:szCs w:val="24"/>
        </w:rPr>
        <w:lastRenderedPageBreak/>
        <w:t xml:space="preserve">spełniającym te warunki, wybiera to miejsce, które w pełni spełnia kryteria dostępności lub jest im najbliższe przy zastosowaniu racjonalnych usprawnień (na przykład: zastosowanie tymczasowych platform, zapewnienie usługi asystenckiej). </w:t>
      </w:r>
    </w:p>
    <w:p w14:paraId="160B7E87" w14:textId="77777777" w:rsidR="00082E21" w:rsidRPr="003B4268" w:rsidRDefault="00082E21" w:rsidP="00082E21">
      <w:pPr>
        <w:pBdr>
          <w:bottom w:val="single" w:sz="6" w:space="1" w:color="auto"/>
        </w:pBdr>
        <w:spacing w:after="0" w:line="240" w:lineRule="auto"/>
        <w:rPr>
          <w:rFonts w:cs="Arial"/>
          <w:sz w:val="24"/>
          <w:szCs w:val="24"/>
        </w:rPr>
      </w:pPr>
    </w:p>
    <w:p w14:paraId="5201B860" w14:textId="77777777" w:rsidR="00082E21" w:rsidRPr="003B4268" w:rsidRDefault="00082E21" w:rsidP="00082E21">
      <w:pPr>
        <w:shd w:val="clear" w:color="auto" w:fill="FFF2CC"/>
        <w:spacing w:after="0" w:line="240" w:lineRule="auto"/>
        <w:rPr>
          <w:rFonts w:cs="Arial"/>
          <w:sz w:val="24"/>
          <w:szCs w:val="24"/>
        </w:rPr>
      </w:pPr>
    </w:p>
    <w:p w14:paraId="270B2D54" w14:textId="77777777" w:rsidR="00082E21" w:rsidRPr="00F717FB" w:rsidRDefault="00082E21" w:rsidP="00082E21">
      <w:pPr>
        <w:shd w:val="clear" w:color="auto" w:fill="FFF2CC"/>
        <w:spacing w:after="0" w:line="276" w:lineRule="auto"/>
        <w:ind w:left="693" w:hanging="693"/>
        <w:contextualSpacing/>
        <w:rPr>
          <w:rFonts w:cs="Arial"/>
          <w:b/>
          <w:sz w:val="24"/>
          <w:szCs w:val="24"/>
        </w:rPr>
      </w:pPr>
      <w:r w:rsidRPr="00F717FB">
        <w:rPr>
          <w:rFonts w:cs="Arial"/>
          <w:b/>
          <w:sz w:val="24"/>
          <w:szCs w:val="24"/>
        </w:rPr>
        <w:t>Dobre praktyki</w:t>
      </w:r>
    </w:p>
    <w:p w14:paraId="72D6C7A1" w14:textId="77777777" w:rsidR="00082E21" w:rsidRPr="00F717FB" w:rsidRDefault="00082E21" w:rsidP="00CE3B76">
      <w:pPr>
        <w:numPr>
          <w:ilvl w:val="0"/>
          <w:numId w:val="31"/>
        </w:numPr>
        <w:shd w:val="clear" w:color="auto" w:fill="FFF2CC"/>
        <w:spacing w:after="0" w:line="276" w:lineRule="auto"/>
        <w:ind w:left="284" w:hanging="284"/>
        <w:contextualSpacing/>
        <w:rPr>
          <w:rFonts w:cs="Arial"/>
          <w:sz w:val="24"/>
          <w:szCs w:val="24"/>
        </w:rPr>
      </w:pPr>
      <w:r w:rsidRPr="00F717FB">
        <w:rPr>
          <w:rFonts w:cs="Arial"/>
          <w:sz w:val="24"/>
          <w:szCs w:val="24"/>
        </w:rPr>
        <w:t>Wybrane miejsce jest dobrze skomunikowane.</w:t>
      </w:r>
    </w:p>
    <w:p w14:paraId="34B55CB5" w14:textId="405B3623" w:rsidR="00082E21" w:rsidRPr="00F717FB" w:rsidRDefault="00082E21" w:rsidP="00CE3B76">
      <w:pPr>
        <w:numPr>
          <w:ilvl w:val="0"/>
          <w:numId w:val="12"/>
        </w:numPr>
        <w:shd w:val="clear" w:color="auto" w:fill="FFF2CC"/>
        <w:spacing w:after="0" w:line="276" w:lineRule="auto"/>
        <w:ind w:left="284" w:hanging="284"/>
        <w:rPr>
          <w:rFonts w:cs="Arial"/>
          <w:sz w:val="24"/>
          <w:szCs w:val="24"/>
        </w:rPr>
      </w:pPr>
      <w:r w:rsidRPr="00F717FB">
        <w:rPr>
          <w:rFonts w:cs="Arial"/>
          <w:sz w:val="24"/>
          <w:szCs w:val="24"/>
        </w:rPr>
        <w:t xml:space="preserve">Warto wykonać samodzielny mini audyt dostępności wydarzenia (na przykład: podjęcie próby zarejestrowania się i dotarcia na wydarzenie w roli osoby poruszającej się na wózku, głuchej, niewidomej). W tym celu można skorzystać ze wsparcia jednej z wielu organizacji pozarządowych lub z aplikacji </w:t>
      </w:r>
      <w:r w:rsidRPr="00F717FB">
        <w:rPr>
          <w:rFonts w:cs="Arial"/>
          <w:i/>
          <w:sz w:val="24"/>
          <w:szCs w:val="24"/>
        </w:rPr>
        <w:t>Dostępnościomierz</w:t>
      </w:r>
      <w:r w:rsidRPr="00F717FB">
        <w:rPr>
          <w:rFonts w:cs="Arial"/>
          <w:sz w:val="24"/>
          <w:szCs w:val="24"/>
        </w:rPr>
        <w:t>, czyli mobilnego narzędzia do badania dostępności przestrzeni publicznej. Aplikację można bezpłatnie pobrać na przykład ze sklepu Google Play.</w:t>
      </w:r>
    </w:p>
    <w:p w14:paraId="4FD6ED95" w14:textId="77777777" w:rsidR="00082E21" w:rsidRPr="003B4268" w:rsidRDefault="00082E21" w:rsidP="00082E21">
      <w:pPr>
        <w:pBdr>
          <w:bottom w:val="single" w:sz="6" w:space="1" w:color="auto"/>
        </w:pBdr>
        <w:shd w:val="clear" w:color="auto" w:fill="FFF2CC"/>
        <w:spacing w:after="0" w:line="240" w:lineRule="auto"/>
        <w:rPr>
          <w:rFonts w:cs="Arial"/>
          <w:sz w:val="24"/>
          <w:szCs w:val="24"/>
        </w:rPr>
      </w:pPr>
    </w:p>
    <w:p w14:paraId="03655F66" w14:textId="77777777" w:rsidR="00082E21" w:rsidRPr="003B4268" w:rsidRDefault="00082E21" w:rsidP="00082E21">
      <w:pPr>
        <w:spacing w:after="120" w:line="240" w:lineRule="auto"/>
        <w:rPr>
          <w:rFonts w:cs="Arial"/>
          <w:noProof/>
          <w:sz w:val="24"/>
          <w:szCs w:val="24"/>
          <w:lang w:eastAsia="pl-PL"/>
        </w:rPr>
      </w:pPr>
      <w:r w:rsidRPr="003B4268">
        <w:rPr>
          <w:rFonts w:cs="Arial"/>
          <w:noProof/>
          <w:sz w:val="24"/>
          <w:szCs w:val="24"/>
          <w:lang w:eastAsia="pl-PL"/>
        </w:rPr>
        <w:t xml:space="preserve"> </w:t>
      </w:r>
    </w:p>
    <w:p w14:paraId="63097F9B" w14:textId="353C434B" w:rsidR="00B27794" w:rsidRPr="003B4268" w:rsidRDefault="00B27794" w:rsidP="00CE3B76">
      <w:pPr>
        <w:numPr>
          <w:ilvl w:val="0"/>
          <w:numId w:val="34"/>
        </w:numPr>
        <w:spacing w:after="120" w:line="276" w:lineRule="auto"/>
        <w:rPr>
          <w:rFonts w:cs="Arial"/>
          <w:sz w:val="24"/>
          <w:szCs w:val="24"/>
        </w:rPr>
      </w:pPr>
      <w:r w:rsidRPr="00F717FB">
        <w:rPr>
          <w:rFonts w:cs="Arial"/>
          <w:sz w:val="24"/>
          <w:szCs w:val="24"/>
        </w:rPr>
        <w:t>W przypadku szkoleń prowadzonych w formule on</w:t>
      </w:r>
      <w:r w:rsidR="007D7BCE">
        <w:rPr>
          <w:rFonts w:cs="Arial"/>
          <w:sz w:val="24"/>
          <w:szCs w:val="24"/>
        </w:rPr>
        <w:t>-</w:t>
      </w:r>
      <w:r w:rsidRPr="00F717FB">
        <w:rPr>
          <w:rFonts w:cs="Arial"/>
          <w:sz w:val="24"/>
          <w:szCs w:val="24"/>
        </w:rPr>
        <w:t>line również konieczne jest uwzględnienie szczeg</w:t>
      </w:r>
      <w:r w:rsidR="00274342">
        <w:rPr>
          <w:rFonts w:cs="Arial"/>
          <w:sz w:val="24"/>
          <w:szCs w:val="24"/>
        </w:rPr>
        <w:t xml:space="preserve">ólnych potrzeb uczestników. </w:t>
      </w:r>
      <w:r w:rsidR="00274342">
        <w:rPr>
          <w:rFonts w:cs="Arial"/>
          <w:sz w:val="24"/>
          <w:szCs w:val="24"/>
        </w:rPr>
        <w:br/>
      </w:r>
      <w:r w:rsidRPr="00F717FB">
        <w:rPr>
          <w:rFonts w:cs="Arial"/>
          <w:sz w:val="24"/>
          <w:szCs w:val="24"/>
        </w:rPr>
        <w:t>W przypadku szkoleń zamkniętych (dla określonej grupy uczestników), gd</w:t>
      </w:r>
      <w:r w:rsidR="00EB0A5C">
        <w:rPr>
          <w:rFonts w:cs="Arial"/>
          <w:sz w:val="24"/>
          <w:szCs w:val="24"/>
        </w:rPr>
        <w:t>y chociaż jeden z uczestników z</w:t>
      </w:r>
      <w:r w:rsidRPr="00F717FB">
        <w:rPr>
          <w:rFonts w:cs="Arial"/>
          <w:sz w:val="24"/>
          <w:szCs w:val="24"/>
        </w:rPr>
        <w:t>głosi taką potrzebę</w:t>
      </w:r>
      <w:r w:rsidR="00EB0A5C">
        <w:rPr>
          <w:rFonts w:cs="Arial"/>
          <w:sz w:val="24"/>
          <w:szCs w:val="24"/>
        </w:rPr>
        <w:t>,</w:t>
      </w:r>
      <w:r w:rsidRPr="00F717FB">
        <w:rPr>
          <w:rFonts w:cs="Arial"/>
          <w:sz w:val="24"/>
          <w:szCs w:val="24"/>
        </w:rPr>
        <w:t xml:space="preserve"> należy zapewnić tłumaczenie sz</w:t>
      </w:r>
      <w:r w:rsidR="00274342">
        <w:rPr>
          <w:rFonts w:cs="Arial"/>
          <w:sz w:val="24"/>
          <w:szCs w:val="24"/>
        </w:rPr>
        <w:t>kolenia na</w:t>
      </w:r>
      <w:r w:rsidR="0054233B">
        <w:rPr>
          <w:rFonts w:cs="Arial"/>
          <w:sz w:val="24"/>
          <w:szCs w:val="24"/>
        </w:rPr>
        <w:t xml:space="preserve"> </w:t>
      </w:r>
      <w:r w:rsidR="003201E8">
        <w:rPr>
          <w:rFonts w:cs="Arial"/>
          <w:sz w:val="24"/>
          <w:szCs w:val="24"/>
        </w:rPr>
        <w:t>PJM</w:t>
      </w:r>
      <w:r w:rsidR="00274342">
        <w:rPr>
          <w:rFonts w:cs="Arial"/>
          <w:sz w:val="24"/>
          <w:szCs w:val="24"/>
        </w:rPr>
        <w:t>.</w:t>
      </w:r>
    </w:p>
    <w:p w14:paraId="7E7135F2" w14:textId="77777777" w:rsidR="00082E21" w:rsidRPr="00F717FB" w:rsidRDefault="00082E21" w:rsidP="00CE3B76">
      <w:pPr>
        <w:numPr>
          <w:ilvl w:val="0"/>
          <w:numId w:val="34"/>
        </w:numPr>
        <w:spacing w:after="120" w:line="276" w:lineRule="auto"/>
        <w:rPr>
          <w:rFonts w:cs="Arial"/>
          <w:sz w:val="24"/>
          <w:szCs w:val="24"/>
        </w:rPr>
      </w:pPr>
      <w:r w:rsidRPr="00F717FB">
        <w:rPr>
          <w:rFonts w:cs="Arial"/>
          <w:sz w:val="24"/>
          <w:szCs w:val="24"/>
          <w:u w:val="single"/>
        </w:rPr>
        <w:t>Materiały szkoleniowe w projekcie z otwartą rekrutacją</w:t>
      </w:r>
      <w:r w:rsidRPr="00F717FB">
        <w:rPr>
          <w:rFonts w:cs="Arial"/>
          <w:sz w:val="24"/>
          <w:szCs w:val="24"/>
        </w:rPr>
        <w:t xml:space="preserve"> są przygotowane w sposób dostępny i są udostępniane dla potencjalnych uczestników/czek co najmniej w wersji elektronicznej. </w:t>
      </w:r>
    </w:p>
    <w:p w14:paraId="582F808B" w14:textId="29241ED2" w:rsidR="00082E21" w:rsidRPr="00F717FB" w:rsidRDefault="00082E21" w:rsidP="00CE3B76">
      <w:pPr>
        <w:numPr>
          <w:ilvl w:val="0"/>
          <w:numId w:val="34"/>
        </w:numPr>
        <w:spacing w:after="120" w:line="276" w:lineRule="auto"/>
        <w:rPr>
          <w:rFonts w:cs="Arial"/>
          <w:sz w:val="24"/>
          <w:szCs w:val="24"/>
        </w:rPr>
      </w:pPr>
      <w:r w:rsidRPr="00F717FB">
        <w:rPr>
          <w:rFonts w:cs="Arial"/>
          <w:sz w:val="24"/>
          <w:szCs w:val="24"/>
          <w:u w:val="single"/>
        </w:rPr>
        <w:t>W projekcie z zamkniętą rekrutacją</w:t>
      </w:r>
      <w:r w:rsidRPr="00F717FB">
        <w:rPr>
          <w:rFonts w:cs="Arial"/>
          <w:sz w:val="24"/>
          <w:szCs w:val="24"/>
        </w:rPr>
        <w:t xml:space="preserve"> –materiały są możliwe do pozyskania dla potencjalnych uczestników co najmniej w wersji elektronicznej, o ile będą one służyć również po zakończeniu projektu innym osobom niż uczestnicy/</w:t>
      </w:r>
      <w:r w:rsidRPr="00E67B82">
        <w:rPr>
          <w:rFonts w:cs="Arial"/>
          <w:sz w:val="24"/>
          <w:szCs w:val="24"/>
        </w:rPr>
        <w:t>czki</w:t>
      </w:r>
      <w:r w:rsidRPr="00F717FB">
        <w:rPr>
          <w:rFonts w:cs="Arial"/>
          <w:sz w:val="24"/>
          <w:szCs w:val="24"/>
        </w:rPr>
        <w:t xml:space="preserve"> projektu.  </w:t>
      </w:r>
    </w:p>
    <w:p w14:paraId="3163499C" w14:textId="7798B97B" w:rsidR="00082E21" w:rsidRPr="00F717FB" w:rsidRDefault="00082E21" w:rsidP="00082E21">
      <w:pPr>
        <w:spacing w:after="120" w:line="276" w:lineRule="auto"/>
        <w:ind w:firstLine="360"/>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w:t>
      </w:r>
      <w:r w:rsidR="005C020F">
        <w:rPr>
          <w:rFonts w:cs="Arial"/>
          <w:sz w:val="24"/>
          <w:szCs w:val="24"/>
        </w:rPr>
        <w:t xml:space="preserve">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490BBBD7" w14:textId="77777777" w:rsidR="00082E21" w:rsidRPr="00F717FB" w:rsidRDefault="00082E21" w:rsidP="00482E5B">
      <w:pPr>
        <w:spacing w:after="120" w:line="276" w:lineRule="auto"/>
        <w:ind w:left="426" w:hanging="66"/>
        <w:rPr>
          <w:rFonts w:cs="Arial"/>
          <w:sz w:val="24"/>
          <w:szCs w:val="24"/>
        </w:rPr>
      </w:pPr>
      <w:r w:rsidRPr="00F717FB">
        <w:rPr>
          <w:rFonts w:cs="Arial"/>
          <w:sz w:val="24"/>
          <w:szCs w:val="24"/>
        </w:rPr>
        <w:sym w:font="Symbol" w:char="F0DE"/>
      </w:r>
      <w:r w:rsidRPr="00F717FB">
        <w:rPr>
          <w:rFonts w:cs="Arial"/>
          <w:sz w:val="24"/>
          <w:szCs w:val="24"/>
        </w:rPr>
        <w:t xml:space="preserve"> Patrz: Standard informacyjno-promocyjny (Rozdział 3 Materiały. Informacja pis</w:t>
      </w:r>
      <w:r w:rsidR="00CA7B69" w:rsidRPr="00F717FB">
        <w:rPr>
          <w:rFonts w:cs="Arial"/>
          <w:sz w:val="24"/>
          <w:szCs w:val="24"/>
        </w:rPr>
        <w:t>an</w:t>
      </w:r>
      <w:r w:rsidRPr="00F717FB">
        <w:rPr>
          <w:rFonts w:cs="Arial"/>
          <w:sz w:val="24"/>
          <w:szCs w:val="24"/>
        </w:rPr>
        <w:t>a)</w:t>
      </w:r>
    </w:p>
    <w:p w14:paraId="6231FC99" w14:textId="77777777" w:rsidR="00082E21" w:rsidRPr="00F717FB" w:rsidRDefault="00082E21" w:rsidP="00CE3B76">
      <w:pPr>
        <w:numPr>
          <w:ilvl w:val="0"/>
          <w:numId w:val="34"/>
        </w:numPr>
        <w:spacing w:after="120" w:line="276" w:lineRule="auto"/>
        <w:ind w:left="357" w:hanging="357"/>
        <w:rPr>
          <w:rFonts w:cs="Arial"/>
          <w:sz w:val="24"/>
          <w:szCs w:val="24"/>
        </w:rPr>
      </w:pPr>
      <w:r w:rsidRPr="00F717FB">
        <w:rPr>
          <w:rFonts w:cs="Arial"/>
          <w:sz w:val="24"/>
          <w:szCs w:val="24"/>
        </w:rPr>
        <w:t xml:space="preserve">Materiały szkoleniowe są przygotowane, co najmniej w wersji elektronicznej zgodnie ze standardem cyfrowym. </w:t>
      </w:r>
    </w:p>
    <w:p w14:paraId="32B45D17" w14:textId="4C6C643B" w:rsidR="00082E21" w:rsidRPr="00F717FB" w:rsidRDefault="00082E21" w:rsidP="00082E21">
      <w:pPr>
        <w:spacing w:after="120" w:line="276" w:lineRule="auto"/>
        <w:ind w:left="357"/>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4C63F739" w14:textId="77777777" w:rsidR="00082E21" w:rsidRPr="00F717FB" w:rsidRDefault="00082E21" w:rsidP="00082E21">
      <w:pPr>
        <w:spacing w:after="120" w:line="276" w:lineRule="auto"/>
        <w:ind w:left="357"/>
        <w:rPr>
          <w:rFonts w:cs="Arial"/>
          <w:sz w:val="24"/>
          <w:szCs w:val="24"/>
        </w:rPr>
      </w:pPr>
      <w:r w:rsidRPr="00F717FB">
        <w:rPr>
          <w:rFonts w:cs="Arial"/>
          <w:sz w:val="24"/>
          <w:szCs w:val="24"/>
        </w:rPr>
        <w:sym w:font="Symbol" w:char="F0DE"/>
      </w:r>
      <w:r w:rsidRPr="00F717FB">
        <w:rPr>
          <w:rFonts w:cs="Arial"/>
          <w:sz w:val="24"/>
          <w:szCs w:val="24"/>
        </w:rPr>
        <w:t xml:space="preserve"> Patrz: Standard informacyjno-promocyjny (Rozdział 3 Materiały. Informacja pis</w:t>
      </w:r>
      <w:r w:rsidR="00CA7B69" w:rsidRPr="00F717FB">
        <w:rPr>
          <w:rFonts w:cs="Arial"/>
          <w:sz w:val="24"/>
          <w:szCs w:val="24"/>
        </w:rPr>
        <w:t>a</w:t>
      </w:r>
      <w:r w:rsidRPr="00F717FB">
        <w:rPr>
          <w:rFonts w:cs="Arial"/>
          <w:sz w:val="24"/>
          <w:szCs w:val="24"/>
        </w:rPr>
        <w:t>na)</w:t>
      </w:r>
    </w:p>
    <w:p w14:paraId="32102491" w14:textId="77777777" w:rsidR="00082E21" w:rsidRPr="00F717FB" w:rsidRDefault="00082E21" w:rsidP="00CE3B76">
      <w:pPr>
        <w:numPr>
          <w:ilvl w:val="0"/>
          <w:numId w:val="34"/>
        </w:numPr>
        <w:spacing w:after="120" w:line="276" w:lineRule="auto"/>
        <w:ind w:left="357" w:hanging="357"/>
        <w:rPr>
          <w:rFonts w:cs="Arial"/>
          <w:b/>
          <w:color w:val="0070C0"/>
          <w:sz w:val="24"/>
          <w:szCs w:val="24"/>
        </w:rPr>
      </w:pPr>
      <w:r w:rsidRPr="00F717FB">
        <w:rPr>
          <w:rFonts w:cs="Arial"/>
          <w:sz w:val="24"/>
          <w:szCs w:val="24"/>
        </w:rPr>
        <w:t xml:space="preserve">Osoby z niepełnosprawnością i/lub osoby towarzyszące otrzymują informacje na temat potencjalnych sytuacji awaryjnych, na przykład poprzez wskazanie wyjścia </w:t>
      </w:r>
      <w:r w:rsidRPr="00F717FB">
        <w:rPr>
          <w:rFonts w:cs="Arial"/>
          <w:sz w:val="24"/>
          <w:szCs w:val="24"/>
        </w:rPr>
        <w:lastRenderedPageBreak/>
        <w:t xml:space="preserve">ewakuacyjnego. W przypadku osób z trudnościami poznawczymi, komunikacyjnymi należy zadbać o dostępność przekazu. </w:t>
      </w:r>
    </w:p>
    <w:p w14:paraId="3057A6DE" w14:textId="77777777" w:rsidR="00082E21" w:rsidRPr="005C020F" w:rsidRDefault="00082E21" w:rsidP="00CE3B76">
      <w:pPr>
        <w:pStyle w:val="Nagwek1"/>
        <w:keepLines/>
        <w:numPr>
          <w:ilvl w:val="0"/>
          <w:numId w:val="43"/>
        </w:numPr>
        <w:suppressAutoHyphens/>
        <w:spacing w:before="120" w:after="360" w:line="276" w:lineRule="auto"/>
        <w:ind w:left="426" w:firstLine="567"/>
        <w:jc w:val="left"/>
        <w:rPr>
          <w:rFonts w:eastAsia="Calibri" w:cs="Arial"/>
          <w:b w:val="0"/>
          <w:bCs w:val="0"/>
          <w:kern w:val="0"/>
          <w:szCs w:val="24"/>
        </w:rPr>
      </w:pPr>
      <w:r w:rsidRPr="00E67B82">
        <w:rPr>
          <w:rFonts w:cs="Arial"/>
          <w:szCs w:val="24"/>
        </w:rPr>
        <w:br w:type="page"/>
      </w:r>
      <w:bookmarkStart w:id="62" w:name="_Toc508637857"/>
      <w:bookmarkStart w:id="63" w:name="_Toc508637973"/>
      <w:bookmarkEnd w:id="62"/>
      <w:bookmarkEnd w:id="63"/>
    </w:p>
    <w:p w14:paraId="2DA96479" w14:textId="77777777" w:rsidR="00082E21" w:rsidRPr="003B4268" w:rsidRDefault="00082E21" w:rsidP="00CE3B76">
      <w:pPr>
        <w:pStyle w:val="Nagwek1"/>
        <w:numPr>
          <w:ilvl w:val="0"/>
          <w:numId w:val="257"/>
        </w:numPr>
        <w:jc w:val="left"/>
      </w:pPr>
      <w:bookmarkStart w:id="64" w:name="_Toc498091346"/>
      <w:bookmarkStart w:id="65" w:name="_Toc506900192"/>
      <w:bookmarkStart w:id="66" w:name="_Toc504551745"/>
      <w:bookmarkStart w:id="67" w:name="_Toc509482841"/>
      <w:bookmarkStart w:id="68" w:name="_Toc61362643"/>
      <w:bookmarkStart w:id="69" w:name="_Toc120626131"/>
      <w:r w:rsidRPr="003B4268">
        <w:lastRenderedPageBreak/>
        <w:t>Standard informacyjno-promocyjny</w:t>
      </w:r>
      <w:bookmarkEnd w:id="64"/>
      <w:bookmarkEnd w:id="65"/>
      <w:bookmarkEnd w:id="66"/>
      <w:bookmarkEnd w:id="67"/>
      <w:bookmarkEnd w:id="68"/>
      <w:bookmarkEnd w:id="69"/>
    </w:p>
    <w:p w14:paraId="568036EB" w14:textId="6554AA3C" w:rsidR="00082E21" w:rsidRPr="00F717FB" w:rsidRDefault="00082E21" w:rsidP="00CE3B76">
      <w:pPr>
        <w:numPr>
          <w:ilvl w:val="0"/>
          <w:numId w:val="19"/>
        </w:numPr>
        <w:spacing w:after="120" w:line="276" w:lineRule="auto"/>
        <w:rPr>
          <w:rFonts w:cs="Arial"/>
          <w:sz w:val="24"/>
          <w:szCs w:val="24"/>
        </w:rPr>
      </w:pPr>
      <w:r w:rsidRPr="00F717FB">
        <w:rPr>
          <w:rFonts w:cs="Arial"/>
          <w:sz w:val="24"/>
          <w:szCs w:val="24"/>
        </w:rPr>
        <w:t>W działaniach informacyjno-promocyjnych nie wykorzystuje się przekazu dyskryminującego, ośmieszającego bądź utrwalającego stereotypy ze względu na niepełnosprawność czy inne przesłanki wskazane w art</w:t>
      </w:r>
      <w:r w:rsidR="00B14EE3">
        <w:rPr>
          <w:rFonts w:cs="Arial"/>
          <w:sz w:val="24"/>
          <w:szCs w:val="24"/>
        </w:rPr>
        <w:t>.</w:t>
      </w:r>
      <w:r w:rsidRPr="00F717FB">
        <w:rPr>
          <w:rFonts w:cs="Arial"/>
          <w:sz w:val="24"/>
          <w:szCs w:val="24"/>
        </w:rPr>
        <w:t xml:space="preserve"> </w:t>
      </w:r>
      <w:r w:rsidR="00A62301">
        <w:rPr>
          <w:rFonts w:cs="Arial"/>
          <w:sz w:val="24"/>
          <w:szCs w:val="24"/>
        </w:rPr>
        <w:t>21</w:t>
      </w:r>
      <w:r w:rsidR="0050293C">
        <w:rPr>
          <w:rFonts w:cs="Arial"/>
          <w:sz w:val="24"/>
          <w:szCs w:val="24"/>
        </w:rPr>
        <w:t xml:space="preserve"> </w:t>
      </w:r>
      <w:r w:rsidR="00D23BD9">
        <w:rPr>
          <w:rFonts w:cs="Arial"/>
          <w:sz w:val="24"/>
          <w:szCs w:val="24"/>
        </w:rPr>
        <w:t>KPP</w:t>
      </w:r>
      <w:r w:rsidR="00AB4625">
        <w:rPr>
          <w:rFonts w:cs="Arial"/>
          <w:sz w:val="24"/>
          <w:szCs w:val="24"/>
        </w:rPr>
        <w:t>.</w:t>
      </w:r>
      <w:r w:rsidRPr="00F717FB">
        <w:rPr>
          <w:rFonts w:cs="Arial"/>
          <w:sz w:val="24"/>
          <w:szCs w:val="24"/>
        </w:rPr>
        <w:t xml:space="preserve"> </w:t>
      </w:r>
      <w:r w:rsidR="00AB4625" w:rsidRPr="00AB4625">
        <w:rPr>
          <w:rFonts w:cs="Arial"/>
          <w:sz w:val="24"/>
          <w:szCs w:val="24"/>
        </w:rPr>
        <w:t xml:space="preserve">Te przesłanki to </w:t>
      </w:r>
      <w:r w:rsidR="00A62301" w:rsidRPr="00A62301">
        <w:rPr>
          <w:rFonts w:cs="Arial"/>
          <w:sz w:val="24"/>
          <w:szCs w:val="24"/>
        </w:rPr>
        <w:t>płeć, rasa, kolor skóry, pochodzenie etniczne lub społeczne, cechy genetyczne, język, religia lub przekonania, poglądy polityczne lub wszelkie inne poglądy, przynależność do mniejszości narodowej, majątek, urodzenie, niepełnosprawność, wiek lub orientacja seksualna</w:t>
      </w:r>
      <w:r w:rsidR="00AB4625" w:rsidRPr="00AB4625">
        <w:rPr>
          <w:rFonts w:cs="Arial"/>
          <w:sz w:val="24"/>
          <w:szCs w:val="24"/>
        </w:rPr>
        <w:t>.</w:t>
      </w:r>
      <w:r w:rsidRPr="00F717FB">
        <w:rPr>
          <w:rFonts w:cs="Arial"/>
          <w:sz w:val="24"/>
          <w:szCs w:val="24"/>
        </w:rPr>
        <w:t xml:space="preserve"> </w:t>
      </w:r>
      <w:r w:rsidR="00260553" w:rsidRPr="00F717FB">
        <w:rPr>
          <w:rFonts w:cs="Arial"/>
          <w:sz w:val="24"/>
          <w:szCs w:val="24"/>
        </w:rPr>
        <w:t>Tam,</w:t>
      </w:r>
      <w:r w:rsidRPr="00F717FB">
        <w:rPr>
          <w:rFonts w:cs="Arial"/>
          <w:sz w:val="24"/>
          <w:szCs w:val="24"/>
        </w:rPr>
        <w:t xml:space="preserve"> gdzie jest to zasadne należy różnicować tematykę przekazu i sposoby komunikacji w zależności od oczekiwanych potrzeb odbiorców. </w:t>
      </w:r>
    </w:p>
    <w:p w14:paraId="0FC7C1B8" w14:textId="77777777" w:rsidR="00082E21" w:rsidRPr="00F717FB" w:rsidRDefault="00082E21" w:rsidP="00CE3B76">
      <w:pPr>
        <w:numPr>
          <w:ilvl w:val="0"/>
          <w:numId w:val="19"/>
        </w:numPr>
        <w:spacing w:after="120" w:line="276" w:lineRule="auto"/>
        <w:rPr>
          <w:rFonts w:cs="Arial"/>
          <w:sz w:val="24"/>
          <w:szCs w:val="24"/>
        </w:rPr>
      </w:pPr>
      <w:r w:rsidRPr="00F717FB">
        <w:rPr>
          <w:rFonts w:cs="Arial"/>
          <w:sz w:val="24"/>
          <w:szCs w:val="24"/>
        </w:rPr>
        <w:t xml:space="preserve">Każdy, kto organizuje działania informacyjno-promocyjne stosuje poniższy standard. </w:t>
      </w:r>
    </w:p>
    <w:p w14:paraId="7D5F7C58" w14:textId="77777777" w:rsidR="00082E21" w:rsidRPr="003B4268" w:rsidRDefault="00082E21" w:rsidP="00082E21">
      <w:pPr>
        <w:spacing w:after="120" w:line="240" w:lineRule="auto"/>
        <w:rPr>
          <w:rFonts w:cs="Arial"/>
          <w:sz w:val="24"/>
          <w:szCs w:val="24"/>
        </w:rPr>
      </w:pPr>
    </w:p>
    <w:p w14:paraId="53322744" w14:textId="77777777" w:rsidR="00082E21" w:rsidRPr="0050293C" w:rsidRDefault="00082E21" w:rsidP="00CE3B76">
      <w:pPr>
        <w:pStyle w:val="Nagwek2"/>
        <w:keepLines/>
        <w:numPr>
          <w:ilvl w:val="0"/>
          <w:numId w:val="44"/>
        </w:numPr>
        <w:suppressAutoHyphens/>
        <w:spacing w:before="360" w:after="120"/>
        <w:ind w:left="1418" w:hanging="1418"/>
        <w:jc w:val="left"/>
        <w:rPr>
          <w:rFonts w:cs="Arial"/>
          <w:i w:val="0"/>
          <w:iCs w:val="0"/>
          <w:szCs w:val="24"/>
        </w:rPr>
      </w:pPr>
      <w:bookmarkStart w:id="70" w:name="_Toc498091347"/>
      <w:bookmarkStart w:id="71" w:name="_Toc506900193"/>
      <w:bookmarkStart w:id="72" w:name="_Toc504551746"/>
      <w:bookmarkStart w:id="73" w:name="_Toc509482842"/>
      <w:bookmarkStart w:id="74" w:name="_Toc61362644"/>
      <w:bookmarkStart w:id="75" w:name="_Toc120626132"/>
      <w:r w:rsidRPr="0050293C">
        <w:rPr>
          <w:rFonts w:cs="Arial"/>
          <w:i w:val="0"/>
          <w:iCs w:val="0"/>
          <w:szCs w:val="24"/>
        </w:rPr>
        <w:t>Wydarzenia o charakterze informacyjno-promocyjnym niewymagające wcześniejszego zgłoszenia się/rejestracji</w:t>
      </w:r>
      <w:bookmarkEnd w:id="70"/>
      <w:bookmarkEnd w:id="71"/>
      <w:bookmarkEnd w:id="72"/>
      <w:bookmarkEnd w:id="73"/>
      <w:bookmarkEnd w:id="74"/>
      <w:bookmarkEnd w:id="75"/>
      <w:r w:rsidRPr="0050293C">
        <w:rPr>
          <w:rFonts w:cs="Arial"/>
          <w:i w:val="0"/>
          <w:iCs w:val="0"/>
          <w:szCs w:val="24"/>
        </w:rPr>
        <w:t xml:space="preserve"> </w:t>
      </w:r>
    </w:p>
    <w:p w14:paraId="23C0AFCB" w14:textId="610004D9" w:rsidR="00A62301" w:rsidRDefault="00082E21" w:rsidP="00CE3B76">
      <w:pPr>
        <w:numPr>
          <w:ilvl w:val="0"/>
          <w:numId w:val="15"/>
        </w:numPr>
        <w:spacing w:after="120" w:line="276" w:lineRule="auto"/>
        <w:rPr>
          <w:rFonts w:cs="Arial"/>
          <w:sz w:val="24"/>
          <w:szCs w:val="24"/>
        </w:rPr>
      </w:pPr>
      <w:r w:rsidRPr="00F717FB">
        <w:rPr>
          <w:rFonts w:cs="Arial"/>
          <w:sz w:val="24"/>
          <w:szCs w:val="24"/>
        </w:rPr>
        <w:t>Wydarzenia o charakterze informacyjno-promocyjnym (zarówno te organizowane na zewnątrz</w:t>
      </w:r>
      <w:r w:rsidR="007D7BCE">
        <w:rPr>
          <w:rFonts w:cs="Arial"/>
          <w:sz w:val="24"/>
          <w:szCs w:val="24"/>
        </w:rPr>
        <w:t>,</w:t>
      </w:r>
      <w:r w:rsidRPr="00F717FB">
        <w:rPr>
          <w:rFonts w:cs="Arial"/>
          <w:sz w:val="24"/>
          <w:szCs w:val="24"/>
        </w:rPr>
        <w:t xml:space="preserve"> jak i wewnątrz budynku), niewymagające wcześniejszego zgłoszenia są dostępne dla osób z niepełnosprawnością</w:t>
      </w:r>
      <w:r w:rsidR="00A62301">
        <w:rPr>
          <w:rFonts w:cs="Arial"/>
          <w:sz w:val="24"/>
          <w:szCs w:val="24"/>
        </w:rPr>
        <w:t>.</w:t>
      </w:r>
      <w:r w:rsidRPr="00F717FB">
        <w:rPr>
          <w:rFonts w:cs="Arial"/>
          <w:sz w:val="24"/>
          <w:szCs w:val="24"/>
        </w:rPr>
        <w:t xml:space="preserve"> </w:t>
      </w:r>
    </w:p>
    <w:p w14:paraId="461939BD" w14:textId="06607D15" w:rsidR="00082E21" w:rsidRPr="00F717FB" w:rsidRDefault="00D23BD9" w:rsidP="00CE3B76">
      <w:pPr>
        <w:numPr>
          <w:ilvl w:val="0"/>
          <w:numId w:val="15"/>
        </w:numPr>
        <w:spacing w:after="120" w:line="276" w:lineRule="auto"/>
        <w:rPr>
          <w:rFonts w:cs="Arial"/>
          <w:sz w:val="24"/>
          <w:szCs w:val="24"/>
        </w:rPr>
      </w:pPr>
      <w:r w:rsidRPr="00D23BD9">
        <w:rPr>
          <w:rFonts w:cs="Arial"/>
          <w:sz w:val="24"/>
          <w:szCs w:val="24"/>
        </w:rPr>
        <w:t xml:space="preserve">Wydarzenia odbywają się w budynkach (miejscach) dostępnych, w </w:t>
      </w:r>
      <w:r w:rsidR="00525E96" w:rsidRPr="00D23BD9">
        <w:rPr>
          <w:rFonts w:cs="Arial"/>
          <w:sz w:val="24"/>
          <w:szCs w:val="24"/>
        </w:rPr>
        <w:t>których</w:t>
      </w:r>
      <w:r w:rsidR="00525E96" w:rsidRPr="00D23BD9" w:rsidDel="00D23BD9">
        <w:rPr>
          <w:rFonts w:cs="Arial"/>
          <w:sz w:val="24"/>
          <w:szCs w:val="24"/>
        </w:rPr>
        <w:t>:</w:t>
      </w:r>
    </w:p>
    <w:p w14:paraId="50C8DFED" w14:textId="1C85D401" w:rsidR="00082E21" w:rsidRPr="00F717FB" w:rsidRDefault="00082E21" w:rsidP="00CE3B76">
      <w:pPr>
        <w:numPr>
          <w:ilvl w:val="0"/>
          <w:numId w:val="30"/>
        </w:numPr>
        <w:spacing w:after="120" w:line="276" w:lineRule="auto"/>
        <w:rPr>
          <w:rFonts w:cs="Arial"/>
          <w:sz w:val="24"/>
          <w:szCs w:val="24"/>
        </w:rPr>
      </w:pPr>
      <w:r w:rsidRPr="00F717FB">
        <w:rPr>
          <w:rFonts w:cs="Arial"/>
          <w:sz w:val="24"/>
          <w:szCs w:val="24"/>
        </w:rPr>
        <w:t xml:space="preserve">wejście do </w:t>
      </w:r>
      <w:r w:rsidR="00A62301">
        <w:rPr>
          <w:rFonts w:cs="Arial"/>
          <w:sz w:val="24"/>
          <w:szCs w:val="24"/>
        </w:rPr>
        <w:t>środka</w:t>
      </w:r>
      <w:r w:rsidR="00A62301" w:rsidRPr="00F717FB">
        <w:rPr>
          <w:rFonts w:cs="Arial"/>
          <w:sz w:val="24"/>
          <w:szCs w:val="24"/>
        </w:rPr>
        <w:t xml:space="preserve"> </w:t>
      </w:r>
      <w:r w:rsidRPr="00F717FB">
        <w:rPr>
          <w:rFonts w:cs="Arial"/>
          <w:sz w:val="24"/>
          <w:szCs w:val="24"/>
        </w:rPr>
        <w:t>jest na poziomie terenu wokół budynku</w:t>
      </w:r>
      <w:r w:rsidR="00A62301">
        <w:rPr>
          <w:rFonts w:cs="Arial"/>
          <w:sz w:val="24"/>
          <w:szCs w:val="24"/>
        </w:rPr>
        <w:t>.</w:t>
      </w:r>
      <w:r w:rsidRPr="00F717FB">
        <w:rPr>
          <w:rFonts w:cs="Arial"/>
          <w:sz w:val="24"/>
          <w:szCs w:val="24"/>
        </w:rPr>
        <w:t xml:space="preserve"> </w:t>
      </w:r>
      <w:r w:rsidR="00A62301">
        <w:rPr>
          <w:rFonts w:cs="Arial"/>
          <w:sz w:val="24"/>
          <w:szCs w:val="24"/>
        </w:rPr>
        <w:t>J</w:t>
      </w:r>
      <w:r w:rsidRPr="00F717FB">
        <w:rPr>
          <w:rFonts w:cs="Arial"/>
          <w:sz w:val="24"/>
          <w:szCs w:val="24"/>
        </w:rPr>
        <w:t xml:space="preserve">eśli w budynku </w:t>
      </w:r>
      <w:r w:rsidR="00BB10E5" w:rsidRPr="00BB10E5">
        <w:rPr>
          <w:rFonts w:cs="Arial"/>
          <w:sz w:val="24"/>
          <w:szCs w:val="24"/>
        </w:rPr>
        <w:t>(</w:t>
      </w:r>
      <w:r w:rsidR="00BB10E5">
        <w:rPr>
          <w:rFonts w:cs="Arial"/>
          <w:sz w:val="24"/>
          <w:szCs w:val="24"/>
        </w:rPr>
        <w:t xml:space="preserve">lub </w:t>
      </w:r>
      <w:r w:rsidR="00BB10E5" w:rsidRPr="00BB10E5">
        <w:rPr>
          <w:rFonts w:cs="Arial"/>
          <w:sz w:val="24"/>
          <w:szCs w:val="24"/>
        </w:rPr>
        <w:t>przed wejściem do budynku)</w:t>
      </w:r>
      <w:r w:rsidR="00BB10E5">
        <w:rPr>
          <w:rFonts w:cs="Arial"/>
          <w:sz w:val="24"/>
          <w:szCs w:val="24"/>
        </w:rPr>
        <w:t xml:space="preserve"> </w:t>
      </w:r>
      <w:r w:rsidRPr="00F717FB">
        <w:rPr>
          <w:rFonts w:cs="Arial"/>
          <w:sz w:val="24"/>
          <w:szCs w:val="24"/>
        </w:rPr>
        <w:t>są schody to jest winda</w:t>
      </w:r>
      <w:r w:rsidR="004A7D6E">
        <w:rPr>
          <w:rFonts w:cs="Arial"/>
          <w:sz w:val="24"/>
          <w:szCs w:val="24"/>
        </w:rPr>
        <w:t xml:space="preserve"> lub</w:t>
      </w:r>
      <w:r w:rsidRPr="00F717FB">
        <w:rPr>
          <w:rFonts w:cs="Arial"/>
          <w:sz w:val="24"/>
          <w:szCs w:val="24"/>
        </w:rPr>
        <w:t xml:space="preserve"> podjazd</w:t>
      </w:r>
      <w:r w:rsidR="004A7D6E">
        <w:rPr>
          <w:rFonts w:cs="Arial"/>
          <w:sz w:val="24"/>
          <w:szCs w:val="24"/>
        </w:rPr>
        <w:t>.</w:t>
      </w:r>
      <w:r w:rsidR="007A13CC">
        <w:rPr>
          <w:rFonts w:cs="Arial"/>
          <w:sz w:val="24"/>
          <w:szCs w:val="24"/>
        </w:rPr>
        <w:t xml:space="preserve"> </w:t>
      </w:r>
      <w:r w:rsidRPr="00F717FB">
        <w:rPr>
          <w:rFonts w:cs="Arial"/>
          <w:sz w:val="24"/>
          <w:szCs w:val="24"/>
        </w:rPr>
        <w:t>(</w:t>
      </w:r>
      <w:r w:rsidRPr="00F717FB">
        <w:rPr>
          <w:rFonts w:cs="Arial"/>
          <w:sz w:val="24"/>
          <w:szCs w:val="24"/>
        </w:rPr>
        <w:sym w:font="Symbol" w:char="F0DE"/>
      </w:r>
      <w:r w:rsidRPr="00F717FB">
        <w:rPr>
          <w:rFonts w:cs="Arial"/>
          <w:sz w:val="24"/>
          <w:szCs w:val="24"/>
        </w:rPr>
        <w:t xml:space="preserve"> Patrz: Standard architektoniczny)</w:t>
      </w:r>
      <w:r w:rsidR="0050293C">
        <w:rPr>
          <w:rFonts w:cs="Arial"/>
          <w:sz w:val="24"/>
          <w:szCs w:val="24"/>
        </w:rPr>
        <w:t>;</w:t>
      </w:r>
    </w:p>
    <w:p w14:paraId="45435FE3" w14:textId="7C13BEA6" w:rsidR="00082E21" w:rsidRDefault="00082E21" w:rsidP="00CE3B76">
      <w:pPr>
        <w:numPr>
          <w:ilvl w:val="0"/>
          <w:numId w:val="30"/>
        </w:numPr>
        <w:spacing w:after="120" w:line="276" w:lineRule="auto"/>
        <w:rPr>
          <w:rFonts w:cs="Arial"/>
          <w:sz w:val="24"/>
          <w:szCs w:val="24"/>
        </w:rPr>
      </w:pPr>
      <w:r w:rsidRPr="00F717FB">
        <w:rPr>
          <w:rFonts w:cs="Arial"/>
          <w:sz w:val="24"/>
          <w:szCs w:val="24"/>
        </w:rPr>
        <w:t>na kondygnacjach dostępnych dla osób z niepełnosprawnością znajdują się przystosowane toalety (</w:t>
      </w:r>
      <w:r w:rsidRPr="00F717FB">
        <w:rPr>
          <w:rFonts w:cs="Arial"/>
          <w:sz w:val="24"/>
          <w:szCs w:val="24"/>
        </w:rPr>
        <w:sym w:font="Symbol" w:char="F0DE"/>
      </w:r>
      <w:r w:rsidRPr="00F717FB">
        <w:rPr>
          <w:rFonts w:cs="Arial"/>
          <w:sz w:val="24"/>
          <w:szCs w:val="24"/>
        </w:rPr>
        <w:t xml:space="preserve"> Patrz: Standard architektoniczny)</w:t>
      </w:r>
      <w:r w:rsidR="0050293C">
        <w:rPr>
          <w:rFonts w:cs="Arial"/>
          <w:sz w:val="24"/>
          <w:szCs w:val="24"/>
        </w:rPr>
        <w:t>;</w:t>
      </w:r>
    </w:p>
    <w:p w14:paraId="4FBC18DA" w14:textId="3235676E" w:rsidR="006D219D" w:rsidRPr="00850E3C" w:rsidRDefault="00082E21" w:rsidP="00CE3B76">
      <w:pPr>
        <w:numPr>
          <w:ilvl w:val="0"/>
          <w:numId w:val="30"/>
        </w:numPr>
        <w:spacing w:after="120" w:line="276" w:lineRule="auto"/>
        <w:rPr>
          <w:rFonts w:cs="Arial"/>
          <w:sz w:val="24"/>
          <w:szCs w:val="24"/>
        </w:rPr>
      </w:pPr>
      <w:r w:rsidRPr="006D219D">
        <w:rPr>
          <w:rFonts w:cs="Arial"/>
          <w:sz w:val="24"/>
          <w:szCs w:val="24"/>
        </w:rPr>
        <w:t>o ile to możliwe</w:t>
      </w:r>
      <w:r w:rsidR="00B14EE3">
        <w:rPr>
          <w:rFonts w:cs="Arial"/>
          <w:sz w:val="24"/>
          <w:szCs w:val="24"/>
        </w:rPr>
        <w:t>,</w:t>
      </w:r>
      <w:r w:rsidRPr="006D219D">
        <w:rPr>
          <w:rFonts w:cs="Arial"/>
          <w:sz w:val="24"/>
          <w:szCs w:val="24"/>
        </w:rPr>
        <w:t xml:space="preserve"> na korytarzach nie ma wystających gablot, reklam, elementów </w:t>
      </w:r>
      <w:r w:rsidRPr="00850E3C">
        <w:rPr>
          <w:rFonts w:cs="Arial"/>
          <w:sz w:val="24"/>
          <w:szCs w:val="24"/>
        </w:rPr>
        <w:t>dekoracji, które mogłyby być przeszkodą dla osób z niepełnosprawnościami.</w:t>
      </w:r>
    </w:p>
    <w:p w14:paraId="76B765C8" w14:textId="1CE38C56" w:rsidR="00850E3C" w:rsidRDefault="00850E3C" w:rsidP="00CE3B76">
      <w:pPr>
        <w:numPr>
          <w:ilvl w:val="0"/>
          <w:numId w:val="15"/>
        </w:numPr>
        <w:spacing w:after="120" w:line="276" w:lineRule="auto"/>
        <w:rPr>
          <w:rFonts w:cs="Arial"/>
          <w:sz w:val="24"/>
          <w:szCs w:val="24"/>
        </w:rPr>
      </w:pPr>
      <w:r>
        <w:rPr>
          <w:rFonts w:cs="Arial"/>
          <w:sz w:val="24"/>
          <w:szCs w:val="24"/>
        </w:rPr>
        <w:t xml:space="preserve">W </w:t>
      </w:r>
      <w:r w:rsidRPr="00850E3C">
        <w:rPr>
          <w:rFonts w:cs="Arial"/>
          <w:sz w:val="24"/>
          <w:szCs w:val="24"/>
        </w:rPr>
        <w:t>przypadku wydarzeń poza budynkami na zewnątrz trzeba pamiętać, aby</w:t>
      </w:r>
      <w:r w:rsidR="00B14EE3">
        <w:rPr>
          <w:rFonts w:cs="Arial"/>
          <w:sz w:val="24"/>
          <w:szCs w:val="24"/>
        </w:rPr>
        <w:t>:</w:t>
      </w:r>
      <w:r>
        <w:rPr>
          <w:rFonts w:cs="Arial"/>
          <w:sz w:val="24"/>
          <w:szCs w:val="24"/>
        </w:rPr>
        <w:t xml:space="preserve"> </w:t>
      </w:r>
    </w:p>
    <w:p w14:paraId="07A0DDD2" w14:textId="686207E0" w:rsidR="00850E3C" w:rsidRPr="00302337" w:rsidRDefault="00850E3C" w:rsidP="00CE3B76">
      <w:pPr>
        <w:pStyle w:val="Akapitzlist"/>
        <w:numPr>
          <w:ilvl w:val="1"/>
          <w:numId w:val="15"/>
        </w:numPr>
        <w:spacing w:after="120" w:line="276" w:lineRule="auto"/>
        <w:rPr>
          <w:rFonts w:cs="Arial"/>
          <w:sz w:val="24"/>
          <w:szCs w:val="24"/>
        </w:rPr>
      </w:pPr>
      <w:r w:rsidRPr="00302337">
        <w:rPr>
          <w:rFonts w:cs="Arial"/>
          <w:sz w:val="24"/>
          <w:szCs w:val="24"/>
        </w:rPr>
        <w:t>podest/scena były dostępne dla osoby poruszającej się na wózku (podjazd, rampa)</w:t>
      </w:r>
    </w:p>
    <w:p w14:paraId="04EF38C8" w14:textId="7441F6F7" w:rsidR="00850E3C" w:rsidRPr="00302337" w:rsidRDefault="00850E3C" w:rsidP="00CE3B76">
      <w:pPr>
        <w:pStyle w:val="Akapitzlist"/>
        <w:numPr>
          <w:ilvl w:val="1"/>
          <w:numId w:val="15"/>
        </w:numPr>
        <w:spacing w:after="120" w:line="276" w:lineRule="auto"/>
        <w:rPr>
          <w:rFonts w:cs="Arial"/>
          <w:sz w:val="24"/>
          <w:szCs w:val="24"/>
        </w:rPr>
      </w:pPr>
      <w:r w:rsidRPr="00850E3C">
        <w:rPr>
          <w:rFonts w:cs="Arial"/>
          <w:sz w:val="24"/>
          <w:szCs w:val="24"/>
        </w:rPr>
        <w:t xml:space="preserve">na terenie wydarzenia znajdowały się toalety dostępne dla osoby poruszającej się na wózku. W przypadku braku takiej możliwości (np. ze względu na stosowanie toalet przenośnych) </w:t>
      </w:r>
      <w:r w:rsidR="009819EC">
        <w:rPr>
          <w:rFonts w:cs="Arial"/>
          <w:sz w:val="24"/>
          <w:szCs w:val="24"/>
        </w:rPr>
        <w:t>–</w:t>
      </w:r>
      <w:r w:rsidRPr="00850E3C">
        <w:rPr>
          <w:rFonts w:cs="Arial"/>
          <w:sz w:val="24"/>
          <w:szCs w:val="24"/>
        </w:rPr>
        <w:t xml:space="preserve"> należy zapewnić informację i dostęp do najbliższej takiej toalety zlokalizowanej w budynku.</w:t>
      </w:r>
    </w:p>
    <w:p w14:paraId="71830ED7" w14:textId="6E0FB8BE" w:rsidR="00082E21" w:rsidRDefault="00082E21" w:rsidP="00CE3B76">
      <w:pPr>
        <w:numPr>
          <w:ilvl w:val="0"/>
          <w:numId w:val="15"/>
        </w:numPr>
        <w:spacing w:after="120" w:line="276" w:lineRule="auto"/>
        <w:rPr>
          <w:rFonts w:cs="Arial"/>
          <w:sz w:val="24"/>
          <w:szCs w:val="24"/>
        </w:rPr>
      </w:pPr>
      <w:r w:rsidRPr="00F717FB">
        <w:rPr>
          <w:rFonts w:cs="Arial"/>
          <w:sz w:val="24"/>
          <w:szCs w:val="24"/>
        </w:rPr>
        <w:lastRenderedPageBreak/>
        <w:t>Jeżeli na danym terenie w momencie, w którym organizowane jest wydarzenie nie istnieje miejsce spełniające warunki</w:t>
      </w:r>
      <w:r w:rsidR="00D23BD9">
        <w:rPr>
          <w:rFonts w:cs="Arial"/>
          <w:sz w:val="24"/>
          <w:szCs w:val="24"/>
        </w:rPr>
        <w:t xml:space="preserve"> dostępności</w:t>
      </w:r>
      <w:r w:rsidRPr="00F717FB">
        <w:rPr>
          <w:rFonts w:cs="Arial"/>
          <w:sz w:val="24"/>
          <w:szCs w:val="24"/>
        </w:rPr>
        <w:t xml:space="preserve">, o których mowa w punkcie </w:t>
      </w:r>
      <w:r w:rsidR="003F40F4">
        <w:rPr>
          <w:rFonts w:cs="Arial"/>
          <w:sz w:val="24"/>
          <w:szCs w:val="24"/>
        </w:rPr>
        <w:t>2</w:t>
      </w:r>
      <w:r w:rsidRPr="00F717FB">
        <w:rPr>
          <w:rFonts w:cs="Arial"/>
          <w:sz w:val="24"/>
          <w:szCs w:val="24"/>
        </w:rPr>
        <w:t>, lub projektodawca ma do dyspozycji kilka miejsc w różnym stopniu spełniającym te warunki, wybiera to miejsce które w pełni spełnia kryteria dostępności lub jest im najbliższe przy zastosowaniu racjonalnych usprawnień (na przykład: zastosowanie tymczasowych platform, zapewnienie usługi asystenckiej).</w:t>
      </w:r>
    </w:p>
    <w:p w14:paraId="4BDD3D73" w14:textId="77777777" w:rsidR="007D28D6" w:rsidRDefault="007D28D6" w:rsidP="007D28D6">
      <w:pPr>
        <w:spacing w:after="120" w:line="276" w:lineRule="auto"/>
        <w:rPr>
          <w:rFonts w:cs="Arial"/>
          <w:sz w:val="24"/>
          <w:szCs w:val="24"/>
        </w:rPr>
      </w:pPr>
    </w:p>
    <w:p w14:paraId="018B3BA0" w14:textId="77777777" w:rsidR="007D28D6" w:rsidRPr="00F717FB" w:rsidRDefault="007D28D6" w:rsidP="007D28D6">
      <w:pPr>
        <w:spacing w:after="120" w:line="276" w:lineRule="auto"/>
        <w:rPr>
          <w:rFonts w:cs="Arial"/>
          <w:sz w:val="24"/>
          <w:szCs w:val="24"/>
        </w:rPr>
      </w:pPr>
    </w:p>
    <w:p w14:paraId="557B0A3E" w14:textId="77777777" w:rsidR="00082E21" w:rsidRPr="003B4268" w:rsidRDefault="00082E21" w:rsidP="00082E21">
      <w:pPr>
        <w:pBdr>
          <w:bottom w:val="single" w:sz="6" w:space="1" w:color="auto"/>
        </w:pBdr>
        <w:spacing w:after="0" w:line="240" w:lineRule="auto"/>
        <w:rPr>
          <w:rFonts w:cs="Arial"/>
          <w:sz w:val="24"/>
          <w:szCs w:val="24"/>
        </w:rPr>
      </w:pPr>
    </w:p>
    <w:p w14:paraId="6C44D14D" w14:textId="77777777" w:rsidR="00082E21" w:rsidRPr="003B4268" w:rsidRDefault="00082E21" w:rsidP="00082E21">
      <w:pPr>
        <w:shd w:val="clear" w:color="auto" w:fill="FFF2CC"/>
        <w:spacing w:after="120" w:line="240" w:lineRule="auto"/>
        <w:contextualSpacing/>
        <w:rPr>
          <w:rFonts w:cs="Arial"/>
          <w:noProof/>
          <w:sz w:val="24"/>
          <w:szCs w:val="24"/>
          <w:lang w:eastAsia="pl-PL"/>
        </w:rPr>
      </w:pPr>
    </w:p>
    <w:p w14:paraId="271E680B" w14:textId="77777777" w:rsidR="00082E21" w:rsidRPr="00F717FB" w:rsidRDefault="00082E21" w:rsidP="008B6ADF">
      <w:pPr>
        <w:shd w:val="clear" w:color="auto" w:fill="FFF2CC"/>
        <w:spacing w:after="0" w:line="276" w:lineRule="auto"/>
        <w:ind w:left="693" w:hanging="693"/>
        <w:contextualSpacing/>
        <w:rPr>
          <w:rFonts w:cs="Arial"/>
          <w:b/>
          <w:sz w:val="24"/>
          <w:szCs w:val="24"/>
        </w:rPr>
      </w:pPr>
      <w:r w:rsidRPr="00F717FB">
        <w:rPr>
          <w:rFonts w:cs="Arial"/>
          <w:b/>
          <w:sz w:val="24"/>
          <w:szCs w:val="24"/>
        </w:rPr>
        <w:t>Dobre praktyki</w:t>
      </w:r>
    </w:p>
    <w:p w14:paraId="548A2538" w14:textId="77777777" w:rsidR="00082E21" w:rsidRPr="00F717FB" w:rsidRDefault="00082E21" w:rsidP="00CE3B76">
      <w:pPr>
        <w:numPr>
          <w:ilvl w:val="0"/>
          <w:numId w:val="12"/>
        </w:numPr>
        <w:shd w:val="clear" w:color="auto" w:fill="FFF2CC"/>
        <w:spacing w:after="0" w:line="276" w:lineRule="auto"/>
        <w:rPr>
          <w:rFonts w:cs="Arial"/>
          <w:sz w:val="24"/>
          <w:szCs w:val="24"/>
        </w:rPr>
      </w:pPr>
      <w:r w:rsidRPr="00F717FB">
        <w:rPr>
          <w:rFonts w:cs="Arial"/>
          <w:sz w:val="24"/>
          <w:szCs w:val="24"/>
        </w:rPr>
        <w:t>Wybrane miejsce powinno być dobrze skomunikowane.</w:t>
      </w:r>
    </w:p>
    <w:p w14:paraId="52C2AA29" w14:textId="43569C20" w:rsidR="00082E21" w:rsidRDefault="00082E21" w:rsidP="00CE3B76">
      <w:pPr>
        <w:numPr>
          <w:ilvl w:val="0"/>
          <w:numId w:val="12"/>
        </w:numPr>
        <w:shd w:val="clear" w:color="auto" w:fill="FFF2CC"/>
        <w:spacing w:after="0" w:line="276" w:lineRule="auto"/>
        <w:contextualSpacing/>
        <w:rPr>
          <w:rFonts w:cs="Arial"/>
          <w:sz w:val="24"/>
          <w:szCs w:val="24"/>
        </w:rPr>
      </w:pPr>
      <w:r w:rsidRPr="00F717FB">
        <w:rPr>
          <w:rFonts w:cs="Arial"/>
          <w:sz w:val="24"/>
          <w:szCs w:val="24"/>
        </w:rPr>
        <w:t xml:space="preserve">Warto wykonać samodzielny mini audyt dostępności wydarzenia (na przykład podjęcie próby zapisania się i dotarcia na wydarzenie w roli osoby poruszającej się na wózku, głuchej, niewidomej itd.). W tym celu można skorzystać z aplikacji </w:t>
      </w:r>
      <w:r w:rsidRPr="00F717FB">
        <w:rPr>
          <w:rFonts w:cs="Arial"/>
          <w:i/>
          <w:sz w:val="24"/>
          <w:szCs w:val="24"/>
        </w:rPr>
        <w:t>Dostępnościomierz</w:t>
      </w:r>
      <w:r w:rsidRPr="00F717FB">
        <w:rPr>
          <w:rFonts w:cs="Arial"/>
          <w:sz w:val="24"/>
          <w:szCs w:val="24"/>
        </w:rPr>
        <w:t>, czyli mobilnego narzędzia do badania dostępności przestrzeni publicznej lub ze wsparcia jednej z wielu organizacji pozarządowych. Aplikację można bezpłatnie pobrać na przykład ze sklepu Google Play.</w:t>
      </w:r>
    </w:p>
    <w:p w14:paraId="7B222937" w14:textId="6764EA0E" w:rsidR="00F24ECD" w:rsidRDefault="00F24ECD" w:rsidP="00CE3B76">
      <w:pPr>
        <w:numPr>
          <w:ilvl w:val="0"/>
          <w:numId w:val="12"/>
        </w:numPr>
        <w:shd w:val="clear" w:color="auto" w:fill="FFF2CC"/>
        <w:spacing w:after="0" w:line="276" w:lineRule="auto"/>
        <w:contextualSpacing/>
        <w:rPr>
          <w:rFonts w:cs="Arial"/>
          <w:sz w:val="24"/>
          <w:szCs w:val="24"/>
        </w:rPr>
      </w:pPr>
      <w:r w:rsidRPr="00302337">
        <w:rPr>
          <w:rFonts w:cs="Arial"/>
          <w:b/>
          <w:bCs/>
          <w:sz w:val="24"/>
          <w:szCs w:val="24"/>
        </w:rPr>
        <w:t>Muzeum Śląskie w Katowicach</w:t>
      </w:r>
      <w:r w:rsidRPr="00F24ECD">
        <w:rPr>
          <w:rFonts w:cs="Arial"/>
          <w:sz w:val="24"/>
          <w:szCs w:val="24"/>
        </w:rPr>
        <w:t xml:space="preserve"> – dużą różnicę pomiędzy poziomem terenu muzeum</w:t>
      </w:r>
      <w:r w:rsidR="0050293C">
        <w:rPr>
          <w:rFonts w:cs="Arial"/>
          <w:sz w:val="24"/>
          <w:szCs w:val="24"/>
        </w:rPr>
        <w:t>,</w:t>
      </w:r>
      <w:r w:rsidRPr="00F24ECD">
        <w:rPr>
          <w:rFonts w:cs="Arial"/>
          <w:sz w:val="24"/>
          <w:szCs w:val="24"/>
        </w:rPr>
        <w:t xml:space="preserve"> a ul. Roździeńskiego można pokonać między innymi za pomocą windy znajdującej się przy ul. Dobrowolskiego. </w:t>
      </w:r>
    </w:p>
    <w:p w14:paraId="179251D4" w14:textId="5F498AA1" w:rsidR="00F24ECD" w:rsidRPr="00F717FB" w:rsidRDefault="00F24ECD" w:rsidP="00302337">
      <w:pPr>
        <w:shd w:val="clear" w:color="auto" w:fill="FFF2CC"/>
        <w:spacing w:after="0" w:line="276" w:lineRule="auto"/>
        <w:contextualSpacing/>
        <w:rPr>
          <w:rFonts w:cs="Arial"/>
          <w:sz w:val="24"/>
          <w:szCs w:val="24"/>
        </w:rPr>
      </w:pPr>
      <w:r>
        <w:rPr>
          <w:rFonts w:cs="Arial"/>
          <w:sz w:val="24"/>
          <w:szCs w:val="24"/>
        </w:rPr>
        <w:t xml:space="preserve">                                  </w:t>
      </w:r>
      <w:r w:rsidRPr="00F24ECD">
        <w:rPr>
          <w:rFonts w:cs="Arial"/>
          <w:noProof/>
          <w:sz w:val="24"/>
          <w:szCs w:val="24"/>
        </w:rPr>
        <w:drawing>
          <wp:inline distT="0" distB="0" distL="0" distR="0" wp14:anchorId="4A3CD66F" wp14:editId="31D07B66">
            <wp:extent cx="1499785" cy="1675181"/>
            <wp:effectExtent l="0" t="0" r="5715" b="1270"/>
            <wp:docPr id="1" name="Obraz 1" descr="Zdjęcie przedstawiające windę w Muzeum Śląskim w Katowic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Zdjęcie przedstawiające windę w Muzeum Śląskim w Katowicach."/>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515299" cy="1692509"/>
                    </a:xfrm>
                    <a:prstGeom prst="rect">
                      <a:avLst/>
                    </a:prstGeom>
                    <a:noFill/>
                    <a:ln>
                      <a:noFill/>
                    </a:ln>
                  </pic:spPr>
                </pic:pic>
              </a:graphicData>
            </a:graphic>
          </wp:inline>
        </w:drawing>
      </w:r>
    </w:p>
    <w:p w14:paraId="1106D86A" w14:textId="1E7892D6" w:rsidR="00082E21" w:rsidRDefault="00F24ECD" w:rsidP="00082E21">
      <w:pPr>
        <w:pBdr>
          <w:bottom w:val="single" w:sz="6" w:space="1" w:color="auto"/>
        </w:pBdr>
        <w:shd w:val="clear" w:color="auto" w:fill="FFF2CC"/>
        <w:spacing w:after="0" w:line="240" w:lineRule="auto"/>
        <w:rPr>
          <w:rFonts w:cs="Arial"/>
          <w:sz w:val="24"/>
          <w:szCs w:val="24"/>
        </w:rPr>
      </w:pPr>
      <w:r>
        <w:rPr>
          <w:rFonts w:cs="Arial"/>
          <w:sz w:val="24"/>
          <w:szCs w:val="24"/>
        </w:rPr>
        <w:tab/>
      </w:r>
      <w:r>
        <w:rPr>
          <w:rFonts w:cs="Arial"/>
          <w:sz w:val="24"/>
          <w:szCs w:val="24"/>
        </w:rPr>
        <w:tab/>
      </w:r>
      <w:r>
        <w:rPr>
          <w:rFonts w:cs="Arial"/>
          <w:sz w:val="24"/>
          <w:szCs w:val="24"/>
        </w:rPr>
        <w:tab/>
      </w:r>
      <w:r w:rsidRPr="00F24ECD">
        <w:rPr>
          <w:rFonts w:cs="Arial"/>
          <w:sz w:val="24"/>
          <w:szCs w:val="24"/>
        </w:rPr>
        <w:t>Fot. Sonia Szeląg</w:t>
      </w:r>
    </w:p>
    <w:p w14:paraId="12A5E447" w14:textId="77777777" w:rsidR="00F24ECD" w:rsidRDefault="00F24ECD" w:rsidP="00082E21">
      <w:pPr>
        <w:pBdr>
          <w:bottom w:val="single" w:sz="6" w:space="1" w:color="auto"/>
        </w:pBdr>
        <w:shd w:val="clear" w:color="auto" w:fill="FFF2CC"/>
        <w:spacing w:after="0" w:line="240" w:lineRule="auto"/>
        <w:rPr>
          <w:rFonts w:cs="Arial"/>
          <w:sz w:val="24"/>
          <w:szCs w:val="24"/>
        </w:rPr>
      </w:pPr>
    </w:p>
    <w:p w14:paraId="1F2B3415" w14:textId="2979A72B" w:rsidR="00F24ECD" w:rsidRDefault="00F24ECD" w:rsidP="00CE3B76">
      <w:pPr>
        <w:pStyle w:val="Akapitzlist"/>
        <w:numPr>
          <w:ilvl w:val="0"/>
          <w:numId w:val="262"/>
        </w:numPr>
        <w:pBdr>
          <w:bottom w:val="single" w:sz="6" w:space="1" w:color="auto"/>
        </w:pBdr>
        <w:shd w:val="clear" w:color="auto" w:fill="FFF2CC"/>
        <w:spacing w:after="0" w:line="276" w:lineRule="auto"/>
        <w:ind w:left="357" w:hanging="357"/>
        <w:rPr>
          <w:rFonts w:cs="Arial"/>
          <w:sz w:val="24"/>
          <w:szCs w:val="24"/>
        </w:rPr>
      </w:pPr>
      <w:r w:rsidRPr="00302337">
        <w:rPr>
          <w:rFonts w:cs="Arial"/>
          <w:b/>
          <w:bCs/>
          <w:sz w:val="24"/>
          <w:szCs w:val="24"/>
        </w:rPr>
        <w:t>Muzeum Pałacu Króla Jana III w Wilanowie</w:t>
      </w:r>
      <w:r w:rsidRPr="00302337">
        <w:rPr>
          <w:rFonts w:cs="Arial"/>
          <w:sz w:val="24"/>
          <w:szCs w:val="24"/>
        </w:rPr>
        <w:t xml:space="preserve"> – opracowano plany pokazujące najdogodniejsze trasy poruszania się po zabytkowych ogrodach ze wskazaniem nachyleń występujących na różnych trasach.</w:t>
      </w:r>
    </w:p>
    <w:p w14:paraId="29330E78" w14:textId="3861635A" w:rsidR="003A5668" w:rsidRPr="00302337" w:rsidRDefault="00F24ECD" w:rsidP="00CE3B76">
      <w:pPr>
        <w:pStyle w:val="Akapitzlist"/>
        <w:numPr>
          <w:ilvl w:val="0"/>
          <w:numId w:val="262"/>
        </w:numPr>
        <w:pBdr>
          <w:bottom w:val="single" w:sz="6" w:space="1" w:color="auto"/>
        </w:pBdr>
        <w:shd w:val="clear" w:color="auto" w:fill="FFF2CC"/>
        <w:spacing w:after="0" w:line="276" w:lineRule="auto"/>
        <w:ind w:left="357" w:hanging="357"/>
        <w:rPr>
          <w:rFonts w:cs="Arial"/>
          <w:sz w:val="24"/>
          <w:szCs w:val="24"/>
        </w:rPr>
      </w:pPr>
      <w:r w:rsidRPr="00F24ECD">
        <w:rPr>
          <w:rFonts w:cs="Arial"/>
          <w:sz w:val="24"/>
          <w:szCs w:val="24"/>
        </w:rPr>
        <w:t xml:space="preserve">W trakcie imprez plenerowych </w:t>
      </w:r>
      <w:r>
        <w:rPr>
          <w:rFonts w:cs="Arial"/>
          <w:sz w:val="24"/>
          <w:szCs w:val="24"/>
        </w:rPr>
        <w:t xml:space="preserve">dobrym </w:t>
      </w:r>
      <w:r w:rsidRPr="00F24ECD">
        <w:rPr>
          <w:rFonts w:cs="Arial"/>
          <w:sz w:val="24"/>
          <w:szCs w:val="24"/>
        </w:rPr>
        <w:t>rozwiązaniem mogą być tymczasowe ścieżki wykonane z odpowiedniej gumy lub tworzywa, łączące najważniejsze miejsca na terenie wydarzenia.</w:t>
      </w:r>
    </w:p>
    <w:p w14:paraId="336857C2" w14:textId="1C68E627" w:rsidR="00F24ECD" w:rsidRPr="00F24ECD" w:rsidRDefault="00F24ECD" w:rsidP="00CE3B76">
      <w:pPr>
        <w:pStyle w:val="Akapitzlist"/>
        <w:numPr>
          <w:ilvl w:val="0"/>
          <w:numId w:val="262"/>
        </w:numPr>
        <w:pBdr>
          <w:bottom w:val="single" w:sz="6" w:space="1" w:color="auto"/>
        </w:pBdr>
        <w:shd w:val="clear" w:color="auto" w:fill="FFF2CC"/>
        <w:spacing w:line="276" w:lineRule="auto"/>
        <w:ind w:left="357" w:hanging="357"/>
        <w:contextualSpacing/>
        <w:rPr>
          <w:rFonts w:cs="Arial"/>
          <w:sz w:val="24"/>
          <w:szCs w:val="24"/>
        </w:rPr>
      </w:pPr>
      <w:r w:rsidRPr="00F24ECD">
        <w:rPr>
          <w:rFonts w:cs="Arial"/>
          <w:b/>
          <w:bCs/>
          <w:sz w:val="24"/>
          <w:szCs w:val="24"/>
        </w:rPr>
        <w:t>Teatr Komedia w Warszawie, TR Warszawa, Muzeum Sztuki Nowoczesnej w Warszawie, Zachęta – Narodowa Galeria Sztuki w Warszawie</w:t>
      </w:r>
      <w:r w:rsidR="003A5668">
        <w:rPr>
          <w:rFonts w:cs="Arial"/>
          <w:b/>
          <w:bCs/>
          <w:sz w:val="24"/>
          <w:szCs w:val="24"/>
        </w:rPr>
        <w:t xml:space="preserve"> </w:t>
      </w:r>
      <w:r w:rsidR="003A5668" w:rsidRPr="00302337">
        <w:rPr>
          <w:rFonts w:cs="Arial"/>
          <w:sz w:val="24"/>
          <w:szCs w:val="24"/>
        </w:rPr>
        <w:t>-</w:t>
      </w:r>
      <w:r w:rsidRPr="00F24ECD">
        <w:rPr>
          <w:rFonts w:cs="Arial"/>
          <w:b/>
          <w:bCs/>
          <w:sz w:val="24"/>
          <w:szCs w:val="24"/>
        </w:rPr>
        <w:t xml:space="preserve"> </w:t>
      </w:r>
      <w:r w:rsidRPr="00F24ECD">
        <w:rPr>
          <w:rFonts w:cs="Arial"/>
          <w:sz w:val="24"/>
          <w:szCs w:val="24"/>
        </w:rPr>
        <w:t xml:space="preserve">w tych </w:t>
      </w:r>
      <w:r w:rsidRPr="00F24ECD">
        <w:rPr>
          <w:rFonts w:cs="Arial"/>
          <w:sz w:val="24"/>
          <w:szCs w:val="24"/>
        </w:rPr>
        <w:lastRenderedPageBreak/>
        <w:t>instytucjach znajdziesz znaczniki Totupoint</w:t>
      </w:r>
      <w:r w:rsidR="003A5668">
        <w:rPr>
          <w:rFonts w:cs="Arial"/>
          <w:sz w:val="24"/>
          <w:szCs w:val="24"/>
        </w:rPr>
        <w:t>, czyli</w:t>
      </w:r>
      <w:r w:rsidRPr="00F24ECD">
        <w:rPr>
          <w:rFonts w:cs="Arial"/>
          <w:sz w:val="24"/>
          <w:szCs w:val="24"/>
        </w:rPr>
        <w:t xml:space="preserve"> system przyzywowy oparty o technologię Bluetooth, który pomaga osobom z niepełnosprawnością wzroku odnaleźć wejście. </w:t>
      </w:r>
    </w:p>
    <w:p w14:paraId="77D12A7C" w14:textId="1CACC7E4" w:rsidR="00F24ECD" w:rsidRDefault="00F24ECD" w:rsidP="00CE3B76">
      <w:pPr>
        <w:pStyle w:val="Akapitzlist"/>
        <w:numPr>
          <w:ilvl w:val="0"/>
          <w:numId w:val="262"/>
        </w:numPr>
        <w:pBdr>
          <w:bottom w:val="single" w:sz="6" w:space="1" w:color="auto"/>
        </w:pBdr>
        <w:shd w:val="clear" w:color="auto" w:fill="FFF2CC"/>
        <w:spacing w:after="0" w:line="276" w:lineRule="auto"/>
        <w:ind w:left="357" w:hanging="357"/>
        <w:contextualSpacing/>
        <w:rPr>
          <w:rFonts w:cs="Arial"/>
          <w:sz w:val="24"/>
          <w:szCs w:val="24"/>
        </w:rPr>
      </w:pPr>
      <w:r w:rsidRPr="00F24ECD">
        <w:rPr>
          <w:rFonts w:cs="Arial"/>
          <w:b/>
          <w:bCs/>
          <w:sz w:val="24"/>
          <w:szCs w:val="24"/>
        </w:rPr>
        <w:t xml:space="preserve">Muzeum Narodowe Rolnictwa i Przemysłu Rolno-Spożywczego w Szreniawie </w:t>
      </w:r>
      <w:r w:rsidRPr="00F24ECD">
        <w:rPr>
          <w:rFonts w:cs="Arial"/>
          <w:sz w:val="24"/>
          <w:szCs w:val="24"/>
        </w:rPr>
        <w:t>- w tym muzeum zainstalowano system beaconów</w:t>
      </w:r>
      <w:r w:rsidR="003A5668" w:rsidRPr="003A5668">
        <w:rPr>
          <w:rFonts w:cs="Arial"/>
          <w:sz w:val="24"/>
          <w:szCs w:val="24"/>
        </w:rPr>
        <w:t xml:space="preserve"> </w:t>
      </w:r>
      <w:r w:rsidR="003A5668" w:rsidRPr="00F24ECD">
        <w:rPr>
          <w:rFonts w:cs="Arial"/>
          <w:sz w:val="24"/>
          <w:szCs w:val="24"/>
        </w:rPr>
        <w:t>Yourway</w:t>
      </w:r>
      <w:r w:rsidRPr="00F24ECD">
        <w:rPr>
          <w:rFonts w:cs="Arial"/>
          <w:sz w:val="24"/>
          <w:szCs w:val="24"/>
        </w:rPr>
        <w:t xml:space="preserve">, które pozwalają poruszać się osobom niewidomym i odnajdywać na przykład konkretny obiekt w muzeum. </w:t>
      </w:r>
    </w:p>
    <w:p w14:paraId="61BD139B" w14:textId="547AEC51" w:rsidR="003A5668" w:rsidRPr="00302337" w:rsidRDefault="003A5668" w:rsidP="00CE3B76">
      <w:pPr>
        <w:pStyle w:val="Akapitzlist"/>
        <w:numPr>
          <w:ilvl w:val="0"/>
          <w:numId w:val="262"/>
        </w:numPr>
        <w:pBdr>
          <w:bottom w:val="single" w:sz="6" w:space="1" w:color="auto"/>
        </w:pBdr>
        <w:shd w:val="clear" w:color="auto" w:fill="FFF2CC"/>
        <w:spacing w:after="0" w:line="276" w:lineRule="auto"/>
        <w:ind w:left="357" w:hanging="357"/>
        <w:contextualSpacing/>
        <w:rPr>
          <w:rFonts w:cs="Arial"/>
          <w:sz w:val="24"/>
          <w:szCs w:val="24"/>
        </w:rPr>
      </w:pPr>
      <w:r w:rsidRPr="003A5668">
        <w:rPr>
          <w:rFonts w:cs="Arial"/>
          <w:sz w:val="24"/>
          <w:szCs w:val="24"/>
        </w:rPr>
        <w:t>Wejścia dostępne z poziomu terenu są najwygodniejsze.</w:t>
      </w:r>
      <w:r>
        <w:rPr>
          <w:rFonts w:cs="Arial"/>
          <w:sz w:val="24"/>
          <w:szCs w:val="24"/>
        </w:rPr>
        <w:t xml:space="preserve"> </w:t>
      </w:r>
      <w:r w:rsidRPr="003A5668">
        <w:rPr>
          <w:rFonts w:cs="Arial"/>
          <w:sz w:val="24"/>
          <w:szCs w:val="24"/>
        </w:rPr>
        <w:t>Niewielkie różnice poziomu najlepiej zniwelować łagodnie nachylonym chodnikiem lub pochylnią.</w:t>
      </w:r>
      <w:r>
        <w:rPr>
          <w:rFonts w:cs="Arial"/>
          <w:sz w:val="24"/>
          <w:szCs w:val="24"/>
        </w:rPr>
        <w:t xml:space="preserve"> </w:t>
      </w:r>
      <w:r w:rsidRPr="003A5668">
        <w:rPr>
          <w:rFonts w:cs="Arial"/>
          <w:sz w:val="24"/>
          <w:szCs w:val="24"/>
        </w:rPr>
        <w:t>Jeśli nie jest możliwa budowa pochylni ani windy, możesz zainstalować podnośnik (pionowy lub w ostateczności schodowy).</w:t>
      </w:r>
      <w:r>
        <w:rPr>
          <w:rFonts w:cs="Arial"/>
          <w:sz w:val="24"/>
          <w:szCs w:val="24"/>
        </w:rPr>
        <w:t xml:space="preserve"> </w:t>
      </w:r>
      <w:r w:rsidRPr="003A5668">
        <w:rPr>
          <w:rFonts w:cs="Arial"/>
          <w:sz w:val="24"/>
          <w:szCs w:val="24"/>
        </w:rPr>
        <w:t>W budynkach zabytkowych mogą sprawdzić się również podnośniki chowane w posadzce lub schody, które można przekształcić w podnośnik.</w:t>
      </w:r>
    </w:p>
    <w:p w14:paraId="47ABBC38" w14:textId="08CE1F77" w:rsidR="003A5668" w:rsidRDefault="003A5668" w:rsidP="003A5668">
      <w:pPr>
        <w:pBdr>
          <w:bottom w:val="single" w:sz="6" w:space="1" w:color="auto"/>
        </w:pBdr>
        <w:shd w:val="clear" w:color="auto" w:fill="FFF2CC"/>
        <w:spacing w:after="0" w:line="276" w:lineRule="auto"/>
        <w:contextualSpacing/>
        <w:rPr>
          <w:rFonts w:cs="Arial"/>
          <w:sz w:val="24"/>
          <w:szCs w:val="24"/>
        </w:rPr>
      </w:pPr>
      <w:r w:rsidRPr="003A5668">
        <w:rPr>
          <w:rFonts w:cs="Arial"/>
          <w:noProof/>
          <w:sz w:val="24"/>
          <w:szCs w:val="24"/>
        </w:rPr>
        <w:drawing>
          <wp:inline distT="0" distB="0" distL="0" distR="0" wp14:anchorId="42B4DE18" wp14:editId="131A046E">
            <wp:extent cx="2435961" cy="2017392"/>
            <wp:effectExtent l="0" t="0" r="2540" b="2540"/>
            <wp:docPr id="3" name="Obraz 3" descr="Zdjęcie przedstawiające podnośnik chowany w posadzce w Muzeum Warszaw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3" descr="Zdjęcie przedstawiające podnośnik chowany w posadzce w Muzeum Warszawy.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43939" cy="2023999"/>
                    </a:xfrm>
                    <a:prstGeom prst="rect">
                      <a:avLst/>
                    </a:prstGeom>
                    <a:noFill/>
                    <a:ln>
                      <a:noFill/>
                    </a:ln>
                  </pic:spPr>
                </pic:pic>
              </a:graphicData>
            </a:graphic>
          </wp:inline>
        </w:drawing>
      </w:r>
      <w:r w:rsidRPr="003A5668">
        <w:rPr>
          <w:rFonts w:cs="Arial"/>
          <w:sz w:val="24"/>
          <w:szCs w:val="24"/>
        </w:rPr>
        <w:t xml:space="preserve"> </w:t>
      </w:r>
      <w:r>
        <w:rPr>
          <w:rFonts w:cs="Arial"/>
          <w:sz w:val="24"/>
          <w:szCs w:val="24"/>
        </w:rPr>
        <w:t xml:space="preserve">       </w:t>
      </w:r>
      <w:r w:rsidRPr="003A5668">
        <w:rPr>
          <w:rFonts w:cs="Arial"/>
          <w:noProof/>
          <w:sz w:val="24"/>
          <w:szCs w:val="24"/>
        </w:rPr>
        <w:drawing>
          <wp:inline distT="0" distB="0" distL="0" distR="0" wp14:anchorId="7AE6230F" wp14:editId="7B494364">
            <wp:extent cx="2557123" cy="2004365"/>
            <wp:effectExtent l="0" t="0" r="0" b="0"/>
            <wp:docPr id="4" name="Obraz 4" descr="Zdjęcie przedstawiające podnośnik chowany w posadzce w Muzeum Warsza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az 4" descr="Zdjęcie przedstawiające podnośnik chowany w posadzce w Muzeum Warszaw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80029" cy="2022320"/>
                    </a:xfrm>
                    <a:prstGeom prst="rect">
                      <a:avLst/>
                    </a:prstGeom>
                    <a:noFill/>
                    <a:ln>
                      <a:noFill/>
                    </a:ln>
                  </pic:spPr>
                </pic:pic>
              </a:graphicData>
            </a:graphic>
          </wp:inline>
        </w:drawing>
      </w:r>
    </w:p>
    <w:p w14:paraId="51167BC5" w14:textId="1D16AD7F" w:rsidR="003A5668" w:rsidRPr="00302337" w:rsidRDefault="003A5668" w:rsidP="00302337">
      <w:pPr>
        <w:pBdr>
          <w:bottom w:val="single" w:sz="6" w:space="1" w:color="auto"/>
        </w:pBdr>
        <w:shd w:val="clear" w:color="auto" w:fill="FFF2CC"/>
        <w:spacing w:after="0" w:line="276" w:lineRule="auto"/>
        <w:contextualSpacing/>
        <w:rPr>
          <w:rFonts w:cs="Arial"/>
          <w:sz w:val="24"/>
          <w:szCs w:val="24"/>
        </w:rPr>
      </w:pPr>
      <w:r>
        <w:rPr>
          <w:rFonts w:cs="Arial"/>
          <w:sz w:val="24"/>
          <w:szCs w:val="24"/>
        </w:rPr>
        <w:t xml:space="preserve">Powyżej </w:t>
      </w:r>
      <w:r w:rsidRPr="003A5668">
        <w:rPr>
          <w:rFonts w:cs="Arial"/>
          <w:sz w:val="24"/>
          <w:szCs w:val="24"/>
        </w:rPr>
        <w:t>Muzeum Warszawy. Tu zastosowano podnośnik chowany w posadzce.</w:t>
      </w:r>
    </w:p>
    <w:p w14:paraId="4EA9151A" w14:textId="77777777" w:rsidR="00082E21" w:rsidRPr="003B4268" w:rsidRDefault="00082E21" w:rsidP="00082E21">
      <w:pPr>
        <w:spacing w:after="0" w:line="240" w:lineRule="auto"/>
        <w:rPr>
          <w:rFonts w:cs="Arial"/>
          <w:sz w:val="24"/>
          <w:szCs w:val="24"/>
        </w:rPr>
      </w:pPr>
    </w:p>
    <w:p w14:paraId="479B61EF" w14:textId="257400B1"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 xml:space="preserve">Zapewniona jest pętla indukcyjna i usługa tłumacza </w:t>
      </w:r>
      <w:r w:rsidR="003201E8">
        <w:rPr>
          <w:rFonts w:cs="Arial"/>
          <w:sz w:val="24"/>
          <w:szCs w:val="24"/>
        </w:rPr>
        <w:t>PJM</w:t>
      </w:r>
      <w:r w:rsidR="0050293C">
        <w:rPr>
          <w:rFonts w:cs="Arial"/>
          <w:sz w:val="24"/>
          <w:szCs w:val="24"/>
        </w:rPr>
        <w:t xml:space="preserve"> </w:t>
      </w:r>
      <w:r w:rsidRPr="00F717FB">
        <w:rPr>
          <w:rFonts w:cs="Arial"/>
          <w:sz w:val="24"/>
          <w:szCs w:val="24"/>
        </w:rPr>
        <w:t xml:space="preserve">(lub ewentualnie usługa video-tłumacza).  </w:t>
      </w:r>
    </w:p>
    <w:p w14:paraId="2F08DF59" w14:textId="56776C8B"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 xml:space="preserve">Zapewniona jest możliwość wejścia i uczestniczenia z psem asystującym (zgodnie z </w:t>
      </w:r>
      <w:r w:rsidR="00B14EE3">
        <w:rPr>
          <w:rFonts w:cs="Arial"/>
          <w:sz w:val="24"/>
          <w:szCs w:val="24"/>
        </w:rPr>
        <w:t>art.</w:t>
      </w:r>
      <w:r w:rsidR="00B14EE3" w:rsidRPr="00F717FB">
        <w:rPr>
          <w:rFonts w:cs="Arial"/>
          <w:sz w:val="24"/>
          <w:szCs w:val="24"/>
        </w:rPr>
        <w:t xml:space="preserve"> </w:t>
      </w:r>
      <w:r w:rsidRPr="00F717FB">
        <w:rPr>
          <w:rFonts w:cs="Arial"/>
          <w:sz w:val="24"/>
          <w:szCs w:val="24"/>
        </w:rPr>
        <w:t>20a ustawy z dnia 27 sierpnia 1997 r</w:t>
      </w:r>
      <w:r w:rsidR="00B14EE3">
        <w:rPr>
          <w:rFonts w:cs="Arial"/>
          <w:sz w:val="24"/>
          <w:szCs w:val="24"/>
        </w:rPr>
        <w:t>.</w:t>
      </w:r>
      <w:r w:rsidRPr="00F717FB">
        <w:rPr>
          <w:rFonts w:cs="Arial"/>
          <w:sz w:val="24"/>
          <w:szCs w:val="24"/>
        </w:rPr>
        <w:t xml:space="preserve"> o rehabilitacji zawodowej i społecznej oraz zatrudnianiu osób niepełnosprawn</w:t>
      </w:r>
      <w:r w:rsidR="005C020F">
        <w:rPr>
          <w:rFonts w:cs="Arial"/>
          <w:sz w:val="24"/>
          <w:szCs w:val="24"/>
        </w:rPr>
        <w:t>ych</w:t>
      </w:r>
      <w:r w:rsidR="005C020F">
        <w:rPr>
          <w:rStyle w:val="Odwoanieprzypisudolnego"/>
          <w:rFonts w:cs="Arial"/>
          <w:sz w:val="24"/>
          <w:szCs w:val="24"/>
        </w:rPr>
        <w:footnoteReference w:id="2"/>
      </w:r>
      <w:r w:rsidRPr="00F717FB">
        <w:rPr>
          <w:rFonts w:cs="Arial"/>
          <w:sz w:val="24"/>
          <w:szCs w:val="24"/>
        </w:rPr>
        <w:t>).</w:t>
      </w:r>
    </w:p>
    <w:p w14:paraId="026D24CA" w14:textId="77777777"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Zapewnione jest wsparcie asystenta.</w:t>
      </w:r>
    </w:p>
    <w:p w14:paraId="3029097D" w14:textId="6E4B4576" w:rsidR="00082E21" w:rsidRDefault="00082E21" w:rsidP="00082E21">
      <w:pPr>
        <w:pBdr>
          <w:bottom w:val="single" w:sz="6" w:space="1" w:color="auto"/>
        </w:pBdr>
        <w:spacing w:after="0" w:line="240" w:lineRule="auto"/>
        <w:rPr>
          <w:rFonts w:cs="Arial"/>
          <w:sz w:val="24"/>
          <w:szCs w:val="24"/>
        </w:rPr>
      </w:pPr>
    </w:p>
    <w:p w14:paraId="58B4C4CA" w14:textId="29EE5C37" w:rsidR="0050293C" w:rsidRDefault="0050293C" w:rsidP="00082E21">
      <w:pPr>
        <w:pBdr>
          <w:bottom w:val="single" w:sz="6" w:space="1" w:color="auto"/>
        </w:pBdr>
        <w:spacing w:after="0" w:line="240" w:lineRule="auto"/>
        <w:rPr>
          <w:rFonts w:cs="Arial"/>
          <w:sz w:val="24"/>
          <w:szCs w:val="24"/>
        </w:rPr>
      </w:pPr>
    </w:p>
    <w:p w14:paraId="385473DC" w14:textId="1AED9C83" w:rsidR="0050293C" w:rsidRDefault="0050293C" w:rsidP="00082E21">
      <w:pPr>
        <w:pBdr>
          <w:bottom w:val="single" w:sz="6" w:space="1" w:color="auto"/>
        </w:pBdr>
        <w:spacing w:after="0" w:line="240" w:lineRule="auto"/>
        <w:rPr>
          <w:rFonts w:cs="Arial"/>
          <w:sz w:val="24"/>
          <w:szCs w:val="24"/>
        </w:rPr>
      </w:pPr>
    </w:p>
    <w:p w14:paraId="2DCA398C" w14:textId="420E8B59" w:rsidR="0050293C" w:rsidRDefault="0050293C" w:rsidP="00082E21">
      <w:pPr>
        <w:pBdr>
          <w:bottom w:val="single" w:sz="6" w:space="1" w:color="auto"/>
        </w:pBdr>
        <w:spacing w:after="0" w:line="240" w:lineRule="auto"/>
        <w:rPr>
          <w:rFonts w:cs="Arial"/>
          <w:sz w:val="24"/>
          <w:szCs w:val="24"/>
        </w:rPr>
      </w:pPr>
    </w:p>
    <w:p w14:paraId="4304A6DB" w14:textId="77777777" w:rsidR="0050293C" w:rsidRPr="003B4268" w:rsidRDefault="0050293C" w:rsidP="00082E21">
      <w:pPr>
        <w:pBdr>
          <w:bottom w:val="single" w:sz="6" w:space="1" w:color="auto"/>
        </w:pBdr>
        <w:spacing w:after="0" w:line="240" w:lineRule="auto"/>
        <w:rPr>
          <w:rFonts w:cs="Arial"/>
          <w:sz w:val="24"/>
          <w:szCs w:val="24"/>
        </w:rPr>
      </w:pPr>
    </w:p>
    <w:p w14:paraId="315DCB6B" w14:textId="77777777" w:rsidR="00082E21" w:rsidRPr="003B4268" w:rsidRDefault="00082E21" w:rsidP="00082E21">
      <w:pPr>
        <w:shd w:val="clear" w:color="auto" w:fill="FFF2CC"/>
        <w:spacing w:after="120" w:line="240" w:lineRule="auto"/>
        <w:ind w:left="693" w:hanging="693"/>
        <w:contextualSpacing/>
        <w:rPr>
          <w:rFonts w:cs="Arial"/>
          <w:b/>
          <w:sz w:val="24"/>
          <w:szCs w:val="24"/>
        </w:rPr>
      </w:pPr>
    </w:p>
    <w:p w14:paraId="76518B87" w14:textId="77777777" w:rsidR="00082E21" w:rsidRPr="00F717FB" w:rsidRDefault="00082E21" w:rsidP="00082E21">
      <w:pPr>
        <w:shd w:val="clear" w:color="auto" w:fill="FFF2CC"/>
        <w:spacing w:after="120" w:line="276" w:lineRule="auto"/>
        <w:ind w:left="693" w:hanging="693"/>
        <w:contextualSpacing/>
        <w:rPr>
          <w:rFonts w:cs="Arial"/>
          <w:b/>
          <w:sz w:val="24"/>
          <w:szCs w:val="24"/>
        </w:rPr>
      </w:pPr>
      <w:r w:rsidRPr="00F717FB">
        <w:rPr>
          <w:rFonts w:cs="Arial"/>
          <w:b/>
          <w:sz w:val="24"/>
          <w:szCs w:val="24"/>
        </w:rPr>
        <w:t>Dobre praktyki</w:t>
      </w:r>
    </w:p>
    <w:p w14:paraId="3162BB12" w14:textId="77777777" w:rsidR="00082E21" w:rsidRPr="00F717FB" w:rsidRDefault="00082E21" w:rsidP="00CE3B76">
      <w:pPr>
        <w:numPr>
          <w:ilvl w:val="0"/>
          <w:numId w:val="23"/>
        </w:numPr>
        <w:shd w:val="clear" w:color="auto" w:fill="FFF2CC"/>
        <w:spacing w:after="120" w:line="276" w:lineRule="auto"/>
        <w:rPr>
          <w:rFonts w:cs="Arial"/>
          <w:sz w:val="24"/>
          <w:szCs w:val="24"/>
        </w:rPr>
      </w:pPr>
      <w:r w:rsidRPr="00F717FB">
        <w:rPr>
          <w:rFonts w:cs="Arial"/>
          <w:sz w:val="24"/>
          <w:szCs w:val="24"/>
        </w:rPr>
        <w:t xml:space="preserve">W przypadku zapewnienia tłumacza migowego – miejsce wyznaczone dla tłumacza na język migowy powinno być wcześniej przygotowane i dobrze oświetlone (oświetlenie punktowe), tak aby był on dobrze widoczny i sam dobrze słyszał. </w:t>
      </w:r>
    </w:p>
    <w:p w14:paraId="33AF7349" w14:textId="77777777" w:rsidR="00082E21" w:rsidRPr="00F717FB" w:rsidRDefault="00082E21" w:rsidP="00CE3B76">
      <w:pPr>
        <w:numPr>
          <w:ilvl w:val="0"/>
          <w:numId w:val="23"/>
        </w:numPr>
        <w:shd w:val="clear" w:color="auto" w:fill="FFF2CC"/>
        <w:spacing w:after="120" w:line="276" w:lineRule="auto"/>
        <w:rPr>
          <w:rFonts w:cs="Arial"/>
          <w:sz w:val="24"/>
          <w:szCs w:val="24"/>
        </w:rPr>
      </w:pPr>
      <w:r w:rsidRPr="00F717FB">
        <w:rPr>
          <w:rFonts w:cs="Arial"/>
          <w:sz w:val="24"/>
          <w:szCs w:val="24"/>
        </w:rPr>
        <w:t xml:space="preserve">Jeśli wydarzenie ma charakter wielojęzyczny, tłumacz języka zna język obcy lub ma zapewnione tłumaczenie symultaniczne na słuchawki. </w:t>
      </w:r>
    </w:p>
    <w:p w14:paraId="6CE697E0" w14:textId="77777777" w:rsidR="00082E21" w:rsidRPr="003B4268" w:rsidRDefault="00082E21" w:rsidP="00082E21">
      <w:pPr>
        <w:shd w:val="clear" w:color="auto" w:fill="FFF2CC"/>
        <w:spacing w:after="120" w:line="240" w:lineRule="auto"/>
        <w:rPr>
          <w:rFonts w:cs="Arial"/>
          <w:sz w:val="24"/>
          <w:szCs w:val="24"/>
        </w:rPr>
      </w:pPr>
      <w:r w:rsidRPr="003B4268">
        <w:rPr>
          <w:rFonts w:cs="Arial"/>
          <w:noProof/>
          <w:sz w:val="24"/>
          <w:szCs w:val="24"/>
          <w:lang w:eastAsia="pl-PL"/>
        </w:rPr>
        <w:t xml:space="preserve">    </w:t>
      </w:r>
      <w:r w:rsidRPr="003B4268">
        <w:rPr>
          <w:rFonts w:cs="Arial"/>
          <w:noProof/>
          <w:sz w:val="24"/>
          <w:szCs w:val="24"/>
          <w:lang w:eastAsia="pl-PL"/>
        </w:rPr>
        <w:drawing>
          <wp:inline distT="0" distB="0" distL="0" distR="0" wp14:anchorId="3E2788FE" wp14:editId="0DBF4095">
            <wp:extent cx="2671445" cy="1844675"/>
            <wp:effectExtent l="0" t="0" r="0" b="0"/>
            <wp:docPr id="34" name="Obraz 34" descr="Tłumacz języka migow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8" descr="Tłumacz języka migowego."/>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71445" cy="1844675"/>
                    </a:xfrm>
                    <a:prstGeom prst="rect">
                      <a:avLst/>
                    </a:prstGeom>
                    <a:noFill/>
                    <a:ln>
                      <a:noFill/>
                    </a:ln>
                  </pic:spPr>
                </pic:pic>
              </a:graphicData>
            </a:graphic>
          </wp:inline>
        </w:drawing>
      </w:r>
      <w:r w:rsidRPr="003B4268">
        <w:rPr>
          <w:rFonts w:cs="Arial"/>
          <w:noProof/>
          <w:sz w:val="24"/>
          <w:szCs w:val="24"/>
          <w:lang w:eastAsia="pl-PL"/>
        </w:rPr>
        <w:t xml:space="preserve">   </w:t>
      </w:r>
      <w:r w:rsidRPr="003B4268">
        <w:rPr>
          <w:rFonts w:cs="Arial"/>
          <w:noProof/>
          <w:sz w:val="24"/>
          <w:szCs w:val="24"/>
          <w:lang w:eastAsia="pl-PL"/>
        </w:rPr>
        <w:drawing>
          <wp:inline distT="0" distB="0" distL="0" distR="0" wp14:anchorId="7D1D5277" wp14:editId="68F1A43A">
            <wp:extent cx="2767330" cy="1844675"/>
            <wp:effectExtent l="0" t="0" r="0" b="0"/>
            <wp:docPr id="33" name="Obraz 33" descr="Tłumacz języka migow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7" descr="Tłumacz języka migoweg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767330" cy="1844675"/>
                    </a:xfrm>
                    <a:prstGeom prst="rect">
                      <a:avLst/>
                    </a:prstGeom>
                    <a:noFill/>
                    <a:ln>
                      <a:noFill/>
                    </a:ln>
                  </pic:spPr>
                </pic:pic>
              </a:graphicData>
            </a:graphic>
          </wp:inline>
        </w:drawing>
      </w:r>
    </w:p>
    <w:p w14:paraId="655D5CD7" w14:textId="77777777" w:rsidR="00082E21" w:rsidRPr="003B4268" w:rsidRDefault="00082E21" w:rsidP="00082E21">
      <w:pPr>
        <w:shd w:val="clear" w:color="auto" w:fill="FFF2CC"/>
        <w:spacing w:after="120" w:line="240" w:lineRule="auto"/>
        <w:jc w:val="center"/>
        <w:rPr>
          <w:rFonts w:cs="Arial"/>
          <w:i/>
          <w:sz w:val="24"/>
          <w:szCs w:val="24"/>
        </w:rPr>
      </w:pPr>
      <w:r w:rsidRPr="003B4268">
        <w:rPr>
          <w:rFonts w:cs="Arial"/>
          <w:sz w:val="24"/>
          <w:szCs w:val="24"/>
        </w:rPr>
        <w:t>Źródło:</w:t>
      </w:r>
      <w:r w:rsidRPr="003B4268">
        <w:rPr>
          <w:rFonts w:cs="Arial"/>
          <w:i/>
          <w:sz w:val="24"/>
          <w:szCs w:val="24"/>
        </w:rPr>
        <w:t xml:space="preserve"> „Sytuacja osób głuchych w Polsce” – raport zespołu ds. Głuchych przy Rzeczniku Praw Obywatelskich Warszawa, 2014</w:t>
      </w:r>
    </w:p>
    <w:p w14:paraId="49BF96AC" w14:textId="353447EE" w:rsidR="00082E21" w:rsidRPr="00F717FB" w:rsidRDefault="00082E21" w:rsidP="00CE3B76">
      <w:pPr>
        <w:numPr>
          <w:ilvl w:val="0"/>
          <w:numId w:val="23"/>
        </w:numPr>
        <w:shd w:val="clear" w:color="auto" w:fill="FFF2CC"/>
        <w:spacing w:after="120" w:line="276" w:lineRule="auto"/>
        <w:rPr>
          <w:rFonts w:cs="Arial"/>
          <w:sz w:val="24"/>
          <w:szCs w:val="24"/>
        </w:rPr>
      </w:pPr>
      <w:r w:rsidRPr="00F717FB">
        <w:rPr>
          <w:rFonts w:cs="Arial"/>
          <w:sz w:val="24"/>
          <w:szCs w:val="24"/>
        </w:rPr>
        <w:t xml:space="preserve">W miejscu, z którego jest najlepszy widok na ekrany oraz tłumacza migowego można utworzyć sektor dla osób niesłyszących. Należy pamiętać o jego oznaczeniu i poinformowaniu o nim uczestników/czki. </w:t>
      </w:r>
    </w:p>
    <w:p w14:paraId="560413E8" w14:textId="4E9DC94D" w:rsidR="00082E21" w:rsidRPr="00F717FB" w:rsidRDefault="00082E21" w:rsidP="00CE3B76">
      <w:pPr>
        <w:numPr>
          <w:ilvl w:val="0"/>
          <w:numId w:val="23"/>
        </w:numPr>
        <w:shd w:val="clear" w:color="auto" w:fill="FFF2CC"/>
        <w:spacing w:after="0" w:line="276" w:lineRule="auto"/>
        <w:ind w:left="357" w:hanging="357"/>
        <w:rPr>
          <w:rFonts w:cs="Arial"/>
          <w:sz w:val="24"/>
          <w:szCs w:val="24"/>
        </w:rPr>
      </w:pPr>
      <w:r w:rsidRPr="00F717FB">
        <w:rPr>
          <w:rFonts w:cs="Arial"/>
          <w:sz w:val="24"/>
          <w:szCs w:val="24"/>
        </w:rPr>
        <w:t>Pętla indukcyjna jest instalowana w punktach obsługi, punktach informacyjnych oraz w salach konferencyjnych. Jeśli sala nie jest wyposażona w takie rozwiązanie na stałe, możliwe jest wyposażenie jej w pętlę indukcyjną na czas wydarzenia. Pętle indukcyjne muszą spełniać wymagania normy PN-EN 60118-4 i</w:t>
      </w:r>
      <w:r w:rsidR="000E20A1">
        <w:rPr>
          <w:rFonts w:cs="Arial"/>
          <w:sz w:val="24"/>
          <w:szCs w:val="24"/>
        </w:rPr>
        <w:t xml:space="preserve"> mieć</w:t>
      </w:r>
      <w:r w:rsidRPr="00F717FB">
        <w:rPr>
          <w:rFonts w:cs="Arial"/>
          <w:sz w:val="24"/>
          <w:szCs w:val="24"/>
        </w:rPr>
        <w:t xml:space="preserve"> właściwe oznaczenie:</w:t>
      </w:r>
    </w:p>
    <w:p w14:paraId="757C99CC" w14:textId="77777777" w:rsidR="00082E21" w:rsidRPr="003B4268" w:rsidRDefault="00082E21" w:rsidP="00082E21">
      <w:pPr>
        <w:shd w:val="clear" w:color="auto" w:fill="FFF2CC"/>
        <w:spacing w:after="0" w:line="240" w:lineRule="auto"/>
        <w:ind w:left="357"/>
        <w:rPr>
          <w:rFonts w:cs="Arial"/>
          <w:sz w:val="24"/>
          <w:szCs w:val="24"/>
        </w:rPr>
      </w:pPr>
    </w:p>
    <w:p w14:paraId="4825243D" w14:textId="77777777" w:rsidR="00082E21" w:rsidRPr="003B4268" w:rsidRDefault="008F6CE4" w:rsidP="00082E21">
      <w:pPr>
        <w:shd w:val="clear" w:color="auto" w:fill="FFF2CC"/>
        <w:spacing w:after="0" w:line="240" w:lineRule="auto"/>
        <w:ind w:left="357"/>
        <w:jc w:val="center"/>
        <w:rPr>
          <w:rFonts w:cs="Arial"/>
          <w:noProof/>
          <w:sz w:val="24"/>
          <w:szCs w:val="24"/>
          <w:lang w:eastAsia="pl-PL"/>
        </w:rPr>
      </w:pPr>
      <w:r>
        <w:rPr>
          <w:rFonts w:cs="Arial"/>
          <w:noProof/>
          <w:sz w:val="24"/>
          <w:szCs w:val="24"/>
          <w:lang w:eastAsia="pl-PL"/>
        </w:rPr>
        <w:drawing>
          <wp:inline distT="0" distB="0" distL="0" distR="0" wp14:anchorId="19362ECC" wp14:editId="4EAE06E6">
            <wp:extent cx="1371600" cy="1409700"/>
            <wp:effectExtent l="0" t="0" r="0" b="0"/>
            <wp:docPr id="2" name="Obraz 2" title="symbol/oznaczenie pętli indukcyjn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71600" cy="1409700"/>
                    </a:xfrm>
                    <a:prstGeom prst="rect">
                      <a:avLst/>
                    </a:prstGeom>
                    <a:noFill/>
                  </pic:spPr>
                </pic:pic>
              </a:graphicData>
            </a:graphic>
          </wp:inline>
        </w:drawing>
      </w:r>
      <w:r w:rsidRPr="008F6CE4">
        <w:rPr>
          <w:rFonts w:cs="Arial"/>
          <w:noProof/>
          <w:sz w:val="24"/>
          <w:szCs w:val="24"/>
          <w:lang w:eastAsia="pl-PL"/>
        </w:rPr>
        <w:t xml:space="preserve"> </w:t>
      </w:r>
      <w:r w:rsidR="00082E21" w:rsidRPr="003B4268">
        <w:rPr>
          <w:rFonts w:cs="Arial"/>
          <w:noProof/>
          <w:sz w:val="24"/>
          <w:szCs w:val="24"/>
          <w:lang w:eastAsia="pl-PL"/>
        </w:rPr>
        <w:br/>
      </w:r>
    </w:p>
    <w:p w14:paraId="53EC1F30" w14:textId="603AE65B" w:rsidR="00082E21" w:rsidRPr="00F717FB" w:rsidRDefault="00082E21" w:rsidP="00CE3B76">
      <w:pPr>
        <w:numPr>
          <w:ilvl w:val="0"/>
          <w:numId w:val="32"/>
        </w:numPr>
        <w:shd w:val="clear" w:color="auto" w:fill="FFF2CC"/>
        <w:spacing w:after="120" w:line="276" w:lineRule="auto"/>
        <w:rPr>
          <w:rFonts w:cs="Arial"/>
          <w:sz w:val="24"/>
          <w:szCs w:val="24"/>
        </w:rPr>
      </w:pPr>
      <w:r w:rsidRPr="00F717FB">
        <w:rPr>
          <w:rFonts w:cs="Arial"/>
          <w:sz w:val="24"/>
          <w:szCs w:val="24"/>
        </w:rPr>
        <w:t xml:space="preserve">Zapewnienie dostępności najważniejszych </w:t>
      </w:r>
      <w:r w:rsidR="00280BB0" w:rsidRPr="00F717FB">
        <w:rPr>
          <w:rFonts w:cs="Arial"/>
          <w:sz w:val="24"/>
          <w:szCs w:val="24"/>
        </w:rPr>
        <w:t>informacji w</w:t>
      </w:r>
      <w:r w:rsidRPr="00F717FB">
        <w:rPr>
          <w:rFonts w:cs="Arial"/>
          <w:sz w:val="24"/>
          <w:szCs w:val="24"/>
        </w:rPr>
        <w:t xml:space="preserve"> formie nagrania dźwiękowego oraz w tekście łatwym do czytania.</w:t>
      </w:r>
    </w:p>
    <w:p w14:paraId="247544EA" w14:textId="43A5B7D2" w:rsidR="00082E21" w:rsidRPr="00F717FB" w:rsidRDefault="00082E21" w:rsidP="00CE3B76">
      <w:pPr>
        <w:numPr>
          <w:ilvl w:val="0"/>
          <w:numId w:val="32"/>
        </w:numPr>
        <w:shd w:val="clear" w:color="auto" w:fill="FFF2CC"/>
        <w:spacing w:after="120" w:line="276" w:lineRule="auto"/>
        <w:rPr>
          <w:rFonts w:cs="Arial"/>
          <w:sz w:val="24"/>
          <w:szCs w:val="24"/>
        </w:rPr>
      </w:pPr>
      <w:r w:rsidRPr="00F717FB">
        <w:rPr>
          <w:rFonts w:cs="Arial"/>
          <w:b/>
          <w:noProof/>
          <w:sz w:val="24"/>
          <w:szCs w:val="24"/>
          <w:lang w:eastAsia="pl-PL"/>
        </w:rPr>
        <w:lastRenderedPageBreak/>
        <w:t>T</w:t>
      </w:r>
      <w:r w:rsidRPr="00F717FB">
        <w:rPr>
          <w:rFonts w:cs="Arial"/>
          <w:b/>
          <w:sz w:val="24"/>
          <w:szCs w:val="24"/>
        </w:rPr>
        <w:t>łumaczenie na język migowy on-line</w:t>
      </w:r>
      <w:r w:rsidRPr="00F717FB">
        <w:rPr>
          <w:rFonts w:cs="Arial"/>
          <w:sz w:val="24"/>
          <w:szCs w:val="24"/>
        </w:rPr>
        <w:t xml:space="preserve"> to usługi tłumaczeniowe </w:t>
      </w:r>
      <w:r w:rsidR="000B5EEE">
        <w:rPr>
          <w:rFonts w:cs="Arial"/>
          <w:sz w:val="24"/>
          <w:szCs w:val="24"/>
        </w:rPr>
        <w:t xml:space="preserve">w </w:t>
      </w:r>
      <w:r w:rsidRPr="00F717FB">
        <w:rPr>
          <w:rFonts w:cs="Arial"/>
          <w:sz w:val="24"/>
          <w:szCs w:val="24"/>
        </w:rPr>
        <w:t>PJM oraz SJM (System</w:t>
      </w:r>
      <w:r w:rsidR="000B5EEE">
        <w:rPr>
          <w:rFonts w:cs="Arial"/>
          <w:sz w:val="24"/>
          <w:szCs w:val="24"/>
        </w:rPr>
        <w:t>ie</w:t>
      </w:r>
      <w:r w:rsidRPr="00F717FB">
        <w:rPr>
          <w:rFonts w:cs="Arial"/>
          <w:sz w:val="24"/>
          <w:szCs w:val="24"/>
        </w:rPr>
        <w:t xml:space="preserve"> Językowo-Migowy</w:t>
      </w:r>
      <w:r w:rsidR="000B5EEE">
        <w:rPr>
          <w:rFonts w:cs="Arial"/>
          <w:sz w:val="24"/>
          <w:szCs w:val="24"/>
        </w:rPr>
        <w:t>m)</w:t>
      </w:r>
      <w:r w:rsidR="007D28D6">
        <w:rPr>
          <w:rStyle w:val="Odwoanieprzypisudolnego"/>
          <w:rFonts w:cs="Arial"/>
          <w:sz w:val="24"/>
          <w:szCs w:val="24"/>
        </w:rPr>
        <w:footnoteReference w:id="3"/>
      </w:r>
      <w:r w:rsidRPr="00F717FB">
        <w:rPr>
          <w:rFonts w:cs="Arial"/>
          <w:sz w:val="24"/>
          <w:szCs w:val="24"/>
        </w:rPr>
        <w:t xml:space="preserve">. Usługa polega na tłumaczeniu na żywo rozmowy z osobą niesłyszącą za pośrednictwem tłumacza dostępnego przez Internet. Połączenie następuje automatycznie za pomocą naciśnięcia jednego przycisku. Za pomocą dotyku ekranu urządzenie łączy </w:t>
      </w:r>
      <w:r w:rsidR="000E20A1">
        <w:rPr>
          <w:rFonts w:cs="Arial"/>
          <w:sz w:val="24"/>
          <w:szCs w:val="24"/>
        </w:rPr>
        <w:t xml:space="preserve">się </w:t>
      </w:r>
      <w:r w:rsidRPr="00F717FB">
        <w:rPr>
          <w:rFonts w:cs="Arial"/>
          <w:sz w:val="24"/>
          <w:szCs w:val="24"/>
        </w:rPr>
        <w:t xml:space="preserve">wideokonferencyjnie z jednym z profesjonalnych tłumaczy. Osoba niesłysząca i przy wsparciu tłumacza on-line kompleksowo załatwia sprawę. </w:t>
      </w:r>
    </w:p>
    <w:p w14:paraId="41E17BA1" w14:textId="42564B5C" w:rsidR="00082E21" w:rsidRPr="00F717FB" w:rsidRDefault="00082E21" w:rsidP="00CE3B76">
      <w:pPr>
        <w:numPr>
          <w:ilvl w:val="0"/>
          <w:numId w:val="23"/>
        </w:numPr>
        <w:shd w:val="clear" w:color="auto" w:fill="FFF2CC"/>
        <w:spacing w:after="120" w:line="276" w:lineRule="auto"/>
        <w:contextualSpacing/>
        <w:rPr>
          <w:rFonts w:cs="Arial"/>
          <w:color w:val="000000"/>
          <w:sz w:val="24"/>
          <w:szCs w:val="24"/>
          <w:lang w:eastAsia="pl-PL"/>
        </w:rPr>
      </w:pPr>
      <w:r w:rsidRPr="00F717FB">
        <w:rPr>
          <w:rFonts w:cs="Arial"/>
          <w:b/>
          <w:bCs/>
          <w:color w:val="000000"/>
          <w:sz w:val="24"/>
          <w:szCs w:val="24"/>
          <w:lang w:eastAsia="pl-PL"/>
        </w:rPr>
        <w:t>Symultaniczny przekaz tekstowy</w:t>
      </w:r>
      <w:r w:rsidR="00BF7A8F">
        <w:rPr>
          <w:rFonts w:cs="Arial"/>
          <w:b/>
          <w:bCs/>
          <w:color w:val="000000"/>
          <w:sz w:val="24"/>
          <w:szCs w:val="24"/>
          <w:lang w:eastAsia="pl-PL"/>
        </w:rPr>
        <w:t xml:space="preserve"> (inaczej „napisy na żywo”)</w:t>
      </w:r>
      <w:r w:rsidRPr="00F717FB">
        <w:rPr>
          <w:rFonts w:cs="Arial"/>
          <w:b/>
          <w:bCs/>
          <w:color w:val="000000"/>
          <w:sz w:val="24"/>
          <w:szCs w:val="24"/>
          <w:lang w:eastAsia="pl-PL"/>
        </w:rPr>
        <w:t xml:space="preserve"> </w:t>
      </w:r>
      <w:r w:rsidR="00BF7A8F">
        <w:rPr>
          <w:rFonts w:cs="Arial"/>
          <w:color w:val="000000"/>
          <w:sz w:val="24"/>
          <w:szCs w:val="24"/>
          <w:lang w:eastAsia="pl-PL"/>
        </w:rPr>
        <w:t>czyli</w:t>
      </w:r>
      <w:r w:rsidR="000F692D">
        <w:rPr>
          <w:rFonts w:cs="Arial"/>
          <w:color w:val="000000"/>
          <w:sz w:val="24"/>
          <w:szCs w:val="24"/>
          <w:lang w:eastAsia="pl-PL"/>
        </w:rPr>
        <w:t xml:space="preserve"> </w:t>
      </w:r>
      <w:r w:rsidR="00BF7A8F" w:rsidRPr="00F717FB">
        <w:rPr>
          <w:rFonts w:cs="Arial"/>
          <w:color w:val="000000"/>
          <w:sz w:val="24"/>
          <w:szCs w:val="24"/>
          <w:lang w:eastAsia="pl-PL"/>
        </w:rPr>
        <w:t>wyświetleni</w:t>
      </w:r>
      <w:r w:rsidR="00BF7A8F">
        <w:rPr>
          <w:rFonts w:cs="Arial"/>
          <w:color w:val="000000"/>
          <w:sz w:val="24"/>
          <w:szCs w:val="24"/>
          <w:lang w:eastAsia="pl-PL"/>
        </w:rPr>
        <w:t>e</w:t>
      </w:r>
      <w:r w:rsidR="00BF7A8F" w:rsidRPr="00F717FB">
        <w:rPr>
          <w:rFonts w:cs="Arial"/>
          <w:color w:val="000000"/>
          <w:sz w:val="24"/>
          <w:szCs w:val="24"/>
          <w:lang w:eastAsia="pl-PL"/>
        </w:rPr>
        <w:t xml:space="preserve"> </w:t>
      </w:r>
      <w:r w:rsidRPr="00F717FB">
        <w:rPr>
          <w:rFonts w:cs="Arial"/>
          <w:color w:val="000000"/>
          <w:sz w:val="24"/>
          <w:szCs w:val="24"/>
          <w:lang w:eastAsia="pl-PL"/>
        </w:rPr>
        <w:t xml:space="preserve">w formie tekstu na ekranach oraz w transmisji </w:t>
      </w:r>
      <w:r w:rsidRPr="00F717FB">
        <w:rPr>
          <w:rFonts w:cs="Arial"/>
          <w:iCs/>
          <w:color w:val="000000"/>
          <w:sz w:val="24"/>
          <w:szCs w:val="24"/>
          <w:lang w:eastAsia="pl-PL"/>
        </w:rPr>
        <w:t>on-line</w:t>
      </w:r>
      <w:r w:rsidRPr="00F717FB">
        <w:rPr>
          <w:rFonts w:cs="Arial"/>
          <w:i/>
          <w:iCs/>
          <w:color w:val="000000"/>
          <w:sz w:val="24"/>
          <w:szCs w:val="24"/>
          <w:lang w:eastAsia="pl-PL"/>
        </w:rPr>
        <w:t xml:space="preserve"> </w:t>
      </w:r>
      <w:r w:rsidR="00BF7A8F">
        <w:rPr>
          <w:rFonts w:cs="Arial"/>
          <w:color w:val="000000"/>
          <w:sz w:val="24"/>
          <w:szCs w:val="24"/>
          <w:lang w:eastAsia="pl-PL"/>
        </w:rPr>
        <w:t xml:space="preserve">treści mówionych w trakcie </w:t>
      </w:r>
      <w:r w:rsidRPr="00F717FB">
        <w:rPr>
          <w:rFonts w:cs="Arial"/>
          <w:color w:val="000000"/>
          <w:sz w:val="24"/>
          <w:szCs w:val="24"/>
          <w:lang w:eastAsia="pl-PL"/>
        </w:rPr>
        <w:t xml:space="preserve">wydarzenia w czasie rzeczywistym. Ma on znaczenie wszędzie tam, gdzie zrozumiałość mowy jest priorytetem. Realizowany jest dla osób słabosłyszących i późnoogłuchłych. To także rozwiązanie alternatywne dla części głuchych, znających język polski (przeważnie tych migających w SJM). </w:t>
      </w:r>
    </w:p>
    <w:p w14:paraId="0250B94B" w14:textId="77777777" w:rsidR="00082E21" w:rsidRPr="00F717FB" w:rsidRDefault="00082E21" w:rsidP="00CE3B76">
      <w:pPr>
        <w:numPr>
          <w:ilvl w:val="0"/>
          <w:numId w:val="23"/>
        </w:numPr>
        <w:shd w:val="clear" w:color="auto" w:fill="FFF2CC"/>
        <w:spacing w:after="120" w:line="276" w:lineRule="auto"/>
        <w:contextualSpacing/>
        <w:rPr>
          <w:rFonts w:cs="Arial"/>
          <w:sz w:val="24"/>
          <w:szCs w:val="24"/>
        </w:rPr>
      </w:pPr>
      <w:r w:rsidRPr="00F717FB">
        <w:rPr>
          <w:rFonts w:cs="Arial"/>
          <w:color w:val="000000"/>
          <w:sz w:val="24"/>
          <w:szCs w:val="24"/>
          <w:lang w:eastAsia="pl-PL"/>
        </w:rPr>
        <w:t xml:space="preserve">Drugim rozwiązaniem jest tworzenie napisów na żywo z wykorzystaniem metody </w:t>
      </w:r>
      <w:r w:rsidRPr="00F717FB">
        <w:rPr>
          <w:rFonts w:cs="Arial"/>
          <w:b/>
          <w:iCs/>
          <w:color w:val="000000"/>
          <w:sz w:val="24"/>
          <w:szCs w:val="24"/>
          <w:lang w:eastAsia="pl-PL"/>
        </w:rPr>
        <w:t>respeakingu</w:t>
      </w:r>
      <w:r w:rsidRPr="00F717FB">
        <w:rPr>
          <w:rFonts w:cs="Arial"/>
          <w:i/>
          <w:iCs/>
          <w:color w:val="000000"/>
          <w:sz w:val="24"/>
          <w:szCs w:val="24"/>
          <w:lang w:eastAsia="pl-PL"/>
        </w:rPr>
        <w:t xml:space="preserve"> </w:t>
      </w:r>
      <w:r w:rsidRPr="00F717FB">
        <w:rPr>
          <w:rFonts w:cs="Arial"/>
          <w:color w:val="000000"/>
          <w:sz w:val="24"/>
          <w:szCs w:val="24"/>
          <w:lang w:eastAsia="pl-PL"/>
        </w:rPr>
        <w:t xml:space="preserve">i wyświetlanie napisów na ekranach LCD. Metoda wykorzystuje program przekładający mowę na tekst z pośrednictwem lektora. Więcej informacji na stronie </w:t>
      </w:r>
      <w:hyperlink r:id="rId21" w:history="1">
        <w:r w:rsidR="00955C85">
          <w:rPr>
            <w:rFonts w:cs="Arial"/>
            <w:color w:val="0000FF"/>
            <w:sz w:val="24"/>
            <w:szCs w:val="24"/>
            <w:u w:val="single"/>
            <w:lang w:eastAsia="pl-PL"/>
          </w:rPr>
          <w:t>Dostępni</w:t>
        </w:r>
        <w:r w:rsidR="00955C85">
          <w:rPr>
            <w:rStyle w:val="Odwoanieprzypisudolnego"/>
            <w:rFonts w:cs="Arial"/>
            <w:color w:val="0000FF"/>
            <w:sz w:val="24"/>
            <w:szCs w:val="24"/>
            <w:u w:val="single"/>
            <w:lang w:eastAsia="pl-PL"/>
          </w:rPr>
          <w:footnoteReference w:id="4"/>
        </w:r>
        <w:r w:rsidRPr="00F717FB">
          <w:rPr>
            <w:rFonts w:cs="Arial"/>
            <w:color w:val="0000FF"/>
            <w:sz w:val="24"/>
            <w:szCs w:val="24"/>
            <w:u w:val="single"/>
            <w:lang w:eastAsia="pl-PL"/>
          </w:rPr>
          <w:t>.</w:t>
        </w:r>
      </w:hyperlink>
    </w:p>
    <w:p w14:paraId="6DE111A3" w14:textId="77777777" w:rsidR="00082E21" w:rsidRPr="003B4268" w:rsidRDefault="00082E21" w:rsidP="00082E21">
      <w:pPr>
        <w:pBdr>
          <w:bottom w:val="single" w:sz="6" w:space="1" w:color="auto"/>
        </w:pBdr>
        <w:shd w:val="clear" w:color="auto" w:fill="FFF2CC"/>
        <w:spacing w:after="0" w:line="240" w:lineRule="auto"/>
        <w:rPr>
          <w:rFonts w:cs="Arial"/>
          <w:sz w:val="24"/>
          <w:szCs w:val="24"/>
        </w:rPr>
      </w:pPr>
    </w:p>
    <w:p w14:paraId="6E6E9E8A" w14:textId="77777777" w:rsidR="00082E21" w:rsidRPr="003B4268" w:rsidRDefault="00082E21" w:rsidP="00082E21">
      <w:pPr>
        <w:spacing w:after="0" w:line="240" w:lineRule="auto"/>
        <w:rPr>
          <w:rFonts w:cs="Arial"/>
          <w:sz w:val="24"/>
          <w:szCs w:val="24"/>
        </w:rPr>
      </w:pPr>
    </w:p>
    <w:p w14:paraId="24C4FC83" w14:textId="4789C0D7"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 xml:space="preserve">Jeżeli wydarzenie organizowane jest z wykorzystaniem postępowania na podstawie ustawy z </w:t>
      </w:r>
      <w:r w:rsidR="008C30EF" w:rsidRPr="008C30EF">
        <w:rPr>
          <w:rFonts w:cs="Arial"/>
          <w:sz w:val="24"/>
          <w:szCs w:val="24"/>
        </w:rPr>
        <w:t xml:space="preserve">11 września 2019 r. </w:t>
      </w:r>
      <w:r w:rsidR="000F692D">
        <w:rPr>
          <w:rFonts w:cs="Arial"/>
          <w:sz w:val="24"/>
          <w:szCs w:val="24"/>
        </w:rPr>
        <w:t xml:space="preserve">– </w:t>
      </w:r>
      <w:r w:rsidR="008C30EF" w:rsidRPr="008C30EF">
        <w:rPr>
          <w:rFonts w:cs="Arial"/>
          <w:sz w:val="24"/>
          <w:szCs w:val="24"/>
        </w:rPr>
        <w:t>Prawo zamówień publicznych</w:t>
      </w:r>
      <w:r w:rsidR="00AB4625">
        <w:rPr>
          <w:rStyle w:val="Odwoanieprzypisudolnego"/>
          <w:rFonts w:cs="Arial"/>
          <w:sz w:val="24"/>
          <w:szCs w:val="24"/>
        </w:rPr>
        <w:footnoteReference w:id="5"/>
      </w:r>
      <w:r w:rsidRPr="00F717FB">
        <w:rPr>
          <w:rFonts w:cs="Arial"/>
          <w:sz w:val="24"/>
          <w:szCs w:val="24"/>
        </w:rPr>
        <w:t xml:space="preserve">  zamawiający już na etapie dokumentacji zamówienia uwzględnia kwestie dostępności – w zależności od tego co jest treścią tego zamówienia (na przykład </w:t>
      </w:r>
      <w:r w:rsidR="00260C46">
        <w:rPr>
          <w:rFonts w:cs="Arial"/>
          <w:sz w:val="24"/>
          <w:szCs w:val="24"/>
        </w:rPr>
        <w:t>aspekty</w:t>
      </w:r>
      <w:r w:rsidR="00260C46" w:rsidRPr="00F717FB">
        <w:rPr>
          <w:rFonts w:cs="Arial"/>
          <w:sz w:val="24"/>
          <w:szCs w:val="24"/>
        </w:rPr>
        <w:t xml:space="preserve"> </w:t>
      </w:r>
      <w:r w:rsidRPr="00F717FB">
        <w:rPr>
          <w:rFonts w:cs="Arial"/>
          <w:sz w:val="24"/>
          <w:szCs w:val="24"/>
        </w:rPr>
        <w:t xml:space="preserve">społeczne – włączenie osoby z niepełnosprawnością do wykonania zamówienia; uniwersalne projektowanie – materiały audio-video). </w:t>
      </w:r>
      <w:r w:rsidR="00B41EBC" w:rsidRPr="00B41EBC">
        <w:rPr>
          <w:rFonts w:cs="Arial"/>
          <w:sz w:val="24"/>
          <w:szCs w:val="24"/>
        </w:rPr>
        <w:t>W przypadku rozeznań rynku poniżej progu określonego w Ustawie oraz dla podmiotów stosujących zasadę konkurencyjności zaleca się również uwzględnianie kwestii dostępności.</w:t>
      </w:r>
    </w:p>
    <w:p w14:paraId="3417E21E" w14:textId="77777777" w:rsidR="00082E21" w:rsidRPr="00F717FB" w:rsidRDefault="00082E21" w:rsidP="00082E21">
      <w:pPr>
        <w:pBdr>
          <w:bottom w:val="single" w:sz="6" w:space="1" w:color="auto"/>
        </w:pBdr>
        <w:spacing w:after="0" w:line="276" w:lineRule="auto"/>
        <w:rPr>
          <w:rFonts w:cs="Arial"/>
          <w:sz w:val="24"/>
          <w:szCs w:val="24"/>
        </w:rPr>
      </w:pPr>
    </w:p>
    <w:p w14:paraId="134A590A" w14:textId="77777777" w:rsidR="00082E21" w:rsidRPr="00F717FB" w:rsidRDefault="00082E21" w:rsidP="00082E21">
      <w:pPr>
        <w:shd w:val="clear" w:color="auto" w:fill="FFF2CC"/>
        <w:spacing w:after="0" w:line="276" w:lineRule="auto"/>
        <w:rPr>
          <w:rFonts w:cs="Arial"/>
          <w:sz w:val="24"/>
          <w:szCs w:val="24"/>
        </w:rPr>
      </w:pPr>
    </w:p>
    <w:p w14:paraId="26469AB1" w14:textId="77777777" w:rsidR="00082E21" w:rsidRPr="00F717FB" w:rsidRDefault="00082E21" w:rsidP="00082E21">
      <w:pPr>
        <w:shd w:val="clear" w:color="auto" w:fill="FFF2CC"/>
        <w:spacing w:after="0" w:line="276" w:lineRule="auto"/>
        <w:ind w:left="692" w:hanging="692"/>
        <w:rPr>
          <w:rFonts w:cs="Arial"/>
          <w:b/>
          <w:sz w:val="24"/>
          <w:szCs w:val="24"/>
        </w:rPr>
      </w:pPr>
      <w:r w:rsidRPr="00F717FB">
        <w:rPr>
          <w:rFonts w:cs="Arial"/>
          <w:b/>
          <w:sz w:val="24"/>
          <w:szCs w:val="24"/>
        </w:rPr>
        <w:t>Dobre praktyki</w:t>
      </w:r>
    </w:p>
    <w:p w14:paraId="7DA94BC4" w14:textId="77777777" w:rsidR="00082E21" w:rsidRPr="00F717FB" w:rsidRDefault="00082E21" w:rsidP="00CE3B76">
      <w:pPr>
        <w:numPr>
          <w:ilvl w:val="0"/>
          <w:numId w:val="19"/>
        </w:numPr>
        <w:shd w:val="clear" w:color="auto" w:fill="FFF2CC"/>
        <w:spacing w:after="0" w:line="276" w:lineRule="auto"/>
        <w:rPr>
          <w:rFonts w:cs="Arial"/>
          <w:sz w:val="24"/>
          <w:szCs w:val="24"/>
        </w:rPr>
      </w:pPr>
      <w:r w:rsidRPr="00F717FB">
        <w:rPr>
          <w:rFonts w:cs="Arial"/>
          <w:sz w:val="24"/>
          <w:szCs w:val="24"/>
        </w:rPr>
        <w:lastRenderedPageBreak/>
        <w:t>Korzystne będzie przygotowanie oraz rozstawienie w kluczowych miejscach planu sytuacyjnego, który powinien być czytelny, w miarę możliwości prezentować informację w formacie audio lub „dotykowym” (na przykład makieta, tyflomapa). Ważne elementy planu sytuacyjnego to:</w:t>
      </w:r>
    </w:p>
    <w:p w14:paraId="62CCABBE" w14:textId="2481EB03"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przeszkody (zbiorniki wodne, place budowy, itp.)</w:t>
      </w:r>
      <w:r w:rsidR="0050293C">
        <w:rPr>
          <w:rFonts w:cs="Arial"/>
          <w:sz w:val="24"/>
          <w:szCs w:val="24"/>
        </w:rPr>
        <w:t>,</w:t>
      </w:r>
    </w:p>
    <w:p w14:paraId="60E57682" w14:textId="2721A88F"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przystanki autobusowe, postoje taksówek</w:t>
      </w:r>
      <w:r w:rsidR="0050293C">
        <w:rPr>
          <w:rFonts w:cs="Arial"/>
          <w:sz w:val="24"/>
          <w:szCs w:val="24"/>
        </w:rPr>
        <w:t>,</w:t>
      </w:r>
    </w:p>
    <w:p w14:paraId="5E0034F0" w14:textId="514C40F4"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miejsca parkingowe dla osób z niepełnosprawnością</w:t>
      </w:r>
      <w:r w:rsidR="0050293C">
        <w:rPr>
          <w:rFonts w:cs="Arial"/>
          <w:sz w:val="24"/>
          <w:szCs w:val="24"/>
        </w:rPr>
        <w:t>,</w:t>
      </w:r>
    </w:p>
    <w:p w14:paraId="48FBC19D" w14:textId="7564A3A9"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wejścia (wraz z informacją o dostępności dla wózków)</w:t>
      </w:r>
      <w:r w:rsidR="0050293C">
        <w:rPr>
          <w:rFonts w:cs="Arial"/>
          <w:sz w:val="24"/>
          <w:szCs w:val="24"/>
        </w:rPr>
        <w:t>,</w:t>
      </w:r>
    </w:p>
    <w:p w14:paraId="7D3F897C" w14:textId="30E76E20"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dostępna recepcja</w:t>
      </w:r>
      <w:r w:rsidR="0050293C">
        <w:rPr>
          <w:rFonts w:cs="Arial"/>
          <w:sz w:val="24"/>
          <w:szCs w:val="24"/>
        </w:rPr>
        <w:t>,</w:t>
      </w:r>
    </w:p>
    <w:p w14:paraId="098A5801" w14:textId="39789279"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punkty informacyjne obsługiwane na przykład przez osoby znające język migowy</w:t>
      </w:r>
      <w:r w:rsidR="0050293C">
        <w:rPr>
          <w:rFonts w:cs="Arial"/>
          <w:sz w:val="24"/>
          <w:szCs w:val="24"/>
        </w:rPr>
        <w:t>,</w:t>
      </w:r>
    </w:p>
    <w:p w14:paraId="1B5EDEE1" w14:textId="6198056B"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plan sali, w tym miejsca przygotowane dla osób poruszających się na wózkach</w:t>
      </w:r>
      <w:r w:rsidR="0050293C">
        <w:rPr>
          <w:rFonts w:cs="Arial"/>
          <w:sz w:val="24"/>
          <w:szCs w:val="24"/>
        </w:rPr>
        <w:t>,</w:t>
      </w:r>
      <w:r w:rsidRPr="00F717FB">
        <w:rPr>
          <w:rFonts w:cs="Arial"/>
          <w:sz w:val="24"/>
          <w:szCs w:val="24"/>
        </w:rPr>
        <w:t xml:space="preserve"> </w:t>
      </w:r>
    </w:p>
    <w:p w14:paraId="21992047" w14:textId="2014D56E"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miejsca/pomieszczenia, w których znajdują się urządzenia wspomagające słuch osób niedosłyszących – pętle indukcyjne</w:t>
      </w:r>
      <w:r w:rsidR="0050293C">
        <w:rPr>
          <w:rFonts w:cs="Arial"/>
          <w:sz w:val="24"/>
          <w:szCs w:val="24"/>
        </w:rPr>
        <w:t>,</w:t>
      </w:r>
    </w:p>
    <w:p w14:paraId="0A7802A9" w14:textId="5A4CA497"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rozmieszczenie wind, ramp</w:t>
      </w:r>
      <w:r w:rsidR="0050293C">
        <w:rPr>
          <w:rFonts w:cs="Arial"/>
          <w:sz w:val="24"/>
          <w:szCs w:val="24"/>
        </w:rPr>
        <w:t>,</w:t>
      </w:r>
    </w:p>
    <w:p w14:paraId="390AD015" w14:textId="49532792" w:rsidR="00082E21" w:rsidRPr="00F717FB" w:rsidRDefault="00DF4FAE" w:rsidP="00CE3B76">
      <w:pPr>
        <w:numPr>
          <w:ilvl w:val="0"/>
          <w:numId w:val="16"/>
        </w:numPr>
        <w:shd w:val="clear" w:color="auto" w:fill="FFF2CC"/>
        <w:spacing w:after="0" w:line="276" w:lineRule="auto"/>
        <w:rPr>
          <w:rFonts w:cs="Arial"/>
          <w:sz w:val="24"/>
          <w:szCs w:val="24"/>
        </w:rPr>
      </w:pPr>
      <w:r>
        <w:rPr>
          <w:rFonts w:cs="Arial"/>
          <w:sz w:val="24"/>
          <w:szCs w:val="24"/>
        </w:rPr>
        <w:t xml:space="preserve">toalety </w:t>
      </w:r>
      <w:r w:rsidR="00082E21" w:rsidRPr="00F717FB">
        <w:rPr>
          <w:rFonts w:cs="Arial"/>
          <w:sz w:val="24"/>
          <w:szCs w:val="24"/>
        </w:rPr>
        <w:t>dostosowane do potrzeb osób z niepełnosprawnościami</w:t>
      </w:r>
      <w:r w:rsidR="0050293C">
        <w:rPr>
          <w:rFonts w:cs="Arial"/>
          <w:sz w:val="24"/>
          <w:szCs w:val="24"/>
        </w:rPr>
        <w:t>,</w:t>
      </w:r>
    </w:p>
    <w:p w14:paraId="6EDD826E" w14:textId="1621E967" w:rsidR="00082E21" w:rsidRPr="00F717FB" w:rsidRDefault="00082E21" w:rsidP="00CE3B76">
      <w:pPr>
        <w:numPr>
          <w:ilvl w:val="0"/>
          <w:numId w:val="16"/>
        </w:numPr>
        <w:shd w:val="clear" w:color="auto" w:fill="FFF2CC"/>
        <w:spacing w:after="0" w:line="276" w:lineRule="auto"/>
        <w:ind w:left="690" w:hanging="283"/>
        <w:rPr>
          <w:rFonts w:cs="Arial"/>
          <w:sz w:val="24"/>
          <w:szCs w:val="24"/>
        </w:rPr>
      </w:pPr>
      <w:r w:rsidRPr="00F717FB">
        <w:rPr>
          <w:rFonts w:cs="Arial"/>
          <w:sz w:val="24"/>
          <w:szCs w:val="24"/>
        </w:rPr>
        <w:t>jeżeli połączenie się z punktem Wi-Fi wymaga hasła, uczestnicy otrzymują je w formie możliwie dostępnej, w tym dostosowanej dla osób z niepełnosprawnością wzroku</w:t>
      </w:r>
      <w:r w:rsidR="0050293C">
        <w:rPr>
          <w:rFonts w:cs="Arial"/>
          <w:sz w:val="24"/>
          <w:szCs w:val="24"/>
        </w:rPr>
        <w:t>,</w:t>
      </w:r>
      <w:r w:rsidRPr="00F717FB">
        <w:rPr>
          <w:rFonts w:cs="Arial"/>
          <w:sz w:val="24"/>
          <w:szCs w:val="24"/>
        </w:rPr>
        <w:t xml:space="preserve"> </w:t>
      </w:r>
    </w:p>
    <w:p w14:paraId="42E196C5" w14:textId="2E03D455"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plan ewakuacyjny, w tym dla osób poruszających się na wózkach</w:t>
      </w:r>
      <w:r w:rsidR="0050293C">
        <w:rPr>
          <w:rFonts w:cs="Arial"/>
          <w:sz w:val="24"/>
          <w:szCs w:val="24"/>
        </w:rPr>
        <w:t>,</w:t>
      </w:r>
    </w:p>
    <w:p w14:paraId="6361D11E" w14:textId="63F59865" w:rsidR="00082E21" w:rsidRPr="00F717FB" w:rsidRDefault="00082E21" w:rsidP="00CE3B76">
      <w:pPr>
        <w:numPr>
          <w:ilvl w:val="0"/>
          <w:numId w:val="16"/>
        </w:numPr>
        <w:shd w:val="clear" w:color="auto" w:fill="FFF2CC"/>
        <w:spacing w:after="0" w:line="276" w:lineRule="auto"/>
        <w:rPr>
          <w:rFonts w:cs="Arial"/>
          <w:sz w:val="24"/>
          <w:szCs w:val="24"/>
        </w:rPr>
      </w:pPr>
      <w:r w:rsidRPr="00F717FB">
        <w:rPr>
          <w:rFonts w:cs="Arial"/>
          <w:sz w:val="24"/>
          <w:szCs w:val="24"/>
        </w:rPr>
        <w:t>punkty gastronomiczne</w:t>
      </w:r>
      <w:r w:rsidR="0050293C">
        <w:rPr>
          <w:rFonts w:cs="Arial"/>
          <w:sz w:val="24"/>
          <w:szCs w:val="24"/>
        </w:rPr>
        <w:t>,</w:t>
      </w:r>
    </w:p>
    <w:p w14:paraId="3AA045AA" w14:textId="7A463C24" w:rsidR="00082E21" w:rsidRPr="00F717FB" w:rsidRDefault="00082E21" w:rsidP="00CE3B76">
      <w:pPr>
        <w:numPr>
          <w:ilvl w:val="0"/>
          <w:numId w:val="16"/>
        </w:numPr>
        <w:shd w:val="clear" w:color="auto" w:fill="FFF2CC"/>
        <w:spacing w:after="0" w:line="276" w:lineRule="auto"/>
        <w:rPr>
          <w:rFonts w:cs="Arial"/>
          <w:color w:val="943634"/>
          <w:sz w:val="24"/>
          <w:szCs w:val="24"/>
        </w:rPr>
      </w:pPr>
      <w:r w:rsidRPr="00F717FB">
        <w:rPr>
          <w:rFonts w:cs="Arial"/>
          <w:sz w:val="24"/>
          <w:szCs w:val="24"/>
        </w:rPr>
        <w:t>inne, na przykład punkty ładowania elektrycznych wózków, punkty pomocy medycznej itp.</w:t>
      </w:r>
    </w:p>
    <w:p w14:paraId="319D5576" w14:textId="77777777" w:rsidR="00082E21" w:rsidRPr="003B4268" w:rsidRDefault="00082E21" w:rsidP="00082E21">
      <w:pPr>
        <w:pBdr>
          <w:bottom w:val="single" w:sz="6" w:space="1" w:color="auto"/>
        </w:pBdr>
        <w:shd w:val="clear" w:color="auto" w:fill="FFF2CC"/>
        <w:spacing w:after="0" w:line="240" w:lineRule="auto"/>
        <w:rPr>
          <w:rFonts w:cs="Arial"/>
          <w:sz w:val="24"/>
          <w:szCs w:val="24"/>
        </w:rPr>
      </w:pPr>
    </w:p>
    <w:p w14:paraId="7BE46D60" w14:textId="77777777" w:rsidR="00082E21" w:rsidRPr="003B4268" w:rsidRDefault="00082E21" w:rsidP="00082E21">
      <w:pPr>
        <w:spacing w:after="0" w:line="240" w:lineRule="auto"/>
        <w:rPr>
          <w:rFonts w:cs="Arial"/>
          <w:sz w:val="24"/>
          <w:szCs w:val="24"/>
        </w:rPr>
      </w:pPr>
    </w:p>
    <w:p w14:paraId="0544F018" w14:textId="737E39F8"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 xml:space="preserve">Jeśli w wydarzeniu biorą udział jako prelegenci, eksperci z niepełnosprawnością, zawsze przed wydarzeniem powinni być zapytani o </w:t>
      </w:r>
      <w:r w:rsidR="00A753F7">
        <w:rPr>
          <w:rFonts w:cs="Arial"/>
          <w:sz w:val="24"/>
          <w:szCs w:val="24"/>
        </w:rPr>
        <w:t>szczególne</w:t>
      </w:r>
      <w:r w:rsidR="00A753F7" w:rsidRPr="00F717FB">
        <w:rPr>
          <w:rFonts w:cs="Arial"/>
          <w:sz w:val="24"/>
          <w:szCs w:val="24"/>
        </w:rPr>
        <w:t xml:space="preserve"> </w:t>
      </w:r>
      <w:r w:rsidRPr="00F717FB">
        <w:rPr>
          <w:rFonts w:cs="Arial"/>
          <w:sz w:val="24"/>
          <w:szCs w:val="24"/>
        </w:rPr>
        <w:t>potrzeby (na przykład asystent, mikrofon na statywie, dostępny wjazd na scenę czy podium lub rezygnacja z mównicy, miejsce dla psa asystującego). Każdy/a uczestnik/czka spotkania może dostać się na scenę lub podest wózkiem.</w:t>
      </w:r>
    </w:p>
    <w:p w14:paraId="40BB71B4" w14:textId="77777777" w:rsidR="00082E21" w:rsidRPr="003B4268" w:rsidRDefault="00082E21" w:rsidP="00082E21">
      <w:pPr>
        <w:spacing w:after="120" w:line="240" w:lineRule="auto"/>
        <w:ind w:left="-3" w:firstLine="3"/>
        <w:contextualSpacing/>
        <w:jc w:val="center"/>
        <w:rPr>
          <w:rFonts w:cs="Arial"/>
          <w:sz w:val="24"/>
          <w:szCs w:val="24"/>
        </w:rPr>
      </w:pPr>
      <w:r w:rsidRPr="003B4268">
        <w:rPr>
          <w:rFonts w:cs="Arial"/>
          <w:noProof/>
          <w:sz w:val="24"/>
          <w:szCs w:val="24"/>
          <w:lang w:eastAsia="pl-PL"/>
        </w:rPr>
        <w:lastRenderedPageBreak/>
        <w:drawing>
          <wp:inline distT="0" distB="0" distL="0" distR="0" wp14:anchorId="054B87A4" wp14:editId="3D9F4923">
            <wp:extent cx="3776980" cy="2488565"/>
            <wp:effectExtent l="0" t="0" r="0" b="0"/>
            <wp:docPr id="31" name="Obraz 31" descr="Sesja warsztatowa z udziałem kilku prelegentów podczas konfeencj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5" descr="Sesja warsztatowa z udziałem kilku prelegentów podczas konfeencji."/>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76980" cy="2488565"/>
                    </a:xfrm>
                    <a:prstGeom prst="rect">
                      <a:avLst/>
                    </a:prstGeom>
                    <a:noFill/>
                    <a:ln>
                      <a:noFill/>
                    </a:ln>
                  </pic:spPr>
                </pic:pic>
              </a:graphicData>
            </a:graphic>
          </wp:inline>
        </w:drawing>
      </w:r>
    </w:p>
    <w:p w14:paraId="7205EDF0" w14:textId="77777777" w:rsidR="00082E21" w:rsidRPr="003B4268" w:rsidRDefault="00082E21" w:rsidP="00082E21">
      <w:pPr>
        <w:spacing w:after="120" w:line="240" w:lineRule="auto"/>
        <w:ind w:hanging="12"/>
        <w:contextualSpacing/>
        <w:jc w:val="center"/>
        <w:rPr>
          <w:rFonts w:cs="Arial"/>
          <w:sz w:val="24"/>
          <w:szCs w:val="24"/>
        </w:rPr>
      </w:pPr>
      <w:r w:rsidRPr="003B4268">
        <w:rPr>
          <w:rFonts w:cs="Arial"/>
          <w:sz w:val="24"/>
          <w:szCs w:val="24"/>
        </w:rPr>
        <w:t xml:space="preserve">Fotografia </w:t>
      </w:r>
      <w:r w:rsidRPr="003B4268">
        <w:rPr>
          <w:rFonts w:cs="Arial"/>
          <w:i/>
          <w:sz w:val="24"/>
          <w:szCs w:val="24"/>
        </w:rPr>
        <w:t>Materiały własne</w:t>
      </w:r>
    </w:p>
    <w:p w14:paraId="68861170" w14:textId="77777777" w:rsidR="00082E21" w:rsidRPr="003B4268" w:rsidRDefault="00082E21" w:rsidP="00082E21">
      <w:pPr>
        <w:pBdr>
          <w:bottom w:val="single" w:sz="6" w:space="1" w:color="auto"/>
        </w:pBdr>
        <w:spacing w:after="0" w:line="240" w:lineRule="auto"/>
        <w:rPr>
          <w:rFonts w:cs="Arial"/>
          <w:sz w:val="24"/>
          <w:szCs w:val="24"/>
        </w:rPr>
      </w:pPr>
    </w:p>
    <w:p w14:paraId="7A57DC43" w14:textId="77777777" w:rsidR="00082E21" w:rsidRPr="003B4268" w:rsidRDefault="00082E21" w:rsidP="00082E21">
      <w:pPr>
        <w:shd w:val="clear" w:color="auto" w:fill="FFF2CC"/>
        <w:spacing w:after="0" w:line="240" w:lineRule="auto"/>
        <w:rPr>
          <w:rFonts w:cs="Arial"/>
          <w:sz w:val="24"/>
          <w:szCs w:val="24"/>
        </w:rPr>
      </w:pPr>
    </w:p>
    <w:p w14:paraId="17A9E9BB" w14:textId="77777777" w:rsidR="00082E21" w:rsidRPr="00F717FB" w:rsidRDefault="00082E21" w:rsidP="00082E21">
      <w:pPr>
        <w:shd w:val="clear" w:color="auto" w:fill="FFF2CC"/>
        <w:spacing w:after="120" w:line="276" w:lineRule="auto"/>
        <w:ind w:left="693" w:hanging="693"/>
        <w:contextualSpacing/>
        <w:rPr>
          <w:rFonts w:cs="Arial"/>
          <w:b/>
          <w:sz w:val="24"/>
          <w:szCs w:val="24"/>
        </w:rPr>
      </w:pPr>
      <w:r w:rsidRPr="00F717FB">
        <w:rPr>
          <w:rFonts w:cs="Arial"/>
          <w:b/>
          <w:sz w:val="24"/>
          <w:szCs w:val="24"/>
        </w:rPr>
        <w:t>Dobre praktyki</w:t>
      </w:r>
    </w:p>
    <w:p w14:paraId="6C787A48" w14:textId="77777777" w:rsidR="00082E21" w:rsidRPr="00F717FB" w:rsidRDefault="00082E21" w:rsidP="00CE3B76">
      <w:pPr>
        <w:numPr>
          <w:ilvl w:val="0"/>
          <w:numId w:val="108"/>
        </w:numPr>
        <w:shd w:val="clear" w:color="auto" w:fill="FFF2CC"/>
        <w:spacing w:after="120" w:line="276" w:lineRule="auto"/>
        <w:ind w:left="284" w:hanging="284"/>
        <w:rPr>
          <w:rFonts w:cs="Arial"/>
          <w:sz w:val="24"/>
          <w:szCs w:val="24"/>
        </w:rPr>
      </w:pPr>
      <w:r w:rsidRPr="00F717FB">
        <w:rPr>
          <w:rFonts w:cs="Arial"/>
          <w:sz w:val="24"/>
          <w:szCs w:val="24"/>
        </w:rPr>
        <w:t xml:space="preserve">Przeszkolenie pracowników odpowiedzialnych za prowadzenie, obsługę techniczną, asystentów i wolontariuszy z podstawowych zasad komunikacji i właściwego zachowania wobec osoby z niepełnosprawnością. Aby dowiedzieć się więcej skorzystaj na przykład z publikacji „Praktyczny poradnik savoir-vivre wobec osób niepełnosprawnych” lub „Savoir-vivre wobec osób z niepełnosprawnością” czy szkoleń organizowanych przez wiele organizacji pozarządowych. </w:t>
      </w:r>
    </w:p>
    <w:p w14:paraId="64F803B5" w14:textId="0600CE34" w:rsidR="00082E21" w:rsidRPr="00F717FB" w:rsidRDefault="00082E21" w:rsidP="00CE3B76">
      <w:pPr>
        <w:numPr>
          <w:ilvl w:val="0"/>
          <w:numId w:val="108"/>
        </w:numPr>
        <w:shd w:val="clear" w:color="auto" w:fill="FFF2CC"/>
        <w:spacing w:after="0" w:line="276" w:lineRule="auto"/>
        <w:ind w:left="284" w:hanging="284"/>
        <w:rPr>
          <w:rFonts w:cs="Arial"/>
          <w:sz w:val="24"/>
          <w:szCs w:val="24"/>
        </w:rPr>
      </w:pPr>
      <w:r w:rsidRPr="00F717FB">
        <w:rPr>
          <w:rFonts w:cs="Arial"/>
          <w:sz w:val="24"/>
          <w:szCs w:val="24"/>
        </w:rPr>
        <w:t>Pożądane jest, aby szkolenia z podstawowych zasad komunikacji i właściwego zachowania wobec osób z niepełnosprawnościami</w:t>
      </w:r>
      <w:r w:rsidR="004F3C40">
        <w:rPr>
          <w:rFonts w:cs="Arial"/>
          <w:sz w:val="24"/>
          <w:szCs w:val="24"/>
        </w:rPr>
        <w:t xml:space="preserve"> uwzględniały charakter danej niepełnosprawności i specyfikę komunikacji. Na inne elementy komunikacji trzeba zwrócić uwagę w przypadku</w:t>
      </w:r>
      <w:r w:rsidRPr="00F717FB">
        <w:rPr>
          <w:rFonts w:cs="Arial"/>
          <w:sz w:val="24"/>
          <w:szCs w:val="24"/>
        </w:rPr>
        <w:t xml:space="preserve"> kontaktu z osobą o ograniczonej </w:t>
      </w:r>
      <w:r w:rsidR="00280BB0" w:rsidRPr="00F717FB">
        <w:rPr>
          <w:rFonts w:cs="Arial"/>
          <w:sz w:val="24"/>
          <w:szCs w:val="24"/>
        </w:rPr>
        <w:t>mobilności</w:t>
      </w:r>
      <w:r w:rsidRPr="00F717FB">
        <w:rPr>
          <w:rFonts w:cs="Arial"/>
          <w:sz w:val="24"/>
          <w:szCs w:val="24"/>
        </w:rPr>
        <w:t xml:space="preserve"> </w:t>
      </w:r>
      <w:r w:rsidR="004F3C40">
        <w:rPr>
          <w:rFonts w:cs="Arial"/>
          <w:sz w:val="24"/>
          <w:szCs w:val="24"/>
        </w:rPr>
        <w:t xml:space="preserve">niż w przypadku osób </w:t>
      </w:r>
      <w:r w:rsidRPr="00F717FB">
        <w:rPr>
          <w:rFonts w:cs="Arial"/>
          <w:sz w:val="24"/>
          <w:szCs w:val="24"/>
        </w:rPr>
        <w:t xml:space="preserve">z dysfunkcją wzroku </w:t>
      </w:r>
      <w:r w:rsidR="004F3C40">
        <w:rPr>
          <w:rFonts w:cs="Arial"/>
          <w:sz w:val="24"/>
          <w:szCs w:val="24"/>
        </w:rPr>
        <w:t>czy</w:t>
      </w:r>
      <w:r w:rsidRPr="00F717FB">
        <w:rPr>
          <w:rFonts w:cs="Arial"/>
          <w:sz w:val="24"/>
          <w:szCs w:val="24"/>
        </w:rPr>
        <w:t xml:space="preserve"> słuchu. </w:t>
      </w:r>
    </w:p>
    <w:p w14:paraId="19B311CB" w14:textId="77777777" w:rsidR="00082E21" w:rsidRPr="003B4268" w:rsidRDefault="00082E21" w:rsidP="00082E21">
      <w:pPr>
        <w:pBdr>
          <w:bottom w:val="single" w:sz="6" w:space="1" w:color="auto"/>
        </w:pBdr>
        <w:shd w:val="clear" w:color="auto" w:fill="FFF2CC"/>
        <w:spacing w:after="0" w:line="276" w:lineRule="auto"/>
        <w:rPr>
          <w:rFonts w:cs="Arial"/>
          <w:sz w:val="24"/>
          <w:szCs w:val="24"/>
        </w:rPr>
      </w:pPr>
    </w:p>
    <w:p w14:paraId="05BE66D3" w14:textId="77777777" w:rsidR="00082E21" w:rsidRPr="003B4268" w:rsidRDefault="00082E21" w:rsidP="00082E21">
      <w:pPr>
        <w:spacing w:after="0" w:line="276" w:lineRule="auto"/>
        <w:rPr>
          <w:rFonts w:cs="Arial"/>
          <w:sz w:val="24"/>
          <w:szCs w:val="24"/>
        </w:rPr>
      </w:pPr>
    </w:p>
    <w:p w14:paraId="747B6A77" w14:textId="0AB7D1E0"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 xml:space="preserve">Materiały służące informowaniu o wydarzeniu (na przykład zaproszenia, plakaty, ulotki, ogłoszenia prasowe, strona internetowa z rejestracją) są </w:t>
      </w:r>
      <w:r w:rsidR="00BF7A8F">
        <w:rPr>
          <w:rFonts w:cs="Arial"/>
          <w:sz w:val="24"/>
          <w:szCs w:val="24"/>
        </w:rPr>
        <w:t xml:space="preserve">dostępne </w:t>
      </w:r>
      <w:r w:rsidRPr="00F717FB">
        <w:rPr>
          <w:rFonts w:cs="Arial"/>
          <w:sz w:val="24"/>
          <w:szCs w:val="24"/>
        </w:rPr>
        <w:t>w wersji elektronicznej. Jeżeli wydarzenie posiada swoją stronę internetową, gdzie prowadzona jest między innymi rejestracja, to jest ona dostępna (t</w:t>
      </w:r>
      <w:r w:rsidR="006308A4" w:rsidRPr="00F717FB">
        <w:rPr>
          <w:rFonts w:cs="Arial"/>
          <w:sz w:val="24"/>
          <w:szCs w:val="24"/>
        </w:rPr>
        <w:t xml:space="preserve">o </w:t>
      </w:r>
      <w:r w:rsidRPr="00F717FB">
        <w:rPr>
          <w:rFonts w:cs="Arial"/>
          <w:sz w:val="24"/>
          <w:szCs w:val="24"/>
        </w:rPr>
        <w:t>zn</w:t>
      </w:r>
      <w:r w:rsidR="006308A4" w:rsidRPr="00F717FB">
        <w:rPr>
          <w:rFonts w:cs="Arial"/>
          <w:sz w:val="24"/>
          <w:szCs w:val="24"/>
        </w:rPr>
        <w:t>aczy</w:t>
      </w:r>
      <w:r w:rsidRPr="00F717FB">
        <w:rPr>
          <w:rFonts w:cs="Arial"/>
          <w:sz w:val="24"/>
          <w:szCs w:val="24"/>
        </w:rPr>
        <w:t xml:space="preserve"> zgodna ze standardem cyfrowym). Na stronie zawarta jest informacja, w jaki sposób wydarzenie będzie dostępne dla osób z niepełnosprawnością.</w:t>
      </w:r>
    </w:p>
    <w:p w14:paraId="3DB051D0" w14:textId="52EE41AB"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w:t>
      </w:r>
      <w:r w:rsidR="007D28D6">
        <w:rPr>
          <w:rFonts w:cs="Arial"/>
          <w:sz w:val="24"/>
          <w:szCs w:val="24"/>
        </w:rPr>
        <w:t>rz: Standard cyfrowy (Rozdział 3</w:t>
      </w:r>
      <w:r w:rsidRPr="00F717FB">
        <w:rPr>
          <w:rFonts w:cs="Arial"/>
          <w:sz w:val="24"/>
          <w:szCs w:val="24"/>
        </w:rPr>
        <w:t xml:space="preserve"> </w:t>
      </w:r>
      <w:r w:rsidR="004942B9">
        <w:rPr>
          <w:rFonts w:cs="Arial"/>
          <w:sz w:val="24"/>
          <w:szCs w:val="24"/>
        </w:rPr>
        <w:t>Dokumenty elektroniczne</w:t>
      </w:r>
      <w:r w:rsidRPr="00F717FB">
        <w:rPr>
          <w:rFonts w:cs="Arial"/>
          <w:sz w:val="24"/>
          <w:szCs w:val="24"/>
        </w:rPr>
        <w:t>)</w:t>
      </w:r>
    </w:p>
    <w:p w14:paraId="303F78B2" w14:textId="195A134B"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Patrz: Standard informacyjno-promocyjny</w:t>
      </w:r>
      <w:r w:rsidR="001F6BAC" w:rsidRPr="00F717FB">
        <w:rPr>
          <w:rFonts w:cs="Arial"/>
          <w:sz w:val="24"/>
          <w:szCs w:val="24"/>
        </w:rPr>
        <w:t xml:space="preserve"> </w:t>
      </w:r>
      <w:r w:rsidRPr="00F717FB">
        <w:rPr>
          <w:rFonts w:cs="Arial"/>
          <w:sz w:val="24"/>
          <w:szCs w:val="24"/>
        </w:rPr>
        <w:t>(Rozdział 3 Materiał. Informacja pis</w:t>
      </w:r>
      <w:r w:rsidR="00482E5B" w:rsidRPr="00F717FB">
        <w:rPr>
          <w:rFonts w:cs="Arial"/>
          <w:sz w:val="24"/>
          <w:szCs w:val="24"/>
        </w:rPr>
        <w:t>a</w:t>
      </w:r>
      <w:r w:rsidRPr="00F717FB">
        <w:rPr>
          <w:rFonts w:cs="Arial"/>
          <w:sz w:val="24"/>
          <w:szCs w:val="24"/>
        </w:rPr>
        <w:t>na)</w:t>
      </w:r>
    </w:p>
    <w:p w14:paraId="0E06203B" w14:textId="77777777" w:rsidR="00082E21" w:rsidRPr="00F717FB" w:rsidRDefault="00082E21" w:rsidP="00082E21">
      <w:pPr>
        <w:spacing w:after="120" w:line="276" w:lineRule="auto"/>
        <w:rPr>
          <w:rFonts w:cs="Arial"/>
          <w:sz w:val="24"/>
          <w:szCs w:val="24"/>
        </w:rPr>
      </w:pPr>
      <w:r w:rsidRPr="00F717FB">
        <w:rPr>
          <w:rFonts w:cs="Arial"/>
          <w:sz w:val="24"/>
          <w:szCs w:val="24"/>
        </w:rPr>
        <w:t xml:space="preserve">Materiały informacyjne, uwzględniają następujące elementy: </w:t>
      </w:r>
    </w:p>
    <w:p w14:paraId="1C0F2990" w14:textId="6A434AE8" w:rsidR="00082E21" w:rsidRPr="00F717FB" w:rsidRDefault="00082E21" w:rsidP="00CE3B76">
      <w:pPr>
        <w:numPr>
          <w:ilvl w:val="0"/>
          <w:numId w:val="109"/>
        </w:numPr>
        <w:spacing w:after="120" w:line="276" w:lineRule="auto"/>
        <w:ind w:left="567" w:hanging="283"/>
        <w:rPr>
          <w:rFonts w:cs="Arial"/>
          <w:sz w:val="24"/>
          <w:szCs w:val="24"/>
        </w:rPr>
      </w:pPr>
      <w:r w:rsidRPr="00F717FB">
        <w:rPr>
          <w:rFonts w:cs="Arial"/>
          <w:sz w:val="24"/>
          <w:szCs w:val="24"/>
        </w:rPr>
        <w:lastRenderedPageBreak/>
        <w:t>dane kontaktowe do organizatora (co najmniej 2 kanały kontaktu</w:t>
      </w:r>
      <w:r w:rsidR="00493E70">
        <w:rPr>
          <w:rFonts w:cs="Arial"/>
          <w:sz w:val="24"/>
          <w:szCs w:val="24"/>
        </w:rPr>
        <w:t>,</w:t>
      </w:r>
      <w:r w:rsidR="00493E70" w:rsidRPr="00493E70">
        <w:t xml:space="preserve"> </w:t>
      </w:r>
      <w:r w:rsidR="00493E70" w:rsidRPr="00493E70">
        <w:rPr>
          <w:rFonts w:cs="Arial"/>
          <w:sz w:val="24"/>
          <w:szCs w:val="24"/>
        </w:rPr>
        <w:t>na przykład z wykorzystaniem telefonu</w:t>
      </w:r>
      <w:r w:rsidR="0050293C">
        <w:rPr>
          <w:rFonts w:cs="Arial"/>
          <w:sz w:val="24"/>
          <w:szCs w:val="24"/>
        </w:rPr>
        <w:t>,</w:t>
      </w:r>
      <w:r w:rsidR="00493E70" w:rsidRPr="00493E70">
        <w:rPr>
          <w:rFonts w:cs="Arial"/>
          <w:sz w:val="24"/>
          <w:szCs w:val="24"/>
        </w:rPr>
        <w:t xml:space="preserve"> e-maila</w:t>
      </w:r>
      <w:r w:rsidR="00BF7A8F">
        <w:rPr>
          <w:rFonts w:cs="Arial"/>
          <w:sz w:val="24"/>
          <w:szCs w:val="24"/>
        </w:rPr>
        <w:t>; można też wykorzystać media społecznościowe</w:t>
      </w:r>
      <w:r w:rsidRPr="00F717FB">
        <w:rPr>
          <w:rFonts w:cs="Arial"/>
          <w:sz w:val="24"/>
          <w:szCs w:val="24"/>
        </w:rPr>
        <w:t>)</w:t>
      </w:r>
      <w:r w:rsidR="0050293C">
        <w:rPr>
          <w:rFonts w:cs="Arial"/>
          <w:sz w:val="24"/>
          <w:szCs w:val="24"/>
        </w:rPr>
        <w:t>;</w:t>
      </w:r>
    </w:p>
    <w:p w14:paraId="0CBA40A6" w14:textId="329D927B" w:rsidR="00082E21" w:rsidRPr="00F717FB" w:rsidRDefault="00082E21" w:rsidP="00CE3B76">
      <w:pPr>
        <w:numPr>
          <w:ilvl w:val="0"/>
          <w:numId w:val="109"/>
        </w:numPr>
        <w:spacing w:after="120" w:line="276" w:lineRule="auto"/>
        <w:ind w:left="567" w:hanging="283"/>
        <w:rPr>
          <w:rFonts w:cs="Arial"/>
          <w:sz w:val="24"/>
          <w:szCs w:val="24"/>
        </w:rPr>
      </w:pPr>
      <w:r w:rsidRPr="00F717FB">
        <w:rPr>
          <w:rFonts w:cs="Arial"/>
          <w:sz w:val="24"/>
          <w:szCs w:val="24"/>
        </w:rPr>
        <w:t>mapa oraz sposób dojazdu na miejsce wydarzenia publicznymi środkami transportu i z różnych kierunków samochodem</w:t>
      </w:r>
      <w:r w:rsidR="0050293C">
        <w:rPr>
          <w:rFonts w:cs="Arial"/>
          <w:sz w:val="24"/>
          <w:szCs w:val="24"/>
        </w:rPr>
        <w:t>;</w:t>
      </w:r>
    </w:p>
    <w:p w14:paraId="604ED0C8" w14:textId="6209373F" w:rsidR="00082E21" w:rsidRPr="00F717FB" w:rsidRDefault="00082E21" w:rsidP="00CE3B76">
      <w:pPr>
        <w:numPr>
          <w:ilvl w:val="0"/>
          <w:numId w:val="109"/>
        </w:numPr>
        <w:spacing w:after="120" w:line="276" w:lineRule="auto"/>
        <w:ind w:left="567" w:hanging="283"/>
        <w:rPr>
          <w:rFonts w:cs="Arial"/>
          <w:sz w:val="24"/>
          <w:szCs w:val="24"/>
        </w:rPr>
      </w:pPr>
      <w:r w:rsidRPr="00F717FB">
        <w:rPr>
          <w:rFonts w:cs="Arial"/>
          <w:sz w:val="24"/>
          <w:szCs w:val="24"/>
        </w:rPr>
        <w:t>dostępność parkingu, w tym liczby miejsc postojowych dla osób z niepełnosprawnościami</w:t>
      </w:r>
      <w:r w:rsidRPr="00F717FB">
        <w:rPr>
          <w:rFonts w:cs="Arial"/>
          <w:sz w:val="24"/>
          <w:szCs w:val="24"/>
          <w:vertAlign w:val="superscript"/>
        </w:rPr>
        <w:footnoteReference w:id="6"/>
      </w:r>
      <w:r w:rsidR="0050293C">
        <w:rPr>
          <w:rFonts w:cs="Arial"/>
          <w:sz w:val="24"/>
          <w:szCs w:val="24"/>
        </w:rPr>
        <w:t>;</w:t>
      </w:r>
    </w:p>
    <w:p w14:paraId="4AAC7680" w14:textId="77777777" w:rsidR="00082E21" w:rsidRPr="00F717FB" w:rsidRDefault="00082E21" w:rsidP="00CE3B76">
      <w:pPr>
        <w:numPr>
          <w:ilvl w:val="0"/>
          <w:numId w:val="109"/>
        </w:numPr>
        <w:spacing w:after="120" w:line="276" w:lineRule="auto"/>
        <w:ind w:left="567" w:hanging="283"/>
        <w:rPr>
          <w:rFonts w:cs="Arial"/>
          <w:sz w:val="24"/>
          <w:szCs w:val="24"/>
        </w:rPr>
      </w:pPr>
      <w:r w:rsidRPr="00F717FB">
        <w:rPr>
          <w:rFonts w:cs="Arial"/>
          <w:sz w:val="24"/>
          <w:szCs w:val="24"/>
        </w:rPr>
        <w:t>informacje dotyczące dostępności budynku (miejsca), w którym ma odbyć się wydarzenie.</w:t>
      </w:r>
    </w:p>
    <w:p w14:paraId="554AF147" w14:textId="77777777" w:rsidR="00082E21" w:rsidRPr="003B4268" w:rsidRDefault="00082E21" w:rsidP="00082E21">
      <w:pPr>
        <w:pBdr>
          <w:bottom w:val="single" w:sz="6" w:space="1" w:color="auto"/>
        </w:pBdr>
        <w:spacing w:after="0" w:line="276" w:lineRule="auto"/>
        <w:rPr>
          <w:rFonts w:cs="Arial"/>
          <w:sz w:val="24"/>
          <w:szCs w:val="24"/>
        </w:rPr>
      </w:pPr>
    </w:p>
    <w:p w14:paraId="37171666" w14:textId="77777777" w:rsidR="00082E21" w:rsidRPr="003B4268" w:rsidRDefault="00082E21" w:rsidP="00082E21">
      <w:pPr>
        <w:shd w:val="clear" w:color="auto" w:fill="FFF2CC"/>
        <w:spacing w:after="120" w:line="276" w:lineRule="auto"/>
        <w:ind w:left="693" w:hanging="693"/>
        <w:contextualSpacing/>
        <w:rPr>
          <w:rFonts w:cs="Arial"/>
          <w:b/>
          <w:sz w:val="24"/>
          <w:szCs w:val="24"/>
        </w:rPr>
      </w:pPr>
    </w:p>
    <w:p w14:paraId="0BC30639" w14:textId="77777777" w:rsidR="00082E21" w:rsidRPr="00F717FB" w:rsidRDefault="00082E21" w:rsidP="00082E21">
      <w:pPr>
        <w:shd w:val="clear" w:color="auto" w:fill="FFF2CC"/>
        <w:spacing w:after="120" w:line="276" w:lineRule="auto"/>
        <w:ind w:left="693" w:hanging="693"/>
        <w:contextualSpacing/>
        <w:rPr>
          <w:rFonts w:cs="Arial"/>
          <w:b/>
          <w:sz w:val="24"/>
          <w:szCs w:val="24"/>
        </w:rPr>
      </w:pPr>
      <w:r w:rsidRPr="00F717FB">
        <w:rPr>
          <w:rFonts w:cs="Arial"/>
          <w:b/>
          <w:sz w:val="24"/>
          <w:szCs w:val="24"/>
        </w:rPr>
        <w:t>Dobre praktyki</w:t>
      </w:r>
    </w:p>
    <w:p w14:paraId="53D270E7" w14:textId="77777777" w:rsidR="00082E21" w:rsidRPr="00F717FB" w:rsidRDefault="00082E21" w:rsidP="00082E21">
      <w:pPr>
        <w:shd w:val="clear" w:color="auto" w:fill="FFF2CC"/>
        <w:spacing w:after="120" w:line="276" w:lineRule="auto"/>
        <w:contextualSpacing/>
        <w:rPr>
          <w:rFonts w:cs="Arial"/>
          <w:b/>
          <w:sz w:val="24"/>
          <w:szCs w:val="24"/>
        </w:rPr>
      </w:pPr>
      <w:r w:rsidRPr="00F717FB">
        <w:rPr>
          <w:rFonts w:cs="Arial"/>
          <w:b/>
          <w:sz w:val="24"/>
          <w:szCs w:val="24"/>
        </w:rPr>
        <w:t>Warszawski Tydzień Kultury Bez Barier (WTKBB):</w:t>
      </w:r>
    </w:p>
    <w:p w14:paraId="4B423099" w14:textId="77777777" w:rsidR="00082E21" w:rsidRPr="00F717FB" w:rsidRDefault="00082E21" w:rsidP="00082E21">
      <w:pPr>
        <w:shd w:val="clear" w:color="auto" w:fill="FFF2CC"/>
        <w:spacing w:after="0" w:line="276" w:lineRule="auto"/>
        <w:rPr>
          <w:rFonts w:cs="Arial"/>
          <w:bCs/>
          <w:sz w:val="24"/>
          <w:szCs w:val="24"/>
        </w:rPr>
      </w:pPr>
      <w:r w:rsidRPr="00F717FB">
        <w:rPr>
          <w:rFonts w:cs="Arial"/>
          <w:bCs/>
          <w:sz w:val="24"/>
          <w:szCs w:val="24"/>
        </w:rPr>
        <w:t>Rusza czwarta edycja Warszawskiego Tygodnia Kultury Bez Barier, a wraz z nim możliwość swobodnego korzystania z oferty stołecznych teatrów, kin, galerii i muzeów. Na czas festiwalu znosimy bariery dotyczące dostępności. Dzięki zastosowaniu audiodeskrypcji, tłumaczenia na język migowy, pętli indukcyjnych oraz odpowiednich informacji na temat dostępności wydarzeń i miejsc, dostosowujemy wybrane spektakle, projekcje kinowe i wystawy dla osób z niepełnosprawnością sensoryczną, intelektualną i ruchową. Wraz z wolontariuszami szukamy sposobu na ułatwienie seniorom i rodzicom z małymi dziećmi wizyty w instytucjach kultury, a za sprawą darmowych wydarzeń i biletów w promocyjnej cenie ograniczamy wykluczenie finansowe. Krótko mówiąc pozbywamy się mentalnych podziałów i fizycznych ograniczeń.</w:t>
      </w:r>
    </w:p>
    <w:p w14:paraId="454F3FE3" w14:textId="77777777" w:rsidR="00082E21" w:rsidRPr="00F717FB" w:rsidRDefault="00082E21" w:rsidP="00082E21">
      <w:pPr>
        <w:shd w:val="clear" w:color="auto" w:fill="FFF2CC"/>
        <w:spacing w:after="120" w:line="276" w:lineRule="auto"/>
        <w:rPr>
          <w:rFonts w:cs="Arial"/>
          <w:b/>
          <w:sz w:val="24"/>
          <w:szCs w:val="24"/>
        </w:rPr>
      </w:pPr>
    </w:p>
    <w:p w14:paraId="0C52CD4C" w14:textId="77777777" w:rsidR="00082E21" w:rsidRPr="00F717FB" w:rsidRDefault="00082E21" w:rsidP="00082E21">
      <w:pPr>
        <w:shd w:val="clear" w:color="auto" w:fill="FFF2CC"/>
        <w:spacing w:after="120" w:line="276" w:lineRule="auto"/>
        <w:rPr>
          <w:rFonts w:cs="Arial"/>
          <w:b/>
          <w:sz w:val="24"/>
          <w:szCs w:val="24"/>
        </w:rPr>
      </w:pPr>
      <w:r w:rsidRPr="00F717FB">
        <w:rPr>
          <w:rFonts w:cs="Arial"/>
          <w:b/>
          <w:sz w:val="24"/>
          <w:szCs w:val="24"/>
        </w:rPr>
        <w:t>Dojazd</w:t>
      </w:r>
    </w:p>
    <w:p w14:paraId="5F9A8A50"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Muzeum Powstania Warszawskiego, Adres: Grzybowska 79</w:t>
      </w:r>
    </w:p>
    <w:p w14:paraId="46B9179F"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Najbliższy przystanek: MUZEUM POWSTANIA WARSZAWSKIEGO (około 100 metrów), RONDO DASZYŃSKIEGO (około 3,50 metrów).</w:t>
      </w:r>
    </w:p>
    <w:p w14:paraId="45CC1291"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Dojazd do przystanku MUZEUM POWSTANIA WARSZAWSKIEGO liniami: 1, 22, 24, 102, 105.</w:t>
      </w:r>
    </w:p>
    <w:p w14:paraId="40F11C6B"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lastRenderedPageBreak/>
        <w:t>Uwaga: dostęp do przystanków MUZEUM POWSTANIA WARSZAWSKIEGO przy pomocy przejść dla pieszych w poziomie.</w:t>
      </w:r>
    </w:p>
    <w:p w14:paraId="7CDC033E"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Dojazd do przystanku RONDO DASZYŃSKIEGO drugą linią metra M2 oraz liniami 1, 10, 11, 22, 24, 105, 109, 155, 178, E-5.</w:t>
      </w:r>
    </w:p>
    <w:p w14:paraId="1F756194"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Linia E-5 kursuje wyłącznie w godzinach szczytu.</w:t>
      </w:r>
    </w:p>
    <w:p w14:paraId="752D2E93"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Linie autobusowe obsługiwane są wyłącznie przez pojazdy niskopodłogowe. Linie tramwajowe obsługiwane są pojazdami niskopodłogowymi i wysokopodłogowymi.</w:t>
      </w:r>
    </w:p>
    <w:p w14:paraId="6160A600" w14:textId="77777777" w:rsidR="00082E21" w:rsidRPr="00F717FB" w:rsidRDefault="00082E21" w:rsidP="00082E21">
      <w:pPr>
        <w:shd w:val="clear" w:color="auto" w:fill="FFF2CC"/>
        <w:spacing w:after="120" w:line="276" w:lineRule="auto"/>
        <w:rPr>
          <w:rFonts w:cs="Arial"/>
          <w:b/>
          <w:sz w:val="24"/>
          <w:szCs w:val="24"/>
        </w:rPr>
      </w:pPr>
      <w:r w:rsidRPr="00F717FB">
        <w:rPr>
          <w:rFonts w:cs="Arial"/>
          <w:b/>
          <w:sz w:val="24"/>
          <w:szCs w:val="24"/>
        </w:rPr>
        <w:t>Dostępność:</w:t>
      </w:r>
    </w:p>
    <w:p w14:paraId="53CD3DB8" w14:textId="77777777" w:rsidR="00082E21" w:rsidRPr="00F717FB" w:rsidRDefault="00082E21" w:rsidP="00082E21">
      <w:pPr>
        <w:shd w:val="clear" w:color="auto" w:fill="FFF2CC"/>
        <w:spacing w:after="120" w:line="276" w:lineRule="auto"/>
        <w:rPr>
          <w:rFonts w:cs="Arial"/>
          <w:sz w:val="24"/>
          <w:szCs w:val="24"/>
        </w:rPr>
      </w:pPr>
      <w:r w:rsidRPr="00F717FB">
        <w:rPr>
          <w:rFonts w:cs="Arial"/>
          <w:b/>
          <w:sz w:val="24"/>
          <w:szCs w:val="24"/>
        </w:rPr>
        <w:t>Dojście do budynku:</w:t>
      </w:r>
      <w:r w:rsidRPr="00F717FB">
        <w:rPr>
          <w:rFonts w:cs="Arial"/>
          <w:sz w:val="24"/>
          <w:szCs w:val="24"/>
        </w:rPr>
        <w:t xml:space="preserve"> Przy wejściu nawierzchnia z kostki granitowej. Transport samochodowy: Parking publiczny (strefa płatnego parkowania), w tym miejsca dla osób z niepełnosprawnościami.</w:t>
      </w:r>
    </w:p>
    <w:p w14:paraId="03C58F05" w14:textId="77777777" w:rsidR="00082E21" w:rsidRPr="00F717FB" w:rsidRDefault="00082E21" w:rsidP="00082E21">
      <w:pPr>
        <w:shd w:val="clear" w:color="auto" w:fill="FFF2CC"/>
        <w:spacing w:after="120" w:line="276" w:lineRule="auto"/>
        <w:rPr>
          <w:rFonts w:cs="Arial"/>
          <w:sz w:val="24"/>
          <w:szCs w:val="24"/>
        </w:rPr>
      </w:pPr>
      <w:r w:rsidRPr="00F717FB">
        <w:rPr>
          <w:rFonts w:cs="Arial"/>
          <w:bCs/>
          <w:sz w:val="24"/>
          <w:szCs w:val="24"/>
        </w:rPr>
        <w:t>Komunikacja w budynku</w:t>
      </w:r>
    </w:p>
    <w:p w14:paraId="4D0C57C1" w14:textId="77777777" w:rsidR="00082E21" w:rsidRPr="00F717FB" w:rsidRDefault="00082E21" w:rsidP="00082E21">
      <w:pPr>
        <w:shd w:val="clear" w:color="auto" w:fill="FFF2CC"/>
        <w:spacing w:after="120" w:line="276" w:lineRule="auto"/>
        <w:rPr>
          <w:rFonts w:cs="Arial"/>
          <w:sz w:val="24"/>
          <w:szCs w:val="24"/>
        </w:rPr>
      </w:pPr>
      <w:r w:rsidRPr="00F717FB">
        <w:rPr>
          <w:rFonts w:cs="Arial"/>
          <w:b/>
          <w:bCs/>
          <w:sz w:val="24"/>
          <w:szCs w:val="24"/>
        </w:rPr>
        <w:t>Wejście</w:t>
      </w:r>
      <w:r w:rsidRPr="00F717FB">
        <w:rPr>
          <w:rFonts w:cs="Arial"/>
          <w:sz w:val="24"/>
          <w:szCs w:val="24"/>
        </w:rPr>
        <w:t>: Z poziomu terenu</w:t>
      </w:r>
    </w:p>
    <w:p w14:paraId="6D8F7601" w14:textId="77777777" w:rsidR="00082E21" w:rsidRPr="00F717FB" w:rsidRDefault="00082E21" w:rsidP="00082E21">
      <w:pPr>
        <w:shd w:val="clear" w:color="auto" w:fill="FFF2CC"/>
        <w:spacing w:after="120" w:line="276" w:lineRule="auto"/>
        <w:rPr>
          <w:rFonts w:cs="Arial"/>
          <w:sz w:val="24"/>
          <w:szCs w:val="24"/>
        </w:rPr>
      </w:pPr>
      <w:r w:rsidRPr="00F717FB">
        <w:rPr>
          <w:rFonts w:cs="Arial"/>
          <w:b/>
          <w:bCs/>
          <w:sz w:val="24"/>
          <w:szCs w:val="24"/>
        </w:rPr>
        <w:t>Kasy:</w:t>
      </w:r>
      <w:r w:rsidRPr="00F717FB">
        <w:rPr>
          <w:rFonts w:cs="Arial"/>
          <w:sz w:val="24"/>
          <w:szCs w:val="24"/>
        </w:rPr>
        <w:t> Nie dotyczy</w:t>
      </w:r>
    </w:p>
    <w:p w14:paraId="33AEFDF9" w14:textId="09844D31" w:rsidR="00082E21" w:rsidRPr="00F717FB" w:rsidRDefault="00082E21" w:rsidP="00082E21">
      <w:pPr>
        <w:shd w:val="clear" w:color="auto" w:fill="FFF2CC"/>
        <w:spacing w:after="120" w:line="276" w:lineRule="auto"/>
        <w:rPr>
          <w:rFonts w:cs="Arial"/>
          <w:sz w:val="24"/>
          <w:szCs w:val="24"/>
        </w:rPr>
      </w:pPr>
      <w:r w:rsidRPr="00F717FB">
        <w:rPr>
          <w:rFonts w:cs="Arial"/>
          <w:b/>
          <w:bCs/>
          <w:sz w:val="24"/>
          <w:szCs w:val="24"/>
        </w:rPr>
        <w:t>Dostępność sal/pomieszczeń, w których odbywają się wydarzenia w ramach WTKBB  </w:t>
      </w:r>
    </w:p>
    <w:p w14:paraId="5B520BCD" w14:textId="77777777"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Możliwość poruszania się po całej wystawie na przykład windy, pochylnie. Utrudnieniem może być kostka granitowa znajdująca się na znacznej części wystawy.</w:t>
      </w:r>
    </w:p>
    <w:p w14:paraId="759BA936" w14:textId="77777777" w:rsidR="00082E21" w:rsidRPr="00F717FB" w:rsidRDefault="00082E21" w:rsidP="00082E21">
      <w:pPr>
        <w:shd w:val="clear" w:color="auto" w:fill="FFF2CC"/>
        <w:spacing w:after="0" w:line="276" w:lineRule="auto"/>
        <w:rPr>
          <w:rFonts w:cs="Arial"/>
          <w:b/>
          <w:bCs/>
          <w:sz w:val="24"/>
          <w:szCs w:val="24"/>
        </w:rPr>
      </w:pPr>
      <w:r w:rsidRPr="00F717FB">
        <w:rPr>
          <w:rFonts w:cs="Arial"/>
          <w:b/>
          <w:bCs/>
          <w:sz w:val="24"/>
          <w:szCs w:val="24"/>
        </w:rPr>
        <w:t>Toalety dla osób z niepełnosprawnościami</w:t>
      </w:r>
    </w:p>
    <w:p w14:paraId="6FB7727A" w14:textId="656FA3FD" w:rsidR="00082E21" w:rsidRPr="00F717FB" w:rsidRDefault="00082E21" w:rsidP="00082E21">
      <w:pPr>
        <w:shd w:val="clear" w:color="auto" w:fill="FFF2CC"/>
        <w:spacing w:after="0" w:line="276" w:lineRule="auto"/>
        <w:rPr>
          <w:rFonts w:cs="Arial"/>
          <w:b/>
          <w:sz w:val="24"/>
          <w:szCs w:val="24"/>
        </w:rPr>
      </w:pPr>
      <w:r w:rsidRPr="00F717FB">
        <w:rPr>
          <w:rFonts w:cs="Arial"/>
          <w:bCs/>
          <w:i/>
          <w:sz w:val="24"/>
          <w:szCs w:val="24"/>
        </w:rPr>
        <w:br/>
        <w:t xml:space="preserve">Źródło: </w:t>
      </w:r>
      <w:r w:rsidR="00962649" w:rsidRPr="00F717FB">
        <w:rPr>
          <w:rFonts w:cs="Arial"/>
          <w:bCs/>
          <w:i/>
          <w:color w:val="0000FF"/>
          <w:sz w:val="24"/>
          <w:szCs w:val="24"/>
          <w:u w:val="single"/>
        </w:rPr>
        <w:t xml:space="preserve">Strona internetowa </w:t>
      </w:r>
      <w:r w:rsidR="004A7D6E">
        <w:rPr>
          <w:rFonts w:cs="Arial"/>
          <w:bCs/>
          <w:i/>
          <w:color w:val="0000FF"/>
          <w:sz w:val="24"/>
          <w:szCs w:val="24"/>
          <w:u w:val="single"/>
        </w:rPr>
        <w:t>F</w:t>
      </w:r>
      <w:r w:rsidR="00962649" w:rsidRPr="00F717FB">
        <w:rPr>
          <w:rFonts w:cs="Arial"/>
          <w:bCs/>
          <w:i/>
          <w:color w:val="0000FF"/>
          <w:sz w:val="24"/>
          <w:szCs w:val="24"/>
          <w:u w:val="single"/>
        </w:rPr>
        <w:t>estiwalu Kultury Bez Barier</w:t>
      </w:r>
      <w:r w:rsidR="00BF7EB3">
        <w:rPr>
          <w:rStyle w:val="Odwoanieprzypisudolnego"/>
          <w:rFonts w:cs="Arial"/>
          <w:bCs/>
          <w:i/>
          <w:color w:val="0000FF"/>
          <w:sz w:val="24"/>
          <w:szCs w:val="24"/>
          <w:u w:val="single"/>
        </w:rPr>
        <w:footnoteReference w:id="7"/>
      </w:r>
      <w:r w:rsidRPr="00F717FB">
        <w:rPr>
          <w:rFonts w:cs="Arial"/>
          <w:bCs/>
          <w:color w:val="0000FF"/>
          <w:sz w:val="24"/>
          <w:szCs w:val="24"/>
          <w:u w:val="single"/>
        </w:rPr>
        <w:t>.</w:t>
      </w:r>
    </w:p>
    <w:p w14:paraId="6BAFA7E1" w14:textId="77777777" w:rsidR="00082E21" w:rsidRPr="003B4268" w:rsidRDefault="00082E21" w:rsidP="00082E21">
      <w:pPr>
        <w:pBdr>
          <w:bottom w:val="single" w:sz="6" w:space="1" w:color="auto"/>
        </w:pBdr>
        <w:shd w:val="clear" w:color="auto" w:fill="FFF2CC"/>
        <w:spacing w:after="0" w:line="276" w:lineRule="auto"/>
        <w:rPr>
          <w:rFonts w:cs="Arial"/>
          <w:sz w:val="24"/>
          <w:szCs w:val="24"/>
        </w:rPr>
      </w:pPr>
    </w:p>
    <w:p w14:paraId="4CC862CA" w14:textId="77777777" w:rsidR="00082E21" w:rsidRPr="003B4268" w:rsidRDefault="00082E21" w:rsidP="00082E21">
      <w:pPr>
        <w:spacing w:after="120" w:line="276" w:lineRule="auto"/>
        <w:ind w:left="693" w:hanging="693"/>
        <w:contextualSpacing/>
        <w:rPr>
          <w:rFonts w:cs="Arial"/>
          <w:b/>
          <w:sz w:val="24"/>
          <w:szCs w:val="24"/>
        </w:rPr>
      </w:pPr>
    </w:p>
    <w:p w14:paraId="3E82C98E" w14:textId="77777777" w:rsidR="00082E21" w:rsidRPr="003B4268" w:rsidRDefault="00082E21" w:rsidP="00082E21">
      <w:pPr>
        <w:spacing w:after="120" w:line="276" w:lineRule="auto"/>
        <w:contextualSpacing/>
        <w:rPr>
          <w:rFonts w:cs="Arial"/>
          <w:sz w:val="24"/>
          <w:szCs w:val="24"/>
        </w:rPr>
      </w:pPr>
    </w:p>
    <w:p w14:paraId="3A7B3530" w14:textId="14EEB5E3" w:rsidR="00082E21" w:rsidRPr="00A62EFE" w:rsidRDefault="00082E21" w:rsidP="00CE3B76">
      <w:pPr>
        <w:numPr>
          <w:ilvl w:val="0"/>
          <w:numId w:val="15"/>
        </w:numPr>
        <w:spacing w:after="120" w:line="276" w:lineRule="auto"/>
        <w:ind w:left="357" w:hanging="357"/>
        <w:rPr>
          <w:rFonts w:cs="Arial"/>
          <w:sz w:val="24"/>
          <w:szCs w:val="24"/>
        </w:rPr>
      </w:pPr>
      <w:r w:rsidRPr="00F717FB">
        <w:rPr>
          <w:rFonts w:cs="Arial"/>
          <w:sz w:val="24"/>
          <w:szCs w:val="24"/>
        </w:rPr>
        <w:t>Komunikacja z potencjalnymi uczestnikami/czkami wydarzeń odbywa się przez co najmniej dwa sposoby komunikacji (na przykład z wykorzystaniem telefonu</w:t>
      </w:r>
      <w:r w:rsidR="0050293C">
        <w:rPr>
          <w:rFonts w:cs="Arial"/>
          <w:sz w:val="24"/>
          <w:szCs w:val="24"/>
        </w:rPr>
        <w:t>,</w:t>
      </w:r>
      <w:r w:rsidRPr="00F717FB">
        <w:rPr>
          <w:rFonts w:cs="Arial"/>
          <w:sz w:val="24"/>
          <w:szCs w:val="24"/>
        </w:rPr>
        <w:t xml:space="preserve"> e-maila; informacji w mediach społecznościowych). </w:t>
      </w:r>
      <w:r w:rsidR="00A62EFE" w:rsidRPr="00A62EFE">
        <w:rPr>
          <w:rFonts w:cs="Arial"/>
          <w:sz w:val="24"/>
          <w:szCs w:val="24"/>
        </w:rPr>
        <w:t>Telefon może być łatwiejszy dla osób niewidomych, a e-mail dla osób Głuchych. Warto też komunikować się w mediach społecznościowych.</w:t>
      </w:r>
      <w:r w:rsidRPr="00A62EFE">
        <w:rPr>
          <w:rFonts w:cs="Arial"/>
          <w:sz w:val="24"/>
          <w:szCs w:val="24"/>
        </w:rPr>
        <w:t xml:space="preserve"> </w:t>
      </w:r>
    </w:p>
    <w:p w14:paraId="23B43BCB" w14:textId="172D2AEB" w:rsidR="00082E21" w:rsidRDefault="00082E21" w:rsidP="00082E21">
      <w:pPr>
        <w:pBdr>
          <w:bottom w:val="single" w:sz="6" w:space="1" w:color="auto"/>
        </w:pBdr>
        <w:spacing w:after="0" w:line="276" w:lineRule="auto"/>
        <w:rPr>
          <w:rFonts w:cs="Arial"/>
          <w:sz w:val="24"/>
          <w:szCs w:val="24"/>
        </w:rPr>
      </w:pPr>
    </w:p>
    <w:p w14:paraId="3AD4347D" w14:textId="329E9899" w:rsidR="00BE196D" w:rsidRDefault="00BE196D" w:rsidP="00082E21">
      <w:pPr>
        <w:pBdr>
          <w:bottom w:val="single" w:sz="6" w:space="1" w:color="auto"/>
        </w:pBdr>
        <w:spacing w:after="0" w:line="276" w:lineRule="auto"/>
        <w:rPr>
          <w:rFonts w:cs="Arial"/>
          <w:sz w:val="24"/>
          <w:szCs w:val="24"/>
        </w:rPr>
      </w:pPr>
    </w:p>
    <w:p w14:paraId="0950EA5F" w14:textId="003BE840" w:rsidR="00BE196D" w:rsidRDefault="00BE196D" w:rsidP="00082E21">
      <w:pPr>
        <w:pBdr>
          <w:bottom w:val="single" w:sz="6" w:space="1" w:color="auto"/>
        </w:pBdr>
        <w:spacing w:after="0" w:line="276" w:lineRule="auto"/>
        <w:rPr>
          <w:rFonts w:cs="Arial"/>
          <w:sz w:val="24"/>
          <w:szCs w:val="24"/>
        </w:rPr>
      </w:pPr>
    </w:p>
    <w:p w14:paraId="15499966" w14:textId="24C47E6A" w:rsidR="00BE196D" w:rsidRDefault="00BE196D" w:rsidP="00082E21">
      <w:pPr>
        <w:pBdr>
          <w:bottom w:val="single" w:sz="6" w:space="1" w:color="auto"/>
        </w:pBdr>
        <w:spacing w:after="0" w:line="276" w:lineRule="auto"/>
        <w:rPr>
          <w:rFonts w:cs="Arial"/>
          <w:sz w:val="24"/>
          <w:szCs w:val="24"/>
        </w:rPr>
      </w:pPr>
    </w:p>
    <w:p w14:paraId="21325DC9" w14:textId="77777777" w:rsidR="0050293C" w:rsidRPr="00F717FB" w:rsidRDefault="0050293C" w:rsidP="00082E21">
      <w:pPr>
        <w:pBdr>
          <w:bottom w:val="single" w:sz="6" w:space="1" w:color="auto"/>
        </w:pBdr>
        <w:spacing w:after="0" w:line="276" w:lineRule="auto"/>
        <w:rPr>
          <w:rFonts w:cs="Arial"/>
          <w:sz w:val="24"/>
          <w:szCs w:val="24"/>
        </w:rPr>
      </w:pPr>
    </w:p>
    <w:p w14:paraId="5466ADEA" w14:textId="77777777" w:rsidR="00082E21" w:rsidRPr="00F717FB" w:rsidRDefault="00082E21" w:rsidP="00082E21">
      <w:pPr>
        <w:shd w:val="clear" w:color="auto" w:fill="FFF2CC"/>
        <w:spacing w:after="120" w:line="276" w:lineRule="auto"/>
        <w:contextualSpacing/>
        <w:rPr>
          <w:rFonts w:cs="Arial"/>
          <w:sz w:val="24"/>
          <w:szCs w:val="24"/>
        </w:rPr>
      </w:pPr>
    </w:p>
    <w:p w14:paraId="022ADBAE" w14:textId="77777777" w:rsidR="00082E21" w:rsidRPr="00F717FB" w:rsidRDefault="00082E21" w:rsidP="00082E21">
      <w:pPr>
        <w:shd w:val="clear" w:color="auto" w:fill="FFF2CC"/>
        <w:spacing w:after="120" w:line="276" w:lineRule="auto"/>
        <w:ind w:left="693" w:hanging="693"/>
        <w:rPr>
          <w:rFonts w:cs="Arial"/>
          <w:b/>
          <w:sz w:val="24"/>
          <w:szCs w:val="24"/>
        </w:rPr>
      </w:pPr>
      <w:r w:rsidRPr="00F717FB">
        <w:rPr>
          <w:rFonts w:cs="Arial"/>
          <w:b/>
          <w:sz w:val="24"/>
          <w:szCs w:val="24"/>
        </w:rPr>
        <w:t>Dobre praktyki</w:t>
      </w:r>
    </w:p>
    <w:p w14:paraId="413A4461" w14:textId="77777777" w:rsidR="00082E21" w:rsidRPr="00F717FB" w:rsidRDefault="00082E21" w:rsidP="00CE3B76">
      <w:pPr>
        <w:numPr>
          <w:ilvl w:val="0"/>
          <w:numId w:val="19"/>
        </w:numPr>
        <w:shd w:val="clear" w:color="auto" w:fill="FFF2CC"/>
        <w:spacing w:after="120" w:line="276" w:lineRule="auto"/>
        <w:rPr>
          <w:rFonts w:cs="Arial"/>
          <w:sz w:val="24"/>
          <w:szCs w:val="24"/>
        </w:rPr>
      </w:pPr>
      <w:r w:rsidRPr="00F717FB">
        <w:rPr>
          <w:rFonts w:cs="Arial"/>
          <w:sz w:val="24"/>
          <w:szCs w:val="24"/>
        </w:rPr>
        <w:t xml:space="preserve">Przy wyborze sposobów komunikacji, dobrą praktyką powinno być uwzględnienie, co najmniej dwóch kanałów sensorycznych (wzrok, słuch). </w:t>
      </w:r>
    </w:p>
    <w:p w14:paraId="735E107C" w14:textId="77777777" w:rsidR="00082E21" w:rsidRPr="00F717FB" w:rsidRDefault="00082E21" w:rsidP="00CE3B76">
      <w:pPr>
        <w:numPr>
          <w:ilvl w:val="0"/>
          <w:numId w:val="19"/>
        </w:numPr>
        <w:shd w:val="clear" w:color="auto" w:fill="FFF2CC"/>
        <w:spacing w:after="0" w:line="276" w:lineRule="auto"/>
        <w:ind w:left="357" w:hanging="357"/>
        <w:rPr>
          <w:rFonts w:cs="Arial"/>
          <w:sz w:val="24"/>
          <w:szCs w:val="24"/>
        </w:rPr>
      </w:pPr>
      <w:r w:rsidRPr="00F717FB">
        <w:rPr>
          <w:rFonts w:cs="Arial"/>
          <w:sz w:val="24"/>
          <w:szCs w:val="24"/>
        </w:rPr>
        <w:t xml:space="preserve">Zaproszenia nie powinny być wysyłane wyłącznie w formie graficznej. </w:t>
      </w:r>
    </w:p>
    <w:p w14:paraId="7AAB4E51"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18E88193" w14:textId="77777777" w:rsidR="00082E21" w:rsidRPr="00F717FB" w:rsidRDefault="00082E21" w:rsidP="00082E21">
      <w:pPr>
        <w:spacing w:after="120" w:line="276" w:lineRule="auto"/>
        <w:contextualSpacing/>
        <w:rPr>
          <w:rFonts w:cs="Arial"/>
          <w:b/>
          <w:sz w:val="24"/>
          <w:szCs w:val="24"/>
        </w:rPr>
      </w:pPr>
    </w:p>
    <w:p w14:paraId="2ABF9987" w14:textId="77777777" w:rsidR="00082E21" w:rsidRPr="00F717FB" w:rsidRDefault="00082E21" w:rsidP="00CE3B76">
      <w:pPr>
        <w:numPr>
          <w:ilvl w:val="0"/>
          <w:numId w:val="15"/>
        </w:numPr>
        <w:spacing w:after="120" w:line="276" w:lineRule="auto"/>
        <w:rPr>
          <w:rFonts w:cs="Arial"/>
          <w:sz w:val="24"/>
          <w:szCs w:val="24"/>
        </w:rPr>
      </w:pPr>
      <w:r w:rsidRPr="00F717FB">
        <w:rPr>
          <w:rFonts w:cs="Arial"/>
          <w:sz w:val="24"/>
          <w:szCs w:val="24"/>
        </w:rPr>
        <w:t>Prezentacje multimedialne przedstawiane podczas wydarzenia uwzględniają kryteria dostępności:</w:t>
      </w:r>
    </w:p>
    <w:p w14:paraId="1371A191" w14:textId="2444A11E" w:rsidR="00082E21" w:rsidRPr="00F717FB"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unikalne tytuły dla każdego ze slajdów</w:t>
      </w:r>
      <w:r w:rsidR="0050293C">
        <w:rPr>
          <w:rFonts w:cs="Arial"/>
          <w:sz w:val="24"/>
          <w:szCs w:val="24"/>
        </w:rPr>
        <w:t>,</w:t>
      </w:r>
    </w:p>
    <w:p w14:paraId="5D94DF74" w14:textId="77E5BF1B" w:rsidR="00082E21" w:rsidRPr="00F717FB"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użycie równoważników zdań</w:t>
      </w:r>
      <w:r w:rsidR="0050293C">
        <w:rPr>
          <w:rFonts w:cs="Arial"/>
          <w:sz w:val="24"/>
          <w:szCs w:val="24"/>
        </w:rPr>
        <w:t>,</w:t>
      </w:r>
    </w:p>
    <w:p w14:paraId="334D5682" w14:textId="43E16C63" w:rsidR="00082E21" w:rsidRPr="00F717FB"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zastosowanie dużej czcionki – minimum 18-20 punktów</w:t>
      </w:r>
      <w:r w:rsidR="0050293C">
        <w:rPr>
          <w:rFonts w:cs="Arial"/>
          <w:sz w:val="24"/>
          <w:szCs w:val="24"/>
        </w:rPr>
        <w:t>,</w:t>
      </w:r>
      <w:r w:rsidRPr="00F717FB">
        <w:rPr>
          <w:rFonts w:cs="Arial"/>
          <w:sz w:val="24"/>
          <w:szCs w:val="24"/>
        </w:rPr>
        <w:t xml:space="preserve"> </w:t>
      </w:r>
    </w:p>
    <w:p w14:paraId="38FC8C3F" w14:textId="3A07FC4A" w:rsidR="00082E21" w:rsidRPr="00F717FB"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zastosowanie czcionek bezszeryfowych, na przykład Helvetica, Arial</w:t>
      </w:r>
      <w:r w:rsidR="00461D7B">
        <w:rPr>
          <w:rFonts w:cs="Arial"/>
          <w:sz w:val="24"/>
          <w:szCs w:val="24"/>
        </w:rPr>
        <w:t xml:space="preserve">, </w:t>
      </w:r>
      <w:r w:rsidRPr="00F717FB">
        <w:rPr>
          <w:rFonts w:cs="Arial"/>
          <w:sz w:val="24"/>
          <w:szCs w:val="24"/>
        </w:rPr>
        <w:t>Verdana, Tahoma bez cieni</w:t>
      </w:r>
      <w:r w:rsidR="0050293C">
        <w:rPr>
          <w:rFonts w:cs="Arial"/>
          <w:sz w:val="24"/>
          <w:szCs w:val="24"/>
        </w:rPr>
        <w:t>,</w:t>
      </w:r>
    </w:p>
    <w:p w14:paraId="4B9D309E" w14:textId="5F66730E" w:rsidR="00082E21" w:rsidRPr="00F717FB"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zachowanie kontrastu czcionki do tła</w:t>
      </w:r>
      <w:r w:rsidR="0050293C">
        <w:rPr>
          <w:rFonts w:cs="Arial"/>
          <w:sz w:val="24"/>
          <w:szCs w:val="24"/>
        </w:rPr>
        <w:t>,</w:t>
      </w:r>
    </w:p>
    <w:p w14:paraId="2CD333EB" w14:textId="461D3480" w:rsidR="001E547C" w:rsidRDefault="00082E21" w:rsidP="00CE3B76">
      <w:pPr>
        <w:numPr>
          <w:ilvl w:val="0"/>
          <w:numId w:val="110"/>
        </w:numPr>
        <w:spacing w:after="120" w:line="276" w:lineRule="auto"/>
        <w:ind w:left="567" w:hanging="283"/>
        <w:rPr>
          <w:rFonts w:cs="Arial"/>
          <w:sz w:val="24"/>
          <w:szCs w:val="24"/>
        </w:rPr>
      </w:pPr>
      <w:r w:rsidRPr="00F717FB">
        <w:rPr>
          <w:rFonts w:cs="Arial"/>
          <w:sz w:val="24"/>
          <w:szCs w:val="24"/>
        </w:rPr>
        <w:t>zastosowanie wysokiej jakości grafiki, dużych zdjęć wraz z obligatoryjnym tekstem alternatywnym</w:t>
      </w:r>
      <w:r w:rsidR="0050293C">
        <w:rPr>
          <w:rFonts w:cs="Arial"/>
          <w:sz w:val="24"/>
          <w:szCs w:val="24"/>
        </w:rPr>
        <w:t>,</w:t>
      </w:r>
    </w:p>
    <w:p w14:paraId="1CE3E07C" w14:textId="0553B528" w:rsidR="00082E21" w:rsidRPr="0050293C" w:rsidRDefault="004A7D6E" w:rsidP="00CE3B76">
      <w:pPr>
        <w:pStyle w:val="Akapitzlist"/>
        <w:numPr>
          <w:ilvl w:val="0"/>
          <w:numId w:val="110"/>
        </w:numPr>
        <w:pBdr>
          <w:bottom w:val="single" w:sz="6" w:space="1" w:color="auto"/>
        </w:pBdr>
        <w:spacing w:after="0" w:line="276" w:lineRule="auto"/>
        <w:ind w:left="567"/>
        <w:rPr>
          <w:rFonts w:cs="Arial"/>
          <w:sz w:val="24"/>
          <w:szCs w:val="24"/>
        </w:rPr>
      </w:pPr>
      <w:r w:rsidRPr="0050293C">
        <w:rPr>
          <w:rFonts w:cs="Arial"/>
          <w:sz w:val="24"/>
          <w:szCs w:val="24"/>
        </w:rPr>
        <w:t xml:space="preserve">ograniczona ilość tekstu na slajdzie </w:t>
      </w:r>
      <w:r w:rsidR="00280BB0" w:rsidRPr="0050293C">
        <w:rPr>
          <w:rFonts w:cs="Arial"/>
          <w:sz w:val="24"/>
          <w:szCs w:val="24"/>
        </w:rPr>
        <w:t>– najlepiej</w:t>
      </w:r>
      <w:r w:rsidRPr="0050293C">
        <w:rPr>
          <w:rFonts w:cs="Arial"/>
          <w:sz w:val="24"/>
          <w:szCs w:val="24"/>
        </w:rPr>
        <w:t xml:space="preserve"> 4-8 wierszy – jednak dopuszczana jest większa liczba </w:t>
      </w:r>
      <w:r w:rsidR="00280BB0" w:rsidRPr="0050293C">
        <w:rPr>
          <w:rFonts w:cs="Arial"/>
          <w:sz w:val="24"/>
          <w:szCs w:val="24"/>
        </w:rPr>
        <w:t>wierszy,</w:t>
      </w:r>
      <w:r w:rsidRPr="0050293C">
        <w:rPr>
          <w:rFonts w:cs="Arial"/>
          <w:sz w:val="24"/>
          <w:szCs w:val="24"/>
        </w:rPr>
        <w:t xml:space="preserve"> jeśli nadal prezentacja będzie czytelna dla odbiorcy; należy wziąć pod uwagę charakter spotkania, sposób prezentacji (online czy stacjonarnie)</w:t>
      </w:r>
      <w:r w:rsidR="0050293C">
        <w:rPr>
          <w:rFonts w:cs="Arial"/>
          <w:sz w:val="24"/>
          <w:szCs w:val="24"/>
        </w:rPr>
        <w:t>.</w:t>
      </w:r>
    </w:p>
    <w:p w14:paraId="6D27A7FF" w14:textId="77777777" w:rsidR="00082E21" w:rsidRPr="00F717FB" w:rsidRDefault="00082E21" w:rsidP="00082E21">
      <w:pPr>
        <w:shd w:val="clear" w:color="auto" w:fill="FFF2CC"/>
        <w:spacing w:after="120" w:line="276" w:lineRule="auto"/>
        <w:contextualSpacing/>
        <w:rPr>
          <w:rFonts w:cs="Arial"/>
          <w:b/>
          <w:sz w:val="24"/>
          <w:szCs w:val="24"/>
        </w:rPr>
      </w:pPr>
    </w:p>
    <w:p w14:paraId="2564CF42" w14:textId="77777777" w:rsidR="00082E21" w:rsidRPr="00F717FB" w:rsidRDefault="00082E21" w:rsidP="00082E21">
      <w:pPr>
        <w:shd w:val="clear" w:color="auto" w:fill="FFF2CC"/>
        <w:spacing w:after="120" w:line="276" w:lineRule="auto"/>
        <w:ind w:left="693" w:hanging="693"/>
        <w:rPr>
          <w:rFonts w:cs="Arial"/>
          <w:b/>
          <w:sz w:val="24"/>
          <w:szCs w:val="24"/>
        </w:rPr>
      </w:pPr>
      <w:r w:rsidRPr="00F717FB">
        <w:rPr>
          <w:rFonts w:cs="Arial"/>
          <w:b/>
          <w:sz w:val="24"/>
          <w:szCs w:val="24"/>
        </w:rPr>
        <w:t>Dobre praktyki</w:t>
      </w:r>
    </w:p>
    <w:p w14:paraId="276FE6ED" w14:textId="77777777" w:rsidR="00082E21" w:rsidRPr="00F717FB" w:rsidRDefault="00082E21" w:rsidP="00CE3B76">
      <w:pPr>
        <w:numPr>
          <w:ilvl w:val="0"/>
          <w:numId w:val="17"/>
        </w:numPr>
        <w:shd w:val="clear" w:color="auto" w:fill="FFF2CC"/>
        <w:spacing w:after="120" w:line="276" w:lineRule="auto"/>
        <w:rPr>
          <w:rFonts w:cs="Arial"/>
          <w:sz w:val="24"/>
          <w:szCs w:val="24"/>
        </w:rPr>
      </w:pPr>
      <w:r w:rsidRPr="00F717FB">
        <w:rPr>
          <w:rFonts w:cs="Arial"/>
          <w:sz w:val="24"/>
          <w:szCs w:val="24"/>
        </w:rPr>
        <w:t xml:space="preserve">Dla poprawienia czytelności prezentacji dobrą praktyką, szczególnie w dużych salach konferencyjnych, może być zapewnienie dodatkowych ekranów bocznych. </w:t>
      </w:r>
    </w:p>
    <w:p w14:paraId="0AFAE4AC" w14:textId="400AC977" w:rsidR="00D46803" w:rsidRPr="00D46803" w:rsidRDefault="00082E21" w:rsidP="00CE3B76">
      <w:pPr>
        <w:numPr>
          <w:ilvl w:val="0"/>
          <w:numId w:val="17"/>
        </w:numPr>
        <w:shd w:val="clear" w:color="auto" w:fill="FFF2CC"/>
        <w:spacing w:after="0" w:line="276" w:lineRule="auto"/>
        <w:ind w:left="357" w:hanging="357"/>
        <w:rPr>
          <w:rFonts w:cs="Arial"/>
          <w:sz w:val="24"/>
          <w:szCs w:val="24"/>
        </w:rPr>
      </w:pPr>
      <w:r w:rsidRPr="00F717FB">
        <w:rPr>
          <w:rFonts w:cs="Arial"/>
          <w:sz w:val="24"/>
          <w:szCs w:val="24"/>
        </w:rPr>
        <w:t xml:space="preserve">Transmisja on-line wydarzenia (o ile jest organizowana), powinna zawierać tłumaczenie na język migowy. Transmisja powinna zawierać również </w:t>
      </w:r>
      <w:r w:rsidR="00280BB0" w:rsidRPr="00F717FB">
        <w:rPr>
          <w:rFonts w:cs="Arial"/>
          <w:sz w:val="24"/>
          <w:szCs w:val="24"/>
        </w:rPr>
        <w:t>audiodeskrypcję –</w:t>
      </w:r>
      <w:r w:rsidRPr="00F717FB">
        <w:rPr>
          <w:rFonts w:cs="Arial"/>
          <w:sz w:val="24"/>
          <w:szCs w:val="24"/>
        </w:rPr>
        <w:t xml:space="preserve"> o ile informacja wizualna z wydarzenia jest istotna dla odb</w:t>
      </w:r>
      <w:r w:rsidR="00D46803">
        <w:rPr>
          <w:rFonts w:cs="Arial"/>
          <w:sz w:val="24"/>
          <w:szCs w:val="24"/>
        </w:rPr>
        <w:t xml:space="preserve">iorcy i ma znaczenie poznawcze </w:t>
      </w:r>
      <w:r w:rsidR="00D46803" w:rsidRPr="00D46803">
        <w:rPr>
          <w:rFonts w:cs="Arial"/>
          <w:sz w:val="24"/>
          <w:szCs w:val="24"/>
        </w:rPr>
        <w:t>– np. w czasie wydarzenia jest wyświetlany film. W przypadku prostego spotkania lub konferencji nie ma potrzeby zapewniania audiodeskrypcji (pamiętajmy, aby materiały po wydarzeniu były dostępne)</w:t>
      </w:r>
      <w:r w:rsidR="00EE1EAE">
        <w:rPr>
          <w:rFonts w:cs="Arial"/>
          <w:sz w:val="24"/>
          <w:szCs w:val="24"/>
        </w:rPr>
        <w:t>.</w:t>
      </w:r>
    </w:p>
    <w:p w14:paraId="56235467"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2469DCEB" w14:textId="77777777" w:rsidR="00082E21" w:rsidRPr="00F717FB" w:rsidRDefault="00082E21" w:rsidP="00082E21">
      <w:pPr>
        <w:spacing w:after="120" w:line="276" w:lineRule="auto"/>
        <w:contextualSpacing/>
        <w:rPr>
          <w:rFonts w:cs="Arial"/>
          <w:b/>
          <w:sz w:val="24"/>
          <w:szCs w:val="24"/>
        </w:rPr>
      </w:pPr>
    </w:p>
    <w:p w14:paraId="0C4CF39F" w14:textId="34411055" w:rsidR="00082E21" w:rsidRDefault="00082E21" w:rsidP="00CE3B76">
      <w:pPr>
        <w:numPr>
          <w:ilvl w:val="0"/>
          <w:numId w:val="15"/>
        </w:numPr>
        <w:spacing w:after="120" w:line="276" w:lineRule="auto"/>
        <w:ind w:left="357"/>
        <w:rPr>
          <w:rFonts w:cs="Arial"/>
          <w:sz w:val="24"/>
          <w:szCs w:val="24"/>
        </w:rPr>
      </w:pPr>
      <w:bookmarkStart w:id="76" w:name="_Hlk108009027"/>
      <w:r w:rsidRPr="00F717FB">
        <w:rPr>
          <w:rFonts w:cs="Arial"/>
          <w:sz w:val="24"/>
          <w:szCs w:val="24"/>
        </w:rPr>
        <w:t xml:space="preserve">Filmy i multimedia zawierają audiodeskrypcję (wszędzie tam, gdzie informacja niesiona obrazem jest istotna dla odbiorcy i ma znaczenie poznawcze). </w:t>
      </w:r>
      <w:r w:rsidR="00BF7A8F">
        <w:rPr>
          <w:rFonts w:cs="Arial"/>
          <w:sz w:val="24"/>
          <w:szCs w:val="24"/>
        </w:rPr>
        <w:t>W przypadku zlecenia usługi audiodeskrypcji, należy poprosić najpierw o jej tekst, który powinien</w:t>
      </w:r>
      <w:r w:rsidR="004E767A">
        <w:rPr>
          <w:rFonts w:cs="Arial"/>
          <w:sz w:val="24"/>
          <w:szCs w:val="24"/>
        </w:rPr>
        <w:t xml:space="preserve"> zostać sprawdzony i zaakceptowany zanim lektor nagra audiodeskrypcję.</w:t>
      </w:r>
    </w:p>
    <w:bookmarkEnd w:id="76"/>
    <w:p w14:paraId="566EFDDD" w14:textId="56241E81" w:rsidR="00082E21" w:rsidRPr="00F717FB" w:rsidRDefault="00493E70" w:rsidP="00CE3B76">
      <w:pPr>
        <w:numPr>
          <w:ilvl w:val="0"/>
          <w:numId w:val="15"/>
        </w:numPr>
        <w:spacing w:after="120" w:line="276" w:lineRule="auto"/>
        <w:rPr>
          <w:rFonts w:cs="Arial"/>
          <w:sz w:val="24"/>
          <w:szCs w:val="24"/>
        </w:rPr>
      </w:pPr>
      <w:r w:rsidRPr="00493E70">
        <w:rPr>
          <w:rFonts w:cs="Arial"/>
          <w:sz w:val="24"/>
          <w:szCs w:val="24"/>
        </w:rPr>
        <w:t xml:space="preserve">Audiodeskrypcja nie jest </w:t>
      </w:r>
      <w:r w:rsidR="00260553" w:rsidRPr="00493E70">
        <w:rPr>
          <w:rFonts w:cs="Arial"/>
          <w:sz w:val="24"/>
          <w:szCs w:val="24"/>
        </w:rPr>
        <w:t>obowiązkowa,</w:t>
      </w:r>
      <w:r w:rsidRPr="00493E70">
        <w:rPr>
          <w:rFonts w:cs="Arial"/>
          <w:sz w:val="24"/>
          <w:szCs w:val="24"/>
        </w:rPr>
        <w:t xml:space="preserve"> jeśli wszystkie informacje potrzebne do zrozumienia treści są w nagraniu</w:t>
      </w:r>
      <w:r>
        <w:rPr>
          <w:rFonts w:cs="Arial"/>
          <w:sz w:val="24"/>
          <w:szCs w:val="24"/>
        </w:rPr>
        <w:t>.</w:t>
      </w:r>
      <w:r w:rsidRPr="00493E70" w:rsidDel="00493E70">
        <w:rPr>
          <w:rFonts w:cs="Arial"/>
          <w:sz w:val="24"/>
          <w:szCs w:val="24"/>
        </w:rPr>
        <w:t xml:space="preserve"> </w:t>
      </w:r>
      <w:r w:rsidR="00082E21" w:rsidRPr="00F717FB">
        <w:rPr>
          <w:rFonts w:cs="Arial"/>
          <w:sz w:val="24"/>
          <w:szCs w:val="24"/>
        </w:rPr>
        <w:t xml:space="preserve">Materiały </w:t>
      </w:r>
      <w:r w:rsidR="00052BD2">
        <w:rPr>
          <w:rFonts w:cs="Arial"/>
          <w:sz w:val="24"/>
          <w:szCs w:val="24"/>
        </w:rPr>
        <w:t>dot</w:t>
      </w:r>
      <w:r w:rsidR="00ED4DCD">
        <w:rPr>
          <w:rFonts w:cs="Arial"/>
          <w:sz w:val="24"/>
          <w:szCs w:val="24"/>
        </w:rPr>
        <w:t>yczące</w:t>
      </w:r>
      <w:r w:rsidR="00052BD2" w:rsidRPr="00F717FB">
        <w:rPr>
          <w:rFonts w:cs="Arial"/>
          <w:sz w:val="24"/>
          <w:szCs w:val="24"/>
        </w:rPr>
        <w:t xml:space="preserve"> </w:t>
      </w:r>
      <w:r w:rsidR="00082E21" w:rsidRPr="00F717FB">
        <w:rPr>
          <w:rFonts w:cs="Arial"/>
          <w:sz w:val="24"/>
          <w:szCs w:val="24"/>
        </w:rPr>
        <w:t xml:space="preserve">wydarzenia są możliwe do pozyskania dla jego uczestników/czek w postaci dostępnego pliku. Jeżeli materiały są wydrukowane bądź na przykład przekazywane w formie płyty z prezentacją, </w:t>
      </w:r>
      <w:r w:rsidR="004E767A">
        <w:rPr>
          <w:rFonts w:cs="Arial"/>
          <w:sz w:val="24"/>
          <w:szCs w:val="24"/>
        </w:rPr>
        <w:t>znajdują się</w:t>
      </w:r>
      <w:r w:rsidR="004E767A" w:rsidRPr="00F717FB">
        <w:rPr>
          <w:rFonts w:cs="Arial"/>
          <w:sz w:val="24"/>
          <w:szCs w:val="24"/>
        </w:rPr>
        <w:t xml:space="preserve"> </w:t>
      </w:r>
      <w:r w:rsidR="00082E21" w:rsidRPr="00F717FB">
        <w:rPr>
          <w:rFonts w:cs="Arial"/>
          <w:sz w:val="24"/>
          <w:szCs w:val="24"/>
        </w:rPr>
        <w:t xml:space="preserve">w miejscach dostępnych dla osób na wózkach. </w:t>
      </w:r>
    </w:p>
    <w:p w14:paraId="7B0DDEF3" w14:textId="6AD4F312"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w:t>
      </w:r>
      <w:r w:rsidR="00B241F8">
        <w:rPr>
          <w:rFonts w:cs="Arial"/>
          <w:sz w:val="24"/>
          <w:szCs w:val="24"/>
        </w:rPr>
        <w:t xml:space="preserve">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5E2EFE0C" w14:textId="77777777"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Patrz: Standard informacyjno-promocyjny</w:t>
      </w:r>
      <w:r w:rsidR="00ED11EC" w:rsidRPr="00F717FB">
        <w:rPr>
          <w:rFonts w:cs="Arial"/>
          <w:sz w:val="24"/>
          <w:szCs w:val="24"/>
        </w:rPr>
        <w:t xml:space="preserve"> </w:t>
      </w:r>
      <w:r w:rsidRPr="00F717FB">
        <w:rPr>
          <w:rFonts w:cs="Arial"/>
          <w:sz w:val="24"/>
          <w:szCs w:val="24"/>
        </w:rPr>
        <w:t>(Rozdział 3 Materiały. Informacja pis</w:t>
      </w:r>
      <w:r w:rsidR="00CA7B69" w:rsidRPr="00F717FB">
        <w:rPr>
          <w:rFonts w:cs="Arial"/>
          <w:sz w:val="24"/>
          <w:szCs w:val="24"/>
        </w:rPr>
        <w:t>a</w:t>
      </w:r>
      <w:r w:rsidRPr="00F717FB">
        <w:rPr>
          <w:rFonts w:cs="Arial"/>
          <w:sz w:val="24"/>
          <w:szCs w:val="24"/>
        </w:rPr>
        <w:t>na)</w:t>
      </w:r>
    </w:p>
    <w:p w14:paraId="4BD4F03E" w14:textId="77777777" w:rsidR="00082E21" w:rsidRPr="003B4268" w:rsidRDefault="00082E21" w:rsidP="00082E21">
      <w:pPr>
        <w:spacing w:after="120" w:line="240" w:lineRule="auto"/>
        <w:ind w:left="360"/>
        <w:rPr>
          <w:rFonts w:cs="Arial"/>
          <w:sz w:val="24"/>
          <w:szCs w:val="24"/>
        </w:rPr>
      </w:pPr>
    </w:p>
    <w:p w14:paraId="43116B37" w14:textId="77777777" w:rsidR="00082E21" w:rsidRPr="0050293C" w:rsidRDefault="00082E21" w:rsidP="00CE3B76">
      <w:pPr>
        <w:pStyle w:val="Nagwek2"/>
        <w:keepLines/>
        <w:numPr>
          <w:ilvl w:val="0"/>
          <w:numId w:val="44"/>
        </w:numPr>
        <w:suppressAutoHyphens/>
        <w:spacing w:before="360" w:after="120"/>
        <w:ind w:left="1418" w:hanging="1418"/>
        <w:jc w:val="left"/>
        <w:rPr>
          <w:rFonts w:cs="Arial"/>
          <w:i w:val="0"/>
          <w:iCs w:val="0"/>
          <w:szCs w:val="24"/>
        </w:rPr>
      </w:pPr>
      <w:bookmarkStart w:id="77" w:name="_Toc498091348"/>
      <w:bookmarkStart w:id="78" w:name="_Toc506900194"/>
      <w:bookmarkStart w:id="79" w:name="_Toc504551747"/>
      <w:bookmarkStart w:id="80" w:name="_Toc509482843"/>
      <w:bookmarkStart w:id="81" w:name="_Toc61362645"/>
      <w:bookmarkStart w:id="82" w:name="_Toc120626133"/>
      <w:r w:rsidRPr="0050293C">
        <w:rPr>
          <w:rFonts w:cs="Arial"/>
          <w:i w:val="0"/>
          <w:iCs w:val="0"/>
          <w:szCs w:val="24"/>
        </w:rPr>
        <w:t>Wydarzenia o charakterze informacyjno-promocyjnym wymagające wcześniejszego zgłoszenia się/rejestracji</w:t>
      </w:r>
      <w:bookmarkEnd w:id="77"/>
      <w:bookmarkEnd w:id="78"/>
      <w:bookmarkEnd w:id="79"/>
      <w:bookmarkEnd w:id="80"/>
      <w:bookmarkEnd w:id="81"/>
      <w:bookmarkEnd w:id="82"/>
    </w:p>
    <w:p w14:paraId="0E4AFE04" w14:textId="24E84CF5" w:rsidR="00082E21" w:rsidRPr="00F717FB" w:rsidRDefault="00082E21" w:rsidP="00CE3B76">
      <w:pPr>
        <w:numPr>
          <w:ilvl w:val="0"/>
          <w:numId w:val="35"/>
        </w:numPr>
        <w:spacing w:after="120" w:line="276" w:lineRule="auto"/>
        <w:rPr>
          <w:rFonts w:cs="Arial"/>
          <w:sz w:val="24"/>
          <w:szCs w:val="24"/>
        </w:rPr>
      </w:pPr>
      <w:r w:rsidRPr="00F717FB">
        <w:rPr>
          <w:rFonts w:cs="Arial"/>
          <w:sz w:val="24"/>
          <w:szCs w:val="24"/>
        </w:rPr>
        <w:t xml:space="preserve">Wszystkie spotkania otwarte (na przykład konferencje), organizowane z udziałem środków funduszy </w:t>
      </w:r>
      <w:r w:rsidRPr="0050293C">
        <w:rPr>
          <w:rFonts w:cs="Arial"/>
          <w:sz w:val="24"/>
          <w:szCs w:val="24"/>
        </w:rPr>
        <w:t>europejskich,</w:t>
      </w:r>
      <w:r w:rsidRPr="00F717FB">
        <w:rPr>
          <w:rFonts w:cs="Arial"/>
          <w:sz w:val="24"/>
          <w:szCs w:val="24"/>
        </w:rPr>
        <w:t xml:space="preserve"> wymagające wcześniejszej rejestracji, umożliwiają zgłoszenie</w:t>
      </w:r>
      <w:r w:rsidR="00A753F7">
        <w:rPr>
          <w:rFonts w:cs="Arial"/>
          <w:sz w:val="24"/>
          <w:szCs w:val="24"/>
        </w:rPr>
        <w:t xml:space="preserve"> szczególnej</w:t>
      </w:r>
      <w:r w:rsidRPr="00F717FB">
        <w:rPr>
          <w:rFonts w:cs="Arial"/>
          <w:sz w:val="24"/>
          <w:szCs w:val="24"/>
        </w:rPr>
        <w:t xml:space="preserve"> potrzeby uczestników/czek, co </w:t>
      </w:r>
      <w:r w:rsidR="00260553" w:rsidRPr="00F717FB">
        <w:rPr>
          <w:rFonts w:cs="Arial"/>
          <w:sz w:val="24"/>
          <w:szCs w:val="24"/>
        </w:rPr>
        <w:t>oznacza,</w:t>
      </w:r>
      <w:r w:rsidRPr="00F717FB">
        <w:rPr>
          <w:rFonts w:cs="Arial"/>
          <w:sz w:val="24"/>
          <w:szCs w:val="24"/>
        </w:rPr>
        <w:t xml:space="preserve"> że co najmniej jedno z pytań w formularzu rejestracyjnym (zgłoszeniowym) dotyczy indywidualnych, </w:t>
      </w:r>
      <w:r w:rsidR="00A753F7">
        <w:rPr>
          <w:rFonts w:cs="Arial"/>
          <w:sz w:val="24"/>
          <w:szCs w:val="24"/>
        </w:rPr>
        <w:t>szczególnych</w:t>
      </w:r>
      <w:r w:rsidR="00A753F7" w:rsidRPr="00F717FB">
        <w:rPr>
          <w:rFonts w:cs="Arial"/>
          <w:sz w:val="24"/>
          <w:szCs w:val="24"/>
        </w:rPr>
        <w:t xml:space="preserve"> </w:t>
      </w:r>
      <w:r w:rsidRPr="00F717FB">
        <w:rPr>
          <w:rFonts w:cs="Arial"/>
          <w:sz w:val="24"/>
          <w:szCs w:val="24"/>
        </w:rPr>
        <w:t xml:space="preserve">potrzeb uczestników/czek. Zgłoszenie </w:t>
      </w:r>
      <w:r w:rsidR="00A753F7">
        <w:rPr>
          <w:rFonts w:cs="Arial"/>
          <w:sz w:val="24"/>
          <w:szCs w:val="24"/>
        </w:rPr>
        <w:t>szczególnej</w:t>
      </w:r>
      <w:r w:rsidR="00A753F7" w:rsidRPr="00F717FB">
        <w:rPr>
          <w:rFonts w:cs="Arial"/>
          <w:sz w:val="24"/>
          <w:szCs w:val="24"/>
        </w:rPr>
        <w:t xml:space="preserve"> </w:t>
      </w:r>
      <w:r w:rsidRPr="00F717FB">
        <w:rPr>
          <w:rFonts w:cs="Arial"/>
          <w:sz w:val="24"/>
          <w:szCs w:val="24"/>
        </w:rPr>
        <w:t>potrzeby obliguje organizatora wydarzenia do jej spełnienia w możliwie największym stopniu</w:t>
      </w:r>
      <w:r w:rsidR="00493E70">
        <w:rPr>
          <w:rFonts w:cs="Arial"/>
          <w:sz w:val="24"/>
          <w:szCs w:val="24"/>
        </w:rPr>
        <w:t xml:space="preserve"> </w:t>
      </w:r>
      <w:r w:rsidR="00493E70" w:rsidRPr="00493E70">
        <w:rPr>
          <w:rFonts w:cs="Arial"/>
          <w:sz w:val="24"/>
          <w:szCs w:val="24"/>
        </w:rPr>
        <w:t>w miarę możliwości technicznych i finansowych</w:t>
      </w:r>
      <w:r w:rsidRPr="00F717FB">
        <w:rPr>
          <w:rFonts w:cs="Arial"/>
          <w:sz w:val="24"/>
          <w:szCs w:val="24"/>
        </w:rPr>
        <w:t xml:space="preserve">. Należy wówczas postępować jak w przypadku wydarzeń niewymagających wcześniejszego zgłoszenia się/rekrutacji. </w:t>
      </w:r>
    </w:p>
    <w:p w14:paraId="6DFF9B8B" w14:textId="77777777" w:rsidR="00082E21" w:rsidRPr="00F717FB" w:rsidRDefault="00082E21" w:rsidP="00082E21">
      <w:pPr>
        <w:pBdr>
          <w:bottom w:val="single" w:sz="6" w:space="1" w:color="auto"/>
        </w:pBdr>
        <w:spacing w:after="0" w:line="276" w:lineRule="auto"/>
        <w:rPr>
          <w:rFonts w:cs="Arial"/>
          <w:sz w:val="24"/>
          <w:szCs w:val="24"/>
        </w:rPr>
      </w:pPr>
    </w:p>
    <w:p w14:paraId="01FF1744" w14:textId="77777777" w:rsidR="00082E21" w:rsidRPr="00F717FB" w:rsidRDefault="00082E21" w:rsidP="00082E21">
      <w:pPr>
        <w:shd w:val="clear" w:color="auto" w:fill="FFF2CC"/>
        <w:spacing w:after="120" w:line="276" w:lineRule="auto"/>
        <w:contextualSpacing/>
        <w:rPr>
          <w:rFonts w:cs="Arial"/>
          <w:sz w:val="24"/>
          <w:szCs w:val="24"/>
        </w:rPr>
      </w:pPr>
    </w:p>
    <w:p w14:paraId="322C313E" w14:textId="77777777" w:rsidR="00082E21" w:rsidRPr="00F717FB" w:rsidRDefault="00082E21" w:rsidP="00082E21">
      <w:pPr>
        <w:shd w:val="clear" w:color="auto" w:fill="FFF2CC"/>
        <w:spacing w:after="120" w:line="276" w:lineRule="auto"/>
        <w:ind w:left="693" w:hanging="693"/>
        <w:contextualSpacing/>
        <w:rPr>
          <w:rFonts w:cs="Arial"/>
          <w:b/>
          <w:sz w:val="24"/>
          <w:szCs w:val="24"/>
        </w:rPr>
      </w:pPr>
      <w:r w:rsidRPr="00F717FB">
        <w:rPr>
          <w:rFonts w:cs="Arial"/>
          <w:b/>
          <w:sz w:val="24"/>
          <w:szCs w:val="24"/>
        </w:rPr>
        <w:t>Dobre praktyki</w:t>
      </w:r>
    </w:p>
    <w:p w14:paraId="6469F170" w14:textId="0F1CD94C" w:rsidR="00082E21" w:rsidRPr="00F717FB" w:rsidRDefault="00082E21" w:rsidP="00082E21">
      <w:pPr>
        <w:shd w:val="clear" w:color="auto" w:fill="FFF2CC"/>
        <w:spacing w:after="120" w:line="276" w:lineRule="auto"/>
        <w:rPr>
          <w:rFonts w:cs="Arial"/>
          <w:sz w:val="24"/>
          <w:szCs w:val="24"/>
        </w:rPr>
      </w:pPr>
      <w:r w:rsidRPr="00F717FB">
        <w:rPr>
          <w:rFonts w:cs="Arial"/>
          <w:sz w:val="24"/>
          <w:szCs w:val="24"/>
        </w:rPr>
        <w:t xml:space="preserve">Pytanie o </w:t>
      </w:r>
      <w:r w:rsidR="00A753F7">
        <w:rPr>
          <w:rFonts w:cs="Arial"/>
          <w:sz w:val="24"/>
          <w:szCs w:val="24"/>
        </w:rPr>
        <w:t>szczególne</w:t>
      </w:r>
      <w:r w:rsidR="00A753F7" w:rsidRPr="00F717FB">
        <w:rPr>
          <w:rFonts w:cs="Arial"/>
          <w:sz w:val="24"/>
          <w:szCs w:val="24"/>
        </w:rPr>
        <w:t xml:space="preserve"> </w:t>
      </w:r>
      <w:r w:rsidRPr="00F717FB">
        <w:rPr>
          <w:rFonts w:cs="Arial"/>
          <w:sz w:val="24"/>
          <w:szCs w:val="24"/>
        </w:rPr>
        <w:t>potrzeby może wyglądać następująco:</w:t>
      </w:r>
    </w:p>
    <w:p w14:paraId="4F604554" w14:textId="77777777" w:rsidR="00082E21" w:rsidRPr="00F717FB" w:rsidRDefault="00082E21" w:rsidP="00082E21">
      <w:pPr>
        <w:shd w:val="clear" w:color="auto" w:fill="FFF2CC"/>
        <w:spacing w:after="0" w:line="276" w:lineRule="auto"/>
        <w:rPr>
          <w:rFonts w:cs="Arial"/>
          <w:sz w:val="24"/>
          <w:szCs w:val="24"/>
        </w:rPr>
      </w:pPr>
      <w:r w:rsidRPr="00F717FB">
        <w:rPr>
          <w:rFonts w:cs="Arial"/>
          <w:sz w:val="24"/>
          <w:szCs w:val="24"/>
        </w:rPr>
        <w:t>Co moglibyśmy jeszcze zrobić, aby Pan/Pani czuł/czuła się u nas komfortowo? Proszę zaznaczyć usługę, której Pan/Pani potrzebuje i poinformować nas o tym:</w:t>
      </w:r>
    </w:p>
    <w:p w14:paraId="3B509A15" w14:textId="7EDD0953"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 xml:space="preserve">tłumacz </w:t>
      </w:r>
      <w:r w:rsidR="003201E8">
        <w:rPr>
          <w:rFonts w:cs="Arial"/>
          <w:sz w:val="24"/>
          <w:szCs w:val="24"/>
        </w:rPr>
        <w:t>PJM</w:t>
      </w:r>
      <w:r w:rsidR="00A33484">
        <w:rPr>
          <w:rFonts w:cs="Arial"/>
          <w:sz w:val="24"/>
          <w:szCs w:val="24"/>
        </w:rPr>
        <w:t>…………..</w:t>
      </w:r>
    </w:p>
    <w:p w14:paraId="1E33E70E" w14:textId="5CF899CA" w:rsidR="00082E21"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 xml:space="preserve">tłumacz </w:t>
      </w:r>
      <w:r w:rsidR="003201E8">
        <w:rPr>
          <w:rFonts w:cs="Arial"/>
          <w:sz w:val="24"/>
          <w:szCs w:val="24"/>
        </w:rPr>
        <w:t>SJM</w:t>
      </w:r>
      <w:r w:rsidR="00A33484">
        <w:rPr>
          <w:rFonts w:cs="Arial"/>
          <w:sz w:val="24"/>
          <w:szCs w:val="24"/>
        </w:rPr>
        <w:t>….....….</w:t>
      </w:r>
    </w:p>
    <w:p w14:paraId="4830B652" w14:textId="08805FE6" w:rsidR="001C676E" w:rsidRPr="00F717FB" w:rsidRDefault="001C676E" w:rsidP="00CE3B76">
      <w:pPr>
        <w:numPr>
          <w:ilvl w:val="0"/>
          <w:numId w:val="13"/>
        </w:numPr>
        <w:shd w:val="clear" w:color="auto" w:fill="FFF2CC"/>
        <w:spacing w:after="0" w:line="276" w:lineRule="auto"/>
        <w:ind w:left="426" w:hanging="284"/>
        <w:rPr>
          <w:rFonts w:cs="Arial"/>
          <w:sz w:val="24"/>
          <w:szCs w:val="24"/>
        </w:rPr>
      </w:pPr>
      <w:r w:rsidRPr="001C676E">
        <w:rPr>
          <w:rFonts w:cs="Arial"/>
          <w:sz w:val="24"/>
          <w:szCs w:val="24"/>
        </w:rPr>
        <w:t>tłumacza SKOGN</w:t>
      </w:r>
      <w:r>
        <w:rPr>
          <w:rFonts w:cs="Arial"/>
          <w:sz w:val="24"/>
          <w:szCs w:val="24"/>
        </w:rPr>
        <w:t>………</w:t>
      </w:r>
    </w:p>
    <w:p w14:paraId="4833CC3E"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pętla indukcyjna</w:t>
      </w:r>
      <w:r w:rsidR="00A33484">
        <w:rPr>
          <w:rFonts w:cs="Arial"/>
          <w:sz w:val="24"/>
          <w:szCs w:val="24"/>
        </w:rPr>
        <w:t>………….</w:t>
      </w:r>
    </w:p>
    <w:p w14:paraId="062F3D4B"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 xml:space="preserve">powiększony tekst </w:t>
      </w:r>
      <w:r w:rsidR="00A33484">
        <w:rPr>
          <w:rFonts w:cs="Arial"/>
          <w:sz w:val="24"/>
          <w:szCs w:val="24"/>
        </w:rPr>
        <w:t>……….</w:t>
      </w:r>
    </w:p>
    <w:p w14:paraId="5D4F26C2"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lastRenderedPageBreak/>
        <w:t>wsparcie asystenta: osoby niewidomej, osoby głuchoniewidomej, osoby z niepełnosprawnością fizyczną</w:t>
      </w:r>
      <w:r w:rsidR="00A33484">
        <w:rPr>
          <w:rFonts w:cs="Arial"/>
          <w:sz w:val="24"/>
          <w:szCs w:val="24"/>
        </w:rPr>
        <w:t>…………..</w:t>
      </w:r>
    </w:p>
    <w:p w14:paraId="408EC960"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szczególne potrzeby w zakresie wyżywienia</w:t>
      </w:r>
    </w:p>
    <w:p w14:paraId="40D04D1A"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inne …………………………………………………..</w:t>
      </w:r>
    </w:p>
    <w:p w14:paraId="122AC77F" w14:textId="77777777" w:rsidR="00082E21" w:rsidRPr="00F717FB" w:rsidRDefault="00082E21" w:rsidP="00CE3B76">
      <w:pPr>
        <w:numPr>
          <w:ilvl w:val="0"/>
          <w:numId w:val="13"/>
        </w:numPr>
        <w:shd w:val="clear" w:color="auto" w:fill="FFF2CC"/>
        <w:spacing w:after="0" w:line="276" w:lineRule="auto"/>
        <w:ind w:left="426" w:hanging="284"/>
        <w:rPr>
          <w:rFonts w:cs="Arial"/>
          <w:sz w:val="24"/>
          <w:szCs w:val="24"/>
        </w:rPr>
      </w:pPr>
      <w:r w:rsidRPr="00F717FB">
        <w:rPr>
          <w:rFonts w:cs="Arial"/>
          <w:sz w:val="24"/>
          <w:szCs w:val="24"/>
        </w:rPr>
        <w:t>preferowana forma kontaktu:   telefon</w:t>
      </w:r>
      <w:r w:rsidR="00A33484">
        <w:rPr>
          <w:rFonts w:cs="Arial"/>
          <w:sz w:val="24"/>
          <w:szCs w:val="24"/>
        </w:rPr>
        <w:t>….</w:t>
      </w:r>
      <w:r w:rsidRPr="00F717FB">
        <w:rPr>
          <w:rFonts w:cs="Arial"/>
          <w:sz w:val="24"/>
          <w:szCs w:val="24"/>
        </w:rPr>
        <w:t xml:space="preserve"> </w:t>
      </w:r>
      <w:r w:rsidR="00A33484">
        <w:rPr>
          <w:rFonts w:cs="Arial"/>
          <w:sz w:val="24"/>
          <w:szCs w:val="24"/>
        </w:rPr>
        <w:t xml:space="preserve">                     e-mail…….           </w:t>
      </w:r>
      <w:r w:rsidRPr="00F717FB">
        <w:rPr>
          <w:rFonts w:cs="Arial"/>
          <w:sz w:val="24"/>
          <w:szCs w:val="24"/>
        </w:rPr>
        <w:t>sms</w:t>
      </w:r>
      <w:r w:rsidR="00A33484">
        <w:rPr>
          <w:rFonts w:cs="Arial"/>
          <w:sz w:val="24"/>
          <w:szCs w:val="24"/>
        </w:rPr>
        <w:t>….</w:t>
      </w:r>
      <w:r w:rsidRPr="00F717FB">
        <w:rPr>
          <w:rFonts w:cs="Arial"/>
          <w:sz w:val="24"/>
          <w:szCs w:val="24"/>
        </w:rPr>
        <w:t xml:space="preserve"> </w:t>
      </w:r>
    </w:p>
    <w:p w14:paraId="0E341FF1"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00BA1B00" w14:textId="77777777" w:rsidR="00082E21" w:rsidRPr="00F717FB" w:rsidRDefault="00082E21" w:rsidP="00082E21">
      <w:pPr>
        <w:spacing w:after="120" w:line="276" w:lineRule="auto"/>
        <w:contextualSpacing/>
        <w:rPr>
          <w:rFonts w:cs="Arial"/>
          <w:b/>
          <w:sz w:val="24"/>
          <w:szCs w:val="24"/>
        </w:rPr>
      </w:pPr>
    </w:p>
    <w:p w14:paraId="7EAA762F" w14:textId="77777777" w:rsidR="00082E21" w:rsidRPr="00F717FB" w:rsidRDefault="00082E21" w:rsidP="00CE3B76">
      <w:pPr>
        <w:numPr>
          <w:ilvl w:val="0"/>
          <w:numId w:val="35"/>
        </w:numPr>
        <w:spacing w:after="120" w:line="276" w:lineRule="auto"/>
        <w:rPr>
          <w:rFonts w:cs="Arial"/>
          <w:sz w:val="24"/>
          <w:szCs w:val="24"/>
        </w:rPr>
      </w:pPr>
      <w:bookmarkStart w:id="83" w:name="_Hlk108007539"/>
      <w:r w:rsidRPr="00F717FB">
        <w:rPr>
          <w:rFonts w:cs="Arial"/>
          <w:sz w:val="24"/>
          <w:szCs w:val="24"/>
        </w:rPr>
        <w:t>Wydarzenia odbywają się w budynkach (miejscach) dostępnych, w których</w:t>
      </w:r>
      <w:bookmarkEnd w:id="83"/>
      <w:r w:rsidRPr="00F717FB">
        <w:rPr>
          <w:rFonts w:cs="Arial"/>
          <w:sz w:val="24"/>
          <w:szCs w:val="24"/>
        </w:rPr>
        <w:t>:</w:t>
      </w:r>
    </w:p>
    <w:p w14:paraId="6C84E933" w14:textId="4791D25E" w:rsidR="00082E21" w:rsidRPr="00F717FB" w:rsidRDefault="00082E21" w:rsidP="00CE3B76">
      <w:pPr>
        <w:numPr>
          <w:ilvl w:val="0"/>
          <w:numId w:val="111"/>
        </w:numPr>
        <w:spacing w:after="120" w:line="276" w:lineRule="auto"/>
        <w:ind w:left="567" w:hanging="283"/>
        <w:rPr>
          <w:rFonts w:cs="Arial"/>
          <w:sz w:val="24"/>
          <w:szCs w:val="24"/>
        </w:rPr>
      </w:pPr>
      <w:r w:rsidRPr="00F717FB">
        <w:rPr>
          <w:rFonts w:cs="Arial"/>
          <w:sz w:val="24"/>
          <w:szCs w:val="24"/>
        </w:rPr>
        <w:t>wejście do budynku jest na poziomie terenu wokół budynku, a jeśli w budynku są schody to jest winda</w:t>
      </w:r>
      <w:r w:rsidR="004A7D6E">
        <w:rPr>
          <w:rFonts w:cs="Arial"/>
          <w:sz w:val="24"/>
          <w:szCs w:val="24"/>
        </w:rPr>
        <w:t xml:space="preserve"> lub</w:t>
      </w:r>
      <w:r w:rsidRPr="00F717FB">
        <w:rPr>
          <w:rFonts w:cs="Arial"/>
          <w:sz w:val="24"/>
          <w:szCs w:val="24"/>
        </w:rPr>
        <w:t xml:space="preserve"> dostępny podjazd</w:t>
      </w:r>
      <w:r w:rsidR="004A7D6E">
        <w:rPr>
          <w:rFonts w:cs="Arial"/>
          <w:sz w:val="24"/>
          <w:szCs w:val="24"/>
        </w:rPr>
        <w:t>.</w:t>
      </w:r>
      <w:r w:rsidRPr="00F717FB">
        <w:rPr>
          <w:rFonts w:cs="Arial"/>
          <w:sz w:val="24"/>
          <w:szCs w:val="24"/>
        </w:rPr>
        <w:t xml:space="preserve"> (</w:t>
      </w:r>
      <w:r w:rsidRPr="00F717FB">
        <w:rPr>
          <w:rFonts w:cs="Arial"/>
          <w:sz w:val="24"/>
          <w:szCs w:val="24"/>
        </w:rPr>
        <w:sym w:font="Symbol" w:char="F0DE"/>
      </w:r>
      <w:r w:rsidRPr="00F717FB">
        <w:rPr>
          <w:rFonts w:cs="Arial"/>
          <w:sz w:val="24"/>
          <w:szCs w:val="24"/>
        </w:rPr>
        <w:t xml:space="preserve"> Patrz Standard architektoniczny)</w:t>
      </w:r>
    </w:p>
    <w:p w14:paraId="41F34622" w14:textId="3122199A" w:rsidR="00082E21" w:rsidRPr="00F717FB" w:rsidRDefault="00082E21" w:rsidP="00CE3B76">
      <w:pPr>
        <w:numPr>
          <w:ilvl w:val="0"/>
          <w:numId w:val="111"/>
        </w:numPr>
        <w:spacing w:after="120" w:line="276" w:lineRule="auto"/>
        <w:ind w:left="567" w:hanging="283"/>
        <w:rPr>
          <w:rFonts w:cs="Arial"/>
          <w:sz w:val="24"/>
          <w:szCs w:val="24"/>
        </w:rPr>
      </w:pPr>
      <w:r w:rsidRPr="00F717FB">
        <w:rPr>
          <w:rFonts w:cs="Arial"/>
          <w:sz w:val="24"/>
          <w:szCs w:val="24"/>
        </w:rPr>
        <w:t>na kondygnacjach dostępnych dla osób z niepełnosprawnością znajdują się przystosowane toalety (</w:t>
      </w:r>
      <w:r w:rsidRPr="00F717FB">
        <w:rPr>
          <w:rFonts w:cs="Arial"/>
          <w:sz w:val="24"/>
          <w:szCs w:val="24"/>
        </w:rPr>
        <w:sym w:font="Symbol" w:char="F0DE"/>
      </w:r>
      <w:r w:rsidRPr="00F717FB">
        <w:rPr>
          <w:rFonts w:cs="Arial"/>
          <w:sz w:val="24"/>
          <w:szCs w:val="24"/>
        </w:rPr>
        <w:t xml:space="preserve"> Patrz Standard architektoniczny)</w:t>
      </w:r>
    </w:p>
    <w:p w14:paraId="33491659" w14:textId="63DC5ACF" w:rsidR="004E767A" w:rsidRDefault="00082E21" w:rsidP="00CE3B76">
      <w:pPr>
        <w:numPr>
          <w:ilvl w:val="0"/>
          <w:numId w:val="111"/>
        </w:numPr>
        <w:spacing w:after="120" w:line="276" w:lineRule="auto"/>
        <w:ind w:left="567" w:hanging="283"/>
        <w:rPr>
          <w:rFonts w:cs="Arial"/>
          <w:sz w:val="24"/>
          <w:szCs w:val="24"/>
        </w:rPr>
      </w:pPr>
      <w:r w:rsidRPr="00F717FB">
        <w:rPr>
          <w:rFonts w:cs="Arial"/>
          <w:sz w:val="24"/>
          <w:szCs w:val="24"/>
        </w:rPr>
        <w:t>o ile to możliwe na korytarzach nie ma wystających gablot, reklam, elementów dekoracji, które mogłyby być przeszkodą dla osób z niepełnosprawnościami.</w:t>
      </w:r>
    </w:p>
    <w:p w14:paraId="1794A592" w14:textId="77777777" w:rsidR="004E767A" w:rsidRPr="004E767A" w:rsidRDefault="004E767A" w:rsidP="00302337">
      <w:pPr>
        <w:spacing w:after="120" w:line="276" w:lineRule="auto"/>
        <w:ind w:left="567"/>
        <w:rPr>
          <w:rFonts w:cs="Arial"/>
          <w:sz w:val="24"/>
          <w:szCs w:val="24"/>
        </w:rPr>
      </w:pPr>
    </w:p>
    <w:p w14:paraId="379C84D1" w14:textId="1007FF18" w:rsidR="00082E21" w:rsidRDefault="004E767A" w:rsidP="00CE3B76">
      <w:pPr>
        <w:pStyle w:val="Akapitzlist"/>
        <w:numPr>
          <w:ilvl w:val="0"/>
          <w:numId w:val="35"/>
        </w:numPr>
        <w:pBdr>
          <w:bottom w:val="single" w:sz="6" w:space="1" w:color="auto"/>
        </w:pBdr>
        <w:spacing w:after="0" w:line="240" w:lineRule="auto"/>
        <w:rPr>
          <w:rFonts w:cs="Arial"/>
          <w:sz w:val="24"/>
          <w:szCs w:val="24"/>
        </w:rPr>
      </w:pPr>
      <w:r>
        <w:rPr>
          <w:rFonts w:cs="Arial"/>
          <w:sz w:val="24"/>
          <w:szCs w:val="24"/>
        </w:rPr>
        <w:t xml:space="preserve">W </w:t>
      </w:r>
      <w:r w:rsidRPr="004E767A">
        <w:rPr>
          <w:rFonts w:cs="Arial"/>
          <w:sz w:val="24"/>
          <w:szCs w:val="24"/>
        </w:rPr>
        <w:t>przypadku wydarzeń poza budynkami, na zewnątrz trzeba pamiętać, aby:</w:t>
      </w:r>
    </w:p>
    <w:p w14:paraId="1DD1E6CE" w14:textId="6B94D2B3" w:rsidR="004E767A" w:rsidRDefault="004E767A" w:rsidP="004E767A">
      <w:pPr>
        <w:pBdr>
          <w:bottom w:val="single" w:sz="6" w:space="1" w:color="auto"/>
        </w:pBdr>
        <w:spacing w:after="0" w:line="240" w:lineRule="auto"/>
        <w:rPr>
          <w:rFonts w:cs="Arial"/>
          <w:sz w:val="24"/>
          <w:szCs w:val="24"/>
        </w:rPr>
      </w:pPr>
    </w:p>
    <w:p w14:paraId="3E6DA10C" w14:textId="675A1EA4" w:rsidR="00B7329B" w:rsidRDefault="00B7329B" w:rsidP="00B7329B">
      <w:pPr>
        <w:pBdr>
          <w:bottom w:val="single" w:sz="6" w:space="1" w:color="auto"/>
        </w:pBdr>
        <w:spacing w:after="0" w:line="240" w:lineRule="auto"/>
        <w:rPr>
          <w:rFonts w:cs="Arial"/>
          <w:sz w:val="24"/>
          <w:szCs w:val="24"/>
        </w:rPr>
      </w:pPr>
      <w:r w:rsidRPr="00B7329B">
        <w:rPr>
          <w:rFonts w:cs="Arial"/>
          <w:sz w:val="24"/>
          <w:szCs w:val="24"/>
        </w:rPr>
        <w:t>a)</w:t>
      </w:r>
      <w:r>
        <w:rPr>
          <w:rFonts w:cs="Arial"/>
          <w:sz w:val="24"/>
          <w:szCs w:val="24"/>
        </w:rPr>
        <w:t xml:space="preserve"> </w:t>
      </w:r>
      <w:r w:rsidRPr="00B7329B">
        <w:rPr>
          <w:rFonts w:cs="Arial"/>
          <w:sz w:val="24"/>
          <w:szCs w:val="24"/>
        </w:rPr>
        <w:t>podest/scena były dostępne dla osoby poruszającej się na wózku (podjazd, rampa)</w:t>
      </w:r>
      <w:r w:rsidR="00E8642D">
        <w:rPr>
          <w:rFonts w:cs="Arial"/>
          <w:sz w:val="24"/>
          <w:szCs w:val="24"/>
        </w:rPr>
        <w:t>,</w:t>
      </w:r>
    </w:p>
    <w:p w14:paraId="7914BD1B" w14:textId="77777777" w:rsidR="00B7329B" w:rsidRPr="00B7329B" w:rsidRDefault="00B7329B" w:rsidP="00B7329B">
      <w:pPr>
        <w:pBdr>
          <w:bottom w:val="single" w:sz="6" w:space="1" w:color="auto"/>
        </w:pBdr>
        <w:spacing w:after="0" w:line="240" w:lineRule="auto"/>
        <w:rPr>
          <w:rFonts w:cs="Arial"/>
          <w:sz w:val="24"/>
          <w:szCs w:val="24"/>
        </w:rPr>
      </w:pPr>
    </w:p>
    <w:p w14:paraId="7F70C0A0" w14:textId="6E31738D" w:rsidR="00B7329B" w:rsidRDefault="00B7329B" w:rsidP="00302337">
      <w:pPr>
        <w:pBdr>
          <w:bottom w:val="single" w:sz="6" w:space="1" w:color="auto"/>
        </w:pBdr>
        <w:spacing w:after="0" w:line="276" w:lineRule="auto"/>
        <w:rPr>
          <w:rFonts w:cs="Arial"/>
          <w:sz w:val="24"/>
          <w:szCs w:val="24"/>
        </w:rPr>
      </w:pPr>
      <w:r w:rsidRPr="00B7329B">
        <w:rPr>
          <w:rFonts w:cs="Arial"/>
          <w:sz w:val="24"/>
          <w:szCs w:val="24"/>
        </w:rPr>
        <w:t>b)</w:t>
      </w:r>
      <w:r>
        <w:rPr>
          <w:rFonts w:cs="Arial"/>
          <w:sz w:val="24"/>
          <w:szCs w:val="24"/>
        </w:rPr>
        <w:t xml:space="preserve"> </w:t>
      </w:r>
      <w:r w:rsidRPr="00B7329B">
        <w:rPr>
          <w:rFonts w:cs="Arial"/>
          <w:sz w:val="24"/>
          <w:szCs w:val="24"/>
        </w:rPr>
        <w:t xml:space="preserve">na terenie wydarzenia znajdowały się toalety dostępne dla osoby poruszającej się na wózku. W przypadku braku takiej możliwości (np. ze względu na stosowanie toalet przenośnych) </w:t>
      </w:r>
      <w:r w:rsidR="009819EC">
        <w:rPr>
          <w:rFonts w:cs="Arial"/>
          <w:sz w:val="24"/>
          <w:szCs w:val="24"/>
        </w:rPr>
        <w:t>–</w:t>
      </w:r>
      <w:r w:rsidRPr="00B7329B">
        <w:rPr>
          <w:rFonts w:cs="Arial"/>
          <w:sz w:val="24"/>
          <w:szCs w:val="24"/>
        </w:rPr>
        <w:t xml:space="preserve"> należy zapewnić informację i dostęp do najbliższej takiej toalety zlokalizowanej w budynku.</w:t>
      </w:r>
    </w:p>
    <w:p w14:paraId="0ECEC306" w14:textId="77777777" w:rsidR="00B7329B" w:rsidRDefault="00B7329B" w:rsidP="00B7329B">
      <w:pPr>
        <w:pBdr>
          <w:bottom w:val="single" w:sz="6" w:space="1" w:color="auto"/>
        </w:pBdr>
        <w:spacing w:after="0" w:line="240" w:lineRule="auto"/>
        <w:rPr>
          <w:rFonts w:cs="Arial"/>
          <w:sz w:val="24"/>
          <w:szCs w:val="24"/>
        </w:rPr>
      </w:pPr>
    </w:p>
    <w:p w14:paraId="27FADB5E" w14:textId="77777777" w:rsidR="00B7329B" w:rsidRPr="003B4268" w:rsidRDefault="00B7329B" w:rsidP="00082E21">
      <w:pPr>
        <w:pBdr>
          <w:bottom w:val="single" w:sz="6" w:space="1" w:color="auto"/>
        </w:pBdr>
        <w:spacing w:after="0" w:line="240" w:lineRule="auto"/>
        <w:rPr>
          <w:rFonts w:cs="Arial"/>
          <w:sz w:val="24"/>
          <w:szCs w:val="24"/>
        </w:rPr>
      </w:pPr>
    </w:p>
    <w:p w14:paraId="0AA0246A" w14:textId="77777777" w:rsidR="00082E21" w:rsidRPr="00F717FB" w:rsidRDefault="00082E21" w:rsidP="00082E21">
      <w:pPr>
        <w:shd w:val="clear" w:color="auto" w:fill="FFF2CC"/>
        <w:spacing w:after="120" w:line="276" w:lineRule="auto"/>
        <w:contextualSpacing/>
        <w:rPr>
          <w:rFonts w:cs="Arial"/>
          <w:b/>
          <w:sz w:val="24"/>
          <w:szCs w:val="24"/>
        </w:rPr>
      </w:pPr>
      <w:r w:rsidRPr="00F717FB">
        <w:rPr>
          <w:rFonts w:cs="Arial"/>
          <w:b/>
          <w:sz w:val="24"/>
          <w:szCs w:val="24"/>
        </w:rPr>
        <w:t>Dobre praktyki</w:t>
      </w:r>
    </w:p>
    <w:p w14:paraId="3CA1ABDB" w14:textId="1BA4C9A6" w:rsidR="004F3C40" w:rsidRPr="003B4268" w:rsidRDefault="00082E21" w:rsidP="00CE3B76">
      <w:pPr>
        <w:numPr>
          <w:ilvl w:val="0"/>
          <w:numId w:val="19"/>
        </w:numPr>
        <w:shd w:val="clear" w:color="auto" w:fill="FFF2CC"/>
        <w:spacing w:after="0" w:line="276" w:lineRule="auto"/>
        <w:rPr>
          <w:rFonts w:cs="Arial"/>
          <w:b/>
          <w:sz w:val="24"/>
          <w:szCs w:val="24"/>
        </w:rPr>
      </w:pPr>
      <w:r w:rsidRPr="00F717FB">
        <w:rPr>
          <w:rFonts w:cs="Arial"/>
          <w:sz w:val="24"/>
          <w:szCs w:val="24"/>
        </w:rPr>
        <w:t xml:space="preserve">Zaleca się, aby przy realizacji zamówień na podstawie ustawy z dnia </w:t>
      </w:r>
      <w:r w:rsidR="008C30EF" w:rsidRPr="008C30EF">
        <w:rPr>
          <w:rFonts w:cs="Arial"/>
          <w:sz w:val="24"/>
          <w:szCs w:val="24"/>
        </w:rPr>
        <w:t xml:space="preserve">11 września 2019 r. </w:t>
      </w:r>
      <w:r w:rsidR="009819EC">
        <w:rPr>
          <w:rFonts w:cs="Arial"/>
          <w:sz w:val="24"/>
          <w:szCs w:val="24"/>
        </w:rPr>
        <w:t>–</w:t>
      </w:r>
      <w:r w:rsidRPr="00F717FB">
        <w:rPr>
          <w:rFonts w:cs="Arial"/>
          <w:sz w:val="24"/>
          <w:szCs w:val="24"/>
        </w:rPr>
        <w:t xml:space="preserve"> Prawo zamówień publicznych</w:t>
      </w:r>
      <w:r w:rsidR="004A7D6E">
        <w:rPr>
          <w:rFonts w:cs="Arial"/>
          <w:sz w:val="24"/>
          <w:szCs w:val="24"/>
        </w:rPr>
        <w:t>, ale również przy rozeznaniach ry</w:t>
      </w:r>
      <w:r w:rsidR="00E8642D">
        <w:rPr>
          <w:rFonts w:cs="Arial"/>
          <w:sz w:val="24"/>
          <w:szCs w:val="24"/>
        </w:rPr>
        <w:t>n</w:t>
      </w:r>
      <w:r w:rsidR="004A7D6E">
        <w:rPr>
          <w:rFonts w:cs="Arial"/>
          <w:sz w:val="24"/>
          <w:szCs w:val="24"/>
        </w:rPr>
        <w:t>ku,</w:t>
      </w:r>
      <w:r w:rsidRPr="00F717FB">
        <w:rPr>
          <w:rFonts w:cs="Arial"/>
          <w:sz w:val="24"/>
          <w:szCs w:val="24"/>
        </w:rPr>
        <w:t xml:space="preserve"> koszt ewentualnych dostosowań do potrzeb osób z niepełnosprawnością był wyszczególniony w składanych ofertach, tzn. wycena zamówienia powinna być podzielona na element podstawowy (pewny, obowiązkowy) oraz element dodatkowy, który może, ale nie musi wystąpić – na przykład usługa tłumacza migowego w przypadku zarejestrowania się na szkolenie/konferencję osoby niesłyszącej. </w:t>
      </w:r>
    </w:p>
    <w:p w14:paraId="214AD6FD" w14:textId="77777777" w:rsidR="004F3C40" w:rsidRPr="003B4268" w:rsidRDefault="004F3C40" w:rsidP="00CE3B76">
      <w:pPr>
        <w:numPr>
          <w:ilvl w:val="0"/>
          <w:numId w:val="19"/>
        </w:numPr>
        <w:shd w:val="clear" w:color="auto" w:fill="FFF2CC"/>
        <w:spacing w:after="0" w:line="276" w:lineRule="auto"/>
        <w:rPr>
          <w:rFonts w:cs="Arial"/>
          <w:b/>
          <w:sz w:val="24"/>
          <w:szCs w:val="24"/>
        </w:rPr>
      </w:pPr>
      <w:r>
        <w:rPr>
          <w:rFonts w:cs="Arial"/>
          <w:sz w:val="24"/>
          <w:szCs w:val="24"/>
        </w:rPr>
        <w:t>W</w:t>
      </w:r>
      <w:r w:rsidRPr="00F717FB">
        <w:rPr>
          <w:rFonts w:cs="Arial"/>
          <w:sz w:val="24"/>
          <w:szCs w:val="24"/>
        </w:rPr>
        <w:t xml:space="preserve"> </w:t>
      </w:r>
      <w:r w:rsidR="00082E21" w:rsidRPr="00F717FB">
        <w:rPr>
          <w:rFonts w:cs="Arial"/>
          <w:sz w:val="24"/>
          <w:szCs w:val="24"/>
        </w:rPr>
        <w:t xml:space="preserve">umowie z Wykonawcą usługi powinien znaleźć się zapis gwarantujący, że wykonawcy zapłacone zostanie wynagrodzenie tylko za faktycznie zamówione i wykonane usługi. </w:t>
      </w:r>
    </w:p>
    <w:p w14:paraId="4F266700" w14:textId="77777777" w:rsidR="00082E21" w:rsidRPr="00F717FB" w:rsidRDefault="00082E21" w:rsidP="00CE3B76">
      <w:pPr>
        <w:numPr>
          <w:ilvl w:val="0"/>
          <w:numId w:val="19"/>
        </w:numPr>
        <w:shd w:val="clear" w:color="auto" w:fill="FFF2CC"/>
        <w:spacing w:after="0" w:line="276" w:lineRule="auto"/>
        <w:rPr>
          <w:rFonts w:cs="Arial"/>
          <w:b/>
          <w:sz w:val="24"/>
          <w:szCs w:val="24"/>
        </w:rPr>
      </w:pPr>
      <w:r w:rsidRPr="00F717FB">
        <w:rPr>
          <w:rFonts w:cs="Arial"/>
          <w:sz w:val="24"/>
          <w:szCs w:val="24"/>
        </w:rPr>
        <w:t>Przykładowe zapisy w Szczegółowym Opisie Przedmiotu Zamówienia:</w:t>
      </w:r>
      <w:r w:rsidRPr="00F717FB">
        <w:rPr>
          <w:rFonts w:cs="Arial"/>
          <w:b/>
          <w:sz w:val="24"/>
          <w:szCs w:val="24"/>
        </w:rPr>
        <w:t xml:space="preserve">  </w:t>
      </w:r>
    </w:p>
    <w:p w14:paraId="0F4A4298" w14:textId="1BD8B255" w:rsidR="00082E21" w:rsidRPr="00F717FB" w:rsidRDefault="00082E21" w:rsidP="00CE3B76">
      <w:pPr>
        <w:numPr>
          <w:ilvl w:val="0"/>
          <w:numId w:val="21"/>
        </w:numPr>
        <w:shd w:val="clear" w:color="auto" w:fill="FFF2CC"/>
        <w:spacing w:after="0" w:line="276" w:lineRule="auto"/>
        <w:rPr>
          <w:rFonts w:cs="Arial"/>
          <w:sz w:val="24"/>
          <w:szCs w:val="24"/>
        </w:rPr>
      </w:pPr>
      <w:r w:rsidRPr="00F717FB">
        <w:rPr>
          <w:rFonts w:cs="Arial"/>
          <w:sz w:val="24"/>
          <w:szCs w:val="24"/>
        </w:rPr>
        <w:lastRenderedPageBreak/>
        <w:t>Ze względu na udział w wydarzeniu osób z niepełnosprawnościami całość wydarzenia musi zostać w pełni dostosowana do ich potrzeb, w szczególności miejsce, materiały konferencyjne, poszczególne punkty programu</w:t>
      </w:r>
      <w:r w:rsidR="00E8642D">
        <w:rPr>
          <w:rFonts w:cs="Arial"/>
          <w:sz w:val="24"/>
          <w:szCs w:val="24"/>
        </w:rPr>
        <w:t>;</w:t>
      </w:r>
      <w:r w:rsidRPr="00F717FB">
        <w:rPr>
          <w:rFonts w:cs="Arial"/>
          <w:sz w:val="24"/>
          <w:szCs w:val="24"/>
        </w:rPr>
        <w:t xml:space="preserve"> </w:t>
      </w:r>
    </w:p>
    <w:p w14:paraId="2EE981A9" w14:textId="633E363A" w:rsidR="00082E21" w:rsidRPr="00F717FB" w:rsidRDefault="00082E21" w:rsidP="00CE3B76">
      <w:pPr>
        <w:numPr>
          <w:ilvl w:val="0"/>
          <w:numId w:val="21"/>
        </w:numPr>
        <w:shd w:val="clear" w:color="auto" w:fill="FFF2CC"/>
        <w:spacing w:after="0" w:line="276" w:lineRule="auto"/>
        <w:rPr>
          <w:rFonts w:cs="Arial"/>
          <w:sz w:val="24"/>
          <w:szCs w:val="24"/>
        </w:rPr>
      </w:pPr>
      <w:r w:rsidRPr="00F717FB">
        <w:rPr>
          <w:rFonts w:cs="Arial"/>
          <w:sz w:val="24"/>
          <w:szCs w:val="24"/>
        </w:rPr>
        <w:t>Przygotowując wszystkie materiały graficzne Wykonawca będzie zobowiązany do przestrzegania zasad dostępności, tj. uwzględnienia w materiałach multimedialnych i drukowanych powiększonej czcionki oraz ewentualnej możliwości regulacji jej wielkości, stosowanie kontrastów ułatwiających odczytanie informacji osobom słabowidzącym</w:t>
      </w:r>
      <w:r w:rsidR="00E8642D">
        <w:rPr>
          <w:rFonts w:cs="Arial"/>
          <w:sz w:val="24"/>
          <w:szCs w:val="24"/>
        </w:rPr>
        <w:t>;</w:t>
      </w:r>
    </w:p>
    <w:p w14:paraId="4F1FEBF6" w14:textId="64B3369F" w:rsidR="00082E21" w:rsidRPr="00F717FB" w:rsidRDefault="00082E21" w:rsidP="00CE3B76">
      <w:pPr>
        <w:numPr>
          <w:ilvl w:val="0"/>
          <w:numId w:val="21"/>
        </w:numPr>
        <w:shd w:val="clear" w:color="auto" w:fill="FFF2CC"/>
        <w:spacing w:after="0" w:line="276" w:lineRule="auto"/>
        <w:rPr>
          <w:rFonts w:cs="Arial"/>
          <w:sz w:val="24"/>
          <w:szCs w:val="24"/>
        </w:rPr>
      </w:pPr>
      <w:r w:rsidRPr="00F717FB">
        <w:rPr>
          <w:rFonts w:cs="Arial"/>
          <w:sz w:val="24"/>
          <w:szCs w:val="24"/>
        </w:rPr>
        <w:t>Jeśli to możliwe, należy zaangażować osoby z niepełnosprawnością intelektualną w proces redagowania informacji, tekstu, przekazu skierowanego do nich. Tekst powinien być wspierany ilustracjami (zdjęcia, rysunki, symbole), które najlepiej objaśniają tekst – kluczowe słowo lub ideę</w:t>
      </w:r>
      <w:r w:rsidR="00E8642D">
        <w:rPr>
          <w:rFonts w:cs="Arial"/>
          <w:sz w:val="24"/>
          <w:szCs w:val="24"/>
        </w:rPr>
        <w:t>;</w:t>
      </w:r>
    </w:p>
    <w:p w14:paraId="16AC25B8" w14:textId="77777777" w:rsidR="00082E21" w:rsidRPr="00F717FB" w:rsidRDefault="00082E21" w:rsidP="00CE3B76">
      <w:pPr>
        <w:numPr>
          <w:ilvl w:val="0"/>
          <w:numId w:val="21"/>
        </w:numPr>
        <w:shd w:val="clear" w:color="auto" w:fill="FFF2CC"/>
        <w:spacing w:after="0" w:line="276" w:lineRule="auto"/>
        <w:rPr>
          <w:rFonts w:cs="Arial"/>
          <w:sz w:val="24"/>
          <w:szCs w:val="24"/>
        </w:rPr>
      </w:pPr>
      <w:r w:rsidRPr="00F717FB">
        <w:rPr>
          <w:rFonts w:cs="Arial"/>
          <w:sz w:val="24"/>
          <w:szCs w:val="24"/>
        </w:rPr>
        <w:t>Wszystkie wyżej wymienione materiały mają zostać przygotowane w sposób dostępny dla osób z różnymi niepełnosprawnościami - przede wszystkim pod względem grafiki, wielkości i koloru czcionki, w wersji elektronicznej grafika w formacie jpg lub innym z zaszytym tekstem alternatywnym. Ponadto do obowiązków Wykonawcy będzie należało:</w:t>
      </w:r>
    </w:p>
    <w:p w14:paraId="652FC627" w14:textId="4A434CA6" w:rsidR="00082E21" w:rsidRPr="00F717FB" w:rsidRDefault="00082E21" w:rsidP="00CE3B76">
      <w:pPr>
        <w:numPr>
          <w:ilvl w:val="1"/>
          <w:numId w:val="21"/>
        </w:numPr>
        <w:shd w:val="clear" w:color="auto" w:fill="FFF2CC"/>
        <w:spacing w:after="0" w:line="276" w:lineRule="auto"/>
        <w:ind w:left="993" w:hanging="306"/>
        <w:rPr>
          <w:rFonts w:cs="Arial"/>
          <w:sz w:val="24"/>
          <w:szCs w:val="24"/>
        </w:rPr>
      </w:pPr>
      <w:r w:rsidRPr="00F717FB">
        <w:rPr>
          <w:rFonts w:cs="Arial"/>
          <w:sz w:val="24"/>
          <w:szCs w:val="24"/>
        </w:rPr>
        <w:t>opracowanie programu wydarzenia w alfabecie Braille’a</w:t>
      </w:r>
      <w:r w:rsidR="00E8642D">
        <w:rPr>
          <w:rFonts w:cs="Arial"/>
          <w:sz w:val="24"/>
          <w:szCs w:val="24"/>
        </w:rPr>
        <w:t>,</w:t>
      </w:r>
    </w:p>
    <w:p w14:paraId="74D1BCDA" w14:textId="12A86873" w:rsidR="00082E21" w:rsidRPr="003201E8" w:rsidRDefault="00082E21" w:rsidP="00CE3B76">
      <w:pPr>
        <w:numPr>
          <w:ilvl w:val="1"/>
          <w:numId w:val="21"/>
        </w:numPr>
        <w:shd w:val="clear" w:color="auto" w:fill="FFF2CC"/>
        <w:spacing w:after="0" w:line="276" w:lineRule="auto"/>
        <w:ind w:left="993" w:hanging="306"/>
        <w:rPr>
          <w:rFonts w:cs="Arial"/>
          <w:sz w:val="24"/>
          <w:szCs w:val="24"/>
        </w:rPr>
      </w:pPr>
      <w:r w:rsidRPr="003201E8">
        <w:rPr>
          <w:rFonts w:cs="Arial"/>
          <w:sz w:val="24"/>
          <w:szCs w:val="24"/>
        </w:rPr>
        <w:t xml:space="preserve">nagranie krótkiej informacji dotyczącej wydarzenia i zapraszającej do wzięcia udziału w nim oraz programu wydarzenia w </w:t>
      </w:r>
      <w:r w:rsidR="003201E8" w:rsidRPr="003201E8">
        <w:rPr>
          <w:rFonts w:cs="Arial"/>
          <w:sz w:val="24"/>
          <w:szCs w:val="24"/>
        </w:rPr>
        <w:t>PJM</w:t>
      </w:r>
      <w:r w:rsidR="00E8642D">
        <w:rPr>
          <w:rFonts w:cs="Arial"/>
          <w:sz w:val="24"/>
          <w:szCs w:val="24"/>
        </w:rPr>
        <w:t xml:space="preserve"> </w:t>
      </w:r>
      <w:r w:rsidRPr="003201E8">
        <w:rPr>
          <w:rFonts w:cs="Arial"/>
          <w:sz w:val="24"/>
          <w:szCs w:val="24"/>
        </w:rPr>
        <w:t xml:space="preserve">w formie filmu trwającego do maksymalnie 5 min., który będzie możliwy do zamieszczenia i otworzenia za pośrednictwem strony internetowej Wykonawcy lub </w:t>
      </w:r>
      <w:r w:rsidR="00B25A83">
        <w:rPr>
          <w:rFonts w:cs="Arial"/>
          <w:sz w:val="24"/>
          <w:szCs w:val="24"/>
        </w:rPr>
        <w:t>strony dotyczącej</w:t>
      </w:r>
      <w:r w:rsidR="00B25A83" w:rsidRPr="003201E8">
        <w:rPr>
          <w:rFonts w:cs="Arial"/>
          <w:sz w:val="24"/>
          <w:szCs w:val="24"/>
        </w:rPr>
        <w:t xml:space="preserve"> wydarzeni</w:t>
      </w:r>
      <w:r w:rsidR="00B25A83">
        <w:rPr>
          <w:rFonts w:cs="Arial"/>
          <w:sz w:val="24"/>
          <w:szCs w:val="24"/>
        </w:rPr>
        <w:t>a</w:t>
      </w:r>
      <w:r w:rsidRPr="003201E8">
        <w:rPr>
          <w:rFonts w:cs="Arial"/>
          <w:sz w:val="24"/>
          <w:szCs w:val="24"/>
        </w:rPr>
        <w:t>.</w:t>
      </w:r>
      <w:r w:rsidR="00E8642D">
        <w:rPr>
          <w:rFonts w:cs="Arial"/>
          <w:sz w:val="24"/>
          <w:szCs w:val="24"/>
        </w:rPr>
        <w:t>;</w:t>
      </w:r>
    </w:p>
    <w:p w14:paraId="2D46EC9C" w14:textId="77777777" w:rsidR="00082E21" w:rsidRPr="00F717FB" w:rsidRDefault="00082E21" w:rsidP="00CE3B76">
      <w:pPr>
        <w:numPr>
          <w:ilvl w:val="0"/>
          <w:numId w:val="21"/>
        </w:numPr>
        <w:shd w:val="clear" w:color="auto" w:fill="FFF2CC"/>
        <w:spacing w:after="0" w:line="276" w:lineRule="auto"/>
        <w:contextualSpacing/>
        <w:rPr>
          <w:rFonts w:eastAsia="Times New Roman" w:cs="Arial"/>
          <w:sz w:val="24"/>
          <w:szCs w:val="24"/>
          <w:lang w:eastAsia="pl-PL"/>
        </w:rPr>
      </w:pPr>
      <w:r w:rsidRPr="00F717FB">
        <w:rPr>
          <w:rFonts w:cs="Arial"/>
          <w:sz w:val="24"/>
          <w:szCs w:val="24"/>
        </w:rPr>
        <w:t>W</w:t>
      </w:r>
      <w:r w:rsidRPr="00F717FB">
        <w:rPr>
          <w:rFonts w:eastAsia="Times New Roman" w:cs="Arial"/>
          <w:sz w:val="24"/>
          <w:szCs w:val="24"/>
          <w:lang w:eastAsia="pl-PL"/>
        </w:rPr>
        <w:t xml:space="preserve">szystkie elementy scenograficzne (stoiska wystawiennicze, stanowiska recepcyjne, meble konferencyjne, stoły cateringowe) przygotowane przez Wykonawcę powinny być dostępne dla wszystkich osób, w tym również dostosowane do potrzeb osób z niepełnosprawnością. Oznacza to, że muszą być zgodne z koncepcją uniwersalnego projektowania, opartą na następujących regułach: </w:t>
      </w:r>
    </w:p>
    <w:p w14:paraId="14EFE86D" w14:textId="61BBC497"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cs="Arial"/>
          <w:sz w:val="24"/>
          <w:szCs w:val="24"/>
        </w:rPr>
        <w:t>równe szanse dla wszystkich</w:t>
      </w:r>
      <w:r w:rsidR="00E8642D">
        <w:rPr>
          <w:rFonts w:cs="Arial"/>
          <w:sz w:val="24"/>
          <w:szCs w:val="24"/>
        </w:rPr>
        <w:t>,</w:t>
      </w:r>
      <w:r w:rsidRPr="00F717FB">
        <w:rPr>
          <w:rFonts w:cs="Arial"/>
          <w:sz w:val="24"/>
          <w:szCs w:val="24"/>
        </w:rPr>
        <w:t xml:space="preserve"> </w:t>
      </w:r>
    </w:p>
    <w:p w14:paraId="52B46993" w14:textId="7B71B343"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eastAsia="Times New Roman" w:cs="Arial"/>
          <w:sz w:val="24"/>
          <w:szCs w:val="24"/>
          <w:lang w:eastAsia="pl-PL"/>
        </w:rPr>
        <w:t>elastyczność w użytkowaniu</w:t>
      </w:r>
      <w:r w:rsidR="00E8642D">
        <w:rPr>
          <w:rFonts w:eastAsia="Times New Roman" w:cs="Arial"/>
          <w:sz w:val="24"/>
          <w:szCs w:val="24"/>
          <w:lang w:eastAsia="pl-PL"/>
        </w:rPr>
        <w:t>,</w:t>
      </w:r>
    </w:p>
    <w:p w14:paraId="6E430D48" w14:textId="53F70C72"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cs="Arial"/>
          <w:sz w:val="24"/>
          <w:szCs w:val="24"/>
        </w:rPr>
        <w:t>prostota i intuicyjność w użyciu</w:t>
      </w:r>
      <w:r w:rsidR="00E8642D">
        <w:rPr>
          <w:rFonts w:cs="Arial"/>
          <w:sz w:val="24"/>
          <w:szCs w:val="24"/>
        </w:rPr>
        <w:t>,</w:t>
      </w:r>
      <w:r w:rsidRPr="00F717FB">
        <w:rPr>
          <w:rFonts w:cs="Arial"/>
          <w:sz w:val="24"/>
          <w:szCs w:val="24"/>
        </w:rPr>
        <w:t xml:space="preserve"> </w:t>
      </w:r>
    </w:p>
    <w:p w14:paraId="1D617E0B" w14:textId="47A55C09"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cs="Arial"/>
          <w:sz w:val="24"/>
          <w:szCs w:val="24"/>
        </w:rPr>
        <w:t>postrzegalność informacji</w:t>
      </w:r>
      <w:r w:rsidR="00E8642D">
        <w:rPr>
          <w:rFonts w:cs="Arial"/>
          <w:sz w:val="24"/>
          <w:szCs w:val="24"/>
        </w:rPr>
        <w:t>,</w:t>
      </w:r>
      <w:r w:rsidRPr="00F717FB">
        <w:rPr>
          <w:rFonts w:cs="Arial"/>
          <w:sz w:val="24"/>
          <w:szCs w:val="24"/>
        </w:rPr>
        <w:t xml:space="preserve"> </w:t>
      </w:r>
    </w:p>
    <w:p w14:paraId="402D1B47" w14:textId="2DC8B151"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eastAsia="Times New Roman" w:cs="Arial"/>
          <w:sz w:val="24"/>
          <w:szCs w:val="24"/>
          <w:lang w:eastAsia="pl-PL"/>
        </w:rPr>
        <w:t>tolerancja na błędy</w:t>
      </w:r>
      <w:r w:rsidR="00E8642D">
        <w:rPr>
          <w:rFonts w:eastAsia="Times New Roman" w:cs="Arial"/>
          <w:sz w:val="24"/>
          <w:szCs w:val="24"/>
          <w:lang w:eastAsia="pl-PL"/>
        </w:rPr>
        <w:t>,</w:t>
      </w:r>
    </w:p>
    <w:p w14:paraId="1D7C3DE0" w14:textId="0747476C"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cs="Arial"/>
          <w:sz w:val="24"/>
          <w:szCs w:val="24"/>
        </w:rPr>
        <w:t>niewielki wysiłek fizyczny podczas użytkowania</w:t>
      </w:r>
      <w:r w:rsidR="00E8642D">
        <w:rPr>
          <w:rFonts w:cs="Arial"/>
          <w:sz w:val="24"/>
          <w:szCs w:val="24"/>
        </w:rPr>
        <w:t>,</w:t>
      </w:r>
      <w:r w:rsidRPr="00F717FB">
        <w:rPr>
          <w:rFonts w:cs="Arial"/>
          <w:sz w:val="24"/>
          <w:szCs w:val="24"/>
        </w:rPr>
        <w:t xml:space="preserve"> </w:t>
      </w:r>
    </w:p>
    <w:p w14:paraId="425E6E00" w14:textId="548BA94A"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cs="Arial"/>
          <w:sz w:val="24"/>
          <w:szCs w:val="24"/>
        </w:rPr>
        <w:t>rozmiar i przestrzeń wystarczające do użytkowania</w:t>
      </w:r>
      <w:r w:rsidR="00E8642D">
        <w:rPr>
          <w:rFonts w:cs="Arial"/>
          <w:sz w:val="24"/>
          <w:szCs w:val="24"/>
        </w:rPr>
        <w:t>,</w:t>
      </w:r>
      <w:r w:rsidRPr="00F717FB">
        <w:rPr>
          <w:rFonts w:cs="Arial"/>
          <w:sz w:val="24"/>
          <w:szCs w:val="24"/>
        </w:rPr>
        <w:t xml:space="preserve"> </w:t>
      </w:r>
    </w:p>
    <w:p w14:paraId="3BAED59C" w14:textId="77777777" w:rsidR="00082E21" w:rsidRPr="00F717FB" w:rsidRDefault="00082E21" w:rsidP="00CE3B76">
      <w:pPr>
        <w:numPr>
          <w:ilvl w:val="0"/>
          <w:numId w:val="107"/>
        </w:numPr>
        <w:shd w:val="clear" w:color="auto" w:fill="FFF2CC"/>
        <w:spacing w:after="0" w:line="276" w:lineRule="auto"/>
        <w:ind w:left="1134" w:hanging="425"/>
        <w:rPr>
          <w:rFonts w:eastAsia="Times New Roman" w:cs="Arial"/>
          <w:sz w:val="24"/>
          <w:szCs w:val="24"/>
          <w:lang w:eastAsia="pl-PL"/>
        </w:rPr>
      </w:pPr>
      <w:r w:rsidRPr="00F717FB">
        <w:rPr>
          <w:rFonts w:eastAsia="Times New Roman" w:cs="Arial"/>
          <w:sz w:val="24"/>
          <w:szCs w:val="24"/>
          <w:lang w:eastAsia="pl-PL"/>
        </w:rPr>
        <w:t>percepcja równości (projekt powinien minimalizować możliwość postrzegania indywidualnego jako dyskryminujące).</w:t>
      </w:r>
    </w:p>
    <w:p w14:paraId="3D4592D2" w14:textId="1A68B363" w:rsidR="00082E21" w:rsidRPr="00F717FB" w:rsidRDefault="00082E21" w:rsidP="00082E21">
      <w:pPr>
        <w:shd w:val="clear" w:color="auto" w:fill="FFF2CC"/>
        <w:spacing w:after="0" w:line="276" w:lineRule="auto"/>
        <w:rPr>
          <w:rFonts w:eastAsia="Times New Roman" w:cs="Arial"/>
          <w:sz w:val="24"/>
          <w:szCs w:val="24"/>
          <w:lang w:eastAsia="pl-PL"/>
        </w:rPr>
      </w:pPr>
      <w:r w:rsidRPr="00F717FB">
        <w:rPr>
          <w:rFonts w:eastAsia="Times New Roman" w:cs="Arial"/>
          <w:b/>
          <w:sz w:val="24"/>
          <w:szCs w:val="24"/>
          <w:lang w:eastAsia="pl-PL"/>
        </w:rPr>
        <w:lastRenderedPageBreak/>
        <w:t>UWAGA:</w:t>
      </w:r>
      <w:r w:rsidRPr="00F717FB">
        <w:rPr>
          <w:rFonts w:eastAsia="Times New Roman" w:cs="Arial"/>
          <w:sz w:val="24"/>
          <w:szCs w:val="24"/>
          <w:lang w:eastAsia="pl-PL"/>
        </w:rPr>
        <w:t xml:space="preserve"> organizując tzw. „bankiety stojące” należy zapewnić alternatywne rozwiązania na przykład bufet i stoły różnej wysokości, w tym dostępne dla osób z poziomu wózka oraz pomoc przy szwedzkim stole. </w:t>
      </w:r>
    </w:p>
    <w:p w14:paraId="311E5144" w14:textId="77777777" w:rsidR="00082E21" w:rsidRPr="003B4268" w:rsidRDefault="00082E21" w:rsidP="00082E21">
      <w:pPr>
        <w:shd w:val="clear" w:color="auto" w:fill="FFF2CC"/>
        <w:spacing w:after="0" w:line="240" w:lineRule="auto"/>
        <w:ind w:left="720"/>
        <w:rPr>
          <w:rFonts w:cs="Arial"/>
          <w:noProof/>
          <w:sz w:val="24"/>
          <w:szCs w:val="24"/>
          <w:lang w:eastAsia="pl-PL"/>
        </w:rPr>
      </w:pPr>
      <w:r w:rsidRPr="003B4268">
        <w:rPr>
          <w:rFonts w:cs="Arial"/>
          <w:noProof/>
          <w:sz w:val="24"/>
          <w:szCs w:val="24"/>
          <w:lang w:eastAsia="pl-PL"/>
        </w:rPr>
        <w:drawing>
          <wp:inline distT="0" distB="0" distL="0" distR="0" wp14:anchorId="22C5A426" wp14:editId="133716E1">
            <wp:extent cx="2480945" cy="1598295"/>
            <wp:effectExtent l="0" t="0" r="0" b="0"/>
            <wp:docPr id="30" name="Obraz 30" descr="Sala konferencyjna. Zapewniono miejsce dla wózkó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4" descr="Sala konferencyjna. Zapewniono miejsce dla wózków."/>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480945" cy="1598295"/>
                    </a:xfrm>
                    <a:prstGeom prst="rect">
                      <a:avLst/>
                    </a:prstGeom>
                    <a:noFill/>
                    <a:ln>
                      <a:noFill/>
                    </a:ln>
                  </pic:spPr>
                </pic:pic>
              </a:graphicData>
            </a:graphic>
          </wp:inline>
        </w:drawing>
      </w:r>
      <w:r w:rsidRPr="003B4268">
        <w:rPr>
          <w:rFonts w:cs="Arial"/>
          <w:noProof/>
          <w:sz w:val="24"/>
          <w:szCs w:val="24"/>
          <w:lang w:eastAsia="pl-PL"/>
        </w:rPr>
        <w:t xml:space="preserve">      </w:t>
      </w:r>
      <w:r w:rsidRPr="003B4268">
        <w:rPr>
          <w:rFonts w:cs="Arial"/>
          <w:noProof/>
          <w:sz w:val="24"/>
          <w:szCs w:val="24"/>
          <w:lang w:eastAsia="pl-PL"/>
        </w:rPr>
        <w:drawing>
          <wp:inline distT="0" distB="0" distL="0" distR="0" wp14:anchorId="43757DBF" wp14:editId="0D65D138">
            <wp:extent cx="2361565" cy="1598295"/>
            <wp:effectExtent l="0" t="0" r="0" b="0"/>
            <wp:docPr id="29" name="Obraz 29" descr="Stoły bankietowe dostosowane do osób z niepełnosprawnością ruchow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3" descr="Stoły bankietowe dostosowane do osób z niepełnosprawnością ruchową."/>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361565" cy="1598295"/>
                    </a:xfrm>
                    <a:prstGeom prst="rect">
                      <a:avLst/>
                    </a:prstGeom>
                    <a:noFill/>
                    <a:ln>
                      <a:noFill/>
                    </a:ln>
                  </pic:spPr>
                </pic:pic>
              </a:graphicData>
            </a:graphic>
          </wp:inline>
        </w:drawing>
      </w:r>
    </w:p>
    <w:p w14:paraId="73206269" w14:textId="77777777" w:rsidR="00082E21" w:rsidRPr="003B4268" w:rsidRDefault="00082E21" w:rsidP="00082E21">
      <w:pPr>
        <w:pBdr>
          <w:bottom w:val="single" w:sz="4" w:space="1" w:color="auto"/>
        </w:pBdr>
        <w:shd w:val="clear" w:color="auto" w:fill="FFF2CC"/>
        <w:spacing w:after="0" w:line="240" w:lineRule="auto"/>
        <w:jc w:val="center"/>
        <w:rPr>
          <w:rFonts w:eastAsia="Times New Roman" w:cs="Arial"/>
          <w:sz w:val="24"/>
          <w:szCs w:val="24"/>
          <w:lang w:eastAsia="pl-PL"/>
        </w:rPr>
      </w:pPr>
      <w:r w:rsidRPr="003B4268">
        <w:rPr>
          <w:rFonts w:cs="Arial"/>
          <w:noProof/>
          <w:sz w:val="24"/>
          <w:szCs w:val="24"/>
          <w:lang w:eastAsia="pl-PL"/>
        </w:rPr>
        <w:t xml:space="preserve">Fotografia </w:t>
      </w:r>
      <w:r w:rsidRPr="003B4268">
        <w:rPr>
          <w:rFonts w:cs="Arial"/>
          <w:i/>
          <w:noProof/>
          <w:sz w:val="24"/>
          <w:szCs w:val="24"/>
          <w:lang w:eastAsia="pl-PL"/>
        </w:rPr>
        <w:t>Materiały własne</w:t>
      </w:r>
    </w:p>
    <w:p w14:paraId="3C6C45A3" w14:textId="77777777" w:rsidR="00082E21" w:rsidRPr="003B4268" w:rsidRDefault="00082E21" w:rsidP="00082E21">
      <w:pPr>
        <w:pBdr>
          <w:bottom w:val="single" w:sz="4" w:space="1" w:color="auto"/>
        </w:pBdr>
        <w:shd w:val="clear" w:color="auto" w:fill="FFF2CC"/>
        <w:spacing w:after="0" w:line="240" w:lineRule="auto"/>
        <w:rPr>
          <w:rFonts w:eastAsia="Times New Roman" w:cs="Arial"/>
          <w:sz w:val="24"/>
          <w:szCs w:val="24"/>
          <w:lang w:eastAsia="pl-PL"/>
        </w:rPr>
      </w:pPr>
    </w:p>
    <w:p w14:paraId="20B862D9" w14:textId="77777777" w:rsidR="00082E21" w:rsidRPr="003B4268" w:rsidRDefault="00082E21" w:rsidP="00082E21">
      <w:pPr>
        <w:spacing w:after="120" w:line="240" w:lineRule="auto"/>
        <w:rPr>
          <w:rFonts w:cs="Arial"/>
          <w:sz w:val="24"/>
          <w:szCs w:val="24"/>
        </w:rPr>
      </w:pPr>
    </w:p>
    <w:p w14:paraId="5CB4D022" w14:textId="77162C93" w:rsidR="00082E21" w:rsidRPr="00F717FB" w:rsidRDefault="00082E21" w:rsidP="00CE3B76">
      <w:pPr>
        <w:numPr>
          <w:ilvl w:val="0"/>
          <w:numId w:val="35"/>
        </w:numPr>
        <w:spacing w:line="276" w:lineRule="auto"/>
        <w:rPr>
          <w:rFonts w:cs="Arial"/>
          <w:sz w:val="24"/>
          <w:szCs w:val="24"/>
        </w:rPr>
      </w:pPr>
      <w:r w:rsidRPr="00F717FB">
        <w:rPr>
          <w:rFonts w:cs="Arial"/>
          <w:sz w:val="24"/>
          <w:szCs w:val="24"/>
        </w:rPr>
        <w:t>Zapewniona jest możliwość wejścia i uczestniczenia z psem asystującym</w:t>
      </w:r>
      <w:r w:rsidR="00745CCE">
        <w:rPr>
          <w:rFonts w:cs="Arial"/>
          <w:sz w:val="24"/>
          <w:szCs w:val="24"/>
        </w:rPr>
        <w:t>.</w:t>
      </w:r>
      <w:r w:rsidR="00842AC7">
        <w:rPr>
          <w:rStyle w:val="Odwoanieprzypisudolnego"/>
          <w:rFonts w:cs="Arial"/>
          <w:sz w:val="24"/>
          <w:szCs w:val="24"/>
        </w:rPr>
        <w:footnoteReference w:id="8"/>
      </w:r>
      <w:r w:rsidRPr="00F717FB">
        <w:rPr>
          <w:rFonts w:cs="Arial"/>
          <w:sz w:val="24"/>
          <w:szCs w:val="24"/>
        </w:rPr>
        <w:t xml:space="preserve"> </w:t>
      </w:r>
    </w:p>
    <w:p w14:paraId="1FA19620" w14:textId="28B907BA" w:rsidR="00082E21" w:rsidRPr="00F717FB" w:rsidRDefault="00082E21" w:rsidP="00CE3B76">
      <w:pPr>
        <w:numPr>
          <w:ilvl w:val="0"/>
          <w:numId w:val="35"/>
        </w:numPr>
        <w:spacing w:after="120" w:line="276" w:lineRule="auto"/>
        <w:ind w:left="357" w:hanging="357"/>
        <w:rPr>
          <w:rFonts w:cs="Arial"/>
          <w:sz w:val="24"/>
          <w:szCs w:val="24"/>
        </w:rPr>
      </w:pPr>
      <w:r w:rsidRPr="00F717FB">
        <w:rPr>
          <w:rFonts w:cs="Arial"/>
          <w:sz w:val="24"/>
          <w:szCs w:val="24"/>
        </w:rPr>
        <w:t>Materiały służące informowaniu o wydarzeniu (na przykład zaproszenia, plakaty, ulotki, ogłoszenia prasowe, strona internetowa z rejestracją) są przygotowane co najmniej w wersji elektronicznej. Jeżeli wydarzenie posiada swoją stronę internetową, gdzie prowadzona jest m.in. rejestracja, to jest ona dostępna (t</w:t>
      </w:r>
      <w:r w:rsidR="006308A4" w:rsidRPr="00F717FB">
        <w:rPr>
          <w:rFonts w:cs="Arial"/>
          <w:sz w:val="24"/>
          <w:szCs w:val="24"/>
        </w:rPr>
        <w:t xml:space="preserve">o </w:t>
      </w:r>
      <w:r w:rsidRPr="00F717FB">
        <w:rPr>
          <w:rFonts w:cs="Arial"/>
          <w:sz w:val="24"/>
          <w:szCs w:val="24"/>
        </w:rPr>
        <w:t>zn</w:t>
      </w:r>
      <w:r w:rsidR="006308A4" w:rsidRPr="00F717FB">
        <w:rPr>
          <w:rFonts w:cs="Arial"/>
          <w:sz w:val="24"/>
          <w:szCs w:val="24"/>
        </w:rPr>
        <w:t>aczy</w:t>
      </w:r>
      <w:r w:rsidRPr="00F717FB">
        <w:rPr>
          <w:rFonts w:cs="Arial"/>
          <w:sz w:val="24"/>
          <w:szCs w:val="24"/>
        </w:rPr>
        <w:t xml:space="preserve"> zgodna ze standardem cyfrowym). Na stronie zawarta jest informacja, w jaki sposób wydarzenie będzie dostępne dla osób z niepełnosprawnościami.</w:t>
      </w:r>
    </w:p>
    <w:p w14:paraId="15090113" w14:textId="46D7D0E8"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 xml:space="preserve">Patrz: Standard cyfrowy (Rozdział </w:t>
      </w:r>
      <w:r w:rsidR="00B241F8">
        <w:rPr>
          <w:rFonts w:cs="Arial"/>
          <w:sz w:val="24"/>
          <w:szCs w:val="24"/>
        </w:rPr>
        <w:t>3</w:t>
      </w:r>
      <w:r w:rsidRPr="00F717FB">
        <w:rPr>
          <w:rFonts w:cs="Arial"/>
          <w:sz w:val="24"/>
          <w:szCs w:val="24"/>
        </w:rPr>
        <w:t xml:space="preserve"> </w:t>
      </w:r>
      <w:r w:rsidR="009819EC">
        <w:rPr>
          <w:rFonts w:cs="Arial"/>
          <w:sz w:val="24"/>
          <w:szCs w:val="24"/>
        </w:rPr>
        <w:t>Dokumenty elektroniczne</w:t>
      </w:r>
      <w:r w:rsidRPr="00F717FB">
        <w:rPr>
          <w:rFonts w:cs="Arial"/>
          <w:sz w:val="24"/>
          <w:szCs w:val="24"/>
        </w:rPr>
        <w:t>)</w:t>
      </w:r>
    </w:p>
    <w:p w14:paraId="157AF944" w14:textId="60762D38"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Patrz: Standard informacyjno-promocyjny</w:t>
      </w:r>
      <w:r w:rsidR="001F6BAC" w:rsidRPr="00F717FB">
        <w:rPr>
          <w:rFonts w:cs="Arial"/>
          <w:sz w:val="24"/>
          <w:szCs w:val="24"/>
        </w:rPr>
        <w:t xml:space="preserve"> </w:t>
      </w:r>
      <w:r w:rsidRPr="00F717FB">
        <w:rPr>
          <w:rFonts w:cs="Arial"/>
          <w:sz w:val="24"/>
          <w:szCs w:val="24"/>
        </w:rPr>
        <w:t xml:space="preserve">(Rozdział 3 Materiały. Informacja pisemna). </w:t>
      </w:r>
    </w:p>
    <w:p w14:paraId="29B9647F" w14:textId="77777777" w:rsidR="00082E21" w:rsidRPr="00F717FB" w:rsidRDefault="00082E21" w:rsidP="00CE3B76">
      <w:pPr>
        <w:numPr>
          <w:ilvl w:val="0"/>
          <w:numId w:val="35"/>
        </w:numPr>
        <w:spacing w:after="120" w:line="276" w:lineRule="auto"/>
        <w:ind w:left="357" w:hanging="357"/>
        <w:rPr>
          <w:rFonts w:cs="Arial"/>
          <w:sz w:val="24"/>
          <w:szCs w:val="24"/>
        </w:rPr>
      </w:pPr>
      <w:r w:rsidRPr="00F717FB">
        <w:rPr>
          <w:rFonts w:cs="Arial"/>
          <w:sz w:val="24"/>
          <w:szCs w:val="24"/>
        </w:rPr>
        <w:t xml:space="preserve">Materiały informacyjne, uwzględniają następujące elementy: </w:t>
      </w:r>
    </w:p>
    <w:p w14:paraId="485117DB" w14:textId="18669CBF" w:rsidR="00082E21" w:rsidRPr="00F717FB" w:rsidRDefault="00082E21" w:rsidP="00CE3B76">
      <w:pPr>
        <w:numPr>
          <w:ilvl w:val="0"/>
          <w:numId w:val="112"/>
        </w:numPr>
        <w:spacing w:after="120" w:line="276" w:lineRule="auto"/>
        <w:ind w:left="567" w:hanging="283"/>
        <w:rPr>
          <w:rFonts w:cs="Arial"/>
          <w:sz w:val="24"/>
          <w:szCs w:val="24"/>
        </w:rPr>
      </w:pPr>
      <w:r w:rsidRPr="00F717FB">
        <w:rPr>
          <w:rFonts w:cs="Arial"/>
          <w:sz w:val="24"/>
          <w:szCs w:val="24"/>
        </w:rPr>
        <w:t>dane kontaktowe do organizatora (</w:t>
      </w:r>
      <w:r w:rsidR="00DF4FAE" w:rsidRPr="00F717FB">
        <w:rPr>
          <w:rFonts w:cs="Arial"/>
          <w:sz w:val="24"/>
          <w:szCs w:val="24"/>
        </w:rPr>
        <w:t>co najmniej 2 kanały kontaktu</w:t>
      </w:r>
      <w:r w:rsidR="00DF4FAE">
        <w:rPr>
          <w:rFonts w:cs="Arial"/>
          <w:sz w:val="24"/>
          <w:szCs w:val="24"/>
        </w:rPr>
        <w:t>,</w:t>
      </w:r>
      <w:r w:rsidR="00DF4FAE" w:rsidRPr="00493E70">
        <w:t xml:space="preserve"> </w:t>
      </w:r>
      <w:r w:rsidR="00DF4FAE" w:rsidRPr="00493E70">
        <w:rPr>
          <w:rFonts w:cs="Arial"/>
          <w:sz w:val="24"/>
          <w:szCs w:val="24"/>
        </w:rPr>
        <w:t>na przykład z wykorzystaniem telefonu</w:t>
      </w:r>
      <w:r w:rsidR="00E8642D">
        <w:rPr>
          <w:rFonts w:cs="Arial"/>
          <w:sz w:val="24"/>
          <w:szCs w:val="24"/>
        </w:rPr>
        <w:t>,</w:t>
      </w:r>
      <w:r w:rsidR="00DF4FAE" w:rsidRPr="00493E70">
        <w:rPr>
          <w:rFonts w:cs="Arial"/>
          <w:sz w:val="24"/>
          <w:szCs w:val="24"/>
        </w:rPr>
        <w:t xml:space="preserve"> e-maila</w:t>
      </w:r>
      <w:r w:rsidR="00DF4FAE">
        <w:rPr>
          <w:rFonts w:cs="Arial"/>
          <w:sz w:val="24"/>
          <w:szCs w:val="24"/>
        </w:rPr>
        <w:t>; można też wykorzystać media społecznościowe</w:t>
      </w:r>
      <w:r w:rsidRPr="00F717FB">
        <w:rPr>
          <w:rFonts w:cs="Arial"/>
          <w:sz w:val="24"/>
          <w:szCs w:val="24"/>
        </w:rPr>
        <w:t>)</w:t>
      </w:r>
      <w:r w:rsidR="00E8642D">
        <w:rPr>
          <w:rFonts w:cs="Arial"/>
          <w:sz w:val="24"/>
          <w:szCs w:val="24"/>
        </w:rPr>
        <w:t>;</w:t>
      </w:r>
    </w:p>
    <w:p w14:paraId="6A0CFD7B" w14:textId="339807B5" w:rsidR="00082E21" w:rsidRPr="00F717FB" w:rsidRDefault="00082E21" w:rsidP="00CE3B76">
      <w:pPr>
        <w:numPr>
          <w:ilvl w:val="0"/>
          <w:numId w:val="112"/>
        </w:numPr>
        <w:spacing w:after="120" w:line="276" w:lineRule="auto"/>
        <w:ind w:left="567" w:hanging="283"/>
        <w:rPr>
          <w:rFonts w:cs="Arial"/>
          <w:sz w:val="24"/>
          <w:szCs w:val="24"/>
        </w:rPr>
      </w:pPr>
      <w:r w:rsidRPr="00F717FB">
        <w:rPr>
          <w:rFonts w:cs="Arial"/>
          <w:sz w:val="24"/>
          <w:szCs w:val="24"/>
        </w:rPr>
        <w:t>mapa oraz sposób dojazdu na miejsce wydarzenia publicznymi środkami transportu i z różnych kierunków samochodem</w:t>
      </w:r>
      <w:r w:rsidR="00E8642D">
        <w:rPr>
          <w:rFonts w:cs="Arial"/>
          <w:sz w:val="24"/>
          <w:szCs w:val="24"/>
        </w:rPr>
        <w:t>;</w:t>
      </w:r>
    </w:p>
    <w:p w14:paraId="0F65381F" w14:textId="6A6C66B2" w:rsidR="00082E21" w:rsidRPr="00F717FB" w:rsidRDefault="00082E21" w:rsidP="00CE3B76">
      <w:pPr>
        <w:numPr>
          <w:ilvl w:val="0"/>
          <w:numId w:val="112"/>
        </w:numPr>
        <w:spacing w:after="120" w:line="276" w:lineRule="auto"/>
        <w:ind w:left="567" w:hanging="283"/>
        <w:rPr>
          <w:rFonts w:cs="Arial"/>
          <w:sz w:val="24"/>
          <w:szCs w:val="24"/>
        </w:rPr>
      </w:pPr>
      <w:r w:rsidRPr="00F717FB">
        <w:rPr>
          <w:rFonts w:cs="Arial"/>
          <w:sz w:val="24"/>
          <w:szCs w:val="24"/>
        </w:rPr>
        <w:lastRenderedPageBreak/>
        <w:t>dostępność parkingu, w tym liczby miejsc postojowych dla osób z niepełnosprawnościami</w:t>
      </w:r>
      <w:r w:rsidRPr="00F717FB">
        <w:rPr>
          <w:rFonts w:cs="Arial"/>
          <w:sz w:val="24"/>
          <w:szCs w:val="24"/>
          <w:vertAlign w:val="superscript"/>
        </w:rPr>
        <w:footnoteReference w:id="9"/>
      </w:r>
      <w:r w:rsidR="00E8642D">
        <w:rPr>
          <w:rFonts w:cs="Arial"/>
          <w:sz w:val="24"/>
          <w:szCs w:val="24"/>
        </w:rPr>
        <w:t>;</w:t>
      </w:r>
    </w:p>
    <w:p w14:paraId="3926A7F9" w14:textId="77777777" w:rsidR="00082E21" w:rsidRPr="00F717FB" w:rsidRDefault="00082E21" w:rsidP="00CE3B76">
      <w:pPr>
        <w:numPr>
          <w:ilvl w:val="0"/>
          <w:numId w:val="112"/>
        </w:numPr>
        <w:spacing w:after="120" w:line="276" w:lineRule="auto"/>
        <w:ind w:left="567" w:hanging="283"/>
        <w:rPr>
          <w:rFonts w:cs="Arial"/>
          <w:sz w:val="24"/>
          <w:szCs w:val="24"/>
        </w:rPr>
      </w:pPr>
      <w:r w:rsidRPr="00F717FB">
        <w:rPr>
          <w:rFonts w:cs="Arial"/>
          <w:sz w:val="24"/>
          <w:szCs w:val="24"/>
        </w:rPr>
        <w:t>informacje dotyczące dostępności budynku (miejsca), w którym ma odbyć się wydarzenie.</w:t>
      </w:r>
    </w:p>
    <w:p w14:paraId="1B06C377" w14:textId="59345694"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w:t>
      </w:r>
      <w:r w:rsidR="00B241F8">
        <w:rPr>
          <w:rFonts w:cs="Arial"/>
          <w:sz w:val="24"/>
          <w:szCs w:val="24"/>
        </w:rPr>
        <w:t xml:space="preserve">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6D85750F" w14:textId="77777777"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Patrz: Standard informacyjno-promocyjny (Rozdział 3 Materiały. Informacja pis</w:t>
      </w:r>
      <w:r w:rsidR="00CA7B69" w:rsidRPr="00F717FB">
        <w:rPr>
          <w:rFonts w:cs="Arial"/>
          <w:sz w:val="24"/>
          <w:szCs w:val="24"/>
        </w:rPr>
        <w:t>an</w:t>
      </w:r>
      <w:r w:rsidRPr="00F717FB">
        <w:rPr>
          <w:rFonts w:cs="Arial"/>
          <w:sz w:val="24"/>
          <w:szCs w:val="24"/>
        </w:rPr>
        <w:t>a)</w:t>
      </w:r>
    </w:p>
    <w:p w14:paraId="33E8AF92" w14:textId="77777777" w:rsidR="00082E21" w:rsidRPr="00F717FB" w:rsidRDefault="00082E21" w:rsidP="00082E21">
      <w:pPr>
        <w:pBdr>
          <w:bottom w:val="single" w:sz="6" w:space="1" w:color="auto"/>
        </w:pBdr>
        <w:spacing w:after="0" w:line="276" w:lineRule="auto"/>
        <w:rPr>
          <w:rFonts w:cs="Arial"/>
          <w:sz w:val="24"/>
          <w:szCs w:val="24"/>
        </w:rPr>
      </w:pPr>
    </w:p>
    <w:p w14:paraId="00A435E8" w14:textId="77777777" w:rsidR="00082E21" w:rsidRPr="00F717FB" w:rsidRDefault="00082E21" w:rsidP="00082E21">
      <w:pPr>
        <w:shd w:val="clear" w:color="auto" w:fill="FFF2CC"/>
        <w:spacing w:after="0" w:line="276" w:lineRule="auto"/>
        <w:ind w:left="693" w:hanging="693"/>
        <w:contextualSpacing/>
        <w:rPr>
          <w:rFonts w:cs="Arial"/>
          <w:b/>
          <w:sz w:val="24"/>
          <w:szCs w:val="24"/>
        </w:rPr>
      </w:pPr>
    </w:p>
    <w:p w14:paraId="36B4ABCC" w14:textId="77777777" w:rsidR="00082E21" w:rsidRPr="00F717FB" w:rsidRDefault="00082E21" w:rsidP="00082E21">
      <w:pPr>
        <w:shd w:val="clear" w:color="auto" w:fill="FFF2CC"/>
        <w:spacing w:after="0" w:line="276" w:lineRule="auto"/>
        <w:ind w:left="693" w:hanging="693"/>
        <w:contextualSpacing/>
        <w:rPr>
          <w:rFonts w:cs="Arial"/>
          <w:b/>
          <w:sz w:val="24"/>
          <w:szCs w:val="24"/>
        </w:rPr>
      </w:pPr>
      <w:r w:rsidRPr="00F717FB">
        <w:rPr>
          <w:rFonts w:cs="Arial"/>
          <w:b/>
          <w:sz w:val="24"/>
          <w:szCs w:val="24"/>
        </w:rPr>
        <w:t>Dobre praktyki</w:t>
      </w:r>
    </w:p>
    <w:p w14:paraId="53495393" w14:textId="0BDA82F2" w:rsidR="00082E21" w:rsidRPr="00745CCE" w:rsidRDefault="00082E21" w:rsidP="00CE3B76">
      <w:pPr>
        <w:numPr>
          <w:ilvl w:val="0"/>
          <w:numId w:val="24"/>
        </w:numPr>
        <w:shd w:val="clear" w:color="auto" w:fill="FFF2CC"/>
        <w:spacing w:after="0" w:line="276" w:lineRule="auto"/>
        <w:rPr>
          <w:rFonts w:cs="Arial"/>
          <w:sz w:val="24"/>
          <w:szCs w:val="24"/>
        </w:rPr>
      </w:pPr>
      <w:r w:rsidRPr="00F717FB">
        <w:rPr>
          <w:rFonts w:cs="Arial"/>
          <w:sz w:val="24"/>
          <w:szCs w:val="24"/>
        </w:rPr>
        <w:t>W przypadku opracowywania strony internetowej samodzielnie przez organizatora wydarzenia, na stronach Polskiej Akademii Dostępności można pobrać bezpłatne szablony</w:t>
      </w:r>
      <w:r w:rsidR="00745CCE">
        <w:rPr>
          <w:rFonts w:cs="Arial"/>
          <w:sz w:val="24"/>
          <w:szCs w:val="24"/>
        </w:rPr>
        <w:t xml:space="preserve"> </w:t>
      </w:r>
      <w:r w:rsidRPr="00745CCE">
        <w:rPr>
          <w:rFonts w:cs="Arial"/>
          <w:sz w:val="24"/>
          <w:szCs w:val="24"/>
        </w:rPr>
        <w:t xml:space="preserve">z dostępnym systemem do zarządzania treścią (cms) </w:t>
      </w:r>
      <w:hyperlink r:id="rId25" w:history="1">
        <w:r w:rsidRPr="00745CCE">
          <w:rPr>
            <w:rStyle w:val="Hipercze"/>
            <w:rFonts w:cs="Arial"/>
            <w:sz w:val="24"/>
            <w:szCs w:val="24"/>
          </w:rPr>
          <w:t>strona www Polskiej Akademii Dostępności</w:t>
        </w:r>
        <w:r w:rsidR="00955C85" w:rsidRPr="00955C85">
          <w:rPr>
            <w:rStyle w:val="Hipercze"/>
            <w:rFonts w:cs="Arial"/>
            <w:sz w:val="24"/>
            <w:szCs w:val="24"/>
            <w:vertAlign w:val="superscript"/>
          </w:rPr>
          <w:footnoteReference w:id="10"/>
        </w:r>
        <w:r w:rsidR="008A350C" w:rsidRPr="00745CCE">
          <w:rPr>
            <w:rStyle w:val="Hipercze"/>
            <w:rFonts w:cs="Arial"/>
            <w:sz w:val="24"/>
            <w:szCs w:val="24"/>
          </w:rPr>
          <w:t>.</w:t>
        </w:r>
      </w:hyperlink>
    </w:p>
    <w:p w14:paraId="377B8FED"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1A4D5450" w14:textId="77777777" w:rsidR="00082E21" w:rsidRPr="00F717FB" w:rsidRDefault="00082E21" w:rsidP="00082E21">
      <w:pPr>
        <w:spacing w:after="120" w:line="276" w:lineRule="auto"/>
        <w:contextualSpacing/>
        <w:rPr>
          <w:rFonts w:cs="Arial"/>
          <w:b/>
          <w:sz w:val="24"/>
          <w:szCs w:val="24"/>
        </w:rPr>
      </w:pPr>
    </w:p>
    <w:p w14:paraId="23A8330B" w14:textId="0895D5D9" w:rsidR="00082E21" w:rsidRPr="00F717FB" w:rsidRDefault="00082E21" w:rsidP="00CE3B76">
      <w:pPr>
        <w:numPr>
          <w:ilvl w:val="0"/>
          <w:numId w:val="35"/>
        </w:numPr>
        <w:spacing w:after="120" w:line="276" w:lineRule="auto"/>
        <w:rPr>
          <w:rFonts w:cs="Arial"/>
          <w:sz w:val="24"/>
          <w:szCs w:val="24"/>
        </w:rPr>
      </w:pPr>
      <w:r w:rsidRPr="00F717FB">
        <w:rPr>
          <w:rFonts w:cs="Arial"/>
          <w:sz w:val="24"/>
          <w:szCs w:val="24"/>
        </w:rPr>
        <w:t>Komunikacja z potencjalnymi uczestnikami/czkami wydarzeń jest możliwa przez co najmniej dwa kanały komunikacji (na przykład z wykorzystaniem telefonu</w:t>
      </w:r>
      <w:r w:rsidR="00E8642D">
        <w:rPr>
          <w:rFonts w:cs="Arial"/>
          <w:sz w:val="24"/>
          <w:szCs w:val="24"/>
        </w:rPr>
        <w:t>,</w:t>
      </w:r>
      <w:r w:rsidRPr="00F717FB">
        <w:rPr>
          <w:rFonts w:cs="Arial"/>
          <w:sz w:val="24"/>
          <w:szCs w:val="24"/>
        </w:rPr>
        <w:t xml:space="preserve"> e-maila; informacji w mediach społecznościowych). </w:t>
      </w:r>
      <w:bookmarkStart w:id="84" w:name="_Hlk108008521"/>
      <w:r w:rsidR="00A50B93">
        <w:rPr>
          <w:rFonts w:cs="Arial"/>
          <w:sz w:val="24"/>
          <w:szCs w:val="24"/>
        </w:rPr>
        <w:t>Telefon może być łatwiejszy dla osób niewidomych, a e-mail dla osób Głuchych. Warto też komunikować się w mediach społecznościowych.</w:t>
      </w:r>
    </w:p>
    <w:bookmarkEnd w:id="84"/>
    <w:p w14:paraId="06BAE665" w14:textId="77777777" w:rsidR="00082E21" w:rsidRPr="00F717FB" w:rsidRDefault="00082E21" w:rsidP="00082E21">
      <w:pPr>
        <w:pBdr>
          <w:bottom w:val="single" w:sz="6" w:space="1" w:color="auto"/>
        </w:pBdr>
        <w:spacing w:after="0" w:line="276" w:lineRule="auto"/>
        <w:rPr>
          <w:rFonts w:cs="Arial"/>
          <w:sz w:val="24"/>
          <w:szCs w:val="24"/>
        </w:rPr>
      </w:pPr>
    </w:p>
    <w:p w14:paraId="4B256969" w14:textId="77777777" w:rsidR="00082E21" w:rsidRPr="00F717FB" w:rsidRDefault="00082E21" w:rsidP="00082E21">
      <w:pPr>
        <w:shd w:val="clear" w:color="auto" w:fill="FFF2CC"/>
        <w:spacing w:after="120" w:line="276" w:lineRule="auto"/>
        <w:contextualSpacing/>
        <w:rPr>
          <w:rFonts w:cs="Arial"/>
          <w:b/>
          <w:sz w:val="24"/>
          <w:szCs w:val="24"/>
        </w:rPr>
      </w:pPr>
    </w:p>
    <w:p w14:paraId="7549CE3D" w14:textId="77777777" w:rsidR="00082E21" w:rsidRPr="00F717FB" w:rsidRDefault="00082E21" w:rsidP="00082E21">
      <w:pPr>
        <w:shd w:val="clear" w:color="auto" w:fill="FFF2CC"/>
        <w:spacing w:after="120" w:line="276" w:lineRule="auto"/>
        <w:ind w:left="693" w:hanging="693"/>
        <w:rPr>
          <w:rFonts w:cs="Arial"/>
          <w:b/>
          <w:sz w:val="24"/>
          <w:szCs w:val="24"/>
        </w:rPr>
      </w:pPr>
      <w:r w:rsidRPr="00F717FB">
        <w:rPr>
          <w:rFonts w:cs="Arial"/>
          <w:b/>
          <w:sz w:val="24"/>
          <w:szCs w:val="24"/>
        </w:rPr>
        <w:t>Dobre praktyki</w:t>
      </w:r>
    </w:p>
    <w:p w14:paraId="2B79E5FC" w14:textId="4312EBE2" w:rsidR="00082E21" w:rsidRPr="00F717FB" w:rsidRDefault="00082E21" w:rsidP="00082E21">
      <w:pPr>
        <w:shd w:val="clear" w:color="auto" w:fill="FFF2CC"/>
        <w:spacing w:after="0" w:line="276" w:lineRule="auto"/>
        <w:rPr>
          <w:rFonts w:cs="Arial"/>
          <w:sz w:val="24"/>
          <w:szCs w:val="24"/>
        </w:rPr>
      </w:pPr>
      <w:r w:rsidRPr="00F717FB">
        <w:rPr>
          <w:rFonts w:cs="Arial"/>
          <w:sz w:val="24"/>
          <w:szCs w:val="24"/>
        </w:rPr>
        <w:t xml:space="preserve">Przy wyborze sposobów komunikacji, dobrą praktyką powinno być uwzględnienie co najmniej dwóch kanałów sensorycznych (wzrok, słuch). </w:t>
      </w:r>
    </w:p>
    <w:p w14:paraId="7E78B6B4"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78062680" w14:textId="77777777" w:rsidR="00082E21" w:rsidRPr="00F717FB" w:rsidRDefault="00082E21" w:rsidP="00082E21">
      <w:pPr>
        <w:spacing w:after="120" w:line="276" w:lineRule="auto"/>
        <w:rPr>
          <w:rFonts w:cs="Arial"/>
          <w:sz w:val="24"/>
          <w:szCs w:val="24"/>
        </w:rPr>
      </w:pPr>
    </w:p>
    <w:p w14:paraId="1EFFFA4F" w14:textId="5FC92C58" w:rsidR="00082E21" w:rsidRPr="00F717FB" w:rsidRDefault="00082E21" w:rsidP="00CE3B76">
      <w:pPr>
        <w:numPr>
          <w:ilvl w:val="0"/>
          <w:numId w:val="35"/>
        </w:numPr>
        <w:spacing w:after="120" w:line="276" w:lineRule="auto"/>
        <w:rPr>
          <w:rFonts w:cs="Arial"/>
          <w:sz w:val="24"/>
          <w:szCs w:val="24"/>
        </w:rPr>
      </w:pPr>
      <w:r w:rsidRPr="00F717FB">
        <w:rPr>
          <w:rFonts w:cs="Arial"/>
          <w:sz w:val="24"/>
          <w:szCs w:val="24"/>
        </w:rPr>
        <w:t xml:space="preserve">Jeżeli wydarzenie organizowane jest w ramach postępowania w trybie ustawy z dnia </w:t>
      </w:r>
      <w:r w:rsidR="008C30EF" w:rsidRPr="008C30EF">
        <w:rPr>
          <w:rFonts w:cs="Arial"/>
          <w:sz w:val="24"/>
          <w:szCs w:val="24"/>
        </w:rPr>
        <w:t>11 września 2019 r. Prawo zamówień publicznych</w:t>
      </w:r>
      <w:r w:rsidRPr="00F717FB">
        <w:rPr>
          <w:rFonts w:cs="Arial"/>
          <w:sz w:val="24"/>
          <w:szCs w:val="24"/>
        </w:rPr>
        <w:t xml:space="preserve">, zamawiający już na etapie </w:t>
      </w:r>
      <w:r w:rsidRPr="00F717FB">
        <w:rPr>
          <w:rFonts w:cs="Arial"/>
          <w:sz w:val="24"/>
          <w:szCs w:val="24"/>
        </w:rPr>
        <w:lastRenderedPageBreak/>
        <w:t xml:space="preserve">dokumentacji zamówienia uwzględnia kwestie dostępności – w zależności od tego co jest treścią zamówienia (na przykład </w:t>
      </w:r>
      <w:r w:rsidR="00260C46">
        <w:rPr>
          <w:rFonts w:cs="Arial"/>
          <w:sz w:val="24"/>
          <w:szCs w:val="24"/>
        </w:rPr>
        <w:t>aspekty</w:t>
      </w:r>
      <w:r w:rsidR="00260C46" w:rsidRPr="00F717FB">
        <w:rPr>
          <w:rFonts w:cs="Arial"/>
          <w:sz w:val="24"/>
          <w:szCs w:val="24"/>
        </w:rPr>
        <w:t xml:space="preserve"> </w:t>
      </w:r>
      <w:r w:rsidRPr="00F717FB">
        <w:rPr>
          <w:rFonts w:cs="Arial"/>
          <w:sz w:val="24"/>
          <w:szCs w:val="24"/>
        </w:rPr>
        <w:t xml:space="preserve">społeczne – włączenie osoby z niepełnosprawnością do wykonania zamówienia; uniwersalne projektowanie – materiały audio-video). </w:t>
      </w:r>
    </w:p>
    <w:p w14:paraId="5D325B46" w14:textId="77777777"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 xml:space="preserve"> Patrz: Dobre praktyki powyżej</w:t>
      </w:r>
    </w:p>
    <w:p w14:paraId="6FE47D92" w14:textId="77777777" w:rsidR="00082E21" w:rsidRPr="00F717FB" w:rsidRDefault="00082E21" w:rsidP="00CE3B76">
      <w:pPr>
        <w:numPr>
          <w:ilvl w:val="0"/>
          <w:numId w:val="35"/>
        </w:numPr>
        <w:spacing w:after="120" w:line="276" w:lineRule="auto"/>
        <w:rPr>
          <w:rFonts w:cs="Arial"/>
          <w:sz w:val="24"/>
          <w:szCs w:val="24"/>
        </w:rPr>
      </w:pPr>
      <w:r w:rsidRPr="00F717FB">
        <w:rPr>
          <w:rFonts w:cs="Arial"/>
          <w:sz w:val="24"/>
          <w:szCs w:val="24"/>
        </w:rPr>
        <w:t>Prezentacje multimedialne przedstawiane podczas wydarzenia uwzględniają kryteria dostępności:</w:t>
      </w:r>
    </w:p>
    <w:p w14:paraId="2BB22E85" w14:textId="773991A9" w:rsidR="00082E21" w:rsidRPr="00F717FB"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unikalne tytuły dla każdego ze slajdów</w:t>
      </w:r>
      <w:r w:rsidR="00E8642D">
        <w:rPr>
          <w:rFonts w:cs="Arial"/>
          <w:sz w:val="24"/>
          <w:szCs w:val="24"/>
        </w:rPr>
        <w:t>,</w:t>
      </w:r>
    </w:p>
    <w:p w14:paraId="7E2071E0" w14:textId="76960A8F" w:rsidR="00082E21" w:rsidRPr="00F717FB"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użycie krótkich równoważników zdań</w:t>
      </w:r>
      <w:r w:rsidR="00E8642D">
        <w:rPr>
          <w:rFonts w:cs="Arial"/>
          <w:sz w:val="24"/>
          <w:szCs w:val="24"/>
        </w:rPr>
        <w:t>,</w:t>
      </w:r>
    </w:p>
    <w:p w14:paraId="3DBD9DAE" w14:textId="75200E0D" w:rsidR="00082E21" w:rsidRPr="00F717FB"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zastosowanie dużej czcionki – minimum 18-20 punktów</w:t>
      </w:r>
      <w:r w:rsidR="00E8642D">
        <w:rPr>
          <w:rFonts w:cs="Arial"/>
          <w:sz w:val="24"/>
          <w:szCs w:val="24"/>
        </w:rPr>
        <w:t>,</w:t>
      </w:r>
      <w:r w:rsidRPr="00F717FB">
        <w:rPr>
          <w:rFonts w:cs="Arial"/>
          <w:sz w:val="24"/>
          <w:szCs w:val="24"/>
        </w:rPr>
        <w:t xml:space="preserve"> </w:t>
      </w:r>
    </w:p>
    <w:p w14:paraId="2E56E711" w14:textId="69C7FD89" w:rsidR="00082E21" w:rsidRPr="00F717FB"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zastosowanie czcionek bezszeryfowych, na przykład Helvetica, Arial, Verdana, Tahoma bez cieni</w:t>
      </w:r>
      <w:r w:rsidR="00E8642D">
        <w:rPr>
          <w:rFonts w:cs="Arial"/>
          <w:sz w:val="24"/>
          <w:szCs w:val="24"/>
        </w:rPr>
        <w:t>,</w:t>
      </w:r>
    </w:p>
    <w:p w14:paraId="56EB3C42" w14:textId="38565181" w:rsidR="00082E21" w:rsidRPr="00F717FB"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zachowanie kontrastu czcionki do tła</w:t>
      </w:r>
      <w:r w:rsidR="00E8642D">
        <w:rPr>
          <w:rFonts w:cs="Arial"/>
          <w:sz w:val="24"/>
          <w:szCs w:val="24"/>
        </w:rPr>
        <w:t>,</w:t>
      </w:r>
      <w:r w:rsidRPr="00F717FB">
        <w:rPr>
          <w:rFonts w:cs="Arial"/>
          <w:sz w:val="24"/>
          <w:szCs w:val="24"/>
        </w:rPr>
        <w:t xml:space="preserve"> </w:t>
      </w:r>
    </w:p>
    <w:p w14:paraId="3B2F15C1" w14:textId="62818872" w:rsidR="00157334" w:rsidRDefault="00082E21" w:rsidP="00CE3B76">
      <w:pPr>
        <w:numPr>
          <w:ilvl w:val="0"/>
          <w:numId w:val="113"/>
        </w:numPr>
        <w:spacing w:after="120" w:line="276" w:lineRule="auto"/>
        <w:ind w:left="567" w:hanging="283"/>
        <w:rPr>
          <w:rFonts w:cs="Arial"/>
          <w:sz w:val="24"/>
          <w:szCs w:val="24"/>
        </w:rPr>
      </w:pPr>
      <w:r w:rsidRPr="00F717FB">
        <w:rPr>
          <w:rFonts w:cs="Arial"/>
          <w:sz w:val="24"/>
          <w:szCs w:val="24"/>
        </w:rPr>
        <w:t>zastosowanie wysokiej jakości grafiki, dużych zdjęć wraz z obligatoryjnym tekstem alternatywnym</w:t>
      </w:r>
      <w:r w:rsidR="00E8642D">
        <w:rPr>
          <w:rFonts w:cs="Arial"/>
          <w:sz w:val="24"/>
          <w:szCs w:val="24"/>
        </w:rPr>
        <w:t>,</w:t>
      </w:r>
    </w:p>
    <w:p w14:paraId="19739BF3" w14:textId="21333983" w:rsidR="00082E21" w:rsidRPr="00157334" w:rsidRDefault="004A7D6E" w:rsidP="00CE3B76">
      <w:pPr>
        <w:numPr>
          <w:ilvl w:val="0"/>
          <w:numId w:val="113"/>
        </w:numPr>
        <w:spacing w:after="120" w:line="276" w:lineRule="auto"/>
        <w:ind w:left="567" w:hanging="283"/>
        <w:rPr>
          <w:rFonts w:cs="Arial"/>
          <w:sz w:val="24"/>
          <w:szCs w:val="24"/>
        </w:rPr>
      </w:pPr>
      <w:r w:rsidRPr="00157334">
        <w:rPr>
          <w:rFonts w:cs="Arial"/>
          <w:sz w:val="24"/>
          <w:szCs w:val="24"/>
        </w:rPr>
        <w:t xml:space="preserve">ograniczona ilość tekstu na slajdzie – najlepiej </w:t>
      </w:r>
      <w:r w:rsidR="00157334" w:rsidRPr="00157334">
        <w:rPr>
          <w:rFonts w:cs="Arial"/>
          <w:sz w:val="24"/>
          <w:szCs w:val="24"/>
        </w:rPr>
        <w:t>6-8</w:t>
      </w:r>
      <w:r w:rsidRPr="00157334">
        <w:rPr>
          <w:rFonts w:cs="Arial"/>
          <w:sz w:val="24"/>
          <w:szCs w:val="24"/>
        </w:rPr>
        <w:t xml:space="preserve"> wierszy –</w:t>
      </w:r>
      <w:r w:rsidR="00157334">
        <w:rPr>
          <w:rFonts w:cs="Arial"/>
          <w:sz w:val="24"/>
          <w:szCs w:val="24"/>
        </w:rPr>
        <w:t xml:space="preserve"> </w:t>
      </w:r>
      <w:r w:rsidRPr="00157334">
        <w:rPr>
          <w:rFonts w:cs="Arial"/>
          <w:sz w:val="24"/>
          <w:szCs w:val="24"/>
        </w:rPr>
        <w:t>dopuszcza</w:t>
      </w:r>
      <w:r w:rsidR="00157334">
        <w:rPr>
          <w:rFonts w:cs="Arial"/>
          <w:sz w:val="24"/>
          <w:szCs w:val="24"/>
        </w:rPr>
        <w:t>l</w:t>
      </w:r>
      <w:r w:rsidRPr="00157334">
        <w:rPr>
          <w:rFonts w:cs="Arial"/>
          <w:sz w:val="24"/>
          <w:szCs w:val="24"/>
        </w:rPr>
        <w:t xml:space="preserve">na jest większa liczba </w:t>
      </w:r>
      <w:r w:rsidR="00E7736D" w:rsidRPr="00157334">
        <w:rPr>
          <w:rFonts w:cs="Arial"/>
          <w:sz w:val="24"/>
          <w:szCs w:val="24"/>
        </w:rPr>
        <w:t>wierszy,</w:t>
      </w:r>
      <w:r w:rsidRPr="00157334">
        <w:rPr>
          <w:rFonts w:cs="Arial"/>
          <w:sz w:val="24"/>
          <w:szCs w:val="24"/>
        </w:rPr>
        <w:t xml:space="preserve"> jeśli nadal prezentacja będzie czytelna dla odbiorcy</w:t>
      </w:r>
      <w:r w:rsidR="00157334">
        <w:rPr>
          <w:rFonts w:cs="Arial"/>
          <w:sz w:val="24"/>
          <w:szCs w:val="24"/>
        </w:rPr>
        <w:t xml:space="preserve">. Aby to ocenić </w:t>
      </w:r>
      <w:r w:rsidRPr="00157334">
        <w:rPr>
          <w:rFonts w:cs="Arial"/>
          <w:sz w:val="24"/>
          <w:szCs w:val="24"/>
        </w:rPr>
        <w:t xml:space="preserve">należy </w:t>
      </w:r>
      <w:r w:rsidR="00E8642D">
        <w:rPr>
          <w:rFonts w:cs="Arial"/>
          <w:sz w:val="24"/>
          <w:szCs w:val="24"/>
        </w:rPr>
        <w:t>m.in.</w:t>
      </w:r>
      <w:r w:rsidR="00157334">
        <w:rPr>
          <w:rFonts w:cs="Arial"/>
          <w:sz w:val="24"/>
          <w:szCs w:val="24"/>
        </w:rPr>
        <w:t xml:space="preserve"> </w:t>
      </w:r>
      <w:r w:rsidRPr="00157334">
        <w:rPr>
          <w:rFonts w:cs="Arial"/>
          <w:sz w:val="24"/>
          <w:szCs w:val="24"/>
        </w:rPr>
        <w:t>wziąć pod uwagę charakter spotkania, sposób prezentacji (online czy stacjonarnie)</w:t>
      </w:r>
      <w:r w:rsidR="00157334">
        <w:rPr>
          <w:rFonts w:cs="Arial"/>
          <w:sz w:val="24"/>
          <w:szCs w:val="24"/>
        </w:rPr>
        <w:t>, wielkość sali itp.</w:t>
      </w:r>
    </w:p>
    <w:p w14:paraId="0332894E" w14:textId="17601FD8" w:rsidR="00082E21" w:rsidRPr="00BE196D" w:rsidRDefault="00082E21" w:rsidP="00CE3B76">
      <w:pPr>
        <w:numPr>
          <w:ilvl w:val="0"/>
          <w:numId w:val="35"/>
        </w:numPr>
        <w:spacing w:after="120" w:line="276" w:lineRule="auto"/>
        <w:ind w:left="357" w:hanging="357"/>
        <w:rPr>
          <w:rFonts w:cs="Arial"/>
          <w:sz w:val="24"/>
          <w:szCs w:val="24"/>
        </w:rPr>
      </w:pPr>
      <w:r w:rsidRPr="00A62EFE">
        <w:rPr>
          <w:rFonts w:cs="Arial"/>
          <w:sz w:val="24"/>
          <w:szCs w:val="24"/>
        </w:rPr>
        <w:t xml:space="preserve">Filmy i multimedia, zawierają audiodeskrypcję (wszędzie tam, gdzie informacja niesiona obrazem jest istotna dla odbiorcy i ma znaczenie poznawcze). </w:t>
      </w:r>
      <w:r w:rsidR="00A62EFE" w:rsidRPr="00694AAB">
        <w:rPr>
          <w:rFonts w:cs="Arial"/>
          <w:sz w:val="24"/>
          <w:szCs w:val="24"/>
        </w:rPr>
        <w:t>W przypadku zlecenia usługi audiodeskrypcji, należy poprosić najpierw o jej tekst, który powinien</w:t>
      </w:r>
      <w:r w:rsidR="00A62EFE" w:rsidRPr="00D905E1">
        <w:rPr>
          <w:rFonts w:cs="Arial"/>
          <w:sz w:val="24"/>
          <w:szCs w:val="24"/>
        </w:rPr>
        <w:t xml:space="preserve"> zostać sprawdzony i zaakceptowany zanim lektor nagra a</w:t>
      </w:r>
      <w:r w:rsidR="00A62EFE" w:rsidRPr="000C319B">
        <w:rPr>
          <w:rFonts w:cs="Arial"/>
          <w:sz w:val="24"/>
          <w:szCs w:val="24"/>
        </w:rPr>
        <w:t>udiodeskrypcję.</w:t>
      </w:r>
      <w:r w:rsidR="00A62EFE" w:rsidRPr="00552C39">
        <w:rPr>
          <w:rFonts w:cs="Arial"/>
          <w:sz w:val="24"/>
          <w:szCs w:val="24"/>
        </w:rPr>
        <w:t xml:space="preserve"> </w:t>
      </w:r>
      <w:r w:rsidR="00493E70" w:rsidRPr="00BA0ACA">
        <w:rPr>
          <w:rFonts w:cs="Arial"/>
          <w:sz w:val="24"/>
          <w:szCs w:val="24"/>
        </w:rPr>
        <w:t>Audiodeskrypcja nie jest obowiązkowa</w:t>
      </w:r>
      <w:r w:rsidR="00260553">
        <w:rPr>
          <w:rFonts w:cs="Arial"/>
          <w:sz w:val="24"/>
          <w:szCs w:val="24"/>
        </w:rPr>
        <w:t>,</w:t>
      </w:r>
      <w:r w:rsidR="00493E70" w:rsidRPr="00BA0ACA">
        <w:rPr>
          <w:rFonts w:cs="Arial"/>
          <w:sz w:val="24"/>
          <w:szCs w:val="24"/>
        </w:rPr>
        <w:t xml:space="preserve"> jeśli wszystkie informacje potrzebne do zrozumienia treści są w nagraniu</w:t>
      </w:r>
      <w:r w:rsidR="00A50B93" w:rsidRPr="00BA0ACA">
        <w:rPr>
          <w:rFonts w:cs="Arial"/>
          <w:sz w:val="24"/>
          <w:szCs w:val="24"/>
        </w:rPr>
        <w:t>.</w:t>
      </w:r>
      <w:r w:rsidRPr="00BA0ACA">
        <w:rPr>
          <w:rFonts w:cs="Arial"/>
          <w:sz w:val="24"/>
          <w:szCs w:val="24"/>
        </w:rPr>
        <w:t xml:space="preserve"> </w:t>
      </w:r>
    </w:p>
    <w:p w14:paraId="62C697A0" w14:textId="3E7CC31C" w:rsidR="00082E21" w:rsidRPr="00F717FB" w:rsidRDefault="00082E21" w:rsidP="00CE3B76">
      <w:pPr>
        <w:numPr>
          <w:ilvl w:val="0"/>
          <w:numId w:val="35"/>
        </w:numPr>
        <w:spacing w:after="120" w:line="276" w:lineRule="auto"/>
        <w:ind w:left="357" w:hanging="357"/>
        <w:rPr>
          <w:rFonts w:cs="Arial"/>
          <w:sz w:val="24"/>
          <w:szCs w:val="24"/>
        </w:rPr>
      </w:pPr>
      <w:r w:rsidRPr="00F717FB">
        <w:rPr>
          <w:rFonts w:cs="Arial"/>
          <w:sz w:val="24"/>
          <w:szCs w:val="24"/>
        </w:rPr>
        <w:t xml:space="preserve">Materiały </w:t>
      </w:r>
      <w:r w:rsidR="00052BD2">
        <w:rPr>
          <w:rFonts w:cs="Arial"/>
          <w:sz w:val="24"/>
          <w:szCs w:val="24"/>
        </w:rPr>
        <w:t>dot</w:t>
      </w:r>
      <w:r w:rsidR="00ED4DCD">
        <w:rPr>
          <w:rFonts w:cs="Arial"/>
          <w:sz w:val="24"/>
          <w:szCs w:val="24"/>
        </w:rPr>
        <w:t>yczące</w:t>
      </w:r>
      <w:r w:rsidR="00052BD2">
        <w:rPr>
          <w:rFonts w:cs="Arial"/>
          <w:sz w:val="24"/>
          <w:szCs w:val="24"/>
        </w:rPr>
        <w:t xml:space="preserve"> </w:t>
      </w:r>
      <w:r w:rsidRPr="00F717FB">
        <w:rPr>
          <w:rFonts w:cs="Arial"/>
          <w:sz w:val="24"/>
          <w:szCs w:val="24"/>
        </w:rPr>
        <w:t xml:space="preserve">wydarzenia są możliwe do pozyskania dla jego uczestników/czek w postaci dostępnego pliku. Jeżeli materiały są </w:t>
      </w:r>
      <w:r w:rsidR="00A50B93">
        <w:rPr>
          <w:rFonts w:cs="Arial"/>
          <w:sz w:val="24"/>
          <w:szCs w:val="24"/>
        </w:rPr>
        <w:t xml:space="preserve">fizycznie udostępnione do samodzielnego pobrania – znajdują się </w:t>
      </w:r>
      <w:r w:rsidRPr="00F717FB">
        <w:rPr>
          <w:rFonts w:cs="Arial"/>
          <w:sz w:val="24"/>
          <w:szCs w:val="24"/>
        </w:rPr>
        <w:t xml:space="preserve">w miejscach dostępnych dla osób na wózkach. </w:t>
      </w:r>
    </w:p>
    <w:p w14:paraId="77B3BF25" w14:textId="22B8E755"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Pat</w:t>
      </w:r>
      <w:r w:rsidR="00B241F8">
        <w:rPr>
          <w:rFonts w:cs="Arial"/>
          <w:sz w:val="24"/>
          <w:szCs w:val="24"/>
        </w:rPr>
        <w:t xml:space="preserve">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45B8EF78" w14:textId="2A8F5BF5" w:rsidR="00082E21" w:rsidRPr="00F717FB" w:rsidRDefault="00082E21" w:rsidP="00082E21">
      <w:pPr>
        <w:spacing w:after="120" w:line="276" w:lineRule="auto"/>
        <w:ind w:left="360"/>
        <w:rPr>
          <w:rFonts w:cs="Arial"/>
          <w:sz w:val="24"/>
          <w:szCs w:val="24"/>
        </w:rPr>
      </w:pPr>
      <w:r w:rsidRPr="00F717FB">
        <w:rPr>
          <w:rFonts w:cs="Arial"/>
          <w:sz w:val="24"/>
          <w:szCs w:val="24"/>
        </w:rPr>
        <w:sym w:font="Symbol" w:char="F0DE"/>
      </w:r>
      <w:r w:rsidRPr="00F717FB">
        <w:rPr>
          <w:rFonts w:cs="Arial"/>
          <w:sz w:val="24"/>
          <w:szCs w:val="24"/>
        </w:rPr>
        <w:t xml:space="preserve"> Patrz: Standard informacyjno-promocyjny (Rozdział 3 Materiały. Informacja pis</w:t>
      </w:r>
      <w:r w:rsidR="00CA7B69" w:rsidRPr="00F717FB">
        <w:rPr>
          <w:rFonts w:cs="Arial"/>
          <w:sz w:val="24"/>
          <w:szCs w:val="24"/>
        </w:rPr>
        <w:t>a</w:t>
      </w:r>
      <w:r w:rsidRPr="00F717FB">
        <w:rPr>
          <w:rFonts w:cs="Arial"/>
          <w:sz w:val="24"/>
          <w:szCs w:val="24"/>
        </w:rPr>
        <w:t>na)</w:t>
      </w:r>
    </w:p>
    <w:p w14:paraId="62C7A057" w14:textId="77777777" w:rsidR="00082E21" w:rsidRPr="003B4268" w:rsidRDefault="00082E21" w:rsidP="00082E21">
      <w:pPr>
        <w:spacing w:after="120" w:line="240" w:lineRule="auto"/>
        <w:ind w:left="360"/>
        <w:rPr>
          <w:rFonts w:cs="Arial"/>
          <w:sz w:val="24"/>
          <w:szCs w:val="24"/>
        </w:rPr>
      </w:pPr>
    </w:p>
    <w:p w14:paraId="1F5F09F7" w14:textId="77777777" w:rsidR="00082E21" w:rsidRPr="00E8642D" w:rsidRDefault="00082E21" w:rsidP="00CE3B76">
      <w:pPr>
        <w:pStyle w:val="Nagwek2"/>
        <w:keepLines/>
        <w:numPr>
          <w:ilvl w:val="0"/>
          <w:numId w:val="44"/>
        </w:numPr>
        <w:suppressAutoHyphens/>
        <w:spacing w:before="360" w:after="120"/>
        <w:ind w:left="1560" w:hanging="1560"/>
        <w:jc w:val="left"/>
        <w:rPr>
          <w:rFonts w:cs="Arial"/>
          <w:i w:val="0"/>
          <w:iCs w:val="0"/>
          <w:szCs w:val="24"/>
        </w:rPr>
      </w:pPr>
      <w:bookmarkStart w:id="85" w:name="_Toc498091349"/>
      <w:bookmarkStart w:id="86" w:name="_Toc506900195"/>
      <w:bookmarkStart w:id="87" w:name="_Toc504551748"/>
      <w:bookmarkStart w:id="88" w:name="_Toc509482844"/>
      <w:bookmarkStart w:id="89" w:name="_Toc61362646"/>
      <w:bookmarkStart w:id="90" w:name="_Toc120626134"/>
      <w:r w:rsidRPr="00E8642D">
        <w:rPr>
          <w:rFonts w:cs="Arial"/>
          <w:i w:val="0"/>
          <w:iCs w:val="0"/>
          <w:szCs w:val="24"/>
        </w:rPr>
        <w:lastRenderedPageBreak/>
        <w:t>Materiały. Informacja pisana</w:t>
      </w:r>
      <w:bookmarkEnd w:id="85"/>
      <w:bookmarkEnd w:id="86"/>
      <w:bookmarkEnd w:id="87"/>
      <w:bookmarkEnd w:id="88"/>
      <w:bookmarkEnd w:id="89"/>
      <w:bookmarkEnd w:id="90"/>
    </w:p>
    <w:p w14:paraId="1C0E12D6" w14:textId="77777777" w:rsidR="00082E21" w:rsidRPr="00F717FB" w:rsidRDefault="00082E21" w:rsidP="00082E21">
      <w:pPr>
        <w:spacing w:after="120" w:line="276" w:lineRule="auto"/>
        <w:rPr>
          <w:rFonts w:cs="Arial"/>
          <w:sz w:val="24"/>
          <w:szCs w:val="24"/>
        </w:rPr>
      </w:pPr>
      <w:r w:rsidRPr="00F717FB">
        <w:rPr>
          <w:rFonts w:cs="Arial"/>
          <w:sz w:val="24"/>
          <w:szCs w:val="24"/>
        </w:rPr>
        <w:t>Dostępne materiały mają zastosowanie zawsze, gdy chcemy przygotować informację łatwą do przeczytania i zrozumienia. Stosujemy je tam, gdzie jest to zasadne, w tym w szczególności opracowując:</w:t>
      </w:r>
    </w:p>
    <w:p w14:paraId="62F567DE" w14:textId="5DB254DE" w:rsidR="00082E21" w:rsidRPr="00F717FB" w:rsidRDefault="00082E21" w:rsidP="00CE3B76">
      <w:pPr>
        <w:numPr>
          <w:ilvl w:val="0"/>
          <w:numId w:val="114"/>
        </w:numPr>
        <w:spacing w:after="120" w:line="276" w:lineRule="auto"/>
        <w:ind w:left="567" w:hanging="283"/>
        <w:rPr>
          <w:rFonts w:cs="Arial"/>
          <w:sz w:val="24"/>
          <w:szCs w:val="24"/>
        </w:rPr>
      </w:pPr>
      <w:r w:rsidRPr="00F717FB">
        <w:rPr>
          <w:rFonts w:cs="Arial"/>
          <w:sz w:val="24"/>
          <w:szCs w:val="24"/>
        </w:rPr>
        <w:t>materiały dla otwartego grona różnych odbiorców</w:t>
      </w:r>
      <w:r w:rsidR="00E8642D">
        <w:rPr>
          <w:rFonts w:cs="Arial"/>
          <w:sz w:val="24"/>
          <w:szCs w:val="24"/>
        </w:rPr>
        <w:t>,</w:t>
      </w:r>
    </w:p>
    <w:p w14:paraId="7B9E9E77" w14:textId="1D6EB9B8" w:rsidR="00082E21" w:rsidRPr="00F717FB" w:rsidRDefault="00082E21" w:rsidP="00CE3B76">
      <w:pPr>
        <w:numPr>
          <w:ilvl w:val="0"/>
          <w:numId w:val="114"/>
        </w:numPr>
        <w:spacing w:after="120" w:line="276" w:lineRule="auto"/>
        <w:ind w:left="567" w:hanging="283"/>
        <w:rPr>
          <w:rFonts w:cs="Arial"/>
          <w:sz w:val="24"/>
          <w:szCs w:val="24"/>
        </w:rPr>
      </w:pPr>
      <w:r w:rsidRPr="00F717FB">
        <w:rPr>
          <w:rFonts w:cs="Arial"/>
          <w:sz w:val="24"/>
          <w:szCs w:val="24"/>
        </w:rPr>
        <w:t>materiały dla osób z niepełnosprawnościami</w:t>
      </w:r>
      <w:r w:rsidR="00E8642D">
        <w:rPr>
          <w:rFonts w:cs="Arial"/>
          <w:sz w:val="24"/>
          <w:szCs w:val="24"/>
        </w:rPr>
        <w:t>,</w:t>
      </w:r>
    </w:p>
    <w:p w14:paraId="0F322DE0" w14:textId="77777777" w:rsidR="00082E21" w:rsidRPr="00F717FB" w:rsidRDefault="00082E21" w:rsidP="00CE3B76">
      <w:pPr>
        <w:numPr>
          <w:ilvl w:val="0"/>
          <w:numId w:val="114"/>
        </w:numPr>
        <w:spacing w:after="120" w:line="276" w:lineRule="auto"/>
        <w:ind w:left="567" w:hanging="283"/>
        <w:rPr>
          <w:rFonts w:cs="Arial"/>
          <w:sz w:val="24"/>
          <w:szCs w:val="24"/>
        </w:rPr>
      </w:pPr>
      <w:r w:rsidRPr="00F717FB">
        <w:rPr>
          <w:rFonts w:cs="Arial"/>
          <w:sz w:val="24"/>
          <w:szCs w:val="24"/>
        </w:rPr>
        <w:t xml:space="preserve">materiały informacyjne, promocyjne i rekrutacyjne dotyczące projektu/działań finansowanych ze środków europejskich. </w:t>
      </w:r>
    </w:p>
    <w:p w14:paraId="13169A8F" w14:textId="77777777" w:rsidR="00082E21" w:rsidRPr="00F717FB" w:rsidRDefault="00082E21" w:rsidP="00082E21">
      <w:pPr>
        <w:pBdr>
          <w:top w:val="single" w:sz="4" w:space="1" w:color="auto"/>
          <w:bottom w:val="single" w:sz="4" w:space="1" w:color="auto"/>
        </w:pBdr>
        <w:shd w:val="clear" w:color="auto" w:fill="D9E2F3"/>
        <w:spacing w:after="120" w:line="276" w:lineRule="auto"/>
        <w:contextualSpacing/>
        <w:rPr>
          <w:rFonts w:cs="Arial"/>
          <w:b/>
          <w:sz w:val="24"/>
          <w:szCs w:val="24"/>
        </w:rPr>
      </w:pPr>
    </w:p>
    <w:p w14:paraId="65340B8E" w14:textId="77777777" w:rsidR="00082E21" w:rsidRPr="00F717FB" w:rsidRDefault="00082E21" w:rsidP="00082E21">
      <w:pPr>
        <w:pBdr>
          <w:top w:val="single" w:sz="4" w:space="1" w:color="auto"/>
          <w:bottom w:val="single" w:sz="4" w:space="1" w:color="auto"/>
        </w:pBdr>
        <w:shd w:val="clear" w:color="auto" w:fill="D9E2F3"/>
        <w:spacing w:after="120" w:line="276" w:lineRule="auto"/>
        <w:ind w:left="693" w:hanging="693"/>
        <w:rPr>
          <w:rFonts w:cs="Arial"/>
          <w:b/>
          <w:sz w:val="24"/>
          <w:szCs w:val="24"/>
        </w:rPr>
      </w:pPr>
      <w:r w:rsidRPr="00F717FB">
        <w:rPr>
          <w:rFonts w:cs="Arial"/>
          <w:b/>
          <w:sz w:val="24"/>
          <w:szCs w:val="24"/>
        </w:rPr>
        <w:t>Uwaga</w:t>
      </w:r>
    </w:p>
    <w:p w14:paraId="18AC3BDA" w14:textId="77777777" w:rsidR="00082E21" w:rsidRPr="00F717FB" w:rsidRDefault="00082E21" w:rsidP="00082E21">
      <w:pPr>
        <w:pBdr>
          <w:top w:val="single" w:sz="4" w:space="1" w:color="auto"/>
          <w:bottom w:val="single" w:sz="4" w:space="1" w:color="auto"/>
        </w:pBdr>
        <w:shd w:val="clear" w:color="auto" w:fill="D9E2F3"/>
        <w:spacing w:after="0" w:line="276" w:lineRule="auto"/>
        <w:rPr>
          <w:rFonts w:cs="Arial"/>
          <w:sz w:val="24"/>
          <w:szCs w:val="24"/>
        </w:rPr>
      </w:pPr>
      <w:r w:rsidRPr="00F717FB">
        <w:rPr>
          <w:rFonts w:cs="Arial"/>
          <w:sz w:val="24"/>
          <w:szCs w:val="24"/>
        </w:rPr>
        <w:t>Należy pamiętać, że nie zawsze konieczne i celowe jest stosowanie wszystkich zawartych tu zasad. Warto zastosować jak najwięcej z nich, aby</w:t>
      </w:r>
      <w:r w:rsidRPr="00F717FB">
        <w:rPr>
          <w:rFonts w:cs="Arial"/>
          <w:b/>
          <w:sz w:val="24"/>
          <w:szCs w:val="24"/>
        </w:rPr>
        <w:t xml:space="preserve"> </w:t>
      </w:r>
      <w:r w:rsidRPr="00F717FB">
        <w:rPr>
          <w:rFonts w:cs="Arial"/>
          <w:sz w:val="24"/>
          <w:szCs w:val="24"/>
        </w:rPr>
        <w:t xml:space="preserve">mieć pewność, że realizowane działania nikogo nie dyskryminują i trafią do różnych odbiorców. </w:t>
      </w:r>
      <w:r w:rsidRPr="00F717FB">
        <w:rPr>
          <w:rFonts w:cs="Arial"/>
          <w:sz w:val="24"/>
          <w:szCs w:val="24"/>
        </w:rPr>
        <w:br/>
      </w:r>
    </w:p>
    <w:p w14:paraId="2280D7F0" w14:textId="77777777" w:rsidR="00082E21" w:rsidRPr="00F717FB" w:rsidRDefault="00082E21" w:rsidP="00082E21">
      <w:pPr>
        <w:spacing w:after="120" w:line="276" w:lineRule="auto"/>
        <w:ind w:left="693" w:hanging="693"/>
        <w:contextualSpacing/>
        <w:rPr>
          <w:rFonts w:cs="Arial"/>
          <w:b/>
          <w:sz w:val="24"/>
          <w:szCs w:val="24"/>
        </w:rPr>
      </w:pPr>
    </w:p>
    <w:p w14:paraId="43E8DF70" w14:textId="77777777" w:rsidR="00082E21" w:rsidRPr="00F717FB" w:rsidRDefault="00082E21" w:rsidP="00CE3B76">
      <w:pPr>
        <w:numPr>
          <w:ilvl w:val="0"/>
          <w:numId w:val="36"/>
        </w:numPr>
        <w:spacing w:after="120" w:line="276" w:lineRule="auto"/>
        <w:ind w:left="284" w:hanging="284"/>
        <w:rPr>
          <w:rFonts w:cs="Arial"/>
          <w:sz w:val="24"/>
          <w:szCs w:val="24"/>
        </w:rPr>
      </w:pPr>
      <w:r w:rsidRPr="00F717FB">
        <w:rPr>
          <w:rFonts w:cs="Arial"/>
          <w:sz w:val="24"/>
          <w:szCs w:val="24"/>
        </w:rPr>
        <w:t xml:space="preserve">Materiały są przygotowane co najmniej w wersji elektronicznej. Organizator wydarzenia decyduje, w jaki sposób i którymi sposobami komunikacji zapewnia dostępność materiałów na przykład wersja w druku powiększonym, wersja w języku łatwym do czytania, w systemie Braille'a, nagrania tłumaczenia na język migowy na nośniku elektronicznym. </w:t>
      </w:r>
    </w:p>
    <w:p w14:paraId="57D0AFF1" w14:textId="54BC9E00" w:rsidR="00082E21" w:rsidRPr="00F717FB" w:rsidRDefault="00082E21" w:rsidP="00082E21">
      <w:pPr>
        <w:spacing w:after="120" w:line="276" w:lineRule="auto"/>
        <w:ind w:firstLine="360"/>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7BFA8BBC" w14:textId="77777777" w:rsidR="00082E21" w:rsidRPr="00F717FB" w:rsidRDefault="00082E21" w:rsidP="008B6ADF">
      <w:pPr>
        <w:pBdr>
          <w:top w:val="single" w:sz="4" w:space="1" w:color="auto"/>
        </w:pBdr>
        <w:shd w:val="clear" w:color="auto" w:fill="FFF2CC"/>
        <w:spacing w:after="120" w:line="276" w:lineRule="auto"/>
        <w:ind w:left="693" w:hanging="693"/>
        <w:contextualSpacing/>
        <w:rPr>
          <w:rFonts w:cs="Arial"/>
          <w:b/>
          <w:sz w:val="24"/>
          <w:szCs w:val="24"/>
        </w:rPr>
      </w:pPr>
    </w:p>
    <w:p w14:paraId="55CFADAC" w14:textId="77777777" w:rsidR="00082E21" w:rsidRPr="00F717FB" w:rsidRDefault="00082E21" w:rsidP="008B6ADF">
      <w:pPr>
        <w:pBdr>
          <w:top w:val="single" w:sz="4" w:space="1" w:color="auto"/>
        </w:pBdr>
        <w:shd w:val="clear" w:color="auto" w:fill="FFF2CC"/>
        <w:spacing w:after="120" w:line="276" w:lineRule="auto"/>
        <w:ind w:left="693" w:hanging="693"/>
        <w:rPr>
          <w:rFonts w:cs="Arial"/>
          <w:b/>
          <w:sz w:val="24"/>
          <w:szCs w:val="24"/>
        </w:rPr>
      </w:pPr>
      <w:r w:rsidRPr="00F717FB">
        <w:rPr>
          <w:rFonts w:cs="Arial"/>
          <w:b/>
          <w:sz w:val="24"/>
          <w:szCs w:val="24"/>
        </w:rPr>
        <w:t>Dobre praktyki</w:t>
      </w:r>
    </w:p>
    <w:p w14:paraId="1B467B6D" w14:textId="6CD47C5A" w:rsidR="00082E21" w:rsidRPr="00F717FB" w:rsidRDefault="00082E21" w:rsidP="008B6ADF">
      <w:pPr>
        <w:pBdr>
          <w:top w:val="single" w:sz="4" w:space="1" w:color="auto"/>
        </w:pBdr>
        <w:shd w:val="clear" w:color="auto" w:fill="FFF2CC"/>
        <w:spacing w:after="0" w:line="276" w:lineRule="auto"/>
        <w:rPr>
          <w:rFonts w:cs="Arial"/>
          <w:sz w:val="24"/>
          <w:szCs w:val="24"/>
        </w:rPr>
      </w:pPr>
      <w:r w:rsidRPr="00F717FB">
        <w:rPr>
          <w:rFonts w:cs="Arial"/>
          <w:sz w:val="24"/>
          <w:szCs w:val="24"/>
        </w:rPr>
        <w:t xml:space="preserve">Przy wyborze sposobów komunikacji, dobrą praktyką jest uwzględnienie co najmniej dwóch kanałów sensorycznych (wzrok, słuch). </w:t>
      </w:r>
    </w:p>
    <w:p w14:paraId="79F9B333"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7B5CAAFA" w14:textId="77777777" w:rsidR="00082E21" w:rsidRPr="00F717FB" w:rsidRDefault="00082E21" w:rsidP="00082E21">
      <w:pPr>
        <w:spacing w:after="120" w:line="276" w:lineRule="auto"/>
        <w:ind w:left="693" w:hanging="693"/>
        <w:contextualSpacing/>
        <w:rPr>
          <w:rFonts w:cs="Arial"/>
          <w:b/>
          <w:sz w:val="24"/>
          <w:szCs w:val="24"/>
        </w:rPr>
      </w:pPr>
    </w:p>
    <w:p w14:paraId="2D1837FA" w14:textId="77777777" w:rsidR="00082E21" w:rsidRPr="00F717FB" w:rsidRDefault="00082E21" w:rsidP="00CE3B76">
      <w:pPr>
        <w:numPr>
          <w:ilvl w:val="0"/>
          <w:numId w:val="36"/>
        </w:numPr>
        <w:spacing w:after="120" w:line="276" w:lineRule="auto"/>
        <w:ind w:left="284" w:hanging="284"/>
        <w:rPr>
          <w:rFonts w:cs="Arial"/>
          <w:sz w:val="24"/>
          <w:szCs w:val="24"/>
        </w:rPr>
      </w:pPr>
      <w:r w:rsidRPr="00F717FB">
        <w:rPr>
          <w:rFonts w:cs="Arial"/>
          <w:sz w:val="24"/>
          <w:szCs w:val="24"/>
        </w:rPr>
        <w:t>Teksty – są pisane prostym językiem:</w:t>
      </w:r>
    </w:p>
    <w:p w14:paraId="15282EBD" w14:textId="3BD77EFE" w:rsidR="00082E21" w:rsidRPr="00F717FB" w:rsidRDefault="00082E21" w:rsidP="00CE3B76">
      <w:pPr>
        <w:numPr>
          <w:ilvl w:val="0"/>
          <w:numId w:val="115"/>
        </w:numPr>
        <w:spacing w:after="120" w:line="276" w:lineRule="auto"/>
        <w:ind w:left="567" w:hanging="283"/>
        <w:rPr>
          <w:rFonts w:cs="Arial"/>
          <w:sz w:val="24"/>
          <w:szCs w:val="24"/>
        </w:rPr>
      </w:pPr>
      <w:r w:rsidRPr="00F717FB">
        <w:rPr>
          <w:rFonts w:cs="Arial"/>
          <w:sz w:val="24"/>
          <w:szCs w:val="24"/>
        </w:rPr>
        <w:t>o ile to możliwe, unika się żargonów, skrótów i związków frazeologicznych</w:t>
      </w:r>
      <w:r w:rsidR="00E8642D">
        <w:rPr>
          <w:rFonts w:cs="Arial"/>
          <w:sz w:val="24"/>
          <w:szCs w:val="24"/>
        </w:rPr>
        <w:t>;</w:t>
      </w:r>
    </w:p>
    <w:p w14:paraId="4195D5FD" w14:textId="1FB82EE7" w:rsidR="00082E21" w:rsidRPr="00F717FB" w:rsidRDefault="00082E21" w:rsidP="00CE3B76">
      <w:pPr>
        <w:numPr>
          <w:ilvl w:val="0"/>
          <w:numId w:val="115"/>
        </w:numPr>
        <w:spacing w:after="120" w:line="276" w:lineRule="auto"/>
        <w:ind w:left="567" w:hanging="283"/>
        <w:rPr>
          <w:rFonts w:cs="Arial"/>
          <w:sz w:val="24"/>
          <w:szCs w:val="24"/>
        </w:rPr>
      </w:pPr>
      <w:r w:rsidRPr="00F717FB">
        <w:rPr>
          <w:rFonts w:cs="Arial"/>
          <w:sz w:val="24"/>
          <w:szCs w:val="24"/>
        </w:rPr>
        <w:t>nie używa się trudnych wyrazów, a także skrótów zapożyczonych z innego języka, chyba</w:t>
      </w:r>
      <w:r w:rsidR="00E8642D">
        <w:rPr>
          <w:rFonts w:cs="Arial"/>
          <w:sz w:val="24"/>
          <w:szCs w:val="24"/>
        </w:rPr>
        <w:t>,</w:t>
      </w:r>
      <w:r w:rsidRPr="00F717FB">
        <w:rPr>
          <w:rFonts w:cs="Arial"/>
          <w:sz w:val="24"/>
          <w:szCs w:val="24"/>
        </w:rPr>
        <w:t xml:space="preserve"> że są dobrze znane</w:t>
      </w:r>
      <w:r w:rsidR="00E8642D">
        <w:rPr>
          <w:rFonts w:cs="Arial"/>
          <w:sz w:val="24"/>
          <w:szCs w:val="24"/>
        </w:rPr>
        <w:t>;</w:t>
      </w:r>
    </w:p>
    <w:p w14:paraId="2C3F0FC5" w14:textId="77EC0E22" w:rsidR="00082E21" w:rsidRPr="00F717FB" w:rsidRDefault="00082E21" w:rsidP="00CE3B76">
      <w:pPr>
        <w:numPr>
          <w:ilvl w:val="0"/>
          <w:numId w:val="115"/>
        </w:numPr>
        <w:spacing w:after="120" w:line="276" w:lineRule="auto"/>
        <w:ind w:left="567" w:hanging="283"/>
        <w:rPr>
          <w:rFonts w:cs="Arial"/>
          <w:sz w:val="24"/>
          <w:szCs w:val="24"/>
        </w:rPr>
      </w:pPr>
      <w:r w:rsidRPr="00F717FB">
        <w:rPr>
          <w:rFonts w:cs="Arial"/>
          <w:sz w:val="24"/>
          <w:szCs w:val="24"/>
        </w:rPr>
        <w:t>jeśli używane są skróty branżowe (na przykład EFSiI, PO WER, UP), to przy pierwszym ich użyciu w dokumencie wskazuje się w nawiasie ich rozwinięcie</w:t>
      </w:r>
      <w:r w:rsidR="00E8642D">
        <w:rPr>
          <w:rFonts w:cs="Arial"/>
          <w:sz w:val="24"/>
          <w:szCs w:val="24"/>
        </w:rPr>
        <w:t>;</w:t>
      </w:r>
    </w:p>
    <w:p w14:paraId="0A4CCFA3" w14:textId="35E733BA" w:rsidR="00082E21" w:rsidRPr="00F717FB" w:rsidRDefault="00082E21" w:rsidP="00CE3B76">
      <w:pPr>
        <w:numPr>
          <w:ilvl w:val="0"/>
          <w:numId w:val="115"/>
        </w:numPr>
        <w:spacing w:after="120" w:line="276" w:lineRule="auto"/>
        <w:ind w:left="567" w:hanging="283"/>
        <w:rPr>
          <w:rFonts w:cs="Arial"/>
          <w:sz w:val="24"/>
          <w:szCs w:val="24"/>
        </w:rPr>
      </w:pPr>
      <w:r w:rsidRPr="00F717FB">
        <w:rPr>
          <w:rFonts w:eastAsia="Times New Roman" w:cs="Arial"/>
          <w:sz w:val="24"/>
          <w:szCs w:val="24"/>
          <w:lang w:eastAsia="pl-PL"/>
        </w:rPr>
        <w:t>w</w:t>
      </w:r>
      <w:r w:rsidRPr="00F717FB">
        <w:rPr>
          <w:rFonts w:cs="Arial"/>
          <w:sz w:val="24"/>
          <w:szCs w:val="24"/>
        </w:rPr>
        <w:t xml:space="preserve"> zdaniach stosuje się stronę czynną zamiast biernej</w:t>
      </w:r>
      <w:r w:rsidR="00E8642D">
        <w:rPr>
          <w:rFonts w:cs="Arial"/>
          <w:sz w:val="24"/>
          <w:szCs w:val="24"/>
        </w:rPr>
        <w:t>;</w:t>
      </w:r>
    </w:p>
    <w:p w14:paraId="3FC6563D" w14:textId="01B82657" w:rsidR="00082E21" w:rsidRPr="00F717FB" w:rsidRDefault="00082E21" w:rsidP="00CE3B76">
      <w:pPr>
        <w:numPr>
          <w:ilvl w:val="0"/>
          <w:numId w:val="115"/>
        </w:numPr>
        <w:spacing w:after="120" w:line="276" w:lineRule="auto"/>
        <w:ind w:left="567" w:hanging="283"/>
        <w:rPr>
          <w:rFonts w:cs="Arial"/>
          <w:sz w:val="24"/>
          <w:szCs w:val="24"/>
        </w:rPr>
      </w:pPr>
      <w:r w:rsidRPr="00F717FB">
        <w:rPr>
          <w:rFonts w:cs="Arial"/>
          <w:sz w:val="24"/>
          <w:szCs w:val="24"/>
        </w:rPr>
        <w:lastRenderedPageBreak/>
        <w:t>podawane są przykłady</w:t>
      </w:r>
      <w:r w:rsidR="00E8642D">
        <w:rPr>
          <w:rFonts w:cs="Arial"/>
          <w:sz w:val="24"/>
          <w:szCs w:val="24"/>
        </w:rPr>
        <w:t>;</w:t>
      </w:r>
    </w:p>
    <w:p w14:paraId="36E73A94" w14:textId="10A37AD3" w:rsidR="00082E21" w:rsidRPr="00F717FB" w:rsidRDefault="00082E21" w:rsidP="00CE3B76">
      <w:pPr>
        <w:numPr>
          <w:ilvl w:val="0"/>
          <w:numId w:val="115"/>
        </w:numPr>
        <w:spacing w:after="120" w:line="276" w:lineRule="auto"/>
        <w:ind w:left="567" w:hanging="283"/>
        <w:rPr>
          <w:rFonts w:cs="Arial"/>
          <w:sz w:val="24"/>
          <w:szCs w:val="24"/>
        </w:rPr>
      </w:pPr>
      <w:r w:rsidRPr="00F717FB">
        <w:rPr>
          <w:rFonts w:cs="Arial"/>
          <w:sz w:val="24"/>
          <w:szCs w:val="24"/>
        </w:rPr>
        <w:t>wyrównane są do lewej strony – nie stosujemy justowania</w:t>
      </w:r>
      <w:r w:rsidR="00E8642D">
        <w:rPr>
          <w:rFonts w:cs="Arial"/>
          <w:sz w:val="24"/>
          <w:szCs w:val="24"/>
        </w:rPr>
        <w:t>;</w:t>
      </w:r>
    </w:p>
    <w:p w14:paraId="5FBF0021" w14:textId="77777777" w:rsidR="00082E21" w:rsidRPr="00F717FB" w:rsidRDefault="00082E21" w:rsidP="00CE3B76">
      <w:pPr>
        <w:numPr>
          <w:ilvl w:val="0"/>
          <w:numId w:val="115"/>
        </w:numPr>
        <w:spacing w:after="120" w:line="276" w:lineRule="auto"/>
        <w:ind w:left="567" w:hanging="283"/>
        <w:rPr>
          <w:rFonts w:cs="Arial"/>
          <w:sz w:val="24"/>
          <w:szCs w:val="24"/>
        </w:rPr>
      </w:pPr>
      <w:r w:rsidRPr="00F717FB">
        <w:rPr>
          <w:rFonts w:eastAsia="Times New Roman" w:cs="Arial"/>
          <w:sz w:val="24"/>
          <w:szCs w:val="24"/>
          <w:lang w:eastAsia="pl-PL"/>
        </w:rPr>
        <w:t>stosuje się zdania krótkie, jeśli jest to możliwe – pozytywne zamiast negatywnych (na przykład: „Realizuj dostępny projekt” zamiast „Nie</w:t>
      </w:r>
      <w:r w:rsidRPr="00F717FB">
        <w:rPr>
          <w:rFonts w:cs="Arial"/>
          <w:sz w:val="24"/>
          <w:szCs w:val="24"/>
        </w:rPr>
        <w:t> powinieneś realizować niedostępnego projektu”).</w:t>
      </w:r>
    </w:p>
    <w:p w14:paraId="3D74CCF4" w14:textId="77777777" w:rsidR="00082E21" w:rsidRPr="00F717FB" w:rsidRDefault="00082E21" w:rsidP="00CE3B76">
      <w:pPr>
        <w:numPr>
          <w:ilvl w:val="0"/>
          <w:numId w:val="36"/>
        </w:numPr>
        <w:spacing w:after="120" w:line="276" w:lineRule="auto"/>
        <w:ind w:left="284" w:hanging="284"/>
        <w:rPr>
          <w:rFonts w:eastAsia="Times New Roman" w:cs="Arial"/>
          <w:sz w:val="24"/>
          <w:szCs w:val="24"/>
          <w:lang w:eastAsia="pl-PL"/>
        </w:rPr>
      </w:pPr>
      <w:r w:rsidRPr="00F717FB">
        <w:rPr>
          <w:rFonts w:cs="Arial"/>
          <w:sz w:val="24"/>
          <w:szCs w:val="24"/>
          <w:lang w:val="x-none" w:eastAsia="pl-PL"/>
        </w:rPr>
        <w:t xml:space="preserve">Dzielenie wyrazów – funkcja domyślnie wyłączona. Do rozsuwania znaków </w:t>
      </w:r>
      <w:r w:rsidRPr="00F717FB">
        <w:rPr>
          <w:rFonts w:cs="Arial"/>
          <w:sz w:val="24"/>
          <w:szCs w:val="24"/>
          <w:lang w:eastAsia="pl-PL"/>
        </w:rPr>
        <w:t>używa się</w:t>
      </w:r>
      <w:r w:rsidRPr="00F717FB">
        <w:rPr>
          <w:rFonts w:cs="Arial"/>
          <w:sz w:val="24"/>
          <w:szCs w:val="24"/>
          <w:lang w:val="x-none" w:eastAsia="pl-PL"/>
        </w:rPr>
        <w:t xml:space="preserve"> funkcji „tekst rozstrzelony”. Błędem jest wstawianie spacji między literami, ponieważ czytnik </w:t>
      </w:r>
      <w:r w:rsidRPr="00F717FB">
        <w:rPr>
          <w:rFonts w:eastAsia="Times New Roman" w:cs="Arial"/>
          <w:sz w:val="24"/>
          <w:szCs w:val="24"/>
          <w:lang w:eastAsia="pl-PL"/>
        </w:rPr>
        <w:t xml:space="preserve">ekranu każdą z liter będzie traktował jak oddzielny wyraz. </w:t>
      </w:r>
    </w:p>
    <w:p w14:paraId="44E773BF" w14:textId="77777777" w:rsidR="00082E21" w:rsidRPr="00F717FB" w:rsidRDefault="00082E21" w:rsidP="00CE3B76">
      <w:pPr>
        <w:numPr>
          <w:ilvl w:val="0"/>
          <w:numId w:val="36"/>
        </w:numPr>
        <w:spacing w:after="120" w:line="276" w:lineRule="auto"/>
        <w:ind w:left="284" w:hanging="284"/>
        <w:rPr>
          <w:rFonts w:cs="Arial"/>
          <w:sz w:val="24"/>
          <w:szCs w:val="24"/>
        </w:rPr>
      </w:pPr>
      <w:r w:rsidRPr="00F717FB">
        <w:rPr>
          <w:rFonts w:eastAsia="Times New Roman" w:cs="Arial"/>
          <w:sz w:val="24"/>
          <w:szCs w:val="24"/>
          <w:lang w:eastAsia="pl-PL"/>
        </w:rPr>
        <w:t>Czcionka</w:t>
      </w:r>
      <w:r w:rsidRPr="00F717FB">
        <w:rPr>
          <w:rFonts w:cs="Arial"/>
          <w:sz w:val="24"/>
          <w:szCs w:val="24"/>
        </w:rPr>
        <w:t xml:space="preserve">: </w:t>
      </w:r>
    </w:p>
    <w:p w14:paraId="7E504EAF" w14:textId="6AABB25D" w:rsidR="00082E21" w:rsidRPr="00F717FB" w:rsidRDefault="00082E21" w:rsidP="00CE3B76">
      <w:pPr>
        <w:numPr>
          <w:ilvl w:val="0"/>
          <w:numId w:val="116"/>
        </w:numPr>
        <w:spacing w:after="120" w:line="276" w:lineRule="auto"/>
        <w:ind w:left="567"/>
        <w:rPr>
          <w:rFonts w:cs="Arial"/>
          <w:sz w:val="24"/>
          <w:szCs w:val="24"/>
        </w:rPr>
      </w:pPr>
      <w:r w:rsidRPr="00F717FB">
        <w:rPr>
          <w:rFonts w:cs="Arial"/>
          <w:sz w:val="24"/>
          <w:szCs w:val="24"/>
        </w:rPr>
        <w:t xml:space="preserve">bezszeryfowa, czyli o kroju pozbawionym ozdobników w postaci szeryfów – końcówki znaków są proste (na przykład </w:t>
      </w:r>
      <w:r w:rsidR="00341748" w:rsidRPr="00341748">
        <w:rPr>
          <w:rFonts w:cs="Arial"/>
          <w:sz w:val="24"/>
          <w:szCs w:val="24"/>
        </w:rPr>
        <w:t xml:space="preserve">Verdana, Arial, Tahoma, </w:t>
      </w:r>
      <w:r w:rsidRPr="00F717FB">
        <w:rPr>
          <w:rFonts w:cs="Arial"/>
          <w:sz w:val="24"/>
          <w:szCs w:val="24"/>
        </w:rPr>
        <w:t>Helvetica); przykłady czcionek szeryfowych, których nie należy stosować, to mi</w:t>
      </w:r>
      <w:r w:rsidR="00260553">
        <w:rPr>
          <w:rFonts w:cs="Arial"/>
          <w:sz w:val="24"/>
          <w:szCs w:val="24"/>
        </w:rPr>
        <w:t>ę</w:t>
      </w:r>
      <w:r w:rsidRPr="00F717FB">
        <w:rPr>
          <w:rFonts w:cs="Arial"/>
          <w:sz w:val="24"/>
          <w:szCs w:val="24"/>
        </w:rPr>
        <w:t>dzy innymi Times New Roman, Century</w:t>
      </w:r>
      <w:r w:rsidR="00341748" w:rsidRPr="00341748">
        <w:rPr>
          <w:rFonts w:cs="Arial"/>
          <w:sz w:val="24"/>
          <w:szCs w:val="24"/>
        </w:rPr>
        <w:t>. Nie zaleca się też Calibri ze względu na podobieństwo niektórych liter</w:t>
      </w:r>
      <w:r w:rsidR="00E8642D">
        <w:rPr>
          <w:rFonts w:cs="Arial"/>
          <w:sz w:val="24"/>
          <w:szCs w:val="24"/>
        </w:rPr>
        <w:t>;</w:t>
      </w:r>
    </w:p>
    <w:p w14:paraId="69E789C8" w14:textId="57E69617" w:rsidR="00082E21" w:rsidRPr="00F717FB" w:rsidRDefault="00082E21" w:rsidP="00CE3B76">
      <w:pPr>
        <w:numPr>
          <w:ilvl w:val="0"/>
          <w:numId w:val="116"/>
        </w:numPr>
        <w:spacing w:after="120" w:line="276" w:lineRule="auto"/>
        <w:ind w:left="567" w:hanging="283"/>
        <w:rPr>
          <w:rFonts w:cs="Arial"/>
          <w:sz w:val="24"/>
          <w:szCs w:val="24"/>
        </w:rPr>
      </w:pPr>
      <w:r w:rsidRPr="00F717FB">
        <w:rPr>
          <w:rFonts w:cs="Arial"/>
          <w:sz w:val="24"/>
          <w:szCs w:val="24"/>
        </w:rPr>
        <w:t>rozmiar: minimum 12</w:t>
      </w:r>
      <w:r w:rsidR="00E8642D">
        <w:rPr>
          <w:rFonts w:cs="Arial"/>
          <w:sz w:val="24"/>
          <w:szCs w:val="24"/>
        </w:rPr>
        <w:t>;</w:t>
      </w:r>
    </w:p>
    <w:p w14:paraId="729DA162" w14:textId="2AC020DE" w:rsidR="00082E21" w:rsidRPr="00F717FB" w:rsidRDefault="00082E21" w:rsidP="00CE3B76">
      <w:pPr>
        <w:numPr>
          <w:ilvl w:val="0"/>
          <w:numId w:val="116"/>
        </w:numPr>
        <w:spacing w:after="120" w:line="276" w:lineRule="auto"/>
        <w:ind w:left="567" w:hanging="283"/>
        <w:rPr>
          <w:rFonts w:cs="Arial"/>
          <w:sz w:val="24"/>
          <w:szCs w:val="24"/>
        </w:rPr>
      </w:pPr>
      <w:r w:rsidRPr="00F717FB">
        <w:rPr>
          <w:rFonts w:cs="Arial"/>
          <w:sz w:val="24"/>
          <w:szCs w:val="24"/>
        </w:rPr>
        <w:t>należy stosować interlinię mi</w:t>
      </w:r>
      <w:r w:rsidR="00260553">
        <w:rPr>
          <w:rFonts w:cs="Arial"/>
          <w:sz w:val="24"/>
          <w:szCs w:val="24"/>
        </w:rPr>
        <w:t>ę</w:t>
      </w:r>
      <w:r w:rsidRPr="00F717FB">
        <w:rPr>
          <w:rFonts w:cs="Arial"/>
          <w:sz w:val="24"/>
          <w:szCs w:val="24"/>
        </w:rPr>
        <w:t xml:space="preserve">dzy wierszami: 1,15 </w:t>
      </w:r>
      <w:r w:rsidR="00994068">
        <w:rPr>
          <w:rFonts w:cs="Arial"/>
          <w:sz w:val="24"/>
          <w:szCs w:val="24"/>
        </w:rPr>
        <w:t xml:space="preserve">- </w:t>
      </w:r>
      <w:r w:rsidRPr="00F717FB">
        <w:rPr>
          <w:rFonts w:cs="Arial"/>
          <w:sz w:val="24"/>
          <w:szCs w:val="24"/>
        </w:rPr>
        <w:t xml:space="preserve">1,5. </w:t>
      </w:r>
    </w:p>
    <w:p w14:paraId="244523BD" w14:textId="77777777" w:rsidR="00082E21" w:rsidRPr="00F717FB" w:rsidRDefault="00082E21" w:rsidP="00CE3B76">
      <w:pPr>
        <w:numPr>
          <w:ilvl w:val="0"/>
          <w:numId w:val="36"/>
        </w:numPr>
        <w:spacing w:after="120" w:line="276" w:lineRule="auto"/>
        <w:ind w:left="284" w:hanging="284"/>
        <w:rPr>
          <w:rFonts w:cs="Arial"/>
          <w:sz w:val="24"/>
          <w:szCs w:val="24"/>
        </w:rPr>
      </w:pPr>
      <w:r w:rsidRPr="00F717FB">
        <w:rPr>
          <w:rFonts w:eastAsia="Times New Roman" w:cs="Arial"/>
          <w:sz w:val="24"/>
          <w:szCs w:val="24"/>
          <w:lang w:eastAsia="pl-PL"/>
        </w:rPr>
        <w:t>Nagłówki – używa się wbudowanych stylów: Nagłówek 1, 2 itd.</w:t>
      </w:r>
      <w:r w:rsidRPr="00F717FB">
        <w:rPr>
          <w:rFonts w:cs="Arial"/>
          <w:sz w:val="24"/>
          <w:szCs w:val="24"/>
        </w:rPr>
        <w:t xml:space="preserve">, które </w:t>
      </w:r>
      <w:r w:rsidRPr="00F717FB">
        <w:rPr>
          <w:rFonts w:eastAsia="Times New Roman" w:cs="Arial"/>
          <w:sz w:val="24"/>
          <w:szCs w:val="24"/>
          <w:lang w:eastAsia="pl-PL"/>
        </w:rPr>
        <w:t>pozwalają osobom korzystającym z klawiatury i czytników ekranu przenosić kursor bezpośrednio do wybranego nagłówka. Prawidłowo oznaczone nagłówki pozwalają wyświetlić konspekt dokumentu, dzięki czemu można szybko zapoznać się z jego strukturą.</w:t>
      </w:r>
    </w:p>
    <w:p w14:paraId="0B78DC4F" w14:textId="77777777" w:rsidR="00082E21" w:rsidRPr="00F717FB" w:rsidRDefault="00082E21" w:rsidP="00CE3B76">
      <w:pPr>
        <w:numPr>
          <w:ilvl w:val="0"/>
          <w:numId w:val="36"/>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Akapity – tekst jest dzielony na akapity, które decydują o jego czytelności:</w:t>
      </w:r>
    </w:p>
    <w:p w14:paraId="36A88397" w14:textId="4418D74F" w:rsidR="00082E21" w:rsidRPr="00F717FB" w:rsidRDefault="00082E21" w:rsidP="00CE3B76">
      <w:pPr>
        <w:numPr>
          <w:ilvl w:val="0"/>
          <w:numId w:val="117"/>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przeniesienie fragmentu akapitu czy zdania do nowej linii wykonuje się przez wstawienie znaku podziału linii</w:t>
      </w:r>
      <w:r w:rsidR="00E8642D">
        <w:rPr>
          <w:rFonts w:eastAsia="Times New Roman" w:cs="Arial"/>
          <w:sz w:val="24"/>
          <w:szCs w:val="24"/>
          <w:lang w:eastAsia="pl-PL"/>
        </w:rPr>
        <w:t>;</w:t>
      </w:r>
      <w:r w:rsidRPr="00F717FB">
        <w:rPr>
          <w:rFonts w:eastAsia="Times New Roman" w:cs="Arial"/>
          <w:sz w:val="24"/>
          <w:szCs w:val="24"/>
          <w:lang w:eastAsia="pl-PL"/>
        </w:rPr>
        <w:t xml:space="preserve"> </w:t>
      </w:r>
    </w:p>
    <w:p w14:paraId="79CCF6DE" w14:textId="0808BB35" w:rsidR="00082E21" w:rsidRPr="00F717FB" w:rsidRDefault="00082E21" w:rsidP="00CE3B76">
      <w:pPr>
        <w:numPr>
          <w:ilvl w:val="0"/>
          <w:numId w:val="117"/>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przeniesienie fragmentu dokumentu na nową stronę wykonuje się przez wstawienie znaku podziału strony</w:t>
      </w:r>
      <w:r w:rsidR="00E8642D">
        <w:rPr>
          <w:rFonts w:eastAsia="Times New Roman" w:cs="Arial"/>
          <w:sz w:val="24"/>
          <w:szCs w:val="24"/>
          <w:lang w:eastAsia="pl-PL"/>
        </w:rPr>
        <w:t>;</w:t>
      </w:r>
    </w:p>
    <w:p w14:paraId="472799A2" w14:textId="52029AFF" w:rsidR="00082E21" w:rsidRPr="00F717FB" w:rsidRDefault="00082E21" w:rsidP="00CE3B76">
      <w:pPr>
        <w:numPr>
          <w:ilvl w:val="0"/>
          <w:numId w:val="117"/>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nie używa się klawisza &lt;Enter&gt; do przesuwania treści – użytkownicy niewidomi otrzymują wówczas błędną informację od czytnika ekranu; może to również spowodować błędne wyświetlanie się dokumentów</w:t>
      </w:r>
      <w:r w:rsidR="00E8642D">
        <w:rPr>
          <w:rFonts w:eastAsia="Times New Roman" w:cs="Arial"/>
          <w:sz w:val="24"/>
          <w:szCs w:val="24"/>
          <w:lang w:eastAsia="pl-PL"/>
        </w:rPr>
        <w:t>;</w:t>
      </w:r>
    </w:p>
    <w:p w14:paraId="553DC6C6" w14:textId="77777777" w:rsidR="00082E21" w:rsidRPr="00F717FB" w:rsidRDefault="00082E21" w:rsidP="00CE3B76">
      <w:pPr>
        <w:numPr>
          <w:ilvl w:val="0"/>
          <w:numId w:val="117"/>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nie tworzy się pionowych napisów – czytniki ekranu odczytują teksty zgodnie z obowiązującą w języku polskim zasadą pisania i czytania od lewej do prawej i od góry do dołu (tworzenie pionowych tekstów zaburza kolejności czytania tekstu).</w:t>
      </w:r>
    </w:p>
    <w:p w14:paraId="3DFF7B7D" w14:textId="6E3E09E4" w:rsidR="00082E21" w:rsidRPr="00F717FB" w:rsidRDefault="00082E21" w:rsidP="00CE3B76">
      <w:pPr>
        <w:numPr>
          <w:ilvl w:val="0"/>
          <w:numId w:val="36"/>
        </w:numPr>
        <w:spacing w:after="120" w:line="276" w:lineRule="auto"/>
        <w:ind w:left="284" w:hanging="284"/>
        <w:rPr>
          <w:rFonts w:cs="Arial"/>
          <w:sz w:val="24"/>
          <w:szCs w:val="24"/>
          <w:lang w:eastAsia="pl-PL"/>
        </w:rPr>
      </w:pPr>
      <w:r w:rsidRPr="00F717FB">
        <w:rPr>
          <w:rFonts w:cs="Arial"/>
          <w:sz w:val="24"/>
          <w:szCs w:val="24"/>
          <w:lang w:eastAsia="pl-PL"/>
        </w:rPr>
        <w:lastRenderedPageBreak/>
        <w:t>Hiperłącza – przy tworzeniu alternatywnego opisu hiperłączy (linków) nie używa się nazw całych linków – należy nadać im nazwę, która jasno określi ich przeznaczenie</w:t>
      </w:r>
      <w:r w:rsidR="00F476B0">
        <w:rPr>
          <w:rStyle w:val="Odwoanieprzypisudolnego"/>
          <w:rFonts w:cs="Arial"/>
          <w:sz w:val="24"/>
          <w:szCs w:val="24"/>
          <w:lang w:eastAsia="pl-PL"/>
        </w:rPr>
        <w:footnoteReference w:id="11"/>
      </w:r>
      <w:r w:rsidRPr="00F717FB">
        <w:rPr>
          <w:rFonts w:cs="Arial"/>
          <w:sz w:val="24"/>
          <w:szCs w:val="24"/>
          <w:lang w:eastAsia="pl-PL"/>
        </w:rPr>
        <w:t>, na przykład:</w:t>
      </w:r>
    </w:p>
    <w:p w14:paraId="332E7E4A" w14:textId="58CBFCCF" w:rsidR="00082E21" w:rsidRPr="00E8642D" w:rsidRDefault="00082E21" w:rsidP="00CE3B76">
      <w:pPr>
        <w:numPr>
          <w:ilvl w:val="0"/>
          <w:numId w:val="118"/>
        </w:numPr>
        <w:spacing w:after="120" w:line="276" w:lineRule="auto"/>
        <w:ind w:left="567" w:hanging="283"/>
        <w:contextualSpacing/>
        <w:rPr>
          <w:rFonts w:eastAsia="Times New Roman" w:cs="Arial"/>
          <w:sz w:val="24"/>
          <w:szCs w:val="24"/>
          <w:lang w:val="x-none" w:eastAsia="pl-PL"/>
        </w:rPr>
      </w:pPr>
      <w:r w:rsidRPr="00F717FB">
        <w:rPr>
          <w:rFonts w:eastAsia="Times New Roman" w:cs="Arial"/>
          <w:sz w:val="24"/>
          <w:szCs w:val="24"/>
          <w:lang w:val="x-none" w:eastAsia="pl-PL"/>
        </w:rPr>
        <w:t xml:space="preserve">zamiast: </w:t>
      </w:r>
      <w:hyperlink r:id="rId26" w:history="1">
        <w:r w:rsidRPr="00F717FB">
          <w:rPr>
            <w:rFonts w:eastAsia="Times New Roman" w:cs="Arial"/>
            <w:sz w:val="24"/>
            <w:szCs w:val="24"/>
            <w:lang w:val="x-none"/>
          </w:rPr>
          <w:t>http://power.parp.gov.pl/harmonogram/harmonogram-naborow-na-2017-rok</w:t>
        </w:r>
      </w:hyperlink>
      <w:r w:rsidR="00E8642D">
        <w:rPr>
          <w:rFonts w:eastAsia="Times New Roman" w:cs="Arial"/>
          <w:sz w:val="24"/>
          <w:szCs w:val="24"/>
        </w:rPr>
        <w:t>,</w:t>
      </w:r>
      <w:r w:rsidR="00E8642D">
        <w:rPr>
          <w:rFonts w:eastAsia="Times New Roman" w:cs="Arial"/>
          <w:sz w:val="24"/>
          <w:szCs w:val="24"/>
          <w:lang w:eastAsia="pl-PL"/>
        </w:rPr>
        <w:t xml:space="preserve"> </w:t>
      </w:r>
      <w:r w:rsidRPr="00E8642D">
        <w:rPr>
          <w:rFonts w:eastAsia="Times New Roman" w:cs="Arial"/>
          <w:sz w:val="24"/>
          <w:szCs w:val="24"/>
          <w:lang w:val="x-none" w:eastAsia="pl-PL"/>
        </w:rPr>
        <w:t xml:space="preserve">napisz: </w:t>
      </w:r>
      <w:hyperlink r:id="rId27" w:history="1">
        <w:r w:rsidRPr="00E8642D">
          <w:rPr>
            <w:rFonts w:eastAsia="Times New Roman" w:cs="Arial"/>
            <w:sz w:val="24"/>
            <w:szCs w:val="24"/>
            <w:lang w:val="x-none" w:eastAsia="pl-PL"/>
          </w:rPr>
          <w:t>Terminy naborów</w:t>
        </w:r>
      </w:hyperlink>
      <w:r w:rsidRPr="00E8642D">
        <w:rPr>
          <w:rFonts w:cs="Arial"/>
          <w:sz w:val="24"/>
          <w:szCs w:val="24"/>
          <w:lang w:val="x-none"/>
        </w:rPr>
        <w:t>.</w:t>
      </w:r>
    </w:p>
    <w:p w14:paraId="19AFAB56" w14:textId="77777777" w:rsidR="00082E21" w:rsidRPr="00F717FB" w:rsidRDefault="00082E21" w:rsidP="00BE196D">
      <w:pPr>
        <w:spacing w:after="120"/>
        <w:contextualSpacing/>
        <w:rPr>
          <w:rFonts w:eastAsia="Times New Roman" w:cs="Arial"/>
          <w:sz w:val="24"/>
          <w:szCs w:val="24"/>
          <w:lang w:val="x-none" w:eastAsia="pl-PL"/>
        </w:rPr>
      </w:pPr>
    </w:p>
    <w:p w14:paraId="034CBC8A" w14:textId="77777777" w:rsidR="00082E21" w:rsidRPr="00F717FB" w:rsidRDefault="00082E21" w:rsidP="00CE3B76">
      <w:pPr>
        <w:numPr>
          <w:ilvl w:val="0"/>
          <w:numId w:val="36"/>
        </w:numPr>
        <w:spacing w:after="120" w:line="276" w:lineRule="auto"/>
        <w:rPr>
          <w:rFonts w:eastAsia="Times New Roman" w:cs="Arial"/>
          <w:sz w:val="24"/>
          <w:szCs w:val="24"/>
          <w:lang w:eastAsia="pl-PL"/>
        </w:rPr>
      </w:pPr>
      <w:r w:rsidRPr="00F717FB">
        <w:rPr>
          <w:rFonts w:eastAsia="Times New Roman" w:cs="Arial"/>
          <w:sz w:val="24"/>
          <w:szCs w:val="24"/>
          <w:lang w:eastAsia="pl-PL"/>
        </w:rPr>
        <w:t>Listy elementów – numeracja i punktory:</w:t>
      </w:r>
    </w:p>
    <w:p w14:paraId="31E9B9C0" w14:textId="24AE8574" w:rsidR="00082E21" w:rsidRPr="00F717FB" w:rsidRDefault="00082E21" w:rsidP="00CE3B76">
      <w:pPr>
        <w:numPr>
          <w:ilvl w:val="0"/>
          <w:numId w:val="119"/>
        </w:numPr>
        <w:autoSpaceDE w:val="0"/>
        <w:autoSpaceDN w:val="0"/>
        <w:adjustRightInd w:val="0"/>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używane w sytuacji wymieniania w tekście powiązanych ze sobą elementów</w:t>
      </w:r>
      <w:r w:rsidR="00E8642D">
        <w:rPr>
          <w:rFonts w:eastAsia="Times New Roman" w:cs="Arial"/>
          <w:sz w:val="24"/>
          <w:szCs w:val="24"/>
          <w:lang w:eastAsia="pl-PL"/>
        </w:rPr>
        <w:t>,</w:t>
      </w:r>
    </w:p>
    <w:p w14:paraId="6E87B665" w14:textId="564272AE" w:rsidR="00082E21" w:rsidRPr="00F717FB" w:rsidRDefault="00082E21" w:rsidP="00CE3B76">
      <w:pPr>
        <w:numPr>
          <w:ilvl w:val="0"/>
          <w:numId w:val="119"/>
        </w:numPr>
        <w:autoSpaceDE w:val="0"/>
        <w:autoSpaceDN w:val="0"/>
        <w:adjustRightInd w:val="0"/>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ich zastosowanie ułatwia osobie z niepełnosprawnością nawigowanie po dokumencie</w:t>
      </w:r>
      <w:r w:rsidR="00E8642D">
        <w:rPr>
          <w:rFonts w:eastAsia="Times New Roman" w:cs="Arial"/>
          <w:sz w:val="24"/>
          <w:szCs w:val="24"/>
          <w:lang w:eastAsia="pl-PL"/>
        </w:rPr>
        <w:t>,</w:t>
      </w:r>
      <w:r w:rsidRPr="00F717FB">
        <w:rPr>
          <w:rFonts w:eastAsia="Times New Roman" w:cs="Arial"/>
          <w:sz w:val="24"/>
          <w:szCs w:val="24"/>
          <w:lang w:eastAsia="pl-PL"/>
        </w:rPr>
        <w:t xml:space="preserve"> </w:t>
      </w:r>
    </w:p>
    <w:p w14:paraId="676D21A6" w14:textId="77777777" w:rsidR="00082E21" w:rsidRPr="00F717FB" w:rsidRDefault="00082E21" w:rsidP="00CE3B76">
      <w:pPr>
        <w:numPr>
          <w:ilvl w:val="0"/>
          <w:numId w:val="119"/>
        </w:numPr>
        <w:autoSpaceDE w:val="0"/>
        <w:autoSpaceDN w:val="0"/>
        <w:adjustRightInd w:val="0"/>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symbol punktora lub liczba oznaczająca element listy powinna być wysunięta na lewo względem tekstu, dzięki temu elementy listy będą łatwo zauważalne.</w:t>
      </w:r>
    </w:p>
    <w:p w14:paraId="60B0B8F1" w14:textId="1850DE61" w:rsidR="00082E21" w:rsidRPr="00F717FB" w:rsidRDefault="00082E21" w:rsidP="00CE3B76">
      <w:pPr>
        <w:numPr>
          <w:ilvl w:val="0"/>
          <w:numId w:val="36"/>
        </w:numPr>
        <w:spacing w:after="120" w:line="276" w:lineRule="auto"/>
        <w:contextualSpacing/>
        <w:rPr>
          <w:rFonts w:cs="Arial"/>
          <w:sz w:val="24"/>
          <w:szCs w:val="24"/>
          <w:lang w:val="x-none"/>
        </w:rPr>
      </w:pPr>
      <w:r w:rsidRPr="00F717FB">
        <w:rPr>
          <w:rFonts w:cs="Arial"/>
          <w:sz w:val="24"/>
          <w:szCs w:val="24"/>
          <w:lang w:val="x-none"/>
        </w:rPr>
        <w:t>Kontrast</w:t>
      </w:r>
      <w:r w:rsidRPr="00F717FB">
        <w:rPr>
          <w:rStyle w:val="Odwoanieprzypisudolnego"/>
          <w:rFonts w:cs="Arial"/>
          <w:sz w:val="24"/>
          <w:szCs w:val="24"/>
          <w:lang w:val="x-none"/>
        </w:rPr>
        <w:footnoteReference w:id="12"/>
      </w:r>
      <w:r w:rsidRPr="00F717FB">
        <w:rPr>
          <w:rFonts w:cs="Arial"/>
          <w:sz w:val="24"/>
          <w:szCs w:val="24"/>
          <w:lang w:val="x-none"/>
        </w:rPr>
        <w:t xml:space="preserve"> pomiędzy tłem</w:t>
      </w:r>
      <w:r w:rsidR="008052F4">
        <w:rPr>
          <w:rFonts w:cs="Arial"/>
          <w:sz w:val="24"/>
          <w:szCs w:val="24"/>
        </w:rPr>
        <w:t>,</w:t>
      </w:r>
      <w:r w:rsidRPr="00F717FB">
        <w:rPr>
          <w:rFonts w:cs="Arial"/>
          <w:sz w:val="24"/>
          <w:szCs w:val="24"/>
          <w:lang w:val="x-none"/>
        </w:rPr>
        <w:t xml:space="preserve"> a tekstem jest </w:t>
      </w:r>
      <w:r w:rsidR="00341748">
        <w:rPr>
          <w:rFonts w:cs="Arial"/>
          <w:sz w:val="24"/>
          <w:szCs w:val="24"/>
        </w:rPr>
        <w:t>odpowiedni</w:t>
      </w:r>
      <w:r w:rsidRPr="00F717FB">
        <w:rPr>
          <w:rFonts w:cs="Arial"/>
          <w:sz w:val="24"/>
          <w:szCs w:val="24"/>
        </w:rPr>
        <w:t xml:space="preserve">, na przykład </w:t>
      </w:r>
      <w:r w:rsidRPr="00F717FB">
        <w:rPr>
          <w:rFonts w:cs="Arial"/>
          <w:sz w:val="24"/>
          <w:szCs w:val="24"/>
          <w:lang w:val="x-none"/>
        </w:rPr>
        <w:t>czarny tekst na białym tle, niebieski tekst na białym tle, niebieski tekst na żółtym tle, czarny tekst na żółtym tle, biały tekst na niebieskim tle</w:t>
      </w:r>
      <w:r w:rsidRPr="00F717FB">
        <w:rPr>
          <w:rFonts w:cs="Arial"/>
          <w:sz w:val="24"/>
          <w:szCs w:val="24"/>
        </w:rPr>
        <w:t>:</w:t>
      </w:r>
      <w:r w:rsidRPr="00F717FB">
        <w:rPr>
          <w:rFonts w:cs="Arial"/>
          <w:b/>
          <w:sz w:val="24"/>
          <w:szCs w:val="24"/>
          <w:lang w:val="x-none"/>
        </w:rPr>
        <w:t xml:space="preserve"> </w:t>
      </w:r>
    </w:p>
    <w:p w14:paraId="76B3D502" w14:textId="77777777" w:rsidR="00082E21" w:rsidRPr="00F717FB" w:rsidRDefault="00082E21" w:rsidP="00082E21">
      <w:pPr>
        <w:spacing w:after="120"/>
        <w:ind w:left="357"/>
        <w:rPr>
          <w:rFonts w:cs="Arial"/>
          <w:sz w:val="24"/>
          <w:szCs w:val="24"/>
        </w:rPr>
      </w:pPr>
      <w:r w:rsidRPr="00F717FB">
        <w:rPr>
          <w:rFonts w:cs="Arial"/>
          <w:b/>
          <w:sz w:val="24"/>
          <w:szCs w:val="24"/>
        </w:rPr>
        <w:t xml:space="preserve">  Tekst Tekst</w:t>
      </w:r>
      <w:r w:rsidRPr="00F717FB">
        <w:rPr>
          <w:rFonts w:cs="Arial"/>
          <w:sz w:val="24"/>
          <w:szCs w:val="24"/>
        </w:rPr>
        <w:tab/>
      </w:r>
      <w:r w:rsidRPr="00F717FB">
        <w:rPr>
          <w:rFonts w:cs="Arial"/>
          <w:b/>
          <w:color w:val="365F91"/>
          <w:sz w:val="24"/>
          <w:szCs w:val="24"/>
        </w:rPr>
        <w:t>Tekst Tekst</w:t>
      </w:r>
      <w:r w:rsidRPr="00F717FB">
        <w:rPr>
          <w:rFonts w:cs="Arial"/>
          <w:b/>
          <w:sz w:val="24"/>
          <w:szCs w:val="24"/>
        </w:rPr>
        <w:tab/>
        <w:t xml:space="preserve">  </w:t>
      </w:r>
      <w:r w:rsidRPr="00F717FB">
        <w:rPr>
          <w:rFonts w:cs="Arial"/>
          <w:b/>
          <w:color w:val="365F91"/>
          <w:sz w:val="24"/>
          <w:szCs w:val="24"/>
          <w:highlight w:val="yellow"/>
        </w:rPr>
        <w:t>Tekst Tekst</w:t>
      </w:r>
      <w:r w:rsidRPr="00F717FB">
        <w:rPr>
          <w:rFonts w:cs="Arial"/>
          <w:sz w:val="24"/>
          <w:szCs w:val="24"/>
        </w:rPr>
        <w:t xml:space="preserve">     </w:t>
      </w:r>
      <w:r w:rsidRPr="00F717FB">
        <w:rPr>
          <w:rFonts w:cs="Arial"/>
          <w:b/>
          <w:sz w:val="24"/>
          <w:szCs w:val="24"/>
          <w:highlight w:val="yellow"/>
        </w:rPr>
        <w:t>Tekst Tekst</w:t>
      </w:r>
    </w:p>
    <w:p w14:paraId="6BFF974C" w14:textId="77777777" w:rsidR="00082E21" w:rsidRPr="00F717FB" w:rsidRDefault="00082E21" w:rsidP="00CE3B76">
      <w:pPr>
        <w:numPr>
          <w:ilvl w:val="0"/>
          <w:numId w:val="36"/>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Tabele:</w:t>
      </w:r>
    </w:p>
    <w:p w14:paraId="475C3C44" w14:textId="716FDDFE" w:rsidR="00082E21" w:rsidRPr="00F717FB" w:rsidRDefault="00082E21" w:rsidP="00CE3B76">
      <w:pPr>
        <w:numPr>
          <w:ilvl w:val="0"/>
          <w:numId w:val="120"/>
        </w:numPr>
        <w:autoSpaceDE w:val="0"/>
        <w:autoSpaceDN w:val="0"/>
        <w:adjustRightInd w:val="0"/>
        <w:spacing w:after="120" w:line="276" w:lineRule="auto"/>
        <w:ind w:left="567" w:hanging="283"/>
        <w:rPr>
          <w:rFonts w:cs="Arial"/>
          <w:color w:val="000000"/>
          <w:sz w:val="24"/>
          <w:szCs w:val="24"/>
          <w:lang w:eastAsia="pl-PL"/>
        </w:rPr>
      </w:pPr>
      <w:r w:rsidRPr="00F717FB">
        <w:rPr>
          <w:rFonts w:cs="Arial"/>
          <w:color w:val="000000"/>
          <w:sz w:val="24"/>
          <w:szCs w:val="24"/>
          <w:lang w:eastAsia="pl-PL"/>
        </w:rPr>
        <w:t>określa się wiersz nagłówków tabeli – zdefiniowanie wiersza nagłówków pozwala osobom niewidomym korzystającym z czytnika ekranu zrozumieć znaczenie treści odczytywanych komórek tabeli</w:t>
      </w:r>
      <w:r w:rsidR="008052F4">
        <w:rPr>
          <w:rFonts w:cs="Arial"/>
          <w:color w:val="000000"/>
          <w:sz w:val="24"/>
          <w:szCs w:val="24"/>
          <w:lang w:eastAsia="pl-PL"/>
        </w:rPr>
        <w:t>;</w:t>
      </w:r>
    </w:p>
    <w:p w14:paraId="3880C7B5" w14:textId="6BA4404C" w:rsidR="00082E21" w:rsidRPr="00F717FB" w:rsidRDefault="00082E21" w:rsidP="00CE3B76">
      <w:pPr>
        <w:numPr>
          <w:ilvl w:val="0"/>
          <w:numId w:val="120"/>
        </w:numPr>
        <w:autoSpaceDE w:val="0"/>
        <w:autoSpaceDN w:val="0"/>
        <w:adjustRightInd w:val="0"/>
        <w:spacing w:after="120" w:line="276" w:lineRule="auto"/>
        <w:ind w:left="567" w:hanging="283"/>
        <w:rPr>
          <w:rFonts w:cs="Arial"/>
          <w:color w:val="000000"/>
          <w:sz w:val="24"/>
          <w:szCs w:val="24"/>
          <w:lang w:eastAsia="pl-PL"/>
        </w:rPr>
      </w:pPr>
      <w:r w:rsidRPr="00F717FB">
        <w:rPr>
          <w:rFonts w:cs="Arial"/>
          <w:color w:val="000000"/>
          <w:sz w:val="24"/>
          <w:szCs w:val="24"/>
          <w:lang w:eastAsia="pl-PL"/>
        </w:rPr>
        <w:t>używa się</w:t>
      </w:r>
      <w:r w:rsidRPr="00F717FB">
        <w:rPr>
          <w:rFonts w:eastAsia="Times New Roman" w:cs="Arial"/>
          <w:sz w:val="24"/>
          <w:szCs w:val="24"/>
          <w:lang w:eastAsia="pl-PL"/>
        </w:rPr>
        <w:t xml:space="preserve"> funkcji „Powtórz wiersz nagłówka na</w:t>
      </w:r>
      <w:r w:rsidRPr="00F717FB">
        <w:rPr>
          <w:rFonts w:cs="Arial"/>
          <w:color w:val="000000"/>
          <w:sz w:val="24"/>
          <w:szCs w:val="24"/>
          <w:lang w:eastAsia="pl-PL"/>
        </w:rPr>
        <w:t xml:space="preserve"> nowych stronach” – w sytuacji, gdy tabela będzie zajmowała więcej niż jedną stronę dokumentu, wiersz nagłówka automatycznie zostanie powtórzony na kolejnych stronach</w:t>
      </w:r>
      <w:r w:rsidR="008052F4">
        <w:rPr>
          <w:rFonts w:cs="Arial"/>
          <w:color w:val="000000"/>
          <w:sz w:val="24"/>
          <w:szCs w:val="24"/>
          <w:lang w:eastAsia="pl-PL"/>
        </w:rPr>
        <w:t>;</w:t>
      </w:r>
    </w:p>
    <w:p w14:paraId="3F7A3DC6" w14:textId="178BC459" w:rsidR="00082E21" w:rsidRPr="00F717FB" w:rsidRDefault="00082E21" w:rsidP="00CE3B76">
      <w:pPr>
        <w:numPr>
          <w:ilvl w:val="0"/>
          <w:numId w:val="120"/>
        </w:numPr>
        <w:autoSpaceDE w:val="0"/>
        <w:autoSpaceDN w:val="0"/>
        <w:adjustRightInd w:val="0"/>
        <w:spacing w:after="120" w:line="276" w:lineRule="auto"/>
        <w:ind w:left="567" w:hanging="283"/>
        <w:rPr>
          <w:rFonts w:cs="Arial"/>
          <w:color w:val="000000"/>
          <w:sz w:val="24"/>
          <w:szCs w:val="24"/>
          <w:lang w:eastAsia="pl-PL"/>
        </w:rPr>
      </w:pPr>
      <w:r w:rsidRPr="00F717FB">
        <w:rPr>
          <w:rFonts w:cs="Arial"/>
          <w:color w:val="000000"/>
          <w:sz w:val="24"/>
          <w:szCs w:val="24"/>
          <w:lang w:eastAsia="pl-PL"/>
        </w:rPr>
        <w:t>linie siatki</w:t>
      </w:r>
      <w:r w:rsidRPr="00F717FB" w:rsidDel="00B24183">
        <w:rPr>
          <w:rFonts w:eastAsia="Times New Roman" w:cs="Arial"/>
          <w:color w:val="000000"/>
          <w:sz w:val="24"/>
          <w:szCs w:val="24"/>
          <w:lang w:eastAsia="pl-PL"/>
        </w:rPr>
        <w:t xml:space="preserve"> </w:t>
      </w:r>
      <w:r w:rsidRPr="00F717FB">
        <w:rPr>
          <w:rFonts w:eastAsia="Times New Roman" w:cs="Arial"/>
          <w:color w:val="000000"/>
          <w:sz w:val="24"/>
          <w:szCs w:val="24"/>
          <w:lang w:eastAsia="pl-PL"/>
        </w:rPr>
        <w:t xml:space="preserve">są </w:t>
      </w:r>
      <w:r w:rsidRPr="00F717FB">
        <w:rPr>
          <w:rFonts w:eastAsia="Times New Roman" w:cs="Arial"/>
          <w:sz w:val="24"/>
          <w:szCs w:val="24"/>
          <w:lang w:eastAsia="pl-PL"/>
        </w:rPr>
        <w:t>widoczne, co pozwala wizualnie rozpoznawać wiersze i kolumny</w:t>
      </w:r>
      <w:r w:rsidR="008052F4">
        <w:rPr>
          <w:rFonts w:eastAsia="Times New Roman" w:cs="Arial"/>
          <w:sz w:val="24"/>
          <w:szCs w:val="24"/>
          <w:lang w:eastAsia="pl-PL"/>
        </w:rPr>
        <w:t>;</w:t>
      </w:r>
    </w:p>
    <w:p w14:paraId="4FA0B8A9" w14:textId="67F8509D" w:rsidR="00082E21" w:rsidRPr="00F717FB" w:rsidRDefault="00082E21" w:rsidP="00CE3B76">
      <w:pPr>
        <w:numPr>
          <w:ilvl w:val="0"/>
          <w:numId w:val="120"/>
        </w:numPr>
        <w:autoSpaceDE w:val="0"/>
        <w:autoSpaceDN w:val="0"/>
        <w:adjustRightInd w:val="0"/>
        <w:spacing w:after="120" w:line="276" w:lineRule="auto"/>
        <w:ind w:left="567" w:hanging="283"/>
        <w:rPr>
          <w:rFonts w:cs="Arial"/>
          <w:color w:val="000000"/>
          <w:sz w:val="24"/>
          <w:szCs w:val="24"/>
          <w:lang w:eastAsia="pl-PL"/>
        </w:rPr>
      </w:pPr>
      <w:r w:rsidRPr="00F717FB">
        <w:rPr>
          <w:rFonts w:eastAsia="Times New Roman" w:cs="Arial"/>
          <w:sz w:val="24"/>
          <w:szCs w:val="24"/>
          <w:lang w:eastAsia="pl-PL"/>
        </w:rPr>
        <w:t>wyrównując tekst w kolumnach należy wyrównywać do lewej</w:t>
      </w:r>
      <w:r w:rsidR="008052F4">
        <w:rPr>
          <w:rFonts w:eastAsia="Times New Roman" w:cs="Arial"/>
          <w:sz w:val="24"/>
          <w:szCs w:val="24"/>
          <w:lang w:eastAsia="pl-PL"/>
        </w:rPr>
        <w:t>;</w:t>
      </w:r>
    </w:p>
    <w:p w14:paraId="63D8FC2A" w14:textId="77777777" w:rsidR="00082E21" w:rsidRPr="00F717FB" w:rsidRDefault="00082E21" w:rsidP="00CE3B76">
      <w:pPr>
        <w:numPr>
          <w:ilvl w:val="0"/>
          <w:numId w:val="120"/>
        </w:numPr>
        <w:autoSpaceDE w:val="0"/>
        <w:autoSpaceDN w:val="0"/>
        <w:adjustRightInd w:val="0"/>
        <w:spacing w:after="120" w:line="276" w:lineRule="auto"/>
        <w:ind w:left="567" w:hanging="283"/>
        <w:rPr>
          <w:rFonts w:cs="Arial"/>
          <w:color w:val="000000"/>
          <w:sz w:val="24"/>
          <w:szCs w:val="24"/>
          <w:lang w:eastAsia="pl-PL"/>
        </w:rPr>
      </w:pPr>
      <w:r w:rsidRPr="00F717FB">
        <w:rPr>
          <w:rFonts w:eastAsia="Times New Roman" w:cs="Arial"/>
          <w:sz w:val="24"/>
          <w:szCs w:val="24"/>
          <w:lang w:eastAsia="pl-PL"/>
        </w:rPr>
        <w:lastRenderedPageBreak/>
        <w:t>dane liczbowe wyrównuje się do prawej lub do przecinka dziesiętnego.</w:t>
      </w:r>
    </w:p>
    <w:p w14:paraId="164ED01F" w14:textId="77777777" w:rsidR="00082E21" w:rsidRPr="00F717FB" w:rsidRDefault="00082E21" w:rsidP="00CE3B76">
      <w:pPr>
        <w:numPr>
          <w:ilvl w:val="0"/>
          <w:numId w:val="36"/>
        </w:numPr>
        <w:spacing w:after="120" w:line="276" w:lineRule="auto"/>
        <w:rPr>
          <w:rFonts w:eastAsia="Times New Roman" w:cs="Arial"/>
          <w:sz w:val="24"/>
          <w:szCs w:val="24"/>
          <w:lang w:eastAsia="pl-PL"/>
        </w:rPr>
      </w:pPr>
      <w:r w:rsidRPr="00F717FB">
        <w:rPr>
          <w:rFonts w:eastAsia="Times New Roman" w:cs="Arial"/>
          <w:sz w:val="24"/>
          <w:szCs w:val="24"/>
          <w:lang w:eastAsia="pl-PL"/>
        </w:rPr>
        <w:t>Eksportowanie pliku do pdf jest niezbędne dla zwiększenia dostępności tego pliku.</w:t>
      </w:r>
    </w:p>
    <w:p w14:paraId="6892E836" w14:textId="31D23A8A" w:rsidR="00082E21" w:rsidRPr="00F717FB" w:rsidRDefault="00082E21" w:rsidP="00082E21">
      <w:pPr>
        <w:spacing w:after="120"/>
        <w:ind w:left="360"/>
        <w:rPr>
          <w:rFonts w:cs="Arial"/>
          <w:sz w:val="24"/>
          <w:szCs w:val="24"/>
        </w:rPr>
      </w:pPr>
      <w:r w:rsidRPr="00F717FB">
        <w:rPr>
          <w:rFonts w:cs="Arial"/>
          <w:sz w:val="24"/>
          <w:szCs w:val="24"/>
        </w:rPr>
        <w:sym w:font="Symbol" w:char="F0DE"/>
      </w:r>
      <w:r w:rsidRPr="00F717FB">
        <w:rPr>
          <w:rFonts w:cs="Arial"/>
          <w:sz w:val="24"/>
          <w:szCs w:val="24"/>
        </w:rPr>
        <w:t xml:space="preserve"> Patrz: Standard informacyjno-promocyjny (Rozdział </w:t>
      </w:r>
      <w:r w:rsidR="003F766A">
        <w:rPr>
          <w:rFonts w:cs="Arial"/>
          <w:sz w:val="24"/>
          <w:szCs w:val="24"/>
        </w:rPr>
        <w:t>4</w:t>
      </w:r>
      <w:r w:rsidR="003F766A" w:rsidRPr="00F717FB">
        <w:rPr>
          <w:rFonts w:cs="Arial"/>
          <w:sz w:val="24"/>
          <w:szCs w:val="24"/>
        </w:rPr>
        <w:t xml:space="preserve"> </w:t>
      </w:r>
      <w:r w:rsidRPr="00F717FB">
        <w:rPr>
          <w:rFonts w:cs="Arial"/>
          <w:sz w:val="24"/>
          <w:szCs w:val="24"/>
        </w:rPr>
        <w:t xml:space="preserve">Materiały. Informacja </w:t>
      </w:r>
      <w:r w:rsidR="003F766A">
        <w:rPr>
          <w:rFonts w:cs="Arial"/>
          <w:sz w:val="24"/>
          <w:szCs w:val="24"/>
        </w:rPr>
        <w:t>elektroniczna</w:t>
      </w:r>
      <w:r w:rsidRPr="00F717FB">
        <w:rPr>
          <w:rFonts w:cs="Arial"/>
          <w:sz w:val="24"/>
          <w:szCs w:val="24"/>
        </w:rPr>
        <w:t>)</w:t>
      </w:r>
    </w:p>
    <w:p w14:paraId="66E34D3C" w14:textId="77777777" w:rsidR="00082E21" w:rsidRPr="00F717FB" w:rsidRDefault="00082E21" w:rsidP="00082E21">
      <w:pPr>
        <w:pBdr>
          <w:bottom w:val="single" w:sz="6" w:space="1" w:color="auto"/>
        </w:pBdr>
        <w:spacing w:after="0" w:line="276" w:lineRule="auto"/>
        <w:rPr>
          <w:rFonts w:cs="Arial"/>
          <w:sz w:val="24"/>
          <w:szCs w:val="24"/>
        </w:rPr>
      </w:pPr>
    </w:p>
    <w:p w14:paraId="3916ED09" w14:textId="77777777" w:rsidR="00082E21" w:rsidRPr="00F717FB" w:rsidRDefault="00082E21" w:rsidP="00082E21">
      <w:pPr>
        <w:shd w:val="clear" w:color="auto" w:fill="D9E2F3"/>
        <w:spacing w:after="120" w:line="276" w:lineRule="auto"/>
        <w:contextualSpacing/>
        <w:rPr>
          <w:rFonts w:cs="Arial"/>
          <w:sz w:val="24"/>
          <w:szCs w:val="24"/>
        </w:rPr>
      </w:pPr>
    </w:p>
    <w:p w14:paraId="3F903DDF" w14:textId="77777777" w:rsidR="00082E21" w:rsidRPr="00F717FB" w:rsidRDefault="00082E21" w:rsidP="00082E21">
      <w:pPr>
        <w:shd w:val="clear" w:color="auto" w:fill="D9E2F3"/>
        <w:spacing w:after="120" w:line="276" w:lineRule="auto"/>
        <w:ind w:left="693" w:hanging="693"/>
        <w:contextualSpacing/>
        <w:rPr>
          <w:rFonts w:cs="Arial"/>
          <w:b/>
          <w:sz w:val="24"/>
          <w:szCs w:val="24"/>
        </w:rPr>
      </w:pPr>
      <w:r w:rsidRPr="00F717FB">
        <w:rPr>
          <w:rFonts w:cs="Arial"/>
          <w:b/>
          <w:sz w:val="24"/>
          <w:szCs w:val="24"/>
        </w:rPr>
        <w:t>Uwaga</w:t>
      </w:r>
    </w:p>
    <w:p w14:paraId="1BA2786B" w14:textId="27B9A337" w:rsidR="00082E21" w:rsidRPr="00F717FB" w:rsidRDefault="00082E21" w:rsidP="00CE3B76">
      <w:pPr>
        <w:numPr>
          <w:ilvl w:val="0"/>
          <w:numId w:val="18"/>
        </w:numPr>
        <w:shd w:val="clear" w:color="auto" w:fill="D9E2F3"/>
        <w:spacing w:after="120" w:line="276" w:lineRule="auto"/>
        <w:contextualSpacing/>
        <w:rPr>
          <w:rFonts w:cs="Arial"/>
          <w:sz w:val="24"/>
          <w:szCs w:val="24"/>
        </w:rPr>
      </w:pPr>
      <w:r w:rsidRPr="00F717FB">
        <w:rPr>
          <w:rFonts w:cs="Arial"/>
          <w:sz w:val="24"/>
          <w:szCs w:val="24"/>
        </w:rPr>
        <w:t>Aby dowiedzieć się więcej o języku prostym skorzystaj na przykład z publikacji „Komunikacja pisana” (</w:t>
      </w:r>
      <w:hyperlink r:id="rId28" w:history="1">
        <w:r w:rsidRPr="00F717FB">
          <w:rPr>
            <w:rFonts w:cs="Arial"/>
            <w:color w:val="0000FF"/>
            <w:sz w:val="24"/>
            <w:szCs w:val="24"/>
            <w:u w:val="single"/>
          </w:rPr>
          <w:t>link do strony internetowej Komunikacja pisana</w:t>
        </w:r>
      </w:hyperlink>
      <w:r w:rsidRPr="00F717FB">
        <w:rPr>
          <w:rFonts w:cs="Arial"/>
          <w:color w:val="0000FF"/>
          <w:sz w:val="24"/>
          <w:szCs w:val="24"/>
          <w:u w:val="single"/>
        </w:rPr>
        <w:t>)</w:t>
      </w:r>
      <w:r w:rsidRPr="00F717FB">
        <w:rPr>
          <w:rStyle w:val="Odwoanieprzypisudolnego"/>
          <w:rFonts w:cs="Arial"/>
          <w:sz w:val="24"/>
          <w:szCs w:val="24"/>
          <w:u w:val="single"/>
        </w:rPr>
        <w:footnoteReference w:id="13"/>
      </w:r>
      <w:r w:rsidRPr="00F717FB">
        <w:rPr>
          <w:rFonts w:cs="Arial"/>
          <w:sz w:val="24"/>
          <w:szCs w:val="24"/>
        </w:rPr>
        <w:t xml:space="preserve"> oraz „Prosto o konkursach funduszy europejskich” (</w:t>
      </w:r>
      <w:hyperlink r:id="rId29" w:history="1">
        <w:r w:rsidRPr="00F717FB">
          <w:rPr>
            <w:rFonts w:cs="Arial"/>
            <w:color w:val="0000FF"/>
            <w:sz w:val="24"/>
            <w:szCs w:val="24"/>
            <w:u w:val="single"/>
          </w:rPr>
          <w:t>link do strony internetowej Prosto o konkursach funduszy europejskich</w:t>
        </w:r>
      </w:hyperlink>
      <w:r w:rsidRPr="00F717FB">
        <w:rPr>
          <w:rFonts w:cs="Arial"/>
          <w:sz w:val="24"/>
          <w:szCs w:val="24"/>
        </w:rPr>
        <w:t>)</w:t>
      </w:r>
      <w:r w:rsidRPr="00F717FB">
        <w:rPr>
          <w:rStyle w:val="Odwoanieprzypisudolnego"/>
          <w:rFonts w:cs="Arial"/>
          <w:sz w:val="24"/>
          <w:szCs w:val="24"/>
        </w:rPr>
        <w:footnoteReference w:id="14"/>
      </w:r>
      <w:r w:rsidRPr="00F717FB">
        <w:rPr>
          <w:rFonts w:cs="Arial"/>
          <w:sz w:val="24"/>
          <w:szCs w:val="24"/>
        </w:rPr>
        <w:t xml:space="preserve">.  </w:t>
      </w:r>
    </w:p>
    <w:p w14:paraId="42F263A2" w14:textId="77777777" w:rsidR="00082E21" w:rsidRPr="00F717FB" w:rsidRDefault="00082E21" w:rsidP="00CE3B76">
      <w:pPr>
        <w:numPr>
          <w:ilvl w:val="0"/>
          <w:numId w:val="18"/>
        </w:numPr>
        <w:shd w:val="clear" w:color="auto" w:fill="D9E2F3"/>
        <w:spacing w:after="0" w:line="276" w:lineRule="auto"/>
        <w:ind w:left="357" w:hanging="357"/>
        <w:rPr>
          <w:rFonts w:cs="Arial"/>
          <w:sz w:val="24"/>
          <w:szCs w:val="24"/>
        </w:rPr>
      </w:pPr>
      <w:r w:rsidRPr="00F717FB">
        <w:rPr>
          <w:rFonts w:cs="Arial"/>
          <w:sz w:val="24"/>
          <w:szCs w:val="24"/>
        </w:rPr>
        <w:t>Informacja pisana, spełniająca standardy tekstu łatwego do czytania dla języka polskiego, nazywana jest często informacją „łatwą do czytania” (easy-to-read). Do jej oznaczenia można użyć europejskiego logo tekstu łatwego do czytania. Wygląda ono tak:</w:t>
      </w:r>
      <w:r w:rsidRPr="00F717FB">
        <w:rPr>
          <w:rFonts w:cs="Arial"/>
          <w:sz w:val="24"/>
          <w:szCs w:val="24"/>
        </w:rPr>
        <w:br/>
      </w:r>
    </w:p>
    <w:p w14:paraId="67E5119F" w14:textId="77777777" w:rsidR="00082E21" w:rsidRPr="003B4268" w:rsidRDefault="00082E21" w:rsidP="00082E21">
      <w:pPr>
        <w:shd w:val="clear" w:color="auto" w:fill="D9E2F3"/>
        <w:spacing w:after="120" w:line="276" w:lineRule="auto"/>
        <w:jc w:val="center"/>
        <w:rPr>
          <w:rFonts w:cs="Arial"/>
          <w:sz w:val="24"/>
          <w:szCs w:val="24"/>
        </w:rPr>
      </w:pPr>
      <w:r w:rsidRPr="00E67B82">
        <w:rPr>
          <w:rFonts w:cs="Arial"/>
          <w:noProof/>
          <w:sz w:val="24"/>
          <w:szCs w:val="24"/>
          <w:lang w:eastAsia="pl-PL"/>
        </w:rPr>
        <w:drawing>
          <wp:inline distT="0" distB="0" distL="0" distR="0" wp14:anchorId="16181A1A" wp14:editId="35AE193C">
            <wp:extent cx="1670050" cy="1598295"/>
            <wp:effectExtent l="0" t="0" r="6350" b="1905"/>
            <wp:docPr id="28" name="Obraz 28" descr="Europejskie logo tekstu łatwego do czyt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2" descr="Europejskie logo tekstu łatwego do czytania"/>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670050" cy="1598295"/>
                    </a:xfrm>
                    <a:prstGeom prst="rect">
                      <a:avLst/>
                    </a:prstGeom>
                    <a:noFill/>
                    <a:ln>
                      <a:noFill/>
                    </a:ln>
                  </pic:spPr>
                </pic:pic>
              </a:graphicData>
            </a:graphic>
          </wp:inline>
        </w:drawing>
      </w:r>
    </w:p>
    <w:p w14:paraId="59E1DD72" w14:textId="77777777" w:rsidR="00082E21" w:rsidRPr="00F717FB" w:rsidRDefault="00082E21" w:rsidP="00082E21">
      <w:pPr>
        <w:shd w:val="clear" w:color="auto" w:fill="D9E2F3"/>
        <w:spacing w:after="120" w:line="240" w:lineRule="auto"/>
        <w:rPr>
          <w:rFonts w:cs="Arial"/>
          <w:sz w:val="24"/>
          <w:szCs w:val="24"/>
        </w:rPr>
      </w:pPr>
    </w:p>
    <w:p w14:paraId="48F952B4" w14:textId="77777777" w:rsidR="00082E21" w:rsidRPr="00F717FB" w:rsidRDefault="00082E21" w:rsidP="00082E21">
      <w:pPr>
        <w:shd w:val="clear" w:color="auto" w:fill="D9E2F3"/>
        <w:spacing w:after="120" w:line="276" w:lineRule="auto"/>
        <w:rPr>
          <w:rFonts w:cs="Arial"/>
          <w:sz w:val="24"/>
          <w:szCs w:val="24"/>
        </w:rPr>
      </w:pPr>
      <w:r w:rsidRPr="00F717FB">
        <w:rPr>
          <w:rFonts w:cs="Arial"/>
          <w:sz w:val="24"/>
          <w:szCs w:val="24"/>
        </w:rPr>
        <w:t>Poniżej przykład jak wygląd tekst łatwy do czytania:</w:t>
      </w:r>
    </w:p>
    <w:p w14:paraId="1FE699A3" w14:textId="77777777" w:rsidR="00082E21" w:rsidRPr="008052F4" w:rsidRDefault="00082E21" w:rsidP="008052F4">
      <w:pPr>
        <w:shd w:val="clear" w:color="auto" w:fill="D9E2F3"/>
        <w:spacing w:after="120" w:line="276" w:lineRule="auto"/>
        <w:rPr>
          <w:rFonts w:cs="Arial"/>
          <w:sz w:val="24"/>
          <w:szCs w:val="24"/>
        </w:rPr>
      </w:pPr>
      <w:r w:rsidRPr="008052F4">
        <w:rPr>
          <w:rFonts w:cs="Arial"/>
          <w:sz w:val="24"/>
          <w:szCs w:val="24"/>
        </w:rPr>
        <w:t>Pracownicy instytucji chcą mieć pewność, że w projektach nikt nie dyskryminuje osób z niepełnosprawnościami.</w:t>
      </w:r>
    </w:p>
    <w:p w14:paraId="6CA0B850" w14:textId="77777777" w:rsidR="00082E21" w:rsidRPr="003B4268" w:rsidRDefault="00082E21" w:rsidP="00082E21">
      <w:pPr>
        <w:shd w:val="clear" w:color="auto" w:fill="D9E2F3"/>
        <w:spacing w:after="0" w:line="276" w:lineRule="auto"/>
        <w:jc w:val="center"/>
        <w:rPr>
          <w:rFonts w:cs="Arial"/>
          <w:sz w:val="24"/>
          <w:szCs w:val="24"/>
        </w:rPr>
      </w:pPr>
      <w:r w:rsidRPr="00E67B82">
        <w:rPr>
          <w:rFonts w:cs="Arial"/>
          <w:noProof/>
          <w:sz w:val="24"/>
          <w:szCs w:val="24"/>
          <w:lang w:eastAsia="pl-PL"/>
        </w:rPr>
        <w:lastRenderedPageBreak/>
        <w:drawing>
          <wp:inline distT="0" distB="0" distL="0" distR="0" wp14:anchorId="730AD8B4" wp14:editId="4540C262">
            <wp:extent cx="2091055" cy="1781175"/>
            <wp:effectExtent l="0" t="0" r="0" b="0"/>
            <wp:docPr id="27" name="Obraz 27" descr="Plakat o nie dyskryminowaniu osób przestawiający przekreślenie grafiki z osobami z niepełnosprawnościami, nad którymi znajduje się napis &quot;Dyskryminacja&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Obraz 27" descr="Plakat o nie dyskryminowaniu osób przestawiający przekreślenie grafiki z osobami z niepełnosprawnościami, nad którymi znajduje się napis &quot;Dyskryminacja&quot;."/>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91055" cy="1781175"/>
                    </a:xfrm>
                    <a:prstGeom prst="rect">
                      <a:avLst/>
                    </a:prstGeom>
                    <a:noFill/>
                    <a:ln>
                      <a:noFill/>
                    </a:ln>
                  </pic:spPr>
                </pic:pic>
              </a:graphicData>
            </a:graphic>
          </wp:inline>
        </w:drawing>
      </w:r>
    </w:p>
    <w:p w14:paraId="6CCBB472" w14:textId="0F376CE4" w:rsidR="00082E21" w:rsidRDefault="00082E21" w:rsidP="00082E21">
      <w:pPr>
        <w:pBdr>
          <w:bottom w:val="single" w:sz="6" w:space="1" w:color="auto"/>
        </w:pBdr>
        <w:shd w:val="clear" w:color="auto" w:fill="D9E2F3"/>
        <w:spacing w:after="0" w:line="240" w:lineRule="auto"/>
        <w:rPr>
          <w:rFonts w:cs="Arial"/>
          <w:sz w:val="24"/>
          <w:szCs w:val="24"/>
        </w:rPr>
      </w:pPr>
    </w:p>
    <w:p w14:paraId="5C5911C3" w14:textId="446FA939" w:rsidR="00226EEE" w:rsidRPr="00904C56" w:rsidRDefault="00226EEE" w:rsidP="00CE3B76">
      <w:pPr>
        <w:pStyle w:val="Akapitzlist"/>
        <w:numPr>
          <w:ilvl w:val="0"/>
          <w:numId w:val="265"/>
        </w:numPr>
        <w:pBdr>
          <w:bottom w:val="single" w:sz="6" w:space="1" w:color="auto"/>
        </w:pBdr>
        <w:shd w:val="clear" w:color="auto" w:fill="D9E2F3"/>
        <w:spacing w:after="0" w:line="240" w:lineRule="auto"/>
        <w:rPr>
          <w:rFonts w:cs="Arial"/>
          <w:sz w:val="24"/>
          <w:szCs w:val="24"/>
        </w:rPr>
      </w:pPr>
      <w:r w:rsidRPr="00904C56">
        <w:rPr>
          <w:rFonts w:cs="Arial"/>
          <w:sz w:val="24"/>
          <w:szCs w:val="24"/>
        </w:rPr>
        <w:t xml:space="preserve">Na </w:t>
      </w:r>
      <w:hyperlink r:id="rId32" w:history="1">
        <w:r w:rsidRPr="00226EEE">
          <w:rPr>
            <w:rStyle w:val="Hipercze"/>
            <w:rFonts w:cs="Arial"/>
            <w:sz w:val="24"/>
            <w:szCs w:val="24"/>
          </w:rPr>
          <w:t>stronie internetowej organizacji Inclusion Europe</w:t>
        </w:r>
      </w:hyperlink>
      <w:r w:rsidRPr="00904C56">
        <w:rPr>
          <w:rFonts w:cs="Arial"/>
          <w:sz w:val="24"/>
          <w:szCs w:val="24"/>
        </w:rPr>
        <w:t xml:space="preserve"> znajdują się standardy przygotowania tekstów łatwych do czytania i zrozumienia.</w:t>
      </w:r>
      <w:r>
        <w:rPr>
          <w:rStyle w:val="Odwoanieprzypisudolnego"/>
          <w:rFonts w:cs="Arial"/>
          <w:sz w:val="24"/>
          <w:szCs w:val="24"/>
        </w:rPr>
        <w:footnoteReference w:id="15"/>
      </w:r>
    </w:p>
    <w:p w14:paraId="2143DCE7" w14:textId="77777777" w:rsidR="00226EEE" w:rsidRDefault="00226EEE" w:rsidP="00082E21">
      <w:pPr>
        <w:pBdr>
          <w:bottom w:val="single" w:sz="6" w:space="1" w:color="auto"/>
        </w:pBdr>
        <w:shd w:val="clear" w:color="auto" w:fill="D9E2F3"/>
        <w:spacing w:after="0" w:line="240" w:lineRule="auto"/>
        <w:rPr>
          <w:rFonts w:cs="Arial"/>
          <w:sz w:val="24"/>
          <w:szCs w:val="24"/>
        </w:rPr>
      </w:pPr>
    </w:p>
    <w:p w14:paraId="0DA9455F" w14:textId="0C180A2C" w:rsidR="00745CCE" w:rsidRPr="00904C56" w:rsidRDefault="00745CCE" w:rsidP="00CE3B76">
      <w:pPr>
        <w:pStyle w:val="Akapitzlist"/>
        <w:numPr>
          <w:ilvl w:val="0"/>
          <w:numId w:val="265"/>
        </w:numPr>
        <w:pBdr>
          <w:bottom w:val="single" w:sz="6" w:space="1" w:color="auto"/>
        </w:pBdr>
        <w:shd w:val="clear" w:color="auto" w:fill="D9E2F3"/>
        <w:spacing w:after="0" w:line="240" w:lineRule="auto"/>
        <w:rPr>
          <w:rFonts w:cs="Arial"/>
          <w:sz w:val="24"/>
          <w:szCs w:val="24"/>
        </w:rPr>
      </w:pPr>
      <w:r w:rsidRPr="00904C56">
        <w:rPr>
          <w:rFonts w:cs="Arial"/>
          <w:sz w:val="24"/>
          <w:szCs w:val="24"/>
        </w:rPr>
        <w:t xml:space="preserve">Na </w:t>
      </w:r>
      <w:hyperlink r:id="rId33" w:history="1">
        <w:r w:rsidRPr="00226EEE">
          <w:rPr>
            <w:rStyle w:val="Hipercze"/>
            <w:rFonts w:cs="Arial"/>
            <w:sz w:val="24"/>
            <w:szCs w:val="24"/>
          </w:rPr>
          <w:t xml:space="preserve">stronie </w:t>
        </w:r>
        <w:r w:rsidR="00226EEE" w:rsidRPr="00226EEE">
          <w:rPr>
            <w:rStyle w:val="Hipercze"/>
            <w:rFonts w:cs="Arial"/>
            <w:sz w:val="24"/>
            <w:szCs w:val="24"/>
          </w:rPr>
          <w:t xml:space="preserve">internetowej </w:t>
        </w:r>
        <w:r w:rsidRPr="00226EEE">
          <w:rPr>
            <w:rStyle w:val="Hipercze"/>
            <w:rFonts w:cs="Arial"/>
            <w:sz w:val="24"/>
            <w:szCs w:val="24"/>
          </w:rPr>
          <w:t>Zintegrowanej Platformy Edukacyjnej</w:t>
        </w:r>
      </w:hyperlink>
      <w:r w:rsidR="003B68BA" w:rsidRPr="00904C56">
        <w:rPr>
          <w:rFonts w:cs="Arial"/>
          <w:sz w:val="24"/>
          <w:szCs w:val="24"/>
        </w:rPr>
        <w:t xml:space="preserve"> można znaleźć</w:t>
      </w:r>
      <w:r w:rsidRPr="00904C56">
        <w:rPr>
          <w:rFonts w:cs="Arial"/>
          <w:sz w:val="24"/>
          <w:szCs w:val="24"/>
        </w:rPr>
        <w:t xml:space="preserve"> instrukcj</w:t>
      </w:r>
      <w:r w:rsidR="003B68BA" w:rsidRPr="00904C56">
        <w:rPr>
          <w:rFonts w:cs="Arial"/>
          <w:sz w:val="24"/>
          <w:szCs w:val="24"/>
        </w:rPr>
        <w:t>ę</w:t>
      </w:r>
      <w:r w:rsidRPr="00904C56">
        <w:rPr>
          <w:rFonts w:cs="Arial"/>
          <w:sz w:val="24"/>
          <w:szCs w:val="24"/>
        </w:rPr>
        <w:t xml:space="preserve"> przygotowania tekstu łatwego do czytania i zrozumienia, która została napisana na zlecenie MEiN</w:t>
      </w:r>
      <w:r w:rsidR="003B68BA" w:rsidRPr="00904C56">
        <w:rPr>
          <w:rFonts w:cs="Arial"/>
          <w:sz w:val="24"/>
          <w:szCs w:val="24"/>
        </w:rPr>
        <w:t xml:space="preserve"> przez Polskie Stowarzyszenie na Rzecz Osób z Niepełnosprawnością Intelektualną.</w:t>
      </w:r>
      <w:r w:rsidR="003B68BA">
        <w:rPr>
          <w:rStyle w:val="Odwoanieprzypisudolnego"/>
          <w:rFonts w:cs="Arial"/>
          <w:sz w:val="24"/>
          <w:szCs w:val="24"/>
        </w:rPr>
        <w:footnoteReference w:id="16"/>
      </w:r>
      <w:r w:rsidRPr="00904C56">
        <w:rPr>
          <w:rFonts w:cs="Arial"/>
          <w:sz w:val="24"/>
          <w:szCs w:val="24"/>
        </w:rPr>
        <w:t xml:space="preserve"> </w:t>
      </w:r>
    </w:p>
    <w:p w14:paraId="26B25443" w14:textId="77777777" w:rsidR="00745CCE" w:rsidRPr="003B4268" w:rsidRDefault="00745CCE" w:rsidP="00082E21">
      <w:pPr>
        <w:pBdr>
          <w:bottom w:val="single" w:sz="6" w:space="1" w:color="auto"/>
        </w:pBdr>
        <w:shd w:val="clear" w:color="auto" w:fill="D9E2F3"/>
        <w:spacing w:after="0" w:line="240" w:lineRule="auto"/>
        <w:rPr>
          <w:rFonts w:cs="Arial"/>
          <w:sz w:val="24"/>
          <w:szCs w:val="24"/>
        </w:rPr>
      </w:pPr>
    </w:p>
    <w:p w14:paraId="5DD65C18" w14:textId="77777777" w:rsidR="00082E21" w:rsidRPr="003B4268" w:rsidRDefault="00082E21" w:rsidP="00082E21">
      <w:pPr>
        <w:spacing w:after="120" w:line="240" w:lineRule="auto"/>
        <w:ind w:left="693" w:hanging="693"/>
        <w:contextualSpacing/>
        <w:rPr>
          <w:rFonts w:cs="Arial"/>
          <w:b/>
          <w:sz w:val="24"/>
          <w:szCs w:val="24"/>
        </w:rPr>
      </w:pPr>
    </w:p>
    <w:p w14:paraId="0397E71B" w14:textId="725FF738" w:rsidR="00082E21" w:rsidRDefault="00082E21" w:rsidP="00082E21">
      <w:pPr>
        <w:pBdr>
          <w:bottom w:val="single" w:sz="6" w:space="1" w:color="auto"/>
        </w:pBdr>
        <w:spacing w:after="0" w:line="240" w:lineRule="auto"/>
        <w:rPr>
          <w:rFonts w:cs="Arial"/>
          <w:sz w:val="24"/>
          <w:szCs w:val="24"/>
        </w:rPr>
      </w:pPr>
    </w:p>
    <w:p w14:paraId="669C1069" w14:textId="0C2E69BC" w:rsidR="00213E6C" w:rsidRDefault="00213E6C" w:rsidP="00082E21">
      <w:pPr>
        <w:pBdr>
          <w:bottom w:val="single" w:sz="6" w:space="1" w:color="auto"/>
        </w:pBdr>
        <w:spacing w:after="0" w:line="240" w:lineRule="auto"/>
        <w:rPr>
          <w:rFonts w:cs="Arial"/>
          <w:sz w:val="24"/>
          <w:szCs w:val="24"/>
        </w:rPr>
      </w:pPr>
    </w:p>
    <w:p w14:paraId="6B9AFFC0" w14:textId="34525A44" w:rsidR="00213E6C" w:rsidRDefault="00213E6C" w:rsidP="00082E21">
      <w:pPr>
        <w:pBdr>
          <w:bottom w:val="single" w:sz="6" w:space="1" w:color="auto"/>
        </w:pBdr>
        <w:spacing w:after="0" w:line="240" w:lineRule="auto"/>
        <w:rPr>
          <w:rFonts w:cs="Arial"/>
          <w:sz w:val="24"/>
          <w:szCs w:val="24"/>
        </w:rPr>
      </w:pPr>
    </w:p>
    <w:p w14:paraId="565DC3BC" w14:textId="662AE5C0" w:rsidR="00213E6C" w:rsidRDefault="00213E6C" w:rsidP="00082E21">
      <w:pPr>
        <w:pBdr>
          <w:bottom w:val="single" w:sz="6" w:space="1" w:color="auto"/>
        </w:pBdr>
        <w:spacing w:after="0" w:line="240" w:lineRule="auto"/>
        <w:rPr>
          <w:rFonts w:cs="Arial"/>
          <w:sz w:val="24"/>
          <w:szCs w:val="24"/>
        </w:rPr>
      </w:pPr>
    </w:p>
    <w:p w14:paraId="16BCEA84" w14:textId="687D95C7" w:rsidR="00213E6C" w:rsidRDefault="00213E6C" w:rsidP="00082E21">
      <w:pPr>
        <w:pBdr>
          <w:bottom w:val="single" w:sz="6" w:space="1" w:color="auto"/>
        </w:pBdr>
        <w:spacing w:after="0" w:line="240" w:lineRule="auto"/>
        <w:rPr>
          <w:rFonts w:cs="Arial"/>
          <w:sz w:val="24"/>
          <w:szCs w:val="24"/>
        </w:rPr>
      </w:pPr>
    </w:p>
    <w:p w14:paraId="34E7EC9A" w14:textId="77777777" w:rsidR="00213E6C" w:rsidRPr="003B4268" w:rsidRDefault="00213E6C" w:rsidP="00082E21">
      <w:pPr>
        <w:pBdr>
          <w:bottom w:val="single" w:sz="6" w:space="1" w:color="auto"/>
        </w:pBdr>
        <w:spacing w:after="0" w:line="240" w:lineRule="auto"/>
        <w:rPr>
          <w:rFonts w:cs="Arial"/>
          <w:sz w:val="24"/>
          <w:szCs w:val="24"/>
        </w:rPr>
      </w:pPr>
    </w:p>
    <w:p w14:paraId="758996E0" w14:textId="77777777" w:rsidR="00082E21" w:rsidRPr="003B4268" w:rsidRDefault="00082E21" w:rsidP="00082E21">
      <w:pPr>
        <w:shd w:val="clear" w:color="auto" w:fill="FFF2CC"/>
        <w:spacing w:after="120" w:line="240" w:lineRule="auto"/>
        <w:ind w:left="693" w:hanging="693"/>
        <w:contextualSpacing/>
        <w:rPr>
          <w:rFonts w:cs="Arial"/>
          <w:b/>
          <w:sz w:val="24"/>
          <w:szCs w:val="24"/>
        </w:rPr>
      </w:pPr>
    </w:p>
    <w:p w14:paraId="3A6E05B0" w14:textId="77777777" w:rsidR="00082E21" w:rsidRPr="00F717FB" w:rsidRDefault="00082E21" w:rsidP="00082E21">
      <w:pPr>
        <w:shd w:val="clear" w:color="auto" w:fill="FFF2CC"/>
        <w:spacing w:after="120" w:line="276" w:lineRule="auto"/>
        <w:ind w:left="693" w:hanging="693"/>
        <w:rPr>
          <w:rFonts w:cs="Arial"/>
          <w:b/>
          <w:sz w:val="24"/>
          <w:szCs w:val="24"/>
        </w:rPr>
      </w:pPr>
      <w:r w:rsidRPr="00F717FB">
        <w:rPr>
          <w:rFonts w:cs="Arial"/>
          <w:b/>
          <w:sz w:val="24"/>
          <w:szCs w:val="24"/>
        </w:rPr>
        <w:t>Dobre praktyki</w:t>
      </w:r>
    </w:p>
    <w:p w14:paraId="29DD0396" w14:textId="77777777" w:rsidR="00082E21" w:rsidRPr="00F717FB" w:rsidRDefault="00082E21" w:rsidP="00CE3B76">
      <w:pPr>
        <w:numPr>
          <w:ilvl w:val="0"/>
          <w:numId w:val="191"/>
        </w:numPr>
        <w:shd w:val="clear" w:color="auto" w:fill="FFF2CC"/>
        <w:spacing w:after="0" w:line="276" w:lineRule="auto"/>
        <w:ind w:left="357" w:hanging="357"/>
        <w:rPr>
          <w:rFonts w:cs="Arial"/>
          <w:sz w:val="24"/>
          <w:szCs w:val="24"/>
        </w:rPr>
      </w:pPr>
      <w:r w:rsidRPr="00F717FB">
        <w:rPr>
          <w:rFonts w:cs="Arial"/>
          <w:sz w:val="24"/>
          <w:szCs w:val="24"/>
        </w:rPr>
        <w:t>Tam, gdzie to możliwe powinno się unikać pisania kolorowym drukiem, kursywą, stosowania podkreśleń, pisania całych słów/zdań WIELKIMI LITERAMI.</w:t>
      </w:r>
    </w:p>
    <w:p w14:paraId="1EDF5262" w14:textId="77777777" w:rsidR="00082E21" w:rsidRPr="00F717FB" w:rsidRDefault="00082E21" w:rsidP="00CE3B76">
      <w:pPr>
        <w:numPr>
          <w:ilvl w:val="0"/>
          <w:numId w:val="191"/>
        </w:numPr>
        <w:shd w:val="clear" w:color="auto" w:fill="FFF2CC"/>
        <w:spacing w:after="0" w:line="276" w:lineRule="auto"/>
        <w:ind w:left="357" w:hanging="357"/>
        <w:rPr>
          <w:rFonts w:cs="Arial"/>
          <w:sz w:val="24"/>
          <w:szCs w:val="24"/>
        </w:rPr>
      </w:pPr>
      <w:r w:rsidRPr="00F717FB">
        <w:rPr>
          <w:rFonts w:cs="Arial"/>
          <w:sz w:val="24"/>
          <w:szCs w:val="24"/>
        </w:rPr>
        <w:t>W przypadku potrzeby zaznaczenia w tekście istotnej informacji, proponowane jest zastosowanie pogrubienia, w celu zwiększenia widoczności ważnego fragmentu.</w:t>
      </w:r>
    </w:p>
    <w:p w14:paraId="7868389D" w14:textId="77777777" w:rsidR="00082E21" w:rsidRPr="00F717FB" w:rsidRDefault="00082E21" w:rsidP="00CE3B76">
      <w:pPr>
        <w:numPr>
          <w:ilvl w:val="0"/>
          <w:numId w:val="191"/>
        </w:numPr>
        <w:shd w:val="clear" w:color="auto" w:fill="FFF2CC"/>
        <w:spacing w:after="0" w:line="276" w:lineRule="auto"/>
        <w:ind w:left="357" w:hanging="357"/>
        <w:rPr>
          <w:rFonts w:cs="Arial"/>
          <w:sz w:val="24"/>
          <w:szCs w:val="24"/>
        </w:rPr>
      </w:pPr>
      <w:r w:rsidRPr="00F717FB">
        <w:rPr>
          <w:rFonts w:cs="Arial"/>
          <w:sz w:val="24"/>
          <w:szCs w:val="24"/>
        </w:rPr>
        <w:t>Należy pamiętać o wypełnieniu metadanych (tytuł dokumentu, autor (na przykład osoba i instytucja), słowa kluczowe). Można to zrobić w zakładce „Plik”, w dziale „Informacje”.</w:t>
      </w:r>
    </w:p>
    <w:p w14:paraId="5150D605" w14:textId="77777777" w:rsidR="00082E21" w:rsidRPr="00F717FB" w:rsidRDefault="00082E21" w:rsidP="00082E21">
      <w:pPr>
        <w:pBdr>
          <w:bottom w:val="single" w:sz="6" w:space="1" w:color="auto"/>
        </w:pBdr>
        <w:shd w:val="clear" w:color="auto" w:fill="FFF2CC"/>
        <w:spacing w:after="0" w:line="276" w:lineRule="auto"/>
        <w:rPr>
          <w:rFonts w:cs="Arial"/>
          <w:sz w:val="24"/>
          <w:szCs w:val="24"/>
        </w:rPr>
      </w:pPr>
    </w:p>
    <w:p w14:paraId="252F68BE" w14:textId="77777777" w:rsidR="00082E21" w:rsidRPr="00F717FB" w:rsidRDefault="00082E21" w:rsidP="00082E21">
      <w:pPr>
        <w:spacing w:after="120" w:line="276" w:lineRule="auto"/>
        <w:contextualSpacing/>
        <w:rPr>
          <w:rFonts w:cs="Arial"/>
          <w:b/>
          <w:sz w:val="24"/>
          <w:szCs w:val="24"/>
        </w:rPr>
      </w:pPr>
    </w:p>
    <w:p w14:paraId="26D1FC38" w14:textId="77777777" w:rsidR="00082E21" w:rsidRPr="008052F4" w:rsidRDefault="00082E21" w:rsidP="00CE3B76">
      <w:pPr>
        <w:pStyle w:val="Nagwek2"/>
        <w:keepLines/>
        <w:numPr>
          <w:ilvl w:val="0"/>
          <w:numId w:val="44"/>
        </w:numPr>
        <w:suppressAutoHyphens/>
        <w:spacing w:before="360" w:after="120" w:line="276" w:lineRule="auto"/>
        <w:ind w:left="1560" w:hanging="1560"/>
        <w:jc w:val="left"/>
        <w:rPr>
          <w:rFonts w:cs="Arial"/>
          <w:i w:val="0"/>
          <w:iCs w:val="0"/>
          <w:szCs w:val="24"/>
        </w:rPr>
      </w:pPr>
      <w:bookmarkStart w:id="91" w:name="_Toc498091350"/>
      <w:bookmarkStart w:id="92" w:name="_Toc506900196"/>
      <w:bookmarkStart w:id="93" w:name="_Toc504551749"/>
      <w:bookmarkStart w:id="94" w:name="_Toc509482845"/>
      <w:bookmarkStart w:id="95" w:name="_Toc61362647"/>
      <w:bookmarkStart w:id="96" w:name="_Toc120626135"/>
      <w:r w:rsidRPr="008052F4">
        <w:rPr>
          <w:rFonts w:cs="Arial"/>
          <w:i w:val="0"/>
          <w:iCs w:val="0"/>
          <w:szCs w:val="24"/>
        </w:rPr>
        <w:lastRenderedPageBreak/>
        <w:t>Materiały. Informacja elektroniczna</w:t>
      </w:r>
      <w:bookmarkEnd w:id="91"/>
      <w:bookmarkEnd w:id="92"/>
      <w:bookmarkEnd w:id="93"/>
      <w:bookmarkEnd w:id="94"/>
      <w:bookmarkEnd w:id="95"/>
      <w:bookmarkEnd w:id="96"/>
      <w:r w:rsidRPr="008052F4">
        <w:rPr>
          <w:rFonts w:cs="Arial"/>
          <w:i w:val="0"/>
          <w:iCs w:val="0"/>
          <w:szCs w:val="24"/>
        </w:rPr>
        <w:t xml:space="preserve"> </w:t>
      </w:r>
    </w:p>
    <w:p w14:paraId="60C5B6D9" w14:textId="09026A6E" w:rsidR="00082E21" w:rsidRPr="00F717FB" w:rsidRDefault="00082E21" w:rsidP="00082E21">
      <w:pPr>
        <w:spacing w:after="120" w:line="276" w:lineRule="auto"/>
        <w:rPr>
          <w:rFonts w:cs="Arial"/>
          <w:sz w:val="24"/>
          <w:szCs w:val="24"/>
        </w:rPr>
      </w:pPr>
      <w:r w:rsidRPr="00F717FB">
        <w:rPr>
          <w:rFonts w:cs="Arial"/>
          <w:sz w:val="24"/>
          <w:szCs w:val="24"/>
        </w:rPr>
        <w:sym w:font="Symbol" w:char="F0DE"/>
      </w:r>
      <w:r w:rsidRPr="00F717FB">
        <w:rPr>
          <w:rFonts w:cs="Arial"/>
          <w:sz w:val="24"/>
          <w:szCs w:val="24"/>
        </w:rPr>
        <w:t xml:space="preserve"> Patrz: Standard cyfrowy (Rozdział </w:t>
      </w:r>
      <w:r w:rsidR="007205EA">
        <w:rPr>
          <w:rFonts w:cs="Arial"/>
          <w:sz w:val="24"/>
          <w:szCs w:val="24"/>
        </w:rPr>
        <w:t>3</w:t>
      </w:r>
      <w:r w:rsidR="007205EA" w:rsidRPr="00F717FB">
        <w:rPr>
          <w:rFonts w:cs="Arial"/>
          <w:sz w:val="24"/>
          <w:szCs w:val="24"/>
        </w:rPr>
        <w:t xml:space="preserve"> </w:t>
      </w:r>
      <w:r w:rsidRPr="00F717FB">
        <w:rPr>
          <w:rFonts w:cs="Arial"/>
          <w:sz w:val="24"/>
          <w:szCs w:val="24"/>
        </w:rPr>
        <w:t>Dokumenty elektroniczne)</w:t>
      </w:r>
    </w:p>
    <w:p w14:paraId="1C04A01D" w14:textId="61F932E6" w:rsidR="00082E21" w:rsidRPr="00F717FB" w:rsidRDefault="00082E21" w:rsidP="00CE3B76">
      <w:pPr>
        <w:numPr>
          <w:ilvl w:val="0"/>
          <w:numId w:val="37"/>
        </w:numPr>
        <w:spacing w:after="120" w:line="276" w:lineRule="auto"/>
        <w:rPr>
          <w:rFonts w:cs="Arial"/>
          <w:sz w:val="24"/>
          <w:szCs w:val="24"/>
        </w:rPr>
      </w:pPr>
      <w:r w:rsidRPr="00F717FB">
        <w:rPr>
          <w:rFonts w:cs="Arial"/>
          <w:sz w:val="24"/>
          <w:szCs w:val="24"/>
        </w:rPr>
        <w:t>PDF tworzy się w sposób zapewniający dostęp do warstwy tekstowej dokumentu oraz informacji o strukturze dokumentu</w:t>
      </w:r>
      <w:r w:rsidR="00461D7B">
        <w:rPr>
          <w:rFonts w:cs="Arial"/>
          <w:sz w:val="24"/>
          <w:szCs w:val="24"/>
        </w:rPr>
        <w:t>, co umożliwi zastosowanie technologii asystujących, czyli np.</w:t>
      </w:r>
      <w:r w:rsidR="00461D7B" w:rsidRPr="00461D7B">
        <w:t xml:space="preserve"> </w:t>
      </w:r>
      <w:r w:rsidR="00461D7B" w:rsidRPr="00461D7B">
        <w:rPr>
          <w:rFonts w:cs="Arial"/>
          <w:sz w:val="24"/>
          <w:szCs w:val="24"/>
        </w:rPr>
        <w:t>poprawne i zrozumiałe odczytanie pliku przez czytnik dokumentów stosowany przez osob</w:t>
      </w:r>
      <w:r w:rsidR="00461D7B">
        <w:rPr>
          <w:rFonts w:cs="Arial"/>
          <w:sz w:val="24"/>
          <w:szCs w:val="24"/>
        </w:rPr>
        <w:t>y z niepełnosprawnością wzroku</w:t>
      </w:r>
      <w:r w:rsidRPr="00F717FB">
        <w:rPr>
          <w:rFonts w:cs="Arial"/>
          <w:sz w:val="24"/>
          <w:szCs w:val="24"/>
        </w:rPr>
        <w:t>. W przypadku skanowania dokumentu tekstowego do pliku PDF należy pamiętać, aby wybrać opcję skanowania z możliwością przeszukiwania tekstu. Jeżeli skaner nie posiada takiej funkcji, utworzony plik PDF będzie niedostępny dla osób z niepełnosprawnościami. W takim wypadku należy użyć oprogramowania do OCR</w:t>
      </w:r>
      <w:r w:rsidR="00260553">
        <w:rPr>
          <w:rFonts w:cs="Arial"/>
          <w:sz w:val="24"/>
          <w:szCs w:val="24"/>
        </w:rPr>
        <w:t>,</w:t>
      </w:r>
      <w:r w:rsidRPr="00F717FB">
        <w:rPr>
          <w:rFonts w:cs="Arial"/>
          <w:sz w:val="24"/>
          <w:szCs w:val="24"/>
        </w:rPr>
        <w:t xml:space="preserve"> czyli rozpoznania druku i (po korekcie) zapisania go do pliku tekstowego.</w:t>
      </w:r>
    </w:p>
    <w:p w14:paraId="787F46FB" w14:textId="77777777" w:rsidR="00082E21" w:rsidRPr="00F717FB" w:rsidRDefault="00082E21" w:rsidP="00CE3B76">
      <w:pPr>
        <w:numPr>
          <w:ilvl w:val="0"/>
          <w:numId w:val="37"/>
        </w:numPr>
        <w:spacing w:after="120" w:line="276" w:lineRule="auto"/>
        <w:rPr>
          <w:rFonts w:cs="Arial"/>
          <w:sz w:val="24"/>
          <w:szCs w:val="24"/>
        </w:rPr>
      </w:pPr>
      <w:r w:rsidRPr="00F717FB">
        <w:rPr>
          <w:rFonts w:cs="Arial"/>
          <w:noProof/>
          <w:color w:val="000000"/>
          <w:sz w:val="24"/>
          <w:szCs w:val="24"/>
          <w:lang w:eastAsia="pl-PL"/>
        </w:rPr>
        <w:t xml:space="preserve">Przy tworzeniu dokumentu typu PDF na przykład z dokumentów MS Word lub MS Excel należy wywołać polecenie </w:t>
      </w:r>
      <w:r w:rsidRPr="00F717FB">
        <w:rPr>
          <w:rFonts w:cs="Arial"/>
          <w:b/>
          <w:noProof/>
          <w:color w:val="000000"/>
          <w:sz w:val="24"/>
          <w:szCs w:val="24"/>
          <w:lang w:eastAsia="pl-PL"/>
        </w:rPr>
        <w:t>Zapisz jako</w:t>
      </w:r>
      <w:r w:rsidRPr="00F717FB">
        <w:rPr>
          <w:rFonts w:cs="Arial"/>
          <w:noProof/>
          <w:color w:val="000000"/>
          <w:sz w:val="24"/>
          <w:szCs w:val="24"/>
          <w:lang w:eastAsia="pl-PL"/>
        </w:rPr>
        <w:t xml:space="preserve"> następnie w polu Z</w:t>
      </w:r>
      <w:r w:rsidRPr="00F717FB">
        <w:rPr>
          <w:rFonts w:cs="Arial"/>
          <w:b/>
          <w:noProof/>
          <w:color w:val="000000"/>
          <w:sz w:val="24"/>
          <w:szCs w:val="24"/>
          <w:lang w:eastAsia="pl-PL"/>
        </w:rPr>
        <w:t>apisz jako typ</w:t>
      </w:r>
      <w:r w:rsidRPr="00F717FB">
        <w:rPr>
          <w:rFonts w:cs="Arial"/>
          <w:noProof/>
          <w:color w:val="000000"/>
          <w:sz w:val="24"/>
          <w:szCs w:val="24"/>
          <w:lang w:eastAsia="pl-PL"/>
        </w:rPr>
        <w:t xml:space="preserve"> wybrać opcję PDF i po naciśnięciu przycisku </w:t>
      </w:r>
      <w:r w:rsidRPr="00F717FB">
        <w:rPr>
          <w:rFonts w:cs="Arial"/>
          <w:b/>
          <w:noProof/>
          <w:color w:val="000000"/>
          <w:sz w:val="24"/>
          <w:szCs w:val="24"/>
          <w:lang w:eastAsia="pl-PL"/>
        </w:rPr>
        <w:t>Opcje</w:t>
      </w:r>
      <w:r w:rsidRPr="00F717FB">
        <w:rPr>
          <w:rFonts w:cs="Arial"/>
          <w:noProof/>
          <w:color w:val="000000"/>
          <w:sz w:val="24"/>
          <w:szCs w:val="24"/>
          <w:lang w:eastAsia="pl-PL"/>
        </w:rPr>
        <w:t xml:space="preserve"> zaznacza się checkbox </w:t>
      </w:r>
      <w:r w:rsidRPr="00F717FB">
        <w:rPr>
          <w:rFonts w:cs="Arial"/>
          <w:b/>
          <w:bCs/>
          <w:color w:val="2F2F2F"/>
          <w:sz w:val="24"/>
          <w:szCs w:val="24"/>
        </w:rPr>
        <w:t xml:space="preserve">Tagi struktury dla ułatwień dostępu </w:t>
      </w:r>
      <w:r w:rsidRPr="00F717FB">
        <w:rPr>
          <w:rFonts w:cs="Arial"/>
          <w:bCs/>
          <w:color w:val="2F2F2F"/>
          <w:sz w:val="24"/>
          <w:szCs w:val="24"/>
        </w:rPr>
        <w:t>oraz checkbox</w:t>
      </w:r>
      <w:r w:rsidRPr="00F717FB">
        <w:rPr>
          <w:rFonts w:cs="Arial"/>
          <w:b/>
          <w:bCs/>
          <w:color w:val="2F2F2F"/>
          <w:sz w:val="24"/>
          <w:szCs w:val="24"/>
        </w:rPr>
        <w:t xml:space="preserve"> Właściwości dokumentu</w:t>
      </w:r>
      <w:r w:rsidRPr="00F717FB">
        <w:rPr>
          <w:rFonts w:cs="Arial"/>
          <w:color w:val="2F2F2F"/>
          <w:sz w:val="24"/>
          <w:szCs w:val="24"/>
        </w:rPr>
        <w:t xml:space="preserve">. </w:t>
      </w:r>
    </w:p>
    <w:p w14:paraId="45D31234" w14:textId="77777777" w:rsidR="00082E21" w:rsidRPr="00F717FB" w:rsidRDefault="00082E21" w:rsidP="00082E21">
      <w:pPr>
        <w:spacing w:after="120" w:line="276" w:lineRule="auto"/>
        <w:rPr>
          <w:rFonts w:cs="Arial"/>
          <w:sz w:val="24"/>
          <w:szCs w:val="24"/>
        </w:rPr>
      </w:pPr>
      <w:r w:rsidRPr="00F717FB">
        <w:rPr>
          <w:rFonts w:cs="Arial"/>
          <w:color w:val="2F2F2F"/>
          <w:sz w:val="24"/>
          <w:szCs w:val="24"/>
        </w:rPr>
        <w:t>Poniżej instrukcja jak to zrobić:</w:t>
      </w:r>
    </w:p>
    <w:p w14:paraId="4D6E3B04" w14:textId="77777777" w:rsidR="00082E21" w:rsidRPr="003B4268" w:rsidRDefault="00082E21" w:rsidP="00082E21">
      <w:pPr>
        <w:tabs>
          <w:tab w:val="left" w:pos="0"/>
        </w:tabs>
        <w:spacing w:after="120" w:line="240" w:lineRule="auto"/>
        <w:ind w:right="-427"/>
        <w:contextualSpacing/>
        <w:jc w:val="center"/>
        <w:rPr>
          <w:rFonts w:cs="Arial"/>
          <w:sz w:val="24"/>
          <w:szCs w:val="24"/>
        </w:rPr>
      </w:pPr>
      <w:r w:rsidRPr="003B4268">
        <w:rPr>
          <w:rFonts w:cs="Arial"/>
          <w:noProof/>
          <w:sz w:val="24"/>
          <w:szCs w:val="24"/>
          <w:lang w:eastAsia="pl-PL"/>
        </w:rPr>
        <w:drawing>
          <wp:inline distT="0" distB="0" distL="0" distR="0" wp14:anchorId="618FA8F0" wp14:editId="5F50DCD9">
            <wp:extent cx="6242050" cy="3339465"/>
            <wp:effectExtent l="0" t="0" r="0" b="0"/>
            <wp:docPr id="26" name="Obraz 26" descr="Zrzut ekranu przedstawiający jak w edytorze WORD zapisać plik w postaci PDF. Należy wybrać opcję &quot;Zapisz jako&quot;, wybrać format PDF. Zaznaczamy opcje dodatkowe: &quot;Właściwości dokumentu&quot; oraz &quot;Tagi struktury dokumentu dla ułatwień dostępu&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00" descr="Zrzut ekranu przedstawiający jak w edytorze WORD zapisać plik w postaci PDF. Należy wybrać opcję &quot;Zapisz jako&quot;, wybrać format PDF. Zaznaczamy opcje dodatkowe: &quot;Właściwości dokumentu&quot; oraz &quot;Tagi struktury dokumentu dla ułatwień dostępu&quot;."/>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42050" cy="3339465"/>
                    </a:xfrm>
                    <a:prstGeom prst="rect">
                      <a:avLst/>
                    </a:prstGeom>
                    <a:noFill/>
                    <a:ln>
                      <a:noFill/>
                    </a:ln>
                  </pic:spPr>
                </pic:pic>
              </a:graphicData>
            </a:graphic>
          </wp:inline>
        </w:drawing>
      </w:r>
    </w:p>
    <w:p w14:paraId="18DAF866" w14:textId="77777777" w:rsidR="00082E21" w:rsidRPr="003B4268" w:rsidRDefault="00082E21" w:rsidP="00082E21">
      <w:pPr>
        <w:tabs>
          <w:tab w:val="left" w:pos="0"/>
        </w:tabs>
        <w:spacing w:after="120" w:line="240" w:lineRule="auto"/>
        <w:ind w:left="720" w:right="-427"/>
        <w:contextualSpacing/>
        <w:rPr>
          <w:rFonts w:cs="Arial"/>
          <w:sz w:val="24"/>
          <w:szCs w:val="24"/>
        </w:rPr>
      </w:pPr>
    </w:p>
    <w:p w14:paraId="237822C5" w14:textId="3CB9BA34" w:rsidR="00082E21" w:rsidRPr="00F717FB" w:rsidRDefault="00082E21" w:rsidP="00CE3B76">
      <w:pPr>
        <w:numPr>
          <w:ilvl w:val="0"/>
          <w:numId w:val="37"/>
        </w:numPr>
        <w:spacing w:after="120" w:line="276" w:lineRule="auto"/>
        <w:rPr>
          <w:rFonts w:cs="Arial"/>
          <w:b/>
          <w:sz w:val="24"/>
          <w:szCs w:val="24"/>
        </w:rPr>
      </w:pPr>
      <w:r w:rsidRPr="00F717FB">
        <w:rPr>
          <w:rFonts w:cs="Arial"/>
          <w:bCs/>
          <w:color w:val="2F2F2F"/>
          <w:sz w:val="24"/>
          <w:szCs w:val="24"/>
        </w:rPr>
        <w:t xml:space="preserve">Podczas wysyłania zeskanowywanego dokumentu (na przykład gdy istnieje konieczność odwzorowania elektronicznie dokumentu tradycyjnego), dołączany jest również dokument w formacie pozwalającym na dostęp do warstwy tekstowej na przykład RTF, ODT, DOCX, DOC, dostępny dokument w formacie PDF. </w:t>
      </w:r>
    </w:p>
    <w:p w14:paraId="52DA9E81" w14:textId="77777777" w:rsidR="00082E21" w:rsidRPr="008052F4" w:rsidRDefault="00082E21" w:rsidP="00CE3B76">
      <w:pPr>
        <w:pStyle w:val="Nagwek2"/>
        <w:keepLines/>
        <w:numPr>
          <w:ilvl w:val="0"/>
          <w:numId w:val="44"/>
        </w:numPr>
        <w:suppressAutoHyphens/>
        <w:spacing w:before="360" w:after="120" w:line="276" w:lineRule="auto"/>
        <w:ind w:left="1560" w:hanging="1560"/>
        <w:jc w:val="left"/>
        <w:rPr>
          <w:rFonts w:cs="Arial"/>
          <w:i w:val="0"/>
          <w:iCs w:val="0"/>
          <w:szCs w:val="24"/>
        </w:rPr>
      </w:pPr>
      <w:bookmarkStart w:id="97" w:name="_Toc498091351"/>
      <w:bookmarkStart w:id="98" w:name="_Toc506900197"/>
      <w:bookmarkStart w:id="99" w:name="_Toc504551750"/>
      <w:bookmarkStart w:id="100" w:name="_Toc509482846"/>
      <w:bookmarkStart w:id="101" w:name="_Toc61362648"/>
      <w:bookmarkStart w:id="102" w:name="_Toc120626136"/>
      <w:r w:rsidRPr="008052F4">
        <w:rPr>
          <w:rFonts w:cs="Arial"/>
          <w:i w:val="0"/>
          <w:iCs w:val="0"/>
          <w:szCs w:val="24"/>
        </w:rPr>
        <w:lastRenderedPageBreak/>
        <w:t>Kampanie medialne (na przykład filmy, videoblogi)</w:t>
      </w:r>
      <w:bookmarkEnd w:id="97"/>
      <w:bookmarkEnd w:id="98"/>
      <w:bookmarkEnd w:id="99"/>
      <w:bookmarkEnd w:id="100"/>
      <w:bookmarkEnd w:id="101"/>
      <w:bookmarkEnd w:id="102"/>
      <w:r w:rsidRPr="008052F4">
        <w:rPr>
          <w:rFonts w:cs="Arial"/>
          <w:i w:val="0"/>
          <w:iCs w:val="0"/>
          <w:szCs w:val="24"/>
        </w:rPr>
        <w:t xml:space="preserve"> </w:t>
      </w:r>
    </w:p>
    <w:p w14:paraId="27FFAAE2" w14:textId="77777777" w:rsidR="00082E21" w:rsidRPr="009E7313" w:rsidRDefault="00082E21" w:rsidP="009E7313">
      <w:bookmarkStart w:id="103" w:name="_Toc508802820"/>
      <w:bookmarkStart w:id="104" w:name="_Toc509482847"/>
      <w:bookmarkStart w:id="105" w:name="_Toc510166741"/>
      <w:bookmarkStart w:id="106" w:name="_Toc61362649"/>
      <w:r w:rsidRPr="009E7313">
        <w:sym w:font="Symbol" w:char="F0DE"/>
      </w:r>
      <w:r w:rsidRPr="009E7313">
        <w:t xml:space="preserve"> Patrz: Standard cyfrowy (Rozdział </w:t>
      </w:r>
      <w:r w:rsidR="00B241F8" w:rsidRPr="009E7313">
        <w:t>6</w:t>
      </w:r>
      <w:r w:rsidRPr="009E7313">
        <w:t xml:space="preserve"> Multimedia)</w:t>
      </w:r>
      <w:bookmarkEnd w:id="103"/>
      <w:bookmarkEnd w:id="104"/>
      <w:bookmarkEnd w:id="105"/>
      <w:bookmarkEnd w:id="106"/>
    </w:p>
    <w:p w14:paraId="164B68C9" w14:textId="2360ED99" w:rsidR="00082E21" w:rsidRPr="00F717FB" w:rsidRDefault="00082E21" w:rsidP="00CE3B76">
      <w:pPr>
        <w:numPr>
          <w:ilvl w:val="0"/>
          <w:numId w:val="38"/>
        </w:numPr>
        <w:spacing w:after="120" w:line="276" w:lineRule="auto"/>
        <w:rPr>
          <w:rFonts w:cs="Arial"/>
          <w:sz w:val="24"/>
          <w:szCs w:val="24"/>
        </w:rPr>
      </w:pPr>
      <w:r w:rsidRPr="00F717FB">
        <w:rPr>
          <w:rFonts w:cs="Arial"/>
          <w:sz w:val="24"/>
          <w:szCs w:val="24"/>
        </w:rPr>
        <w:t xml:space="preserve">W kampanii medialnej kierowanej do osób z niepełnosprawnościami lub poruszającej kwestie niepełnosprawności </w:t>
      </w:r>
      <w:r w:rsidR="00F22137">
        <w:rPr>
          <w:rFonts w:cs="Arial"/>
          <w:sz w:val="24"/>
          <w:szCs w:val="24"/>
        </w:rPr>
        <w:t xml:space="preserve">rekomendujemy </w:t>
      </w:r>
      <w:r w:rsidRPr="00F717FB">
        <w:rPr>
          <w:rFonts w:cs="Arial"/>
          <w:sz w:val="24"/>
          <w:szCs w:val="24"/>
        </w:rPr>
        <w:t xml:space="preserve">udział </w:t>
      </w:r>
      <w:r w:rsidR="00F22137" w:rsidRPr="00F717FB">
        <w:rPr>
          <w:rFonts w:cs="Arial"/>
          <w:sz w:val="24"/>
          <w:szCs w:val="24"/>
        </w:rPr>
        <w:t>os</w:t>
      </w:r>
      <w:r w:rsidR="00F22137">
        <w:rPr>
          <w:rFonts w:cs="Arial"/>
          <w:sz w:val="24"/>
          <w:szCs w:val="24"/>
        </w:rPr>
        <w:t>ó</w:t>
      </w:r>
      <w:r w:rsidR="00F22137" w:rsidRPr="00F717FB">
        <w:rPr>
          <w:rFonts w:cs="Arial"/>
          <w:sz w:val="24"/>
          <w:szCs w:val="24"/>
        </w:rPr>
        <w:t xml:space="preserve">b </w:t>
      </w:r>
      <w:r w:rsidRPr="00F717FB">
        <w:rPr>
          <w:rFonts w:cs="Arial"/>
          <w:sz w:val="24"/>
          <w:szCs w:val="24"/>
        </w:rPr>
        <w:t xml:space="preserve">z niepełnosprawnościami (nie tylko z niepełnosprawnością fizyczną, ale też intelektualną). Wykluczone jest angażowanie aktorów/statystów odgrywających niepełnosprawność. </w:t>
      </w:r>
    </w:p>
    <w:p w14:paraId="65FFA1D6" w14:textId="77777777" w:rsidR="00082E21" w:rsidRPr="00F717FB" w:rsidRDefault="00082E21" w:rsidP="00CE3B76">
      <w:pPr>
        <w:numPr>
          <w:ilvl w:val="0"/>
          <w:numId w:val="38"/>
        </w:numPr>
        <w:spacing w:after="120" w:line="276" w:lineRule="auto"/>
        <w:contextualSpacing/>
        <w:rPr>
          <w:rFonts w:cs="Arial"/>
          <w:sz w:val="24"/>
          <w:szCs w:val="24"/>
        </w:rPr>
      </w:pPr>
      <w:r w:rsidRPr="00F717FB">
        <w:rPr>
          <w:rFonts w:cs="Arial"/>
          <w:sz w:val="24"/>
          <w:szCs w:val="24"/>
        </w:rPr>
        <w:t xml:space="preserve">Używany jest niestereotypowy przekaz, w tym w szczególności: promowanie praw i godności osób z niepełnosprawnościami, zdolności do pracy, zwalczanie stereotypów i przedstawiania pomocowego modelu osoby z niepełnosprawnością (wyłącznie jako biednego, chorego, nieporadnego, potrzebującego pomocy i wsparcia). </w:t>
      </w:r>
    </w:p>
    <w:p w14:paraId="1AF07F23" w14:textId="77777777" w:rsidR="00082E21" w:rsidRPr="00F717FB" w:rsidRDefault="00082E21" w:rsidP="00CE3B76">
      <w:pPr>
        <w:numPr>
          <w:ilvl w:val="0"/>
          <w:numId w:val="38"/>
        </w:numPr>
        <w:spacing w:after="120" w:line="276" w:lineRule="auto"/>
        <w:ind w:left="357" w:hanging="357"/>
        <w:rPr>
          <w:rFonts w:cs="Arial"/>
          <w:sz w:val="24"/>
          <w:szCs w:val="24"/>
        </w:rPr>
      </w:pPr>
      <w:r w:rsidRPr="00F717FB">
        <w:rPr>
          <w:rFonts w:cs="Arial"/>
          <w:sz w:val="24"/>
          <w:szCs w:val="24"/>
        </w:rPr>
        <w:t xml:space="preserve">Użyty język jest zrozumiały dla przeciętnego obywatela (zawiera jak najmniej specjalistycznego słownictwa, unika skomplikowanej składni, zachowuje naturalny szyk zdania). </w:t>
      </w:r>
    </w:p>
    <w:p w14:paraId="174A26E0" w14:textId="17B74229" w:rsidR="00082E21" w:rsidRPr="00F717FB" w:rsidRDefault="00082E21" w:rsidP="00CE3B76">
      <w:pPr>
        <w:numPr>
          <w:ilvl w:val="0"/>
          <w:numId w:val="38"/>
        </w:numPr>
        <w:spacing w:after="120" w:line="276" w:lineRule="auto"/>
        <w:ind w:left="357" w:hanging="357"/>
        <w:rPr>
          <w:rFonts w:cs="Arial"/>
          <w:sz w:val="24"/>
          <w:szCs w:val="24"/>
        </w:rPr>
      </w:pPr>
      <w:r w:rsidRPr="00F717FB">
        <w:rPr>
          <w:rFonts w:cs="Arial"/>
          <w:sz w:val="24"/>
          <w:szCs w:val="24"/>
        </w:rPr>
        <w:t>Kampania medialna jest prowadzona w oparciu o zróżnicowany przekaz (wykorzystuje co najmniej dwa kanały sensoryczne jak wzrok, słuch) i odpowiednie kanały informacyjne (zależnie od formy kampanii, na przykład serwisy branżowe, dla osób głuchych, autystów</w:t>
      </w:r>
      <w:r w:rsidR="003A3849">
        <w:rPr>
          <w:rFonts w:cs="Arial"/>
          <w:sz w:val="24"/>
          <w:szCs w:val="24"/>
        </w:rPr>
        <w:t>,</w:t>
      </w:r>
      <w:r w:rsidRPr="00F717FB">
        <w:rPr>
          <w:rFonts w:cs="Arial"/>
          <w:sz w:val="24"/>
          <w:szCs w:val="24"/>
        </w:rPr>
        <w:t xml:space="preserve"> itd.). </w:t>
      </w:r>
    </w:p>
    <w:p w14:paraId="12C22BF4" w14:textId="0367CFB7" w:rsidR="00082E21" w:rsidRPr="00F717FB" w:rsidRDefault="00082E21" w:rsidP="00CE3B76">
      <w:pPr>
        <w:numPr>
          <w:ilvl w:val="0"/>
          <w:numId w:val="38"/>
        </w:numPr>
        <w:spacing w:after="120" w:line="276" w:lineRule="auto"/>
        <w:rPr>
          <w:rFonts w:cs="Arial"/>
          <w:sz w:val="24"/>
          <w:szCs w:val="24"/>
        </w:rPr>
      </w:pPr>
      <w:r w:rsidRPr="00F717FB">
        <w:rPr>
          <w:rFonts w:cs="Arial"/>
          <w:sz w:val="24"/>
          <w:szCs w:val="24"/>
        </w:rPr>
        <w:t>Nagranie każdorazowo zawiera audiodeskrypcję</w:t>
      </w:r>
      <w:r w:rsidR="000D7CF0">
        <w:rPr>
          <w:rFonts w:cs="Arial"/>
          <w:sz w:val="24"/>
          <w:szCs w:val="24"/>
        </w:rPr>
        <w:t>,</w:t>
      </w:r>
      <w:r w:rsidR="000D7CF0" w:rsidRPr="000D7CF0">
        <w:t xml:space="preserve"> </w:t>
      </w:r>
      <w:r w:rsidR="000D7CF0" w:rsidRPr="000D7CF0">
        <w:rPr>
          <w:rFonts w:cs="Arial"/>
          <w:sz w:val="24"/>
          <w:szCs w:val="24"/>
        </w:rPr>
        <w:t>wszędzie tam, gdzie informacja niesiona obrazem jest istotna dla odbiorcy i ma znaczenie poznawcze</w:t>
      </w:r>
      <w:r w:rsidR="003A3849">
        <w:rPr>
          <w:rFonts w:cs="Arial"/>
          <w:sz w:val="24"/>
          <w:szCs w:val="24"/>
        </w:rPr>
        <w:t>.</w:t>
      </w:r>
    </w:p>
    <w:p w14:paraId="78EADD68" w14:textId="77777777" w:rsidR="00082E21" w:rsidRPr="003B4268" w:rsidRDefault="00082E21" w:rsidP="00082E21">
      <w:pPr>
        <w:pBdr>
          <w:bottom w:val="single" w:sz="6" w:space="1" w:color="auto"/>
        </w:pBdr>
        <w:spacing w:after="0" w:line="240" w:lineRule="auto"/>
        <w:rPr>
          <w:rFonts w:cs="Arial"/>
          <w:sz w:val="24"/>
          <w:szCs w:val="24"/>
        </w:rPr>
      </w:pPr>
    </w:p>
    <w:p w14:paraId="653CDDC8" w14:textId="77777777" w:rsidR="00082E21" w:rsidRPr="003B4268" w:rsidRDefault="00082E21" w:rsidP="00082E21">
      <w:pPr>
        <w:pBdr>
          <w:bottom w:val="single" w:sz="4" w:space="1" w:color="auto"/>
        </w:pBdr>
        <w:shd w:val="clear" w:color="auto" w:fill="FFF2CC"/>
        <w:spacing w:after="120" w:line="240" w:lineRule="auto"/>
        <w:ind w:left="693" w:hanging="693"/>
        <w:contextualSpacing/>
        <w:rPr>
          <w:rFonts w:cs="Arial"/>
          <w:b/>
          <w:sz w:val="24"/>
          <w:szCs w:val="24"/>
        </w:rPr>
      </w:pPr>
    </w:p>
    <w:p w14:paraId="6B153D5C" w14:textId="77777777" w:rsidR="00082E21" w:rsidRPr="00F717FB" w:rsidRDefault="00082E21" w:rsidP="008B6ADF">
      <w:pPr>
        <w:pBdr>
          <w:bottom w:val="single" w:sz="4" w:space="1" w:color="auto"/>
        </w:pBdr>
        <w:shd w:val="clear" w:color="auto" w:fill="FFF2CC"/>
        <w:spacing w:after="0"/>
        <w:ind w:left="693" w:hanging="693"/>
        <w:rPr>
          <w:rFonts w:cs="Arial"/>
          <w:b/>
          <w:sz w:val="24"/>
          <w:szCs w:val="24"/>
        </w:rPr>
      </w:pPr>
      <w:r w:rsidRPr="00F717FB">
        <w:rPr>
          <w:rFonts w:cs="Arial"/>
          <w:b/>
          <w:sz w:val="24"/>
          <w:szCs w:val="24"/>
        </w:rPr>
        <w:t>Dobre praktyki</w:t>
      </w:r>
    </w:p>
    <w:p w14:paraId="28DFEE5B" w14:textId="77777777" w:rsidR="00082E21" w:rsidRPr="00F717FB" w:rsidRDefault="00082E21" w:rsidP="008B6ADF">
      <w:pPr>
        <w:pBdr>
          <w:bottom w:val="single" w:sz="4" w:space="1" w:color="auto"/>
        </w:pBdr>
        <w:shd w:val="clear" w:color="auto" w:fill="FFF2CC"/>
        <w:spacing w:after="0"/>
        <w:ind w:left="693" w:hanging="693"/>
        <w:rPr>
          <w:rFonts w:cs="Arial"/>
          <w:b/>
          <w:sz w:val="24"/>
          <w:szCs w:val="24"/>
        </w:rPr>
      </w:pPr>
      <w:r w:rsidRPr="00F717FB">
        <w:rPr>
          <w:rFonts w:cs="Arial"/>
          <w:sz w:val="24"/>
          <w:szCs w:val="24"/>
        </w:rPr>
        <w:t xml:space="preserve">Pomocny podział kanałów to: </w:t>
      </w:r>
    </w:p>
    <w:p w14:paraId="31C7DD52" w14:textId="677516ED" w:rsidR="00082E21" w:rsidRPr="00F717FB" w:rsidRDefault="00082E21" w:rsidP="00CE3B76">
      <w:pPr>
        <w:numPr>
          <w:ilvl w:val="0"/>
          <w:numId w:val="27"/>
        </w:numPr>
        <w:pBdr>
          <w:bottom w:val="single" w:sz="4" w:space="1" w:color="auto"/>
        </w:pBdr>
        <w:shd w:val="clear" w:color="auto" w:fill="FFF2CC"/>
        <w:spacing w:after="0" w:line="276" w:lineRule="auto"/>
        <w:ind w:left="567" w:hanging="567"/>
        <w:rPr>
          <w:rFonts w:cs="Arial"/>
          <w:sz w:val="24"/>
          <w:szCs w:val="24"/>
        </w:rPr>
      </w:pPr>
      <w:r w:rsidRPr="00F717FB">
        <w:rPr>
          <w:rFonts w:cs="Arial"/>
          <w:sz w:val="24"/>
          <w:szCs w:val="24"/>
        </w:rPr>
        <w:t>osoby głuche i słabosłyszące – media społecznościowe, materiały z napisami, spot w języku migowym</w:t>
      </w:r>
      <w:r w:rsidR="003A3849">
        <w:rPr>
          <w:rFonts w:cs="Arial"/>
          <w:sz w:val="24"/>
          <w:szCs w:val="24"/>
        </w:rPr>
        <w:t>,</w:t>
      </w:r>
      <w:r w:rsidRPr="00F717FB">
        <w:rPr>
          <w:rFonts w:cs="Arial"/>
          <w:sz w:val="24"/>
          <w:szCs w:val="24"/>
        </w:rPr>
        <w:t xml:space="preserve"> a nie tłumaczony na język migowy</w:t>
      </w:r>
      <w:r w:rsidR="008052F4">
        <w:rPr>
          <w:rFonts w:cs="Arial"/>
          <w:sz w:val="24"/>
          <w:szCs w:val="24"/>
        </w:rPr>
        <w:t>;</w:t>
      </w:r>
    </w:p>
    <w:p w14:paraId="5B825879" w14:textId="11FD7A10" w:rsidR="00082E21" w:rsidRPr="00F717FB" w:rsidRDefault="00082E21" w:rsidP="00CE3B76">
      <w:pPr>
        <w:numPr>
          <w:ilvl w:val="0"/>
          <w:numId w:val="27"/>
        </w:numPr>
        <w:pBdr>
          <w:bottom w:val="single" w:sz="4" w:space="1" w:color="auto"/>
        </w:pBdr>
        <w:shd w:val="clear" w:color="auto" w:fill="FFF2CC"/>
        <w:spacing w:after="0" w:line="276" w:lineRule="auto"/>
        <w:ind w:left="567" w:hanging="567"/>
        <w:rPr>
          <w:rFonts w:cs="Arial"/>
          <w:sz w:val="24"/>
          <w:szCs w:val="24"/>
        </w:rPr>
      </w:pPr>
      <w:r w:rsidRPr="00F717FB">
        <w:rPr>
          <w:rFonts w:cs="Arial"/>
          <w:sz w:val="24"/>
          <w:szCs w:val="24"/>
        </w:rPr>
        <w:t>osoby niewidome i słabowidzące – radio, materiały tekstowe w Internecie</w:t>
      </w:r>
      <w:r w:rsidR="008052F4">
        <w:rPr>
          <w:rFonts w:cs="Arial"/>
          <w:sz w:val="24"/>
          <w:szCs w:val="24"/>
        </w:rPr>
        <w:t>;</w:t>
      </w:r>
    </w:p>
    <w:p w14:paraId="3288F0F3" w14:textId="3C29383B" w:rsidR="00082E21" w:rsidRPr="00F717FB" w:rsidRDefault="00082E21" w:rsidP="00CE3B76">
      <w:pPr>
        <w:numPr>
          <w:ilvl w:val="0"/>
          <w:numId w:val="27"/>
        </w:numPr>
        <w:pBdr>
          <w:bottom w:val="single" w:sz="4" w:space="1" w:color="auto"/>
        </w:pBdr>
        <w:shd w:val="clear" w:color="auto" w:fill="FFF2CC"/>
        <w:spacing w:after="0" w:line="276" w:lineRule="auto"/>
        <w:ind w:left="567" w:hanging="567"/>
        <w:rPr>
          <w:rFonts w:cs="Arial"/>
          <w:sz w:val="24"/>
          <w:szCs w:val="24"/>
        </w:rPr>
      </w:pPr>
      <w:r w:rsidRPr="00F717FB">
        <w:rPr>
          <w:rFonts w:cs="Arial"/>
          <w:sz w:val="24"/>
          <w:szCs w:val="24"/>
        </w:rPr>
        <w:t>głuchoniewidomi – Internet.</w:t>
      </w:r>
    </w:p>
    <w:p w14:paraId="2219DC34" w14:textId="77777777" w:rsidR="00082E21" w:rsidRPr="00F717FB" w:rsidRDefault="00082E21" w:rsidP="00082E21">
      <w:pPr>
        <w:pBdr>
          <w:bottom w:val="single" w:sz="4" w:space="1" w:color="auto"/>
        </w:pBdr>
        <w:shd w:val="clear" w:color="auto" w:fill="FFF2CC"/>
        <w:spacing w:after="120"/>
        <w:rPr>
          <w:rFonts w:cs="Arial"/>
          <w:sz w:val="24"/>
          <w:szCs w:val="24"/>
        </w:rPr>
      </w:pPr>
    </w:p>
    <w:p w14:paraId="552176E1" w14:textId="77777777" w:rsidR="00B50748" w:rsidRPr="009E7313" w:rsidRDefault="00082E21" w:rsidP="009E7313">
      <w:pPr>
        <w:pStyle w:val="Nagwek1"/>
        <w:numPr>
          <w:ilvl w:val="0"/>
          <w:numId w:val="0"/>
        </w:numPr>
        <w:ind w:left="720"/>
        <w:jc w:val="left"/>
        <w:rPr>
          <w:rFonts w:cs="Arial"/>
          <w:b w:val="0"/>
          <w:szCs w:val="24"/>
        </w:rPr>
      </w:pPr>
      <w:r w:rsidRPr="00F717FB">
        <w:rPr>
          <w:rFonts w:cs="Arial"/>
          <w:szCs w:val="24"/>
        </w:rPr>
        <w:br w:type="page"/>
      </w:r>
      <w:bookmarkStart w:id="107" w:name="_Toc508637877"/>
      <w:bookmarkStart w:id="108" w:name="_Toc508637993"/>
      <w:bookmarkStart w:id="109" w:name="_Toc508802492"/>
      <w:bookmarkStart w:id="110" w:name="_Toc508802821"/>
      <w:bookmarkStart w:id="111" w:name="_Toc508637878"/>
      <w:bookmarkStart w:id="112" w:name="_Toc508637994"/>
      <w:bookmarkStart w:id="113" w:name="_Toc508802493"/>
      <w:bookmarkStart w:id="114" w:name="_Toc508802822"/>
      <w:bookmarkStart w:id="115" w:name="_Toc508637879"/>
      <w:bookmarkStart w:id="116" w:name="_Toc508637995"/>
      <w:bookmarkStart w:id="117" w:name="_Toc508802494"/>
      <w:bookmarkStart w:id="118" w:name="_Toc508802823"/>
      <w:bookmarkStart w:id="119" w:name="_Toc508637880"/>
      <w:bookmarkStart w:id="120" w:name="_Toc508637996"/>
      <w:bookmarkStart w:id="121" w:name="_Toc508802495"/>
      <w:bookmarkStart w:id="122" w:name="_Toc508802824"/>
      <w:bookmarkStart w:id="123" w:name="_Toc508637881"/>
      <w:bookmarkStart w:id="124" w:name="_Toc508637997"/>
      <w:bookmarkStart w:id="125" w:name="_Toc508802496"/>
      <w:bookmarkStart w:id="126" w:name="_Toc508802825"/>
      <w:bookmarkStart w:id="127" w:name="_Toc508637882"/>
      <w:bookmarkStart w:id="128" w:name="_Toc508637998"/>
      <w:bookmarkStart w:id="129" w:name="_Toc508802497"/>
      <w:bookmarkStart w:id="130" w:name="_Toc508802826"/>
      <w:bookmarkStart w:id="131" w:name="_Toc508637883"/>
      <w:bookmarkStart w:id="132" w:name="_Toc508637999"/>
      <w:bookmarkStart w:id="133" w:name="_Toc508802498"/>
      <w:bookmarkStart w:id="134" w:name="_Toc508802827"/>
      <w:bookmarkStart w:id="135" w:name="_Toc508637884"/>
      <w:bookmarkStart w:id="136" w:name="_Toc508638000"/>
      <w:bookmarkStart w:id="137" w:name="_Toc508802499"/>
      <w:bookmarkStart w:id="138" w:name="_Toc508802828"/>
      <w:bookmarkStart w:id="139" w:name="_Toc508637885"/>
      <w:bookmarkStart w:id="140" w:name="_Toc508638001"/>
      <w:bookmarkStart w:id="141" w:name="_Toc508802500"/>
      <w:bookmarkStart w:id="142" w:name="_Toc508802829"/>
      <w:bookmarkStart w:id="143" w:name="_Toc508637886"/>
      <w:bookmarkStart w:id="144" w:name="_Toc508638002"/>
      <w:bookmarkStart w:id="145" w:name="_Toc508802501"/>
      <w:bookmarkStart w:id="146" w:name="_Toc508802830"/>
      <w:bookmarkStart w:id="147" w:name="_Toc508637887"/>
      <w:bookmarkStart w:id="148" w:name="_Toc508638003"/>
      <w:bookmarkStart w:id="149" w:name="_Toc508802502"/>
      <w:bookmarkStart w:id="150" w:name="_Toc508802831"/>
      <w:bookmarkStart w:id="151" w:name="_Toc497111248"/>
      <w:bookmarkStart w:id="152" w:name="_Toc497209843"/>
      <w:bookmarkStart w:id="153" w:name="_Toc497111253"/>
      <w:bookmarkStart w:id="154" w:name="_Toc497111255"/>
      <w:bookmarkStart w:id="155" w:name="_Toc497111258"/>
      <w:bookmarkStart w:id="156" w:name="_Toc497111264"/>
      <w:bookmarkStart w:id="157" w:name="_Toc497209860"/>
      <w:bookmarkStart w:id="158" w:name="_Toc497111269"/>
      <w:bookmarkStart w:id="159" w:name="_Toc497111272"/>
      <w:bookmarkStart w:id="160" w:name="_Toc486772201"/>
      <w:bookmarkStart w:id="161" w:name="_Toc486773603"/>
      <w:bookmarkStart w:id="162" w:name="_Toc486785372"/>
      <w:bookmarkStart w:id="163" w:name="_Toc486811113"/>
      <w:bookmarkStart w:id="164" w:name="_Toc486859151"/>
      <w:bookmarkStart w:id="165" w:name="_Toc486875925"/>
      <w:bookmarkStart w:id="166" w:name="_Toc486876027"/>
      <w:bookmarkStart w:id="167" w:name="_Toc486887634"/>
      <w:bookmarkStart w:id="168" w:name="_Toc486896016"/>
      <w:bookmarkStart w:id="169" w:name="_Toc486896156"/>
      <w:bookmarkStart w:id="170" w:name="_Toc486896296"/>
      <w:bookmarkStart w:id="171" w:name="_Toc486896969"/>
      <w:bookmarkStart w:id="172" w:name="_Toc486897107"/>
      <w:bookmarkStart w:id="173" w:name="_Toc486897245"/>
      <w:bookmarkStart w:id="174" w:name="_Toc486897518"/>
      <w:bookmarkStart w:id="175" w:name="_Toc486903310"/>
      <w:bookmarkStart w:id="176" w:name="_Toc488051982"/>
      <w:bookmarkStart w:id="177" w:name="_Toc491122364"/>
      <w:bookmarkStart w:id="178" w:name="_Toc491124027"/>
      <w:bookmarkStart w:id="179" w:name="_Toc497209874"/>
      <w:bookmarkStart w:id="180" w:name="_Toc497111289"/>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E67B82">
        <w:rPr>
          <w:rFonts w:cs="Arial"/>
          <w:szCs w:val="24"/>
          <w:lang w:eastAsia="hi-IN" w:bidi="hi-IN"/>
        </w:rPr>
        <w:lastRenderedPageBreak/>
        <w:t xml:space="preserve"> </w:t>
      </w:r>
      <w:bookmarkStart w:id="181" w:name="_Toc497111311"/>
      <w:bookmarkStart w:id="182" w:name="_Toc497209904"/>
      <w:bookmarkStart w:id="183" w:name="_Toc497215240"/>
      <w:bookmarkStart w:id="184" w:name="_Toc497111321"/>
      <w:bookmarkStart w:id="185" w:name="_Toc497209914"/>
      <w:bookmarkStart w:id="186" w:name="_Toc497215250"/>
      <w:bookmarkStart w:id="187" w:name="_Toc497225672"/>
      <w:bookmarkStart w:id="188" w:name="_Toc497226408"/>
      <w:bookmarkStart w:id="189" w:name="_Toc498604543"/>
      <w:bookmarkStart w:id="190" w:name="_Toc498604742"/>
      <w:bookmarkStart w:id="191" w:name="_Toc498604841"/>
      <w:bookmarkStart w:id="192" w:name="_Toc504467393"/>
      <w:bookmarkStart w:id="193" w:name="_Toc504549869"/>
      <w:bookmarkStart w:id="194" w:name="_Toc504551806"/>
      <w:bookmarkStart w:id="195" w:name="_Toc497111330"/>
      <w:bookmarkStart w:id="196" w:name="_Toc497209925"/>
      <w:bookmarkStart w:id="197" w:name="_Toc497111335"/>
      <w:bookmarkStart w:id="198" w:name="_Toc497209928"/>
      <w:bookmarkStart w:id="199" w:name="_Toc497215263"/>
      <w:bookmarkStart w:id="200" w:name="_Toc497225685"/>
      <w:bookmarkStart w:id="201" w:name="_Toc497226084"/>
      <w:bookmarkStart w:id="202" w:name="_Toc497226417"/>
      <w:bookmarkStart w:id="203" w:name="_Toc498604552"/>
      <w:bookmarkStart w:id="204" w:name="_Toc498604751"/>
      <w:bookmarkStart w:id="205" w:name="_Toc498604850"/>
      <w:bookmarkStart w:id="206" w:name="_Toc497209942"/>
      <w:bookmarkStart w:id="207" w:name="_Toc504467406"/>
      <w:bookmarkStart w:id="208" w:name="_Toc504549882"/>
      <w:bookmarkStart w:id="209" w:name="_Toc504551819"/>
      <w:bookmarkStart w:id="210" w:name="_Toc497111364"/>
      <w:bookmarkStart w:id="211" w:name="_Toc497209958"/>
      <w:bookmarkStart w:id="212" w:name="_Toc497215292"/>
      <w:bookmarkStart w:id="213" w:name="_Toc497225847"/>
      <w:bookmarkStart w:id="214" w:name="_Toc497226096"/>
      <w:bookmarkStart w:id="215" w:name="_Toc497226429"/>
      <w:bookmarkStart w:id="216" w:name="_Toc498604564"/>
      <w:bookmarkStart w:id="217" w:name="_Toc498604763"/>
      <w:bookmarkStart w:id="218" w:name="_Toc498604862"/>
      <w:bookmarkStart w:id="219" w:name="_Toc497111374"/>
      <w:bookmarkStart w:id="220" w:name="_Toc497111378"/>
      <w:bookmarkStart w:id="221" w:name="_Toc497209972"/>
      <w:bookmarkStart w:id="222" w:name="_Toc497209973"/>
      <w:bookmarkStart w:id="223" w:name="_Toc497209976"/>
      <w:bookmarkStart w:id="224" w:name="_Toc497209981"/>
      <w:bookmarkStart w:id="225" w:name="_Toc497111387"/>
      <w:bookmarkStart w:id="226" w:name="_Toc497111388"/>
      <w:bookmarkStart w:id="227" w:name="_Toc497111389"/>
      <w:bookmarkStart w:id="228" w:name="_Toc497111390"/>
      <w:bookmarkStart w:id="229" w:name="_Toc120626137"/>
      <w:bookmarkStart w:id="230" w:name="_Toc494154826"/>
      <w:bookmarkStart w:id="231" w:name="_Toc486897315"/>
      <w:bookmarkStart w:id="232" w:name="_Toc486903379"/>
      <w:bookmarkStart w:id="233" w:name="_Toc488052051"/>
      <w:bookmarkStart w:id="234" w:name="_Toc491122400"/>
      <w:bookmarkStart w:id="235" w:name="_Toc491124063"/>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00E45687" w:rsidRPr="00B351E7">
        <w:rPr>
          <w:rFonts w:cs="Arial"/>
          <w:szCs w:val="24"/>
        </w:rPr>
        <w:t>IV</w:t>
      </w:r>
      <w:r w:rsidR="00E45687" w:rsidRPr="009E7313">
        <w:rPr>
          <w:rFonts w:cs="Arial"/>
          <w:b w:val="0"/>
          <w:szCs w:val="24"/>
        </w:rPr>
        <w:t xml:space="preserve">. </w:t>
      </w:r>
      <w:r w:rsidR="00B50748" w:rsidRPr="009E7313">
        <w:rPr>
          <w:rStyle w:val="Nagwek1Znak"/>
          <w:rFonts w:eastAsia="Calibri"/>
          <w:b/>
        </w:rPr>
        <w:t>Standard transportowy</w:t>
      </w:r>
      <w:bookmarkEnd w:id="229"/>
    </w:p>
    <w:p w14:paraId="7FDA7438" w14:textId="77777777" w:rsidR="00B50748" w:rsidRPr="008052F4" w:rsidRDefault="00B50748" w:rsidP="00F10944">
      <w:pPr>
        <w:pStyle w:val="Nagwek2"/>
        <w:numPr>
          <w:ilvl w:val="0"/>
          <w:numId w:val="0"/>
        </w:numPr>
        <w:ind w:left="714" w:hanging="357"/>
        <w:jc w:val="left"/>
        <w:rPr>
          <w:i w:val="0"/>
          <w:iCs w:val="0"/>
        </w:rPr>
      </w:pPr>
      <w:bookmarkStart w:id="236" w:name="_Toc61362650"/>
      <w:bookmarkStart w:id="237" w:name="_Toc120626138"/>
      <w:r w:rsidRPr="008052F4">
        <w:rPr>
          <w:i w:val="0"/>
          <w:iCs w:val="0"/>
        </w:rPr>
        <w:t>Infrastruktura komunikacji publicznej</w:t>
      </w:r>
      <w:bookmarkEnd w:id="236"/>
      <w:bookmarkEnd w:id="237"/>
      <w:r w:rsidRPr="008052F4">
        <w:rPr>
          <w:i w:val="0"/>
          <w:iCs w:val="0"/>
        </w:rPr>
        <w:t xml:space="preserve"> </w:t>
      </w:r>
    </w:p>
    <w:p w14:paraId="7AA98A6A" w14:textId="77777777" w:rsidR="00B50748" w:rsidRPr="008052F4" w:rsidRDefault="00B50748" w:rsidP="00411A19">
      <w:pPr>
        <w:pStyle w:val="Nagwek2"/>
        <w:numPr>
          <w:ilvl w:val="0"/>
          <w:numId w:val="0"/>
        </w:numPr>
        <w:ind w:left="714"/>
        <w:jc w:val="left"/>
        <w:rPr>
          <w:i w:val="0"/>
          <w:iCs w:val="0"/>
        </w:rPr>
      </w:pPr>
      <w:bookmarkStart w:id="238" w:name="_Toc61362651"/>
      <w:bookmarkStart w:id="239" w:name="_Toc120626139"/>
      <w:r w:rsidRPr="00E67B82">
        <w:t xml:space="preserve">Rozdział 1.  </w:t>
      </w:r>
      <w:r w:rsidRPr="008052F4">
        <w:rPr>
          <w:i w:val="0"/>
          <w:iCs w:val="0"/>
        </w:rPr>
        <w:t>Zagadnienia ogólne i definicje</w:t>
      </w:r>
      <w:bookmarkEnd w:id="238"/>
      <w:bookmarkEnd w:id="239"/>
    </w:p>
    <w:p w14:paraId="5530114C" w14:textId="77777777" w:rsidR="00B50748" w:rsidRPr="00F717FB" w:rsidRDefault="00B50748" w:rsidP="00CE3B76">
      <w:pPr>
        <w:numPr>
          <w:ilvl w:val="2"/>
          <w:numId w:val="256"/>
        </w:numPr>
        <w:spacing w:after="120" w:line="276" w:lineRule="auto"/>
        <w:ind w:left="568" w:hanging="284"/>
        <w:rPr>
          <w:rFonts w:cs="Arial"/>
          <w:sz w:val="24"/>
          <w:szCs w:val="24"/>
        </w:rPr>
      </w:pPr>
      <w:r w:rsidRPr="00F717FB">
        <w:rPr>
          <w:rFonts w:cs="Arial"/>
          <w:sz w:val="24"/>
          <w:szCs w:val="24"/>
        </w:rPr>
        <w:t xml:space="preserve">Infrastruktura publiczna (w tym transportowa) oraz tabor komunikacji publicznej muszą być dostosowane do potrzeb osób z niepełnosprawnościami oraz </w:t>
      </w:r>
      <w:r w:rsidRPr="00F717FB">
        <w:rPr>
          <w:rFonts w:cs="Arial"/>
          <w:sz w:val="24"/>
          <w:szCs w:val="24"/>
        </w:rPr>
        <w:br/>
        <w:t>o ograniczonej możliwości poruszania się, m.in. takimi jak: brak lub ograniczona możliwość chodzenia oraz dysfunkcje wzroku i słuchu.</w:t>
      </w:r>
    </w:p>
    <w:p w14:paraId="30147623" w14:textId="444063DF" w:rsidR="00B50748" w:rsidRPr="00F717FB" w:rsidRDefault="00B50748" w:rsidP="00CE3B76">
      <w:pPr>
        <w:numPr>
          <w:ilvl w:val="2"/>
          <w:numId w:val="256"/>
        </w:numPr>
        <w:spacing w:after="120" w:line="276" w:lineRule="auto"/>
        <w:ind w:left="568" w:hanging="284"/>
        <w:rPr>
          <w:rFonts w:cs="Arial"/>
          <w:sz w:val="24"/>
          <w:szCs w:val="24"/>
        </w:rPr>
      </w:pPr>
      <w:r w:rsidRPr="00F717FB">
        <w:rPr>
          <w:rFonts w:cs="Arial"/>
          <w:sz w:val="24"/>
          <w:szCs w:val="24"/>
        </w:rPr>
        <w:t xml:space="preserve">Z punktu widzenia osób z niepełnosprawnościami kluczowym celem działań projektowych i budowlanych (w zakresie infrastruktury) oraz konstruktorskich </w:t>
      </w:r>
      <w:r w:rsidRPr="00F717FB">
        <w:rPr>
          <w:rFonts w:cs="Arial"/>
          <w:sz w:val="24"/>
          <w:szCs w:val="24"/>
        </w:rPr>
        <w:br/>
        <w:t xml:space="preserve">(w zakresie taboru kolejowego i miejskiego) jest zapewnienie i dostosowanie infrastruktury i pojazdów do ich potrzeb. </w:t>
      </w:r>
      <w:r w:rsidR="00DE37BE" w:rsidRPr="00DE37BE">
        <w:rPr>
          <w:rFonts w:cs="Arial"/>
          <w:sz w:val="24"/>
          <w:szCs w:val="24"/>
        </w:rPr>
        <w:t xml:space="preserve">Rozwiązania techniczne i funkcjonalne powinny uwzględniać wymagania związane z obecnością różnych grup użytkowników, w tym osób o ograniczonej mobilności (osoby korzystające z wózków inwalidzkich, osoby niewidome). Rozwiązania umożliwiające bezpieczne przemieszczanie się jednej grupie użytkowników, nie powinny komplikować warunków poruszania się innym użytkownikom infrastruktury. </w:t>
      </w:r>
      <w:r w:rsidRPr="00F717FB">
        <w:rPr>
          <w:rFonts w:cs="Arial"/>
          <w:sz w:val="24"/>
          <w:szCs w:val="24"/>
        </w:rPr>
        <w:t>W efekcie pojazdy oraz infrastruktura powinny tworzyć spójny organizm zawierający kompatybilne, powtarzalne</w:t>
      </w:r>
      <w:r w:rsidR="008052F4">
        <w:rPr>
          <w:rFonts w:cs="Arial"/>
          <w:sz w:val="24"/>
          <w:szCs w:val="24"/>
        </w:rPr>
        <w:t>,</w:t>
      </w:r>
      <w:r w:rsidRPr="00F717FB">
        <w:rPr>
          <w:rFonts w:cs="Arial"/>
          <w:sz w:val="24"/>
          <w:szCs w:val="24"/>
        </w:rPr>
        <w:t xml:space="preserve"> a przede wszystkim funkcjonalne i łatwe w użyciu rozwiązania zapewniające:</w:t>
      </w:r>
    </w:p>
    <w:p w14:paraId="1C04FB47" w14:textId="549978CC" w:rsidR="00B50748" w:rsidRPr="00F717FB" w:rsidRDefault="00B50748" w:rsidP="00CE3B76">
      <w:pPr>
        <w:numPr>
          <w:ilvl w:val="0"/>
          <w:numId w:val="52"/>
        </w:numPr>
        <w:spacing w:after="120" w:line="276" w:lineRule="auto"/>
        <w:ind w:left="851" w:hanging="283"/>
        <w:rPr>
          <w:rFonts w:cs="Arial"/>
          <w:sz w:val="24"/>
          <w:szCs w:val="24"/>
        </w:rPr>
      </w:pPr>
      <w:r w:rsidRPr="00F717FB">
        <w:rPr>
          <w:rFonts w:cs="Arial"/>
          <w:b/>
          <w:sz w:val="24"/>
          <w:szCs w:val="24"/>
        </w:rPr>
        <w:t>możliwość swobodnego poruszania się w miejscach publicznych</w:t>
      </w:r>
      <w:r w:rsidRPr="00F717FB">
        <w:rPr>
          <w:rFonts w:cs="Arial"/>
          <w:sz w:val="24"/>
          <w:szCs w:val="24"/>
        </w:rPr>
        <w:t xml:space="preserve"> (poprzez budowę/wykonanie: pochylni, wind, podnośników, parkingów, tras bez przeszkód, ścieżek prowadzących, stref zagrożenia, pasów dotykowych i ostrzegawczych itd.)</w:t>
      </w:r>
      <w:r w:rsidR="008052F4">
        <w:rPr>
          <w:rFonts w:cs="Arial"/>
          <w:sz w:val="24"/>
          <w:szCs w:val="24"/>
        </w:rPr>
        <w:t>;</w:t>
      </w:r>
    </w:p>
    <w:p w14:paraId="06288F1D" w14:textId="5350F00A" w:rsidR="00B50748" w:rsidRPr="00F717FB" w:rsidRDefault="00B50748" w:rsidP="00CE3B76">
      <w:pPr>
        <w:numPr>
          <w:ilvl w:val="0"/>
          <w:numId w:val="52"/>
        </w:numPr>
        <w:spacing w:after="120" w:line="276" w:lineRule="auto"/>
        <w:ind w:left="851" w:hanging="283"/>
        <w:rPr>
          <w:rFonts w:cs="Arial"/>
          <w:sz w:val="24"/>
          <w:szCs w:val="24"/>
        </w:rPr>
      </w:pPr>
      <w:r w:rsidRPr="00F717FB">
        <w:rPr>
          <w:rFonts w:cs="Arial"/>
          <w:b/>
          <w:sz w:val="24"/>
          <w:szCs w:val="24"/>
        </w:rPr>
        <w:t>możliwość swobodnego korzystania ze środków transportu publicznego</w:t>
      </w:r>
      <w:r w:rsidRPr="00F717FB">
        <w:rPr>
          <w:rFonts w:cs="Arial"/>
          <w:sz w:val="24"/>
          <w:szCs w:val="24"/>
        </w:rPr>
        <w:t xml:space="preserve"> (</w:t>
      </w:r>
      <w:r w:rsidR="000876AA" w:rsidRPr="000876AA">
        <w:rPr>
          <w:rFonts w:cs="Arial"/>
          <w:sz w:val="24"/>
          <w:szCs w:val="24"/>
        </w:rPr>
        <w:t>poprzez stosowanie obniżenia podłogi, funkcje przyklęku, eliminację stopni lub ich minimalizowanie w zależności od możliwości (tabor niskowejściowy), wyposażenie pojazdów w podnośniki dla osób poruszających się na wózkach, rampy wjazdowe, stosowanie poręczy w kontrastowych kolorach, kasowników i automatów na odpowiedniej wysokości, system zapowiedzi głosowych w pojazdach, duże wyświetlacze elektroniczne, itd.</w:t>
      </w:r>
      <w:r w:rsidRPr="00F717FB">
        <w:rPr>
          <w:rFonts w:cs="Arial"/>
          <w:sz w:val="24"/>
          <w:szCs w:val="24"/>
        </w:rPr>
        <w:t>)</w:t>
      </w:r>
      <w:r w:rsidR="008052F4">
        <w:rPr>
          <w:rFonts w:cs="Arial"/>
          <w:sz w:val="24"/>
          <w:szCs w:val="24"/>
        </w:rPr>
        <w:t>;</w:t>
      </w:r>
    </w:p>
    <w:p w14:paraId="5D07077A" w14:textId="504DF396" w:rsidR="00B50748" w:rsidRPr="00F717FB" w:rsidRDefault="00B50748" w:rsidP="00CE3B76">
      <w:pPr>
        <w:numPr>
          <w:ilvl w:val="0"/>
          <w:numId w:val="52"/>
        </w:numPr>
        <w:spacing w:after="120" w:line="276" w:lineRule="auto"/>
        <w:ind w:left="851" w:hanging="283"/>
        <w:rPr>
          <w:rFonts w:cs="Arial"/>
          <w:sz w:val="24"/>
          <w:szCs w:val="24"/>
        </w:rPr>
      </w:pPr>
      <w:r w:rsidRPr="00E67B82">
        <w:rPr>
          <w:rFonts w:cs="Arial"/>
          <w:b/>
          <w:sz w:val="24"/>
          <w:szCs w:val="24"/>
        </w:rPr>
        <w:t>nieskrępowany i skuteczny dostęp do wszelkiej informacji</w:t>
      </w:r>
      <w:r w:rsidRPr="00E67B82">
        <w:rPr>
          <w:rFonts w:cs="Arial"/>
          <w:sz w:val="24"/>
          <w:szCs w:val="24"/>
        </w:rPr>
        <w:t xml:space="preserve"> przede wszystkim na temat rozkładu jazdy, kierunku jazdy i stacji/przystanków pośrednich, topografii punktu komunikacyjnego, lokalizacji zagrożeń, kierunku poruszania się itd. </w:t>
      </w:r>
      <w:r w:rsidR="00873C86" w:rsidRPr="00873C86">
        <w:rPr>
          <w:rFonts w:cs="Arial"/>
          <w:sz w:val="24"/>
          <w:szCs w:val="24"/>
        </w:rPr>
        <w:t>(informacja musi uwzględniać ograniczenia widzenia oraz słyszenia - odpowiedni</w:t>
      </w:r>
      <w:r w:rsidR="00873C86">
        <w:rPr>
          <w:rFonts w:cs="Arial"/>
          <w:sz w:val="24"/>
          <w:szCs w:val="24"/>
        </w:rPr>
        <w:t>ą</w:t>
      </w:r>
      <w:r w:rsidR="00873C86" w:rsidRPr="00873C86">
        <w:rPr>
          <w:rFonts w:cs="Arial"/>
          <w:sz w:val="24"/>
          <w:szCs w:val="24"/>
        </w:rPr>
        <w:t xml:space="preserve"> wielkość komunikatów na tablicach informacyjnych np. </w:t>
      </w:r>
      <w:r w:rsidR="00873C86" w:rsidRPr="00873C86">
        <w:rPr>
          <w:rFonts w:cs="Arial"/>
          <w:sz w:val="24"/>
          <w:szCs w:val="24"/>
        </w:rPr>
        <w:lastRenderedPageBreak/>
        <w:t>w taborze czy odpowiedni poziom głośności umożliwiający usłyszenie komunikatu</w:t>
      </w:r>
      <w:r w:rsidR="00873C86">
        <w:rPr>
          <w:rFonts w:cs="Arial"/>
          <w:sz w:val="24"/>
          <w:szCs w:val="24"/>
        </w:rPr>
        <w:t>)</w:t>
      </w:r>
      <w:r w:rsidRPr="00E67B82">
        <w:rPr>
          <w:rFonts w:cs="Arial"/>
          <w:sz w:val="24"/>
          <w:szCs w:val="24"/>
        </w:rPr>
        <w:t>.</w:t>
      </w:r>
    </w:p>
    <w:p w14:paraId="71B6B925" w14:textId="77777777" w:rsidR="00B50748" w:rsidRPr="00F717FB" w:rsidRDefault="00B50748" w:rsidP="00B50748">
      <w:pPr>
        <w:spacing w:after="0" w:line="240" w:lineRule="auto"/>
        <w:rPr>
          <w:rFonts w:cs="Arial"/>
          <w:b/>
          <w:sz w:val="24"/>
          <w:szCs w:val="24"/>
          <w:lang w:eastAsia="ar-SA"/>
        </w:rPr>
      </w:pPr>
    </w:p>
    <w:p w14:paraId="09E9BAE1" w14:textId="77777777" w:rsidR="00B50748" w:rsidRPr="00E67B82" w:rsidRDefault="00B50748" w:rsidP="00B2488D">
      <w:pPr>
        <w:pStyle w:val="Nagwek2"/>
        <w:numPr>
          <w:ilvl w:val="0"/>
          <w:numId w:val="0"/>
        </w:numPr>
        <w:ind w:left="714"/>
        <w:jc w:val="left"/>
      </w:pPr>
      <w:bookmarkStart w:id="240" w:name="_Hlk53685059"/>
      <w:bookmarkStart w:id="241" w:name="_Toc61362652"/>
      <w:bookmarkStart w:id="242" w:name="_Toc120626140"/>
      <w:r w:rsidRPr="00E67B82">
        <w:t xml:space="preserve">Rozdział 2.  </w:t>
      </w:r>
      <w:r w:rsidRPr="008052F4">
        <w:rPr>
          <w:i w:val="0"/>
          <w:iCs w:val="0"/>
        </w:rPr>
        <w:t>Elementy towarzyszące infrastrukturze transportowej</w:t>
      </w:r>
      <w:bookmarkEnd w:id="240"/>
      <w:bookmarkEnd w:id="241"/>
      <w:bookmarkEnd w:id="242"/>
    </w:p>
    <w:p w14:paraId="66B2F5B8" w14:textId="77777777" w:rsidR="00B50748" w:rsidRPr="003B4268" w:rsidRDefault="00B50748" w:rsidP="00B50748">
      <w:pPr>
        <w:spacing w:after="0" w:line="276" w:lineRule="auto"/>
        <w:rPr>
          <w:rFonts w:cs="Arial"/>
          <w:sz w:val="24"/>
          <w:szCs w:val="24"/>
        </w:rPr>
      </w:pPr>
    </w:p>
    <w:p w14:paraId="7A898595" w14:textId="57D4A94F" w:rsidR="00B50748" w:rsidRPr="00F717FB" w:rsidRDefault="00B50748" w:rsidP="00B50748">
      <w:pPr>
        <w:spacing w:line="276" w:lineRule="auto"/>
        <w:rPr>
          <w:rFonts w:cs="Arial"/>
          <w:sz w:val="24"/>
          <w:szCs w:val="24"/>
          <w:lang w:eastAsia="hi-IN" w:bidi="hi-IN"/>
        </w:rPr>
      </w:pPr>
      <w:r w:rsidRPr="00F717FB">
        <w:rPr>
          <w:rFonts w:cs="Arial"/>
          <w:sz w:val="24"/>
          <w:szCs w:val="24"/>
          <w:lang w:eastAsia="hi-IN" w:bidi="hi-IN"/>
        </w:rPr>
        <w:t xml:space="preserve">W </w:t>
      </w:r>
      <w:r w:rsidR="003A3849">
        <w:rPr>
          <w:rFonts w:cs="Arial"/>
          <w:sz w:val="24"/>
          <w:szCs w:val="24"/>
          <w:lang w:eastAsia="hi-IN" w:bidi="hi-IN"/>
        </w:rPr>
        <w:t>s</w:t>
      </w:r>
      <w:r w:rsidRPr="00F717FB">
        <w:rPr>
          <w:rFonts w:cs="Arial"/>
          <w:sz w:val="24"/>
          <w:szCs w:val="24"/>
          <w:lang w:eastAsia="hi-IN" w:bidi="hi-IN"/>
        </w:rPr>
        <w:t>tandard</w:t>
      </w:r>
      <w:r w:rsidR="003A3849">
        <w:rPr>
          <w:rFonts w:cs="Arial"/>
          <w:sz w:val="24"/>
          <w:szCs w:val="24"/>
          <w:lang w:eastAsia="hi-IN" w:bidi="hi-IN"/>
        </w:rPr>
        <w:t>ach</w:t>
      </w:r>
      <w:r w:rsidRPr="00F717FB">
        <w:rPr>
          <w:rFonts w:cs="Arial"/>
          <w:sz w:val="24"/>
          <w:szCs w:val="24"/>
          <w:lang w:eastAsia="hi-IN" w:bidi="hi-IN"/>
        </w:rPr>
        <w:t xml:space="preserve"> uwzględniono wymagania dot</w:t>
      </w:r>
      <w:r w:rsidR="003A3849">
        <w:rPr>
          <w:rFonts w:cs="Arial"/>
          <w:sz w:val="24"/>
          <w:szCs w:val="24"/>
          <w:lang w:eastAsia="hi-IN" w:bidi="hi-IN"/>
        </w:rPr>
        <w:t>yczące</w:t>
      </w:r>
      <w:r w:rsidRPr="00F717FB">
        <w:rPr>
          <w:rFonts w:cs="Arial"/>
          <w:sz w:val="24"/>
          <w:szCs w:val="24"/>
          <w:lang w:eastAsia="hi-IN" w:bidi="hi-IN"/>
        </w:rPr>
        <w:t xml:space="preserve"> m.in. następujących dokumentów:</w:t>
      </w:r>
    </w:p>
    <w:p w14:paraId="08D69AFF" w14:textId="39C9DD15" w:rsidR="00B50748" w:rsidRPr="00F717FB" w:rsidRDefault="003A3849" w:rsidP="00CE3B76">
      <w:pPr>
        <w:pStyle w:val="Akapitzlist"/>
        <w:numPr>
          <w:ilvl w:val="0"/>
          <w:numId w:val="233"/>
        </w:numPr>
        <w:spacing w:line="276" w:lineRule="auto"/>
        <w:rPr>
          <w:rFonts w:cs="Arial"/>
          <w:sz w:val="24"/>
          <w:szCs w:val="24"/>
          <w:lang w:eastAsia="hi-IN" w:bidi="hi-IN"/>
        </w:rPr>
      </w:pPr>
      <w:r>
        <w:rPr>
          <w:rFonts w:cs="Arial"/>
          <w:sz w:val="24"/>
          <w:szCs w:val="24"/>
          <w:lang w:eastAsia="hi-IN" w:bidi="hi-IN"/>
        </w:rPr>
        <w:t>r</w:t>
      </w:r>
      <w:r w:rsidR="00B50748" w:rsidRPr="00F717FB">
        <w:rPr>
          <w:rFonts w:cs="Arial"/>
          <w:sz w:val="24"/>
          <w:szCs w:val="24"/>
          <w:lang w:eastAsia="hi-IN" w:bidi="hi-IN"/>
        </w:rPr>
        <w:t xml:space="preserve">ozporządzenie Ministra Infrastruktury z dnia 12 kwietnia 2002 r. w sprawie warunków technicznych, jakim powinny odpowiadać budynki i ich usytuowanie </w:t>
      </w:r>
      <w:r>
        <w:rPr>
          <w:rFonts w:cs="Arial"/>
          <w:sz w:val="24"/>
          <w:szCs w:val="24"/>
          <w:lang w:eastAsia="hi-IN" w:bidi="hi-IN"/>
        </w:rPr>
        <w:t xml:space="preserve">(Dz. U. z 2022 r. poz. 1225) </w:t>
      </w:r>
      <w:r w:rsidR="00B50748" w:rsidRPr="00F717FB">
        <w:rPr>
          <w:rFonts w:cs="Arial"/>
          <w:sz w:val="24"/>
          <w:szCs w:val="24"/>
          <w:lang w:eastAsia="hi-IN" w:bidi="hi-IN"/>
        </w:rPr>
        <w:t>(WT-</w:t>
      </w:r>
      <w:r w:rsidR="008052F4">
        <w:rPr>
          <w:rFonts w:cs="Arial"/>
          <w:sz w:val="24"/>
          <w:szCs w:val="24"/>
          <w:lang w:eastAsia="hi-IN" w:bidi="hi-IN"/>
        </w:rPr>
        <w:t xml:space="preserve"> </w:t>
      </w:r>
      <w:r w:rsidR="00B50748" w:rsidRPr="00F717FB">
        <w:rPr>
          <w:rFonts w:cs="Arial"/>
          <w:sz w:val="24"/>
          <w:szCs w:val="24"/>
          <w:lang w:eastAsia="hi-IN" w:bidi="hi-IN"/>
        </w:rPr>
        <w:t>budynki)</w:t>
      </w:r>
      <w:r w:rsidR="008052F4">
        <w:rPr>
          <w:rFonts w:cs="Arial"/>
          <w:sz w:val="24"/>
          <w:szCs w:val="24"/>
          <w:lang w:eastAsia="hi-IN" w:bidi="hi-IN"/>
        </w:rPr>
        <w:t>;</w:t>
      </w:r>
    </w:p>
    <w:p w14:paraId="2C04D179" w14:textId="10334CF8" w:rsidR="00B50748" w:rsidRPr="00F717FB" w:rsidRDefault="003A3849" w:rsidP="00CE3B76">
      <w:pPr>
        <w:pStyle w:val="Akapitzlist"/>
        <w:numPr>
          <w:ilvl w:val="0"/>
          <w:numId w:val="233"/>
        </w:numPr>
        <w:spacing w:line="276" w:lineRule="auto"/>
        <w:rPr>
          <w:rFonts w:cs="Arial"/>
          <w:sz w:val="24"/>
          <w:szCs w:val="24"/>
          <w:lang w:eastAsia="hi-IN" w:bidi="hi-IN"/>
        </w:rPr>
      </w:pPr>
      <w:r>
        <w:rPr>
          <w:rFonts w:cs="Arial"/>
          <w:sz w:val="24"/>
          <w:szCs w:val="24"/>
          <w:lang w:eastAsia="hi-IN" w:bidi="hi-IN"/>
        </w:rPr>
        <w:t>r</w:t>
      </w:r>
      <w:r w:rsidR="00B50748" w:rsidRPr="00F717FB">
        <w:rPr>
          <w:rFonts w:cs="Arial"/>
          <w:sz w:val="24"/>
          <w:szCs w:val="24"/>
          <w:lang w:eastAsia="hi-IN" w:bidi="hi-IN"/>
        </w:rPr>
        <w:t xml:space="preserve">ozporządzenie Ministra Transportu i Gospodarki Morskiej z dnia 2 marca 1999 r. </w:t>
      </w:r>
      <w:r w:rsidR="00B50748" w:rsidRPr="00F717FB">
        <w:rPr>
          <w:rFonts w:cs="Arial"/>
          <w:sz w:val="24"/>
          <w:szCs w:val="24"/>
          <w:lang w:eastAsia="hi-IN" w:bidi="hi-IN"/>
        </w:rPr>
        <w:br/>
        <w:t xml:space="preserve">w sprawie warunków technicznych, jakim powinny odpowiadać drogi publiczne i ich usytuowanie </w:t>
      </w:r>
      <w:r>
        <w:rPr>
          <w:rFonts w:cs="Arial"/>
          <w:sz w:val="24"/>
          <w:szCs w:val="24"/>
          <w:lang w:eastAsia="hi-IN" w:bidi="hi-IN"/>
        </w:rPr>
        <w:t xml:space="preserve">(Dz. U. z 2016 r. poz. 124, z późn. zm.) </w:t>
      </w:r>
      <w:r w:rsidR="00B50748" w:rsidRPr="00F717FB">
        <w:rPr>
          <w:rFonts w:cs="Arial"/>
          <w:sz w:val="24"/>
          <w:szCs w:val="24"/>
          <w:lang w:eastAsia="hi-IN" w:bidi="hi-IN"/>
        </w:rPr>
        <w:t>(WT-</w:t>
      </w:r>
      <w:r w:rsidR="008052F4">
        <w:rPr>
          <w:rFonts w:cs="Arial"/>
          <w:sz w:val="24"/>
          <w:szCs w:val="24"/>
          <w:lang w:eastAsia="hi-IN" w:bidi="hi-IN"/>
        </w:rPr>
        <w:t xml:space="preserve"> </w:t>
      </w:r>
      <w:r w:rsidR="00B50748" w:rsidRPr="00F717FB">
        <w:rPr>
          <w:rFonts w:cs="Arial"/>
          <w:sz w:val="24"/>
          <w:szCs w:val="24"/>
          <w:lang w:eastAsia="hi-IN" w:bidi="hi-IN"/>
        </w:rPr>
        <w:t>drogi)</w:t>
      </w:r>
      <w:r w:rsidR="008052F4">
        <w:rPr>
          <w:rFonts w:cs="Arial"/>
          <w:sz w:val="24"/>
          <w:szCs w:val="24"/>
          <w:lang w:eastAsia="hi-IN" w:bidi="hi-IN"/>
        </w:rPr>
        <w:t>;</w:t>
      </w:r>
    </w:p>
    <w:p w14:paraId="4FE4E892" w14:textId="1B1C6D82" w:rsidR="00B50748" w:rsidRPr="00F717FB" w:rsidRDefault="003A3849" w:rsidP="00CE3B76">
      <w:pPr>
        <w:pStyle w:val="Akapitzlist"/>
        <w:numPr>
          <w:ilvl w:val="0"/>
          <w:numId w:val="233"/>
        </w:numPr>
        <w:spacing w:line="276" w:lineRule="auto"/>
        <w:rPr>
          <w:rFonts w:cs="Arial"/>
          <w:sz w:val="24"/>
          <w:szCs w:val="24"/>
          <w:lang w:eastAsia="hi-IN" w:bidi="hi-IN"/>
        </w:rPr>
      </w:pPr>
      <w:r>
        <w:rPr>
          <w:rFonts w:cs="Arial"/>
          <w:sz w:val="24"/>
          <w:szCs w:val="24"/>
          <w:lang w:eastAsia="hi-IN" w:bidi="hi-IN"/>
        </w:rPr>
        <w:t>r</w:t>
      </w:r>
      <w:r w:rsidR="00B50748" w:rsidRPr="00F717FB">
        <w:rPr>
          <w:rFonts w:cs="Arial"/>
          <w:sz w:val="24"/>
          <w:szCs w:val="24"/>
          <w:lang w:eastAsia="hi-IN" w:bidi="hi-IN"/>
        </w:rPr>
        <w:t xml:space="preserve">ozporządzenie Ministra Infrastruktury z dnia 17 czerwca 2011 r. w sprawie warunków technicznych, jakim powinny odpowiadać obiekty budowlane metra i ich usytuowanie </w:t>
      </w:r>
      <w:r w:rsidR="00F40546">
        <w:rPr>
          <w:rFonts w:cs="Arial"/>
          <w:sz w:val="24"/>
          <w:szCs w:val="24"/>
          <w:lang w:eastAsia="hi-IN" w:bidi="hi-IN"/>
        </w:rPr>
        <w:t xml:space="preserve">(Dz. U. poz. 859) </w:t>
      </w:r>
      <w:r w:rsidR="00B50748" w:rsidRPr="00F717FB">
        <w:rPr>
          <w:rFonts w:cs="Arial"/>
          <w:sz w:val="24"/>
          <w:szCs w:val="24"/>
          <w:lang w:eastAsia="hi-IN" w:bidi="hi-IN"/>
        </w:rPr>
        <w:t>(WT-</w:t>
      </w:r>
      <w:r w:rsidR="008052F4">
        <w:rPr>
          <w:rFonts w:cs="Arial"/>
          <w:sz w:val="24"/>
          <w:szCs w:val="24"/>
          <w:lang w:eastAsia="hi-IN" w:bidi="hi-IN"/>
        </w:rPr>
        <w:t xml:space="preserve"> </w:t>
      </w:r>
      <w:r w:rsidR="00B50748" w:rsidRPr="00F717FB">
        <w:rPr>
          <w:rFonts w:cs="Arial"/>
          <w:sz w:val="24"/>
          <w:szCs w:val="24"/>
          <w:lang w:eastAsia="hi-IN" w:bidi="hi-IN"/>
        </w:rPr>
        <w:t>metro)</w:t>
      </w:r>
      <w:r w:rsidR="008052F4">
        <w:rPr>
          <w:rFonts w:cs="Arial"/>
          <w:sz w:val="24"/>
          <w:szCs w:val="24"/>
          <w:lang w:eastAsia="hi-IN" w:bidi="hi-IN"/>
        </w:rPr>
        <w:t>;</w:t>
      </w:r>
    </w:p>
    <w:p w14:paraId="1BBB0C2C" w14:textId="2CA1DC89" w:rsidR="00B50748" w:rsidRPr="00F717FB" w:rsidRDefault="003A3849" w:rsidP="00CE3B76">
      <w:pPr>
        <w:pStyle w:val="Akapitzlist"/>
        <w:numPr>
          <w:ilvl w:val="0"/>
          <w:numId w:val="233"/>
        </w:numPr>
        <w:spacing w:before="120" w:after="120" w:line="276" w:lineRule="auto"/>
        <w:ind w:left="357" w:hanging="357"/>
        <w:rPr>
          <w:rFonts w:cs="Arial"/>
          <w:sz w:val="24"/>
          <w:szCs w:val="24"/>
          <w:lang w:eastAsia="hi-IN" w:bidi="hi-IN"/>
        </w:rPr>
      </w:pPr>
      <w:r>
        <w:rPr>
          <w:rFonts w:cs="Arial"/>
          <w:sz w:val="24"/>
          <w:szCs w:val="24"/>
          <w:lang w:eastAsia="hi-IN" w:bidi="hi-IN"/>
        </w:rPr>
        <w:t>r</w:t>
      </w:r>
      <w:r w:rsidR="00B50748" w:rsidRPr="00F717FB">
        <w:rPr>
          <w:rFonts w:cs="Arial"/>
          <w:sz w:val="24"/>
          <w:szCs w:val="24"/>
          <w:lang w:eastAsia="hi-IN" w:bidi="hi-IN"/>
        </w:rPr>
        <w:t>ozporządzenie Ministra Transportu i Gospodarki Morskiej z dnia 10 września 1998 r</w:t>
      </w:r>
      <w:r w:rsidR="00F40546">
        <w:rPr>
          <w:rFonts w:cs="Arial"/>
          <w:sz w:val="24"/>
          <w:szCs w:val="24"/>
          <w:lang w:eastAsia="hi-IN" w:bidi="hi-IN"/>
        </w:rPr>
        <w:t>.</w:t>
      </w:r>
      <w:r w:rsidR="00B50748" w:rsidRPr="00F717FB">
        <w:rPr>
          <w:rFonts w:cs="Arial"/>
          <w:sz w:val="24"/>
          <w:szCs w:val="24"/>
          <w:lang w:eastAsia="hi-IN" w:bidi="hi-IN"/>
        </w:rPr>
        <w:t xml:space="preserve"> w sprawie warunków technicznych, jakim powinny odpowiadać budowle kolejowe i ich usytuowane (Dz. U. poz. 987, z późn. zm.) (WT-</w:t>
      </w:r>
      <w:r w:rsidR="008052F4">
        <w:rPr>
          <w:rFonts w:cs="Arial"/>
          <w:sz w:val="24"/>
          <w:szCs w:val="24"/>
          <w:lang w:eastAsia="hi-IN" w:bidi="hi-IN"/>
        </w:rPr>
        <w:t xml:space="preserve"> </w:t>
      </w:r>
      <w:r w:rsidR="00B50748" w:rsidRPr="00F717FB">
        <w:rPr>
          <w:rFonts w:cs="Arial"/>
          <w:sz w:val="24"/>
          <w:szCs w:val="24"/>
          <w:lang w:eastAsia="hi-IN" w:bidi="hi-IN"/>
        </w:rPr>
        <w:t>kolej)</w:t>
      </w:r>
      <w:r w:rsidR="008052F4">
        <w:rPr>
          <w:rFonts w:cs="Arial"/>
          <w:sz w:val="24"/>
          <w:szCs w:val="24"/>
          <w:lang w:eastAsia="hi-IN" w:bidi="hi-IN"/>
        </w:rPr>
        <w:t>;</w:t>
      </w:r>
    </w:p>
    <w:p w14:paraId="71CEB35F" w14:textId="59869FD3" w:rsidR="00B50748" w:rsidRPr="00F717FB" w:rsidRDefault="003A3849" w:rsidP="00CE3B76">
      <w:pPr>
        <w:pStyle w:val="Akapitzlist"/>
        <w:numPr>
          <w:ilvl w:val="0"/>
          <w:numId w:val="233"/>
        </w:numPr>
        <w:spacing w:after="120" w:line="276" w:lineRule="auto"/>
        <w:ind w:left="357" w:hanging="357"/>
        <w:rPr>
          <w:rFonts w:cs="Arial"/>
          <w:sz w:val="24"/>
          <w:szCs w:val="24"/>
          <w:lang w:eastAsia="hi-IN" w:bidi="hi-IN"/>
        </w:rPr>
      </w:pPr>
      <w:r>
        <w:rPr>
          <w:rFonts w:cs="Arial"/>
          <w:sz w:val="24"/>
          <w:szCs w:val="24"/>
          <w:lang w:eastAsia="hi-IN" w:bidi="hi-IN"/>
        </w:rPr>
        <w:t>r</w:t>
      </w:r>
      <w:r w:rsidR="00B50748" w:rsidRPr="00F717FB">
        <w:rPr>
          <w:rFonts w:cs="Arial"/>
          <w:sz w:val="24"/>
          <w:szCs w:val="24"/>
          <w:lang w:eastAsia="hi-IN" w:bidi="hi-IN"/>
        </w:rPr>
        <w:t>ozporządzenie Komisji (UE) Nr 1300/2014 z dnia 18 listopada 2014 r. w sprawie technicznych specyfikacji interoperacyjności odnoszących się do dostępności systemu kolei Unii dla osób niepełnosprawnych i osób o ograniczonej możliwości poruszania się (Dz</w:t>
      </w:r>
      <w:r w:rsidR="00F40546">
        <w:rPr>
          <w:rFonts w:cs="Arial"/>
          <w:sz w:val="24"/>
          <w:szCs w:val="24"/>
          <w:lang w:eastAsia="hi-IN" w:bidi="hi-IN"/>
        </w:rPr>
        <w:t xml:space="preserve">. Urz. UE </w:t>
      </w:r>
      <w:r w:rsidR="00B50748" w:rsidRPr="00F717FB">
        <w:rPr>
          <w:rFonts w:cs="Arial"/>
          <w:sz w:val="24"/>
          <w:szCs w:val="24"/>
          <w:lang w:eastAsia="hi-IN" w:bidi="hi-IN"/>
        </w:rPr>
        <w:t xml:space="preserve"> L 356 z 12</w:t>
      </w:r>
      <w:r w:rsidR="00F40546">
        <w:rPr>
          <w:rFonts w:cs="Arial"/>
          <w:sz w:val="24"/>
          <w:szCs w:val="24"/>
          <w:lang w:eastAsia="hi-IN" w:bidi="hi-IN"/>
        </w:rPr>
        <w:t>.12.</w:t>
      </w:r>
      <w:r w:rsidR="00B50748" w:rsidRPr="00F717FB">
        <w:rPr>
          <w:rFonts w:cs="Arial"/>
          <w:sz w:val="24"/>
          <w:szCs w:val="24"/>
          <w:lang w:eastAsia="hi-IN" w:bidi="hi-IN"/>
        </w:rPr>
        <w:t>2014</w:t>
      </w:r>
      <w:r w:rsidR="00F40546">
        <w:rPr>
          <w:rFonts w:cs="Arial"/>
          <w:sz w:val="24"/>
          <w:szCs w:val="24"/>
          <w:lang w:eastAsia="hi-IN" w:bidi="hi-IN"/>
        </w:rPr>
        <w:t>, str. 110, z późn. zm.</w:t>
      </w:r>
      <w:r w:rsidR="00B50748" w:rsidRPr="00F717FB">
        <w:rPr>
          <w:rFonts w:cs="Arial"/>
          <w:sz w:val="24"/>
          <w:szCs w:val="24"/>
          <w:lang w:eastAsia="hi-IN" w:bidi="hi-IN"/>
        </w:rPr>
        <w:t>) (TSI PRM)</w:t>
      </w:r>
      <w:r w:rsidR="008052F4">
        <w:rPr>
          <w:rFonts w:cs="Arial"/>
          <w:sz w:val="24"/>
          <w:szCs w:val="24"/>
          <w:lang w:eastAsia="hi-IN" w:bidi="hi-IN"/>
        </w:rPr>
        <w:t>.</w:t>
      </w:r>
    </w:p>
    <w:p w14:paraId="21C436FA" w14:textId="77777777" w:rsidR="00B50748" w:rsidRPr="00E67B82" w:rsidRDefault="00B50748" w:rsidP="00B50748">
      <w:pPr>
        <w:spacing w:before="120" w:after="120" w:line="276" w:lineRule="auto"/>
        <w:rPr>
          <w:rFonts w:cs="Arial"/>
          <w:sz w:val="24"/>
          <w:szCs w:val="24"/>
        </w:rPr>
      </w:pPr>
    </w:p>
    <w:p w14:paraId="7F7DEB36" w14:textId="77777777" w:rsidR="00B50748" w:rsidRPr="00411A19" w:rsidRDefault="00B50748" w:rsidP="00411A19">
      <w:pPr>
        <w:pStyle w:val="Nagwek3"/>
        <w:rPr>
          <w:b w:val="0"/>
          <w:iCs/>
          <w:lang w:eastAsia="pl-PL"/>
        </w:rPr>
      </w:pPr>
      <w:bookmarkStart w:id="243" w:name="_Toc57903389"/>
      <w:bookmarkStart w:id="244" w:name="_Toc61362653"/>
      <w:bookmarkStart w:id="245" w:name="_Toc120626141"/>
      <w:r w:rsidRPr="00411A19">
        <w:rPr>
          <w:i w:val="0"/>
          <w:iCs/>
          <w:lang w:eastAsia="pl-PL"/>
        </w:rPr>
        <w:t xml:space="preserve">Miejsca </w:t>
      </w:r>
      <w:r w:rsidRPr="00411A19">
        <w:rPr>
          <w:i w:val="0"/>
          <w:iCs/>
        </w:rPr>
        <w:t>postojowe</w:t>
      </w:r>
      <w:r w:rsidRPr="00411A19">
        <w:rPr>
          <w:i w:val="0"/>
          <w:iCs/>
          <w:lang w:eastAsia="pl-PL"/>
        </w:rPr>
        <w:t xml:space="preserve"> dla osób z niepełnosprawnościami</w:t>
      </w:r>
      <w:bookmarkEnd w:id="243"/>
      <w:bookmarkEnd w:id="244"/>
      <w:bookmarkEnd w:id="245"/>
    </w:p>
    <w:p w14:paraId="1CB56105" w14:textId="6CDE343E" w:rsidR="00B50748" w:rsidRPr="00F717FB" w:rsidRDefault="00B50748" w:rsidP="00CE3B76">
      <w:pPr>
        <w:numPr>
          <w:ilvl w:val="0"/>
          <w:numId w:val="64"/>
        </w:numPr>
        <w:suppressAutoHyphens/>
        <w:spacing w:before="120" w:after="120" w:line="276" w:lineRule="auto"/>
        <w:ind w:left="284" w:hanging="284"/>
        <w:rPr>
          <w:rFonts w:cs="Arial"/>
          <w:sz w:val="24"/>
          <w:szCs w:val="24"/>
          <w:lang w:eastAsia="hi-IN" w:bidi="hi-IN"/>
        </w:rPr>
      </w:pPr>
      <w:r w:rsidRPr="00F717FB">
        <w:rPr>
          <w:rFonts w:cs="Arial"/>
          <w:sz w:val="24"/>
          <w:szCs w:val="24"/>
          <w:lang w:eastAsia="hi-IN" w:bidi="hi-IN"/>
        </w:rPr>
        <w:t xml:space="preserve">Na parkingach przy stacjach i przystankach należących do infrastruktury transportowej należy przewidzieć stanowiska postojowe dla osób </w:t>
      </w:r>
      <w:r w:rsidRPr="00F717FB">
        <w:rPr>
          <w:rFonts w:cs="Arial"/>
          <w:sz w:val="24"/>
          <w:szCs w:val="24"/>
          <w:lang w:eastAsia="hi-IN" w:bidi="hi-IN"/>
        </w:rPr>
        <w:br/>
        <w:t>z niepełnosprawnościami</w:t>
      </w:r>
      <w:r w:rsidR="00E4642D">
        <w:rPr>
          <w:rFonts w:cs="Arial"/>
          <w:sz w:val="24"/>
          <w:szCs w:val="24"/>
          <w:lang w:eastAsia="hi-IN" w:bidi="hi-IN"/>
        </w:rPr>
        <w:t>.</w:t>
      </w:r>
    </w:p>
    <w:p w14:paraId="7557AD98" w14:textId="6E25EF57" w:rsidR="00B50748" w:rsidRPr="00F717FB" w:rsidRDefault="00B50748" w:rsidP="00B50748">
      <w:pPr>
        <w:suppressAutoHyphens/>
        <w:spacing w:before="120" w:after="120" w:line="276" w:lineRule="auto"/>
        <w:ind w:left="284" w:hanging="284"/>
        <w:rPr>
          <w:rFonts w:cs="Arial"/>
          <w:sz w:val="24"/>
          <w:szCs w:val="24"/>
          <w:lang w:eastAsia="hi-IN" w:bidi="hi-IN"/>
        </w:rPr>
      </w:pPr>
      <w:r w:rsidRPr="00F717FB">
        <w:rPr>
          <w:rFonts w:cs="Arial"/>
          <w:sz w:val="24"/>
          <w:szCs w:val="24"/>
          <w:lang w:eastAsia="hi-IN" w:bidi="hi-IN"/>
        </w:rPr>
        <w:t>2.</w:t>
      </w:r>
      <w:r w:rsidRPr="00F717FB">
        <w:rPr>
          <w:rFonts w:cs="Arial"/>
          <w:sz w:val="24"/>
          <w:szCs w:val="24"/>
          <w:lang w:eastAsia="hi-IN" w:bidi="hi-IN"/>
        </w:rPr>
        <w:tab/>
        <w:t xml:space="preserve">Lokalizację, parametry techniczne miejsc postojowych dla osób </w:t>
      </w:r>
      <w:r w:rsidRPr="00F717FB">
        <w:rPr>
          <w:rFonts w:cs="Arial"/>
          <w:sz w:val="24"/>
          <w:szCs w:val="24"/>
          <w:lang w:eastAsia="hi-IN" w:bidi="hi-IN"/>
        </w:rPr>
        <w:br/>
        <w:t xml:space="preserve">z niepełnosprawnościami i ich wymaganą ilość </w:t>
      </w:r>
      <w:r w:rsidR="00F40546">
        <w:rPr>
          <w:rFonts w:cs="Arial"/>
          <w:sz w:val="24"/>
          <w:szCs w:val="24"/>
          <w:lang w:eastAsia="hi-IN" w:bidi="hi-IN"/>
        </w:rPr>
        <w:t>określa</w:t>
      </w:r>
      <w:r w:rsidR="00F40546" w:rsidRPr="00F717FB">
        <w:rPr>
          <w:rFonts w:cs="Arial"/>
          <w:sz w:val="24"/>
          <w:szCs w:val="24"/>
          <w:lang w:eastAsia="hi-IN" w:bidi="hi-IN"/>
        </w:rPr>
        <w:t xml:space="preserve"> </w:t>
      </w:r>
      <w:r w:rsidR="00F40546">
        <w:rPr>
          <w:rFonts w:cs="Arial"/>
          <w:sz w:val="24"/>
          <w:szCs w:val="24"/>
          <w:lang w:eastAsia="hi-IN" w:bidi="hi-IN"/>
        </w:rPr>
        <w:t>s</w:t>
      </w:r>
      <w:r w:rsidRPr="00F717FB">
        <w:rPr>
          <w:rFonts w:cs="Arial"/>
          <w:sz w:val="24"/>
          <w:szCs w:val="24"/>
          <w:lang w:eastAsia="hi-IN" w:bidi="hi-IN"/>
        </w:rPr>
        <w:t>tandard architektoniczny.</w:t>
      </w:r>
    </w:p>
    <w:p w14:paraId="3FAB8393" w14:textId="77777777" w:rsidR="00B50748" w:rsidRPr="00F717FB" w:rsidRDefault="00B50748" w:rsidP="00B50748">
      <w:pPr>
        <w:suppressAutoHyphens/>
        <w:spacing w:before="120" w:after="120" w:line="276" w:lineRule="auto"/>
        <w:rPr>
          <w:rFonts w:cs="Arial"/>
          <w:sz w:val="24"/>
          <w:szCs w:val="24"/>
          <w:lang w:eastAsia="hi-IN" w:bidi="hi-IN"/>
        </w:rPr>
      </w:pPr>
    </w:p>
    <w:p w14:paraId="31E372D9" w14:textId="77777777" w:rsidR="00B50748" w:rsidRPr="00411A19" w:rsidRDefault="00B50748" w:rsidP="00411A19">
      <w:pPr>
        <w:pStyle w:val="Nagwek3"/>
        <w:rPr>
          <w:b w:val="0"/>
          <w:iCs/>
          <w:lang w:eastAsia="pl-PL"/>
        </w:rPr>
      </w:pPr>
      <w:bookmarkStart w:id="246" w:name="_Toc57903390"/>
      <w:bookmarkStart w:id="247" w:name="_Toc61362654"/>
      <w:bookmarkStart w:id="248" w:name="_Toc120626142"/>
      <w:r w:rsidRPr="00411A19">
        <w:rPr>
          <w:i w:val="0"/>
          <w:iCs/>
        </w:rPr>
        <w:lastRenderedPageBreak/>
        <w:t>Ciągi</w:t>
      </w:r>
      <w:r w:rsidRPr="00411A19">
        <w:rPr>
          <w:i w:val="0"/>
          <w:iCs/>
          <w:lang w:eastAsia="pl-PL"/>
        </w:rPr>
        <w:t xml:space="preserve"> piesze</w:t>
      </w:r>
      <w:bookmarkEnd w:id="246"/>
      <w:bookmarkEnd w:id="247"/>
      <w:bookmarkEnd w:id="248"/>
    </w:p>
    <w:p w14:paraId="7DB9BD81" w14:textId="77777777" w:rsidR="00B50748" w:rsidRPr="00F717FB" w:rsidRDefault="00B50748" w:rsidP="00CE3B76">
      <w:pPr>
        <w:pStyle w:val="Tre"/>
        <w:numPr>
          <w:ilvl w:val="0"/>
          <w:numId w:val="53"/>
        </w:numPr>
        <w:spacing w:after="0" w:line="276" w:lineRule="auto"/>
        <w:ind w:left="357" w:hanging="357"/>
        <w:jc w:val="left"/>
        <w:rPr>
          <w:sz w:val="24"/>
          <w:szCs w:val="24"/>
          <w:lang w:eastAsia="hi-IN" w:bidi="hi-IN"/>
        </w:rPr>
      </w:pPr>
      <w:r w:rsidRPr="00F717FB">
        <w:rPr>
          <w:sz w:val="24"/>
          <w:szCs w:val="24"/>
          <w:lang w:eastAsia="hi-IN" w:bidi="hi-IN"/>
        </w:rPr>
        <w:t>Szerokość ciągu pieszego powinna wynosić minimum 160 cm.</w:t>
      </w:r>
      <w:r w:rsidRPr="00F717FB">
        <w:rPr>
          <w:i/>
          <w:iCs/>
          <w:sz w:val="24"/>
          <w:szCs w:val="24"/>
          <w:lang w:eastAsia="hi-IN" w:bidi="hi-IN"/>
        </w:rPr>
        <w:t xml:space="preserve"> </w:t>
      </w:r>
      <w:r w:rsidRPr="00F717FB">
        <w:rPr>
          <w:sz w:val="24"/>
          <w:szCs w:val="24"/>
          <w:lang w:eastAsia="hi-IN" w:bidi="hi-IN"/>
        </w:rPr>
        <w:t>Szerokość ta nie powinna być zawężona przez elementy małej architektury i wyposażenia technicznego.</w:t>
      </w:r>
    </w:p>
    <w:p w14:paraId="59A7F36D" w14:textId="3795DA7C"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hi-IN" w:bidi="hi-IN"/>
        </w:rPr>
        <w:t>Nachylenie podłużne ciągu pieszego nie powinno przekraczać 5%</w:t>
      </w:r>
      <w:r w:rsidR="008052F4">
        <w:rPr>
          <w:sz w:val="24"/>
          <w:szCs w:val="24"/>
          <w:lang w:eastAsia="hi-IN" w:bidi="hi-IN"/>
        </w:rPr>
        <w:t>,</w:t>
      </w:r>
      <w:r w:rsidRPr="00F717FB">
        <w:rPr>
          <w:sz w:val="24"/>
          <w:szCs w:val="24"/>
          <w:lang w:eastAsia="hi-IN" w:bidi="hi-IN"/>
        </w:rPr>
        <w:t xml:space="preserve"> a poprzeczne 2%. W uzasadnionych wypadkach, dopuszcza się powiększenie spadku podłużnego do 6%</w:t>
      </w:r>
      <w:r w:rsidR="008052F4">
        <w:rPr>
          <w:sz w:val="24"/>
          <w:szCs w:val="24"/>
          <w:lang w:eastAsia="hi-IN" w:bidi="hi-IN"/>
        </w:rPr>
        <w:t>,</w:t>
      </w:r>
      <w:r w:rsidRPr="00F717FB">
        <w:rPr>
          <w:sz w:val="24"/>
          <w:szCs w:val="24"/>
          <w:lang w:eastAsia="hi-IN" w:bidi="hi-IN"/>
        </w:rPr>
        <w:t xml:space="preserve"> a poprzecznego do 3% </w:t>
      </w:r>
      <w:r w:rsidR="00F40546">
        <w:rPr>
          <w:sz w:val="24"/>
          <w:szCs w:val="24"/>
          <w:lang w:eastAsia="hi-IN" w:bidi="hi-IN"/>
        </w:rPr>
        <w:t>–</w:t>
      </w:r>
      <w:r w:rsidRPr="00F717FB">
        <w:rPr>
          <w:sz w:val="24"/>
          <w:szCs w:val="24"/>
          <w:lang w:eastAsia="hi-IN" w:bidi="hi-IN"/>
        </w:rPr>
        <w:t xml:space="preserve"> przy czym należy unikać jednoczesnego stosowania skrajnych wartości. Na ciągach pieszych</w:t>
      </w:r>
      <w:r w:rsidR="00260553">
        <w:rPr>
          <w:sz w:val="24"/>
          <w:szCs w:val="24"/>
          <w:lang w:eastAsia="hi-IN" w:bidi="hi-IN"/>
        </w:rPr>
        <w:t>,</w:t>
      </w:r>
      <w:r w:rsidRPr="00F717FB">
        <w:rPr>
          <w:sz w:val="24"/>
          <w:szCs w:val="24"/>
          <w:lang w:eastAsia="hi-IN" w:bidi="hi-IN"/>
        </w:rPr>
        <w:t xml:space="preserve"> gdzie wartość nachylenia podłużnego przekracza 5%</w:t>
      </w:r>
      <w:r w:rsidR="008052F4">
        <w:rPr>
          <w:sz w:val="24"/>
          <w:szCs w:val="24"/>
          <w:lang w:eastAsia="hi-IN" w:bidi="hi-IN"/>
        </w:rPr>
        <w:t>,</w:t>
      </w:r>
      <w:r w:rsidRPr="00F717FB">
        <w:rPr>
          <w:sz w:val="24"/>
          <w:szCs w:val="24"/>
          <w:lang w:eastAsia="hi-IN" w:bidi="hi-IN"/>
        </w:rPr>
        <w:t xml:space="preserve"> należy zastosować miejsca odpoczynku w postaci odcinków o długości nie mniejszej niż 150 cm bez spadków i zlokalizowanych w odległości nie mniejszej niż 6,5 m.</w:t>
      </w:r>
    </w:p>
    <w:p w14:paraId="1B32764A" w14:textId="238729EF"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hi-IN" w:bidi="hi-IN"/>
        </w:rPr>
        <w:t>Posadzka ciągu pieszego musi być stabilna i równa</w:t>
      </w:r>
      <w:r w:rsidR="00E4642D">
        <w:rPr>
          <w:sz w:val="24"/>
          <w:szCs w:val="24"/>
          <w:lang w:eastAsia="hi-IN" w:bidi="hi-IN"/>
        </w:rPr>
        <w:t>,</w:t>
      </w:r>
      <w:r w:rsidRPr="00F717FB">
        <w:rPr>
          <w:sz w:val="24"/>
          <w:szCs w:val="24"/>
          <w:lang w:eastAsia="hi-IN" w:bidi="hi-IN"/>
        </w:rPr>
        <w:t xml:space="preserve"> a przerwy pomiędzy elementami wykończenia i wyposażenia technicznego nie mogą być większe niż 1 cm.</w:t>
      </w:r>
    </w:p>
    <w:p w14:paraId="79F0B89D" w14:textId="77777777"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hi-IN" w:bidi="hi-IN"/>
        </w:rPr>
        <w:t xml:space="preserve">Posadzka ciągu pieszego nie może być śliska w żadnych warunkach atmosferycznych. </w:t>
      </w:r>
    </w:p>
    <w:p w14:paraId="22E76708" w14:textId="77777777"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hi-IN" w:bidi="hi-IN"/>
        </w:rPr>
        <w:t>Różnice wysokości ciągu pieszego należy oznaczać kolorystyczne i fakturowo.</w:t>
      </w:r>
    </w:p>
    <w:p w14:paraId="22686B76" w14:textId="1A8F986F" w:rsidR="00B50748" w:rsidRPr="00F717FB" w:rsidRDefault="00B50748" w:rsidP="00CE3B76">
      <w:pPr>
        <w:numPr>
          <w:ilvl w:val="0"/>
          <w:numId w:val="53"/>
        </w:numPr>
        <w:shd w:val="clear" w:color="auto" w:fill="FFFFFF" w:themeFill="background1"/>
        <w:spacing w:after="0" w:line="276" w:lineRule="auto"/>
        <w:rPr>
          <w:rFonts w:cs="Arial"/>
          <w:sz w:val="24"/>
          <w:szCs w:val="24"/>
        </w:rPr>
      </w:pPr>
      <w:r w:rsidRPr="00F717FB">
        <w:rPr>
          <w:rFonts w:cs="Arial"/>
          <w:sz w:val="24"/>
          <w:szCs w:val="24"/>
        </w:rPr>
        <w:t>Kolorystyka i odmienny rodzaj wykończenia nawierzchni ciągów pieszych powinny wspomagać osoby niedowidzące i niewidome. Elementy te powinny podkreślać kierunek ruchu i sygnalizować przeszkody. Należy unikać oznaczeń posadzki</w:t>
      </w:r>
      <w:r w:rsidR="00260553">
        <w:rPr>
          <w:rFonts w:cs="Arial"/>
          <w:sz w:val="24"/>
          <w:szCs w:val="24"/>
        </w:rPr>
        <w:t>,</w:t>
      </w:r>
      <w:r w:rsidRPr="00F717FB">
        <w:rPr>
          <w:rFonts w:cs="Arial"/>
          <w:sz w:val="24"/>
          <w:szCs w:val="24"/>
        </w:rPr>
        <w:t xml:space="preserve"> które mogą wprowadzać użytkowników w błąd </w:t>
      </w:r>
      <w:r w:rsidR="00F40546">
        <w:rPr>
          <w:rFonts w:cs="Arial"/>
          <w:sz w:val="24"/>
          <w:szCs w:val="24"/>
        </w:rPr>
        <w:t>–</w:t>
      </w:r>
      <w:r w:rsidRPr="00F717FB">
        <w:rPr>
          <w:rFonts w:cs="Arial"/>
          <w:sz w:val="24"/>
          <w:szCs w:val="24"/>
        </w:rPr>
        <w:t xml:space="preserve"> jak np. pasy kolorystyczne </w:t>
      </w:r>
      <w:r w:rsidRPr="00F717FB">
        <w:rPr>
          <w:rFonts w:cs="Arial"/>
          <w:sz w:val="24"/>
          <w:szCs w:val="24"/>
        </w:rPr>
        <w:br/>
        <w:t>w poprzek ciągów pieszych, które mogą być odbierane przez osoby niedowidzące jak różnica wysokości.</w:t>
      </w:r>
    </w:p>
    <w:p w14:paraId="1AEF4145" w14:textId="77777777"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hi-IN" w:bidi="hi-IN"/>
        </w:rPr>
        <w:t>Wysokość wolnej przestrzeni nad całą szerokością ciągu pieszego nie może być mniejsza niż 220 cm.</w:t>
      </w:r>
      <w:r w:rsidRPr="00F717FB">
        <w:rPr>
          <w:i/>
          <w:iCs/>
          <w:sz w:val="24"/>
          <w:szCs w:val="24"/>
          <w:lang w:eastAsia="hi-IN" w:bidi="hi-IN"/>
        </w:rPr>
        <w:t xml:space="preserve"> </w:t>
      </w:r>
      <w:r w:rsidRPr="00F717FB">
        <w:rPr>
          <w:sz w:val="24"/>
          <w:szCs w:val="24"/>
          <w:lang w:eastAsia="hi-IN" w:bidi="hi-IN"/>
        </w:rPr>
        <w:t>Wysokości tej nie mogą ograniczać elementy architektury, wyposażenia technicznego i informacji wizualnej.</w:t>
      </w:r>
    </w:p>
    <w:p w14:paraId="67A7BEC5" w14:textId="77777777" w:rsidR="00B50748" w:rsidRPr="00F717FB" w:rsidRDefault="00B50748" w:rsidP="00CE3B76">
      <w:pPr>
        <w:pStyle w:val="Tre"/>
        <w:numPr>
          <w:ilvl w:val="0"/>
          <w:numId w:val="53"/>
        </w:numPr>
        <w:spacing w:line="276" w:lineRule="auto"/>
        <w:jc w:val="left"/>
        <w:rPr>
          <w:sz w:val="24"/>
          <w:szCs w:val="24"/>
          <w:lang w:eastAsia="hi-IN" w:bidi="hi-IN"/>
        </w:rPr>
      </w:pPr>
      <w:r w:rsidRPr="00F717FB">
        <w:rPr>
          <w:sz w:val="24"/>
          <w:szCs w:val="24"/>
          <w:lang w:eastAsia="en-US"/>
        </w:rPr>
        <w:t xml:space="preserve">Elementy wiszące lub mocowane na słupach w przestrzeni ciągów pieszych powinny być możliwe do zlokalizowania przez osoby niewidome przy pomocy laski. Dolną krawędź takich elementów lub dodatkowy element ostrzegawczy należy umieszczać na wysokości nie większej niż 30 cm od posadzki. </w:t>
      </w:r>
    </w:p>
    <w:p w14:paraId="294E6914" w14:textId="77777777" w:rsidR="00B50748" w:rsidRPr="00F717FB" w:rsidRDefault="00B50748" w:rsidP="00CE3B76">
      <w:pPr>
        <w:numPr>
          <w:ilvl w:val="0"/>
          <w:numId w:val="53"/>
        </w:numPr>
        <w:shd w:val="clear" w:color="auto" w:fill="FFFFFF" w:themeFill="background1"/>
        <w:spacing w:after="0" w:line="276" w:lineRule="auto"/>
        <w:rPr>
          <w:rFonts w:cs="Arial"/>
          <w:sz w:val="24"/>
          <w:szCs w:val="24"/>
        </w:rPr>
      </w:pPr>
      <w:r w:rsidRPr="00F717FB">
        <w:rPr>
          <w:rFonts w:cs="Arial"/>
          <w:sz w:val="24"/>
          <w:szCs w:val="24"/>
        </w:rPr>
        <w:t xml:space="preserve">W przypadku konieczności wyznaczenia innej trasy przeznaczonej dla osób </w:t>
      </w:r>
      <w:r w:rsidRPr="00F717FB">
        <w:rPr>
          <w:rFonts w:cs="Arial"/>
          <w:sz w:val="24"/>
          <w:szCs w:val="24"/>
        </w:rPr>
        <w:br/>
        <w:t>z ograniczoną mobilnością, powinna być łatwa do odnalezienia, wyraźnie oznaczona i przebiegać w jak najbliższej odległości od głównego ciągu pieszego.</w:t>
      </w:r>
    </w:p>
    <w:p w14:paraId="4021F21E" w14:textId="77777777" w:rsidR="00B50748" w:rsidRPr="00F717FB" w:rsidRDefault="00B50748" w:rsidP="00B50748">
      <w:pPr>
        <w:pStyle w:val="Tre"/>
        <w:spacing w:line="276" w:lineRule="auto"/>
        <w:jc w:val="left"/>
        <w:rPr>
          <w:b/>
          <w:sz w:val="24"/>
          <w:szCs w:val="24"/>
        </w:rPr>
      </w:pPr>
    </w:p>
    <w:p w14:paraId="7152382B" w14:textId="77777777" w:rsidR="00B50748" w:rsidRPr="00B2488D" w:rsidRDefault="00B50748" w:rsidP="00B2488D">
      <w:pPr>
        <w:pStyle w:val="Nagwek3"/>
        <w:rPr>
          <w:i w:val="0"/>
          <w:iCs/>
          <w:lang w:eastAsia="pl-PL"/>
        </w:rPr>
      </w:pPr>
      <w:bookmarkStart w:id="249" w:name="_Toc57903391"/>
      <w:bookmarkStart w:id="250" w:name="_Toc61362655"/>
      <w:bookmarkStart w:id="251" w:name="_Toc120626143"/>
      <w:r w:rsidRPr="00B2488D">
        <w:rPr>
          <w:i w:val="0"/>
          <w:iCs/>
          <w:lang w:eastAsia="pl-PL"/>
        </w:rPr>
        <w:lastRenderedPageBreak/>
        <w:t xml:space="preserve">System fakturowych </w:t>
      </w:r>
      <w:r w:rsidRPr="00B2488D">
        <w:rPr>
          <w:i w:val="0"/>
          <w:iCs/>
        </w:rPr>
        <w:t>oznaczeń</w:t>
      </w:r>
      <w:r w:rsidRPr="00B2488D">
        <w:rPr>
          <w:i w:val="0"/>
          <w:iCs/>
          <w:lang w:eastAsia="pl-PL"/>
        </w:rPr>
        <w:t xml:space="preserve"> nawierzchniowych</w:t>
      </w:r>
      <w:bookmarkEnd w:id="249"/>
      <w:bookmarkEnd w:id="250"/>
      <w:bookmarkEnd w:id="251"/>
    </w:p>
    <w:p w14:paraId="7A41D090" w14:textId="11D7A94D" w:rsidR="00B50748" w:rsidRPr="00F717FB" w:rsidRDefault="00B50748" w:rsidP="00CE3B76">
      <w:pPr>
        <w:pStyle w:val="Tre"/>
        <w:numPr>
          <w:ilvl w:val="0"/>
          <w:numId w:val="57"/>
        </w:numPr>
        <w:spacing w:line="276" w:lineRule="auto"/>
        <w:ind w:left="284" w:hanging="284"/>
        <w:jc w:val="left"/>
        <w:rPr>
          <w:sz w:val="24"/>
          <w:szCs w:val="24"/>
          <w:lang w:eastAsia="hi-IN" w:bidi="hi-IN"/>
        </w:rPr>
      </w:pPr>
      <w:r w:rsidRPr="00F717FB">
        <w:rPr>
          <w:sz w:val="24"/>
          <w:szCs w:val="24"/>
          <w:lang w:eastAsia="hi-IN" w:bidi="hi-IN"/>
        </w:rPr>
        <w:t>System fakturowych oznaczeń nawierzchniowych, wspomagając</w:t>
      </w:r>
      <w:r w:rsidR="00F40546">
        <w:rPr>
          <w:sz w:val="24"/>
          <w:szCs w:val="24"/>
          <w:lang w:eastAsia="hi-IN" w:bidi="hi-IN"/>
        </w:rPr>
        <w:t>ych</w:t>
      </w:r>
      <w:r w:rsidRPr="00F717FB">
        <w:rPr>
          <w:sz w:val="24"/>
          <w:szCs w:val="24"/>
          <w:lang w:eastAsia="hi-IN" w:bidi="hi-IN"/>
        </w:rPr>
        <w:t xml:space="preserve"> orientację przestrzenną osób niewidomych i niedowidzących należy stosować: </w:t>
      </w:r>
    </w:p>
    <w:p w14:paraId="49EB29C2" w14:textId="0D2EAEA4"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 xml:space="preserve">przed miejscami zmiany wysokości </w:t>
      </w:r>
      <w:r w:rsidR="00F40546">
        <w:rPr>
          <w:sz w:val="24"/>
          <w:szCs w:val="24"/>
          <w:lang w:eastAsia="hi-IN" w:bidi="hi-IN"/>
        </w:rPr>
        <w:t>–</w:t>
      </w:r>
      <w:r w:rsidRPr="00F717FB">
        <w:rPr>
          <w:sz w:val="24"/>
          <w:szCs w:val="24"/>
          <w:lang w:eastAsia="hi-IN" w:bidi="hi-IN"/>
        </w:rPr>
        <w:t xml:space="preserve"> w tym przy schodach i pochylniach, </w:t>
      </w:r>
    </w:p>
    <w:p w14:paraId="5DADE4A5" w14:textId="20DBE3CC"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 xml:space="preserve">przed drzwiami i elementami zagradzającymi dostęp, </w:t>
      </w:r>
    </w:p>
    <w:p w14:paraId="732980BB" w14:textId="681BC3BA"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 xml:space="preserve">przed urządzeniami do których prowadzi ścieżka prowadząca (np. mapą dotykową, </w:t>
      </w:r>
    </w:p>
    <w:p w14:paraId="1A3C6A44" w14:textId="19251463"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automatem biletowym),</w:t>
      </w:r>
    </w:p>
    <w:p w14:paraId="1AC56E93" w14:textId="43F79A91"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 xml:space="preserve">przed fragmentami ciągów pieszych, na których nie są zachowane parametry </w:t>
      </w:r>
    </w:p>
    <w:p w14:paraId="232FB5E6" w14:textId="3E8BD229" w:rsidR="00B50748" w:rsidRPr="00F717FB" w:rsidRDefault="00B50748" w:rsidP="008052F4">
      <w:pPr>
        <w:pStyle w:val="Tre"/>
        <w:spacing w:before="0" w:after="0" w:line="276" w:lineRule="auto"/>
        <w:ind w:left="1004"/>
        <w:jc w:val="left"/>
        <w:rPr>
          <w:sz w:val="24"/>
          <w:szCs w:val="24"/>
          <w:lang w:eastAsia="hi-IN" w:bidi="hi-IN"/>
        </w:rPr>
      </w:pPr>
      <w:r w:rsidRPr="00F717FB">
        <w:rPr>
          <w:sz w:val="24"/>
          <w:szCs w:val="24"/>
          <w:lang w:eastAsia="hi-IN" w:bidi="hi-IN"/>
        </w:rPr>
        <w:t xml:space="preserve">minimalnej szerokości trasy wolnej od przeszkód, </w:t>
      </w:r>
    </w:p>
    <w:p w14:paraId="786210BE" w14:textId="1DBF67AC" w:rsidR="00B50748" w:rsidRPr="00F717FB" w:rsidRDefault="008052F4" w:rsidP="00CE3B76">
      <w:pPr>
        <w:pStyle w:val="Tre"/>
        <w:numPr>
          <w:ilvl w:val="0"/>
          <w:numId w:val="266"/>
        </w:numPr>
        <w:spacing w:before="0" w:after="0" w:line="276" w:lineRule="auto"/>
        <w:jc w:val="left"/>
        <w:rPr>
          <w:sz w:val="24"/>
          <w:szCs w:val="24"/>
          <w:lang w:eastAsia="hi-IN" w:bidi="hi-IN"/>
        </w:rPr>
      </w:pPr>
      <w:r>
        <w:rPr>
          <w:sz w:val="24"/>
          <w:szCs w:val="24"/>
          <w:lang w:eastAsia="hi-IN" w:bidi="hi-IN"/>
        </w:rPr>
        <w:t xml:space="preserve">na </w:t>
      </w:r>
      <w:r w:rsidR="00B50748" w:rsidRPr="00F717FB">
        <w:rPr>
          <w:sz w:val="24"/>
          <w:szCs w:val="24"/>
          <w:lang w:eastAsia="hi-IN" w:bidi="hi-IN"/>
        </w:rPr>
        <w:t xml:space="preserve">zakończeniu ścieżek prowadzących, </w:t>
      </w:r>
    </w:p>
    <w:p w14:paraId="65294135" w14:textId="331DEFE6"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na skrzyżowaniach i skrętach ścieżek prowadzących</w:t>
      </w:r>
      <w:r w:rsidR="00F40546">
        <w:rPr>
          <w:sz w:val="24"/>
          <w:szCs w:val="24"/>
          <w:lang w:eastAsia="hi-IN" w:bidi="hi-IN"/>
        </w:rPr>
        <w:t>,</w:t>
      </w:r>
    </w:p>
    <w:p w14:paraId="7AB77594" w14:textId="0ECA426B" w:rsidR="00B50748" w:rsidRPr="00F717FB" w:rsidRDefault="00B50748" w:rsidP="00CE3B76">
      <w:pPr>
        <w:pStyle w:val="Tre"/>
        <w:numPr>
          <w:ilvl w:val="0"/>
          <w:numId w:val="266"/>
        </w:numPr>
        <w:spacing w:before="0" w:after="0" w:line="276" w:lineRule="auto"/>
        <w:jc w:val="left"/>
        <w:rPr>
          <w:sz w:val="24"/>
          <w:szCs w:val="24"/>
          <w:lang w:eastAsia="hi-IN" w:bidi="hi-IN"/>
        </w:rPr>
      </w:pPr>
      <w:r w:rsidRPr="00F717FB">
        <w:rPr>
          <w:sz w:val="24"/>
          <w:szCs w:val="24"/>
          <w:lang w:eastAsia="hi-IN" w:bidi="hi-IN"/>
        </w:rPr>
        <w:t xml:space="preserve">wzdłuż krawędzi jezdni lub peronu - na przystankach i stacjach (na zasadach </w:t>
      </w:r>
    </w:p>
    <w:p w14:paraId="6B269B1C" w14:textId="150A5194" w:rsidR="00B50748" w:rsidRPr="00F717FB" w:rsidRDefault="00B50748" w:rsidP="008052F4">
      <w:pPr>
        <w:pStyle w:val="Tre"/>
        <w:spacing w:before="0" w:after="0" w:line="276" w:lineRule="auto"/>
        <w:ind w:left="1004"/>
        <w:jc w:val="left"/>
        <w:rPr>
          <w:sz w:val="24"/>
          <w:szCs w:val="24"/>
          <w:lang w:eastAsia="hi-IN" w:bidi="hi-IN"/>
        </w:rPr>
      </w:pPr>
      <w:r w:rsidRPr="00F717FB">
        <w:rPr>
          <w:sz w:val="24"/>
          <w:szCs w:val="24"/>
          <w:lang w:eastAsia="hi-IN" w:bidi="hi-IN"/>
        </w:rPr>
        <w:t xml:space="preserve">opisanych w </w:t>
      </w:r>
      <w:r w:rsidR="001F4CD0">
        <w:rPr>
          <w:sz w:val="24"/>
          <w:szCs w:val="24"/>
          <w:lang w:eastAsia="hi-IN" w:bidi="hi-IN"/>
        </w:rPr>
        <w:t xml:space="preserve">stosownych </w:t>
      </w:r>
      <w:r w:rsidRPr="00F717FB">
        <w:rPr>
          <w:sz w:val="24"/>
          <w:szCs w:val="24"/>
          <w:lang w:eastAsia="hi-IN" w:bidi="hi-IN"/>
        </w:rPr>
        <w:t>rozporządzeniach</w:t>
      </w:r>
      <w:r w:rsidR="001F4CD0">
        <w:rPr>
          <w:rStyle w:val="Odwoanieprzypisudolnego"/>
          <w:sz w:val="24"/>
          <w:szCs w:val="24"/>
          <w:lang w:eastAsia="hi-IN" w:bidi="hi-IN"/>
        </w:rPr>
        <w:footnoteReference w:id="17"/>
      </w:r>
      <w:r w:rsidRPr="00F717FB">
        <w:rPr>
          <w:sz w:val="24"/>
          <w:szCs w:val="24"/>
          <w:lang w:eastAsia="hi-IN" w:bidi="hi-IN"/>
        </w:rPr>
        <w:t>).</w:t>
      </w:r>
    </w:p>
    <w:p w14:paraId="43197430" w14:textId="77777777" w:rsidR="00B50748" w:rsidRPr="00F717FB" w:rsidRDefault="00B50748" w:rsidP="00CE3B76">
      <w:pPr>
        <w:pStyle w:val="Tre"/>
        <w:numPr>
          <w:ilvl w:val="0"/>
          <w:numId w:val="57"/>
        </w:numPr>
        <w:spacing w:line="276" w:lineRule="auto"/>
        <w:ind w:left="284" w:hanging="284"/>
        <w:jc w:val="left"/>
        <w:rPr>
          <w:sz w:val="24"/>
          <w:szCs w:val="24"/>
          <w:lang w:eastAsia="hi-IN" w:bidi="hi-IN"/>
        </w:rPr>
      </w:pPr>
      <w:r w:rsidRPr="00F717FB">
        <w:rPr>
          <w:sz w:val="24"/>
          <w:szCs w:val="24"/>
          <w:lang w:eastAsia="hi-IN" w:bidi="hi-IN"/>
        </w:rPr>
        <w:t>System fakturowy należy projektować tak, aby przekaz informacji był jednorodny dla całego obiektu i jednoznaczny w odbiorze.</w:t>
      </w:r>
    </w:p>
    <w:p w14:paraId="428B2862" w14:textId="77777777" w:rsidR="00B50748" w:rsidRPr="00F717FB" w:rsidRDefault="00B50748" w:rsidP="00CE3B76">
      <w:pPr>
        <w:pStyle w:val="Tre"/>
        <w:numPr>
          <w:ilvl w:val="0"/>
          <w:numId w:val="57"/>
        </w:numPr>
        <w:spacing w:line="276" w:lineRule="auto"/>
        <w:ind w:left="284" w:hanging="284"/>
        <w:jc w:val="left"/>
        <w:rPr>
          <w:sz w:val="24"/>
          <w:szCs w:val="24"/>
          <w:lang w:eastAsia="hi-IN" w:bidi="hi-IN"/>
        </w:rPr>
      </w:pPr>
      <w:r w:rsidRPr="00F717FB">
        <w:rPr>
          <w:sz w:val="24"/>
          <w:szCs w:val="24"/>
          <w:lang w:eastAsia="hi-IN" w:bidi="hi-IN"/>
        </w:rPr>
        <w:t xml:space="preserve">Należy na bieżąco monitorować przebieg ścieżek dotykowych i modyfikować je </w:t>
      </w:r>
      <w:r w:rsidRPr="00F717FB">
        <w:rPr>
          <w:sz w:val="24"/>
          <w:szCs w:val="24"/>
          <w:lang w:eastAsia="hi-IN" w:bidi="hi-IN"/>
        </w:rPr>
        <w:br/>
        <w:t>w razie zmian funkcjonalnych w przestrzeni publicznej.</w:t>
      </w:r>
    </w:p>
    <w:p w14:paraId="6F99145C" w14:textId="13606F99" w:rsidR="00B50748" w:rsidRPr="00F717FB" w:rsidRDefault="00B50748" w:rsidP="00CE3B76">
      <w:pPr>
        <w:pStyle w:val="Tre"/>
        <w:numPr>
          <w:ilvl w:val="0"/>
          <w:numId w:val="57"/>
        </w:numPr>
        <w:spacing w:line="276" w:lineRule="auto"/>
        <w:ind w:left="284" w:hanging="284"/>
        <w:jc w:val="left"/>
        <w:rPr>
          <w:sz w:val="24"/>
          <w:szCs w:val="24"/>
          <w:lang w:eastAsia="hi-IN" w:bidi="hi-IN"/>
        </w:rPr>
      </w:pPr>
      <w:r w:rsidRPr="00F717FB">
        <w:rPr>
          <w:sz w:val="24"/>
          <w:szCs w:val="24"/>
          <w:lang w:eastAsia="hi-IN" w:bidi="hi-IN"/>
        </w:rPr>
        <w:t>Ścieżki dotykowe powinny prowadzić zarówno do schodów</w:t>
      </w:r>
      <w:r w:rsidR="00E4642D">
        <w:rPr>
          <w:sz w:val="24"/>
          <w:szCs w:val="24"/>
          <w:lang w:eastAsia="hi-IN" w:bidi="hi-IN"/>
        </w:rPr>
        <w:t>,</w:t>
      </w:r>
      <w:r w:rsidRPr="00F717FB">
        <w:rPr>
          <w:sz w:val="24"/>
          <w:szCs w:val="24"/>
          <w:lang w:eastAsia="hi-IN" w:bidi="hi-IN"/>
        </w:rPr>
        <w:t xml:space="preserve"> jak i do wind. </w:t>
      </w:r>
    </w:p>
    <w:p w14:paraId="5EAF08AD" w14:textId="6E571903" w:rsidR="00B50748" w:rsidRPr="00F717FB" w:rsidRDefault="00B50748" w:rsidP="00CE3B76">
      <w:pPr>
        <w:pStyle w:val="Tre"/>
        <w:numPr>
          <w:ilvl w:val="0"/>
          <w:numId w:val="57"/>
        </w:numPr>
        <w:spacing w:line="276" w:lineRule="auto"/>
        <w:ind w:left="284" w:hanging="284"/>
        <w:jc w:val="left"/>
        <w:rPr>
          <w:sz w:val="24"/>
          <w:szCs w:val="24"/>
          <w:lang w:eastAsia="hi-IN" w:bidi="hi-IN"/>
        </w:rPr>
      </w:pPr>
      <w:r w:rsidRPr="00F717FB">
        <w:rPr>
          <w:sz w:val="24"/>
          <w:szCs w:val="24"/>
          <w:lang w:eastAsia="hi-IN" w:bidi="hi-IN"/>
        </w:rPr>
        <w:t>Zasady tworzenia systemu fakturowych oznaczeń nawierzchniowych zawiera</w:t>
      </w:r>
      <w:r w:rsidR="002A3DB4">
        <w:rPr>
          <w:sz w:val="24"/>
          <w:szCs w:val="24"/>
          <w:lang w:eastAsia="hi-IN" w:bidi="hi-IN"/>
        </w:rPr>
        <w:t xml:space="preserve"> s</w:t>
      </w:r>
      <w:r w:rsidRPr="00F717FB">
        <w:rPr>
          <w:sz w:val="24"/>
          <w:szCs w:val="24"/>
          <w:lang w:eastAsia="hi-IN" w:bidi="hi-IN"/>
        </w:rPr>
        <w:t>tandard architektoniczny. Dopuszcza się inne parametry dotykowych elementów prowadzących i ostrzegawczych dla budynków i budowli kolejowych oraz metra, zawartych w stosownych przepisach branżowych.</w:t>
      </w:r>
    </w:p>
    <w:p w14:paraId="4690F296" w14:textId="77777777" w:rsidR="00B50748" w:rsidRPr="00411A19" w:rsidRDefault="00B50748" w:rsidP="00411A19">
      <w:pPr>
        <w:pStyle w:val="Nagwek3"/>
        <w:rPr>
          <w:b w:val="0"/>
          <w:iCs/>
        </w:rPr>
      </w:pPr>
      <w:bookmarkStart w:id="252" w:name="_Toc57903392"/>
      <w:bookmarkStart w:id="253" w:name="_Toc61362656"/>
      <w:bookmarkStart w:id="254" w:name="_Toc120626144"/>
      <w:r w:rsidRPr="00411A19">
        <w:rPr>
          <w:i w:val="0"/>
          <w:iCs/>
        </w:rPr>
        <w:t>Pochylnie</w:t>
      </w:r>
      <w:bookmarkEnd w:id="252"/>
      <w:bookmarkEnd w:id="253"/>
      <w:bookmarkEnd w:id="254"/>
    </w:p>
    <w:p w14:paraId="41B73C3C" w14:textId="77777777" w:rsidR="00B50748" w:rsidRPr="00F717FB" w:rsidRDefault="00B50748" w:rsidP="00CE3B76">
      <w:pPr>
        <w:numPr>
          <w:ilvl w:val="0"/>
          <w:numId w:val="198"/>
        </w:numPr>
        <w:spacing w:before="120" w:after="120" w:line="276" w:lineRule="auto"/>
        <w:rPr>
          <w:rFonts w:cs="Arial"/>
          <w:sz w:val="24"/>
          <w:szCs w:val="24"/>
          <w:lang w:eastAsia="hi-IN" w:bidi="hi-IN"/>
        </w:rPr>
      </w:pPr>
      <w:r w:rsidRPr="00F717FB">
        <w:rPr>
          <w:rFonts w:cs="Arial"/>
          <w:sz w:val="24"/>
          <w:szCs w:val="24"/>
          <w:lang w:eastAsia="hi-IN" w:bidi="hi-IN"/>
        </w:rPr>
        <w:t xml:space="preserve">Pochylnie powinny być lokalizowane na ciągach pieszych, których nachylenie przekracza 5%. W przypadku, w którym wydzielenie osobnego pasa pochylni dla </w:t>
      </w:r>
      <w:r w:rsidRPr="00F717FB">
        <w:rPr>
          <w:rFonts w:cs="Arial"/>
          <w:sz w:val="24"/>
          <w:szCs w:val="24"/>
          <w:lang w:eastAsia="hi-IN" w:bidi="hi-IN"/>
        </w:rPr>
        <w:lastRenderedPageBreak/>
        <w:t xml:space="preserve">osób z niepełnosprawnościami nie jest możliwe ze względu na szerokość pozostałego ciągu pieszego, dopuszcza się nachylenie do 6% bez balustrad </w:t>
      </w:r>
      <w:r w:rsidRPr="00F717FB">
        <w:rPr>
          <w:rFonts w:cs="Arial"/>
          <w:sz w:val="24"/>
          <w:szCs w:val="24"/>
          <w:lang w:eastAsia="hi-IN" w:bidi="hi-IN"/>
        </w:rPr>
        <w:br/>
        <w:t>i zastosowanie miejsc odpoczynku w postaci odcinków o długości nie mniejszej niż 150 cm bez spadków i zlokalizowanych w odległości nie mniejszej niż 6,5 m.</w:t>
      </w:r>
    </w:p>
    <w:p w14:paraId="2D8E982C" w14:textId="77777777" w:rsidR="00B50748" w:rsidRPr="00F717FB" w:rsidRDefault="00B50748" w:rsidP="00CE3B76">
      <w:pPr>
        <w:numPr>
          <w:ilvl w:val="0"/>
          <w:numId w:val="198"/>
        </w:numPr>
        <w:spacing w:before="120" w:after="120" w:line="276" w:lineRule="auto"/>
        <w:rPr>
          <w:rFonts w:cs="Arial"/>
          <w:sz w:val="24"/>
          <w:szCs w:val="24"/>
          <w:lang w:eastAsia="hi-IN" w:bidi="hi-IN"/>
        </w:rPr>
      </w:pPr>
      <w:r w:rsidRPr="00F717FB">
        <w:rPr>
          <w:rFonts w:cs="Arial"/>
          <w:sz w:val="24"/>
          <w:szCs w:val="24"/>
          <w:lang w:eastAsia="hi-IN" w:bidi="hi-IN"/>
        </w:rPr>
        <w:t>Pochylnie powinny mieć wydzielony pas ruchu dla osób z niepełnosprawnością, wyposażony w obustronną balustradę oraz ograniczniki zabezpieczające płaszczyzny ruchu.</w:t>
      </w:r>
    </w:p>
    <w:p w14:paraId="5270A9AC" w14:textId="77777777" w:rsidR="00B50748" w:rsidRPr="00F717FB" w:rsidRDefault="00B50748" w:rsidP="00CE3B76">
      <w:pPr>
        <w:numPr>
          <w:ilvl w:val="0"/>
          <w:numId w:val="198"/>
        </w:numPr>
        <w:spacing w:before="120" w:after="120" w:line="276" w:lineRule="auto"/>
        <w:rPr>
          <w:rFonts w:cs="Arial"/>
          <w:sz w:val="24"/>
          <w:szCs w:val="24"/>
          <w:lang w:eastAsia="hi-IN" w:bidi="hi-IN"/>
        </w:rPr>
      </w:pPr>
      <w:r w:rsidRPr="00F717FB">
        <w:rPr>
          <w:rFonts w:cs="Arial"/>
          <w:sz w:val="24"/>
          <w:szCs w:val="24"/>
          <w:lang w:eastAsia="hi-IN" w:bidi="hi-IN"/>
        </w:rPr>
        <w:t xml:space="preserve">Pochylnie do ruchu pieszego i dla osób z niepełnosprawnościami o długości ponad </w:t>
      </w:r>
      <w:r w:rsidRPr="00F717FB">
        <w:rPr>
          <w:rFonts w:cs="Arial"/>
          <w:sz w:val="24"/>
          <w:szCs w:val="24"/>
          <w:lang w:eastAsia="hi-IN" w:bidi="hi-IN"/>
        </w:rPr>
        <w:br/>
        <w:t xml:space="preserve">9 m powinny być podzielone na krótsze odcinki, przy zastosowaniu spoczników </w:t>
      </w:r>
      <w:r w:rsidRPr="00F717FB">
        <w:rPr>
          <w:rFonts w:cs="Arial"/>
          <w:sz w:val="24"/>
          <w:szCs w:val="24"/>
          <w:lang w:eastAsia="hi-IN" w:bidi="hi-IN"/>
        </w:rPr>
        <w:br/>
        <w:t>o długości co najmniej 1,4 m.</w:t>
      </w:r>
    </w:p>
    <w:p w14:paraId="472A1595" w14:textId="0756E9F4" w:rsidR="00B50748" w:rsidRPr="00F717FB" w:rsidRDefault="00B50748" w:rsidP="00CE3B76">
      <w:pPr>
        <w:numPr>
          <w:ilvl w:val="0"/>
          <w:numId w:val="198"/>
        </w:numPr>
        <w:spacing w:before="120" w:after="120" w:line="276" w:lineRule="auto"/>
        <w:rPr>
          <w:rFonts w:cs="Arial"/>
          <w:sz w:val="24"/>
          <w:szCs w:val="24"/>
          <w:lang w:eastAsia="hi-IN" w:bidi="hi-IN"/>
        </w:rPr>
      </w:pPr>
      <w:bookmarkStart w:id="255" w:name="_Hlk53245105"/>
      <w:r w:rsidRPr="00F717FB">
        <w:rPr>
          <w:rFonts w:cs="Arial"/>
          <w:sz w:val="24"/>
          <w:szCs w:val="24"/>
          <w:lang w:eastAsia="hi-IN" w:bidi="hi-IN"/>
        </w:rPr>
        <w:t xml:space="preserve">Parametry techniczne pochylni dla osób z niepełnosprawnościami </w:t>
      </w:r>
      <w:r w:rsidR="00722577">
        <w:rPr>
          <w:rFonts w:cs="Arial"/>
          <w:sz w:val="24"/>
          <w:szCs w:val="24"/>
          <w:lang w:eastAsia="hi-IN" w:bidi="hi-IN"/>
        </w:rPr>
        <w:t>określa</w:t>
      </w:r>
      <w:r w:rsidR="00722577" w:rsidRPr="00F717FB">
        <w:rPr>
          <w:rFonts w:cs="Arial"/>
          <w:sz w:val="24"/>
          <w:szCs w:val="24"/>
          <w:lang w:eastAsia="hi-IN" w:bidi="hi-IN"/>
        </w:rPr>
        <w:t xml:space="preserve"> </w:t>
      </w:r>
      <w:r w:rsidR="00722577">
        <w:rPr>
          <w:rFonts w:cs="Arial"/>
          <w:sz w:val="24"/>
          <w:szCs w:val="24"/>
          <w:lang w:eastAsia="hi-IN" w:bidi="hi-IN"/>
        </w:rPr>
        <w:t>s</w:t>
      </w:r>
      <w:r w:rsidRPr="00F717FB">
        <w:rPr>
          <w:rFonts w:cs="Arial"/>
          <w:sz w:val="24"/>
          <w:szCs w:val="24"/>
          <w:lang w:eastAsia="hi-IN" w:bidi="hi-IN"/>
        </w:rPr>
        <w:t>tandard architektoniczny.</w:t>
      </w:r>
    </w:p>
    <w:p w14:paraId="348AD6C3" w14:textId="77777777" w:rsidR="00B50748" w:rsidRPr="00F717FB" w:rsidRDefault="00B50748" w:rsidP="00CE3B76">
      <w:pPr>
        <w:numPr>
          <w:ilvl w:val="0"/>
          <w:numId w:val="198"/>
        </w:numPr>
        <w:shd w:val="clear" w:color="auto" w:fill="FFFFFF" w:themeFill="background1"/>
        <w:spacing w:after="0" w:line="276" w:lineRule="auto"/>
        <w:rPr>
          <w:rFonts w:cs="Arial"/>
          <w:sz w:val="24"/>
          <w:szCs w:val="24"/>
        </w:rPr>
      </w:pPr>
      <w:r w:rsidRPr="00F717FB">
        <w:rPr>
          <w:rFonts w:cs="Arial"/>
          <w:sz w:val="24"/>
          <w:szCs w:val="24"/>
        </w:rPr>
        <w:t>Nie należy wykonywać nawierzchni pochylni z łupanej kostki kamiennej ani ażurowych krat.</w:t>
      </w:r>
    </w:p>
    <w:p w14:paraId="4D5DC451" w14:textId="77777777" w:rsidR="00B50748" w:rsidRPr="00F717FB" w:rsidRDefault="00B50748" w:rsidP="00B50748">
      <w:pPr>
        <w:spacing w:before="120" w:after="120" w:line="276" w:lineRule="auto"/>
        <w:ind w:left="284"/>
        <w:rPr>
          <w:rFonts w:cs="Arial"/>
          <w:sz w:val="24"/>
          <w:szCs w:val="24"/>
          <w:lang w:eastAsia="hi-IN" w:bidi="hi-IN"/>
        </w:rPr>
      </w:pPr>
    </w:p>
    <w:p w14:paraId="21412A39" w14:textId="77777777" w:rsidR="00B50748" w:rsidRPr="00F717FB" w:rsidRDefault="00B50748" w:rsidP="00B50748">
      <w:pPr>
        <w:pBdr>
          <w:top w:val="single" w:sz="4" w:space="1" w:color="auto"/>
        </w:pBdr>
        <w:shd w:val="clear" w:color="auto" w:fill="FFF2CC"/>
        <w:spacing w:after="0"/>
        <w:rPr>
          <w:rFonts w:cs="Arial"/>
          <w:b/>
          <w:sz w:val="24"/>
          <w:szCs w:val="24"/>
        </w:rPr>
      </w:pPr>
      <w:r w:rsidRPr="00F717FB">
        <w:rPr>
          <w:rFonts w:cs="Arial"/>
          <w:b/>
          <w:sz w:val="24"/>
          <w:szCs w:val="24"/>
        </w:rPr>
        <w:t>Dobre praktyki</w:t>
      </w:r>
    </w:p>
    <w:p w14:paraId="5BFD9B88" w14:textId="77777777" w:rsidR="00B50748" w:rsidRPr="00F717FB" w:rsidRDefault="00B50748" w:rsidP="00CE3B76">
      <w:pPr>
        <w:numPr>
          <w:ilvl w:val="0"/>
          <w:numId w:val="54"/>
        </w:numPr>
        <w:pBdr>
          <w:bottom w:val="single" w:sz="4" w:space="1" w:color="auto"/>
        </w:pBdr>
        <w:shd w:val="clear" w:color="auto" w:fill="FFF2CC"/>
        <w:spacing w:after="0" w:line="276" w:lineRule="auto"/>
        <w:ind w:left="284" w:hanging="284"/>
        <w:rPr>
          <w:rFonts w:cs="Arial"/>
          <w:b/>
          <w:sz w:val="24"/>
          <w:szCs w:val="24"/>
        </w:rPr>
      </w:pPr>
      <w:r w:rsidRPr="00F717FB">
        <w:rPr>
          <w:rFonts w:cs="Arial"/>
          <w:sz w:val="24"/>
          <w:szCs w:val="24"/>
        </w:rPr>
        <w:t>Minimalna długość spocznika przy pochylni powinna wynosić 200 cm.</w:t>
      </w:r>
    </w:p>
    <w:p w14:paraId="2B448D8B" w14:textId="77777777" w:rsidR="00B50748" w:rsidRDefault="00B50748" w:rsidP="00B50748">
      <w:pPr>
        <w:spacing w:before="120" w:after="120" w:line="276" w:lineRule="auto"/>
        <w:ind w:left="284"/>
        <w:rPr>
          <w:rFonts w:cs="Arial"/>
          <w:sz w:val="24"/>
          <w:szCs w:val="24"/>
          <w:lang w:eastAsia="hi-IN" w:bidi="hi-IN"/>
        </w:rPr>
      </w:pPr>
    </w:p>
    <w:p w14:paraId="7FF6DEDD" w14:textId="77777777" w:rsidR="00B241F8" w:rsidRPr="00F717FB" w:rsidRDefault="00B241F8" w:rsidP="00B50748">
      <w:pPr>
        <w:spacing w:before="120" w:after="120" w:line="276" w:lineRule="auto"/>
        <w:ind w:left="284"/>
        <w:rPr>
          <w:rFonts w:cs="Arial"/>
          <w:sz w:val="24"/>
          <w:szCs w:val="24"/>
          <w:lang w:eastAsia="hi-IN" w:bidi="hi-IN"/>
        </w:rPr>
      </w:pPr>
    </w:p>
    <w:p w14:paraId="3CD0CE87" w14:textId="77777777" w:rsidR="00B50748" w:rsidRPr="00411A19" w:rsidRDefault="00B50748" w:rsidP="00411A19">
      <w:pPr>
        <w:pStyle w:val="Nagwek3"/>
        <w:rPr>
          <w:b w:val="0"/>
          <w:iCs/>
        </w:rPr>
      </w:pPr>
      <w:bookmarkStart w:id="256" w:name="_Toc57903393"/>
      <w:bookmarkStart w:id="257" w:name="_Toc61362657"/>
      <w:bookmarkStart w:id="258" w:name="_Toc120626145"/>
      <w:bookmarkEnd w:id="255"/>
      <w:r w:rsidRPr="00411A19">
        <w:rPr>
          <w:i w:val="0"/>
          <w:iCs/>
          <w:lang w:eastAsia="pl-PL"/>
        </w:rPr>
        <w:t xml:space="preserve">Schody </w:t>
      </w:r>
      <w:r w:rsidRPr="00411A19">
        <w:rPr>
          <w:i w:val="0"/>
          <w:iCs/>
        </w:rPr>
        <w:t>zewnętrzne</w:t>
      </w:r>
      <w:r w:rsidRPr="00411A19">
        <w:rPr>
          <w:i w:val="0"/>
          <w:iCs/>
          <w:lang w:eastAsia="pl-PL"/>
        </w:rPr>
        <w:t xml:space="preserve"> stałe</w:t>
      </w:r>
      <w:bookmarkEnd w:id="256"/>
      <w:bookmarkEnd w:id="257"/>
      <w:bookmarkEnd w:id="258"/>
    </w:p>
    <w:p w14:paraId="318FEFD4"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 xml:space="preserve">Schody zewnętrzne należy przewidywać wraz z rozwiązaniem alternatywnym: pochylnią lub dźwigiem osobowym (windą). </w:t>
      </w:r>
    </w:p>
    <w:p w14:paraId="79F0693C"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Minimalna szerokość użytkowa schodów zewnętrznych wynosi 120 cm.</w:t>
      </w:r>
    </w:p>
    <w:p w14:paraId="17021F1B"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Schody zewnętrzne powinny mieć balustrady lub poręcze przyścienne, umożliwiające lewo- i prawostronne ich użytkowanie. Przy szerokości biegu schodów powyżej 400 cm wymagane jest zastosowanie dodatkowej balustrady pośredniej.</w:t>
      </w:r>
    </w:p>
    <w:p w14:paraId="47700F79"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 xml:space="preserve">Biegi schodowe </w:t>
      </w:r>
      <w:r w:rsidRPr="00F717FB">
        <w:rPr>
          <w:bCs/>
          <w:sz w:val="24"/>
          <w:szCs w:val="24"/>
          <w:lang w:eastAsia="hi-IN" w:bidi="hi-IN"/>
        </w:rPr>
        <w:t>zewnętrzne powinny</w:t>
      </w:r>
      <w:r w:rsidRPr="00F717FB">
        <w:rPr>
          <w:sz w:val="24"/>
          <w:szCs w:val="24"/>
          <w:lang w:eastAsia="hi-IN" w:bidi="hi-IN"/>
        </w:rPr>
        <w:t xml:space="preserve"> zawierać minimum 3 stopnie i maksymalnie 10 stopni. W przypadku większej liczby stopni w biegu wymagane jest stosowanie spoczników o minimalnej szerokości użytkowej 150 cm.</w:t>
      </w:r>
    </w:p>
    <w:p w14:paraId="310E656E"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Maksymalne dopuszczalne nachylenie płaszczyzny spocznika wynosi 2%.</w:t>
      </w:r>
    </w:p>
    <w:p w14:paraId="105609F3" w14:textId="09D8B6C2"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Maksymalna wysokość stopnia schodów zewnętrznych powinna wynosić 15 cm</w:t>
      </w:r>
      <w:r w:rsidR="00B21D91">
        <w:rPr>
          <w:sz w:val="24"/>
          <w:szCs w:val="24"/>
          <w:lang w:eastAsia="hi-IN" w:bidi="hi-IN"/>
        </w:rPr>
        <w:t>,</w:t>
      </w:r>
      <w:r w:rsidRPr="00F717FB">
        <w:rPr>
          <w:sz w:val="24"/>
          <w:szCs w:val="24"/>
          <w:lang w:eastAsia="hi-IN" w:bidi="hi-IN"/>
        </w:rPr>
        <w:t xml:space="preserve"> </w:t>
      </w:r>
      <w:r w:rsidRPr="00F717FB">
        <w:rPr>
          <w:sz w:val="24"/>
          <w:szCs w:val="24"/>
          <w:lang w:eastAsia="hi-IN" w:bidi="hi-IN"/>
        </w:rPr>
        <w:br/>
        <w:t>a minimalna szerokość 35 cm.</w:t>
      </w:r>
    </w:p>
    <w:p w14:paraId="4FC872B6"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lastRenderedPageBreak/>
        <w:t xml:space="preserve">Nie wolno stosować schodów zabiegowych i ażurowych oraz stopni z noskami </w:t>
      </w:r>
      <w:r w:rsidRPr="00F717FB">
        <w:rPr>
          <w:sz w:val="24"/>
          <w:szCs w:val="24"/>
          <w:lang w:eastAsia="hi-IN" w:bidi="hi-IN"/>
        </w:rPr>
        <w:br/>
        <w:t>i podcięciami.</w:t>
      </w:r>
    </w:p>
    <w:p w14:paraId="57E59C3D" w14:textId="77777777" w:rsidR="00B241F8" w:rsidRPr="00B241F8"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Stopnie schodów zewnętrznych powinny być wykonane z materiałów antypoślizgowych i niepowodujących zjawiska olśnienia.</w:t>
      </w:r>
    </w:p>
    <w:p w14:paraId="1EA7AE1F" w14:textId="67C02565" w:rsidR="00B241F8" w:rsidRPr="00B241F8"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Krawędzie pierwszego i ostatniego stopnia schodów w każdym biegu na powierzchni poziomej i pionowej, powinny być oznaczone pasem o szerokości nie mniejszej niż 5 cm, w kolorze kontrastującym z kolorystyką stopnia, a w przypadku</w:t>
      </w:r>
      <w:r w:rsidR="00260553">
        <w:rPr>
          <w:sz w:val="24"/>
          <w:szCs w:val="24"/>
          <w:lang w:eastAsia="hi-IN" w:bidi="hi-IN"/>
        </w:rPr>
        <w:t>,</w:t>
      </w:r>
      <w:r w:rsidRPr="00F717FB">
        <w:rPr>
          <w:sz w:val="24"/>
          <w:szCs w:val="24"/>
          <w:lang w:eastAsia="hi-IN" w:bidi="hi-IN"/>
        </w:rPr>
        <w:t xml:space="preserve"> gdy schody mają 2 lub 3 stopnie należy oznakować wszystkie krawędzie.</w:t>
      </w:r>
    </w:p>
    <w:p w14:paraId="21CFAC90"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Przed schodami, od góry i od dołu biegu, należy wykonać oznaczenie w postaci dotykowego pasa o szerokości 60-90 cm zainstalowanego w odległości 30-50 cm od przeszkody.</w:t>
      </w:r>
    </w:p>
    <w:p w14:paraId="371BC6DC"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Poręcze schodów stałych powinny być mocowane na dwóch wysokościach: niższa na wysokości 60-75 cm, wyższa na wysokości 85-100 cm mierzonych od zewnętrznych krawędzi stopni. Od strony przestrzeni otwartej o wysokości przekraczającej 50 cm balustrada powinna mieć wysokość minimum 110 cm.</w:t>
      </w:r>
    </w:p>
    <w:p w14:paraId="3FA8C8C1" w14:textId="77777777"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Poręcze przy schodach zewnętrznych przed ich początkiem i za końcem, należy przedłużyć o 30 cm oraz zakończyć w sposób zapewniający bezpieczne użytkowanie.</w:t>
      </w:r>
    </w:p>
    <w:p w14:paraId="492A5DFE" w14:textId="072B57CF"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Poręcze powinny mieć profil zaokrąglony i średnicę od 3,5 cm do 4,5 cm</w:t>
      </w:r>
      <w:r w:rsidR="00722577">
        <w:rPr>
          <w:sz w:val="24"/>
          <w:szCs w:val="24"/>
          <w:lang w:eastAsia="hi-IN" w:bidi="hi-IN"/>
        </w:rPr>
        <w:t xml:space="preserve"> oraz</w:t>
      </w:r>
      <w:r w:rsidRPr="00F717FB">
        <w:rPr>
          <w:sz w:val="24"/>
          <w:szCs w:val="24"/>
          <w:lang w:eastAsia="hi-IN" w:bidi="hi-IN"/>
        </w:rPr>
        <w:t xml:space="preserve"> znajdować się w </w:t>
      </w:r>
      <w:r w:rsidRPr="00F717FB">
        <w:rPr>
          <w:sz w:val="24"/>
          <w:szCs w:val="24"/>
        </w:rPr>
        <w:t>odległości minimum 5 cm od ścian</w:t>
      </w:r>
      <w:r w:rsidR="00B21D91">
        <w:rPr>
          <w:sz w:val="24"/>
          <w:szCs w:val="24"/>
        </w:rPr>
        <w:t>,</w:t>
      </w:r>
      <w:r w:rsidRPr="00F717FB">
        <w:rPr>
          <w:sz w:val="24"/>
          <w:szCs w:val="24"/>
        </w:rPr>
        <w:t xml:space="preserve"> do których są mocowane.</w:t>
      </w:r>
    </w:p>
    <w:p w14:paraId="7964B6DB" w14:textId="4B097F00" w:rsidR="00B50748" w:rsidRPr="00F717FB" w:rsidRDefault="00B50748" w:rsidP="00CE3B76">
      <w:pPr>
        <w:pStyle w:val="Tre"/>
        <w:numPr>
          <w:ilvl w:val="0"/>
          <w:numId w:val="60"/>
        </w:numPr>
        <w:spacing w:line="276" w:lineRule="auto"/>
        <w:ind w:left="284" w:hanging="284"/>
        <w:jc w:val="left"/>
        <w:rPr>
          <w:sz w:val="24"/>
          <w:szCs w:val="24"/>
          <w:lang w:eastAsia="hi-IN" w:bidi="hi-IN"/>
        </w:rPr>
      </w:pPr>
      <w:r w:rsidRPr="00F717FB">
        <w:rPr>
          <w:sz w:val="24"/>
          <w:szCs w:val="24"/>
          <w:lang w:eastAsia="hi-IN" w:bidi="hi-IN"/>
        </w:rPr>
        <w:t>Kształt poręczy powinien odzwierciedlać bieg schodów</w:t>
      </w:r>
      <w:r w:rsidR="00722577">
        <w:rPr>
          <w:sz w:val="24"/>
          <w:szCs w:val="24"/>
          <w:lang w:eastAsia="hi-IN" w:bidi="hi-IN"/>
        </w:rPr>
        <w:t>,</w:t>
      </w:r>
      <w:r w:rsidRPr="00F717FB">
        <w:rPr>
          <w:sz w:val="24"/>
          <w:szCs w:val="24"/>
          <w:lang w:eastAsia="hi-IN" w:bidi="hi-IN"/>
        </w:rPr>
        <w:t xml:space="preserve"> a jej kolor kontrastować z tłem sąsiadujących ścian.</w:t>
      </w:r>
    </w:p>
    <w:p w14:paraId="27C7EABE" w14:textId="77777777" w:rsidR="00B50748" w:rsidRPr="00F717FB" w:rsidRDefault="00B50748" w:rsidP="00B50748">
      <w:pPr>
        <w:pStyle w:val="Tre"/>
        <w:spacing w:line="276" w:lineRule="auto"/>
        <w:ind w:left="284"/>
        <w:jc w:val="left"/>
        <w:rPr>
          <w:sz w:val="24"/>
          <w:szCs w:val="24"/>
          <w:lang w:eastAsia="hi-IN" w:bidi="hi-IN"/>
        </w:rPr>
      </w:pPr>
    </w:p>
    <w:p w14:paraId="3B85462D" w14:textId="77777777" w:rsidR="00B50748" w:rsidRPr="00F717FB" w:rsidRDefault="00B50748" w:rsidP="00B50748">
      <w:pPr>
        <w:pBdr>
          <w:top w:val="single" w:sz="4" w:space="1" w:color="auto"/>
          <w:bottom w:val="single" w:sz="4" w:space="1" w:color="auto"/>
        </w:pBdr>
        <w:shd w:val="clear" w:color="auto" w:fill="FFF2CC"/>
        <w:spacing w:after="0"/>
        <w:ind w:left="284"/>
        <w:rPr>
          <w:rFonts w:cs="Arial"/>
          <w:b/>
          <w:sz w:val="24"/>
          <w:szCs w:val="24"/>
        </w:rPr>
      </w:pPr>
      <w:r w:rsidRPr="00F717FB">
        <w:rPr>
          <w:rFonts w:cs="Arial"/>
          <w:b/>
          <w:sz w:val="24"/>
          <w:szCs w:val="24"/>
        </w:rPr>
        <w:t>Dobre praktyki</w:t>
      </w:r>
    </w:p>
    <w:p w14:paraId="02E20D4F" w14:textId="77777777" w:rsidR="00B50748" w:rsidRPr="00F717FB" w:rsidRDefault="00B50748" w:rsidP="00CE3B76">
      <w:pPr>
        <w:numPr>
          <w:ilvl w:val="0"/>
          <w:numId w:val="61"/>
        </w:numPr>
        <w:pBdr>
          <w:top w:val="single" w:sz="4" w:space="1" w:color="auto"/>
          <w:bottom w:val="single" w:sz="4" w:space="1" w:color="auto"/>
        </w:pBdr>
        <w:shd w:val="clear" w:color="auto" w:fill="FFF2CC"/>
        <w:spacing w:after="0" w:line="276" w:lineRule="auto"/>
        <w:ind w:left="568" w:hanging="284"/>
        <w:rPr>
          <w:rFonts w:cs="Arial"/>
          <w:sz w:val="24"/>
          <w:szCs w:val="24"/>
        </w:rPr>
      </w:pPr>
      <w:r w:rsidRPr="00F717FB">
        <w:rPr>
          <w:rFonts w:cs="Arial"/>
          <w:sz w:val="24"/>
          <w:szCs w:val="24"/>
        </w:rPr>
        <w:t>Zaleca się schody o minimalnej szerokości użytkowej biegu 200 cm.</w:t>
      </w:r>
    </w:p>
    <w:p w14:paraId="352544D3" w14:textId="77777777" w:rsidR="00B50748" w:rsidRPr="00F717FB" w:rsidRDefault="00B50748" w:rsidP="00CE3B76">
      <w:pPr>
        <w:numPr>
          <w:ilvl w:val="0"/>
          <w:numId w:val="61"/>
        </w:numPr>
        <w:pBdr>
          <w:top w:val="single" w:sz="4" w:space="1" w:color="auto"/>
          <w:bottom w:val="single" w:sz="4" w:space="1" w:color="auto"/>
        </w:pBdr>
        <w:shd w:val="clear" w:color="auto" w:fill="FFF2CC"/>
        <w:spacing w:after="0" w:line="276" w:lineRule="auto"/>
        <w:ind w:left="568" w:hanging="284"/>
        <w:rPr>
          <w:rFonts w:cs="Arial"/>
          <w:sz w:val="24"/>
          <w:szCs w:val="24"/>
        </w:rPr>
      </w:pPr>
      <w:r w:rsidRPr="00F717FB">
        <w:rPr>
          <w:rFonts w:cs="Arial"/>
          <w:sz w:val="24"/>
          <w:szCs w:val="24"/>
        </w:rPr>
        <w:t>Zalecana wysokość stopnia wynosi 12 cm.</w:t>
      </w:r>
    </w:p>
    <w:p w14:paraId="71CE242D" w14:textId="77777777" w:rsidR="00B50748" w:rsidRPr="00F717FB" w:rsidRDefault="00B50748" w:rsidP="00CE3B76">
      <w:pPr>
        <w:numPr>
          <w:ilvl w:val="0"/>
          <w:numId w:val="61"/>
        </w:numPr>
        <w:pBdr>
          <w:top w:val="single" w:sz="4" w:space="1" w:color="auto"/>
          <w:bottom w:val="single" w:sz="4" w:space="1" w:color="auto"/>
        </w:pBdr>
        <w:shd w:val="clear" w:color="auto" w:fill="FFF2CC"/>
        <w:spacing w:after="0" w:line="276" w:lineRule="auto"/>
        <w:ind w:left="568" w:hanging="284"/>
        <w:rPr>
          <w:rFonts w:cs="Arial"/>
          <w:sz w:val="24"/>
          <w:szCs w:val="24"/>
        </w:rPr>
      </w:pPr>
      <w:r w:rsidRPr="00F717FB">
        <w:rPr>
          <w:rFonts w:cs="Arial"/>
          <w:sz w:val="24"/>
          <w:szCs w:val="24"/>
        </w:rPr>
        <w:t>Zalecane jest zadaszenie biegów schodów zewnętrznych.</w:t>
      </w:r>
    </w:p>
    <w:p w14:paraId="0C4EB4CF" w14:textId="77777777" w:rsidR="00B50748" w:rsidRPr="00F717FB" w:rsidRDefault="00B50748" w:rsidP="00CE3B76">
      <w:pPr>
        <w:numPr>
          <w:ilvl w:val="0"/>
          <w:numId w:val="61"/>
        </w:numPr>
        <w:pBdr>
          <w:top w:val="single" w:sz="4" w:space="1" w:color="auto"/>
          <w:bottom w:val="single" w:sz="4" w:space="1" w:color="auto"/>
        </w:pBdr>
        <w:shd w:val="clear" w:color="auto" w:fill="FFF2CC"/>
        <w:spacing w:after="0" w:line="276" w:lineRule="auto"/>
        <w:ind w:left="568" w:hanging="284"/>
        <w:rPr>
          <w:rFonts w:cs="Arial"/>
          <w:sz w:val="24"/>
          <w:szCs w:val="24"/>
        </w:rPr>
      </w:pPr>
      <w:r w:rsidRPr="00F717FB">
        <w:rPr>
          <w:rFonts w:cs="Arial"/>
          <w:sz w:val="24"/>
          <w:szCs w:val="24"/>
        </w:rPr>
        <w:t>Zaleca się instalować dotykowe pasy ostrzegawcze na spocznikach dłuższych niż 200 cm.</w:t>
      </w:r>
    </w:p>
    <w:p w14:paraId="06307FBC" w14:textId="77777777" w:rsidR="00B50748" w:rsidRPr="00411A19" w:rsidRDefault="00B50748" w:rsidP="00411A19">
      <w:pPr>
        <w:pStyle w:val="Nagwek3"/>
        <w:rPr>
          <w:b w:val="0"/>
          <w:iCs/>
          <w:lang w:eastAsia="pl-PL"/>
        </w:rPr>
      </w:pPr>
      <w:bookmarkStart w:id="259" w:name="_Toc57903394"/>
      <w:bookmarkStart w:id="260" w:name="_Toc61362658"/>
      <w:bookmarkStart w:id="261" w:name="_Toc120626146"/>
      <w:r w:rsidRPr="00411A19">
        <w:rPr>
          <w:i w:val="0"/>
          <w:iCs/>
        </w:rPr>
        <w:t>Schody</w:t>
      </w:r>
      <w:r w:rsidRPr="00411A19">
        <w:rPr>
          <w:i w:val="0"/>
          <w:iCs/>
          <w:lang w:eastAsia="pl-PL"/>
        </w:rPr>
        <w:t xml:space="preserve"> ruchome</w:t>
      </w:r>
      <w:bookmarkEnd w:id="259"/>
      <w:bookmarkEnd w:id="260"/>
      <w:bookmarkEnd w:id="261"/>
      <w:r w:rsidRPr="00411A19">
        <w:rPr>
          <w:i w:val="0"/>
          <w:iCs/>
          <w:lang w:eastAsia="pl-PL"/>
        </w:rPr>
        <w:t xml:space="preserve"> </w:t>
      </w:r>
    </w:p>
    <w:p w14:paraId="0DA0F3A4" w14:textId="5F396C3F" w:rsidR="00B50748" w:rsidRPr="00F717FB" w:rsidRDefault="00B50748" w:rsidP="00411A19">
      <w:pPr>
        <w:spacing w:before="120" w:after="120" w:line="276" w:lineRule="auto"/>
        <w:ind w:left="360"/>
        <w:rPr>
          <w:rFonts w:cs="Arial"/>
          <w:sz w:val="24"/>
          <w:szCs w:val="24"/>
          <w:lang w:eastAsia="hi-IN" w:bidi="hi-IN"/>
        </w:rPr>
      </w:pPr>
      <w:r w:rsidRPr="00F717FB">
        <w:rPr>
          <w:rFonts w:cs="Arial"/>
          <w:sz w:val="24"/>
          <w:szCs w:val="24"/>
          <w:lang w:eastAsia="hi-IN" w:bidi="hi-IN"/>
        </w:rPr>
        <w:t xml:space="preserve">Parametry techniczne schodów ruchomych </w:t>
      </w:r>
      <w:r w:rsidR="00722577">
        <w:rPr>
          <w:rFonts w:cs="Arial"/>
          <w:sz w:val="24"/>
          <w:szCs w:val="24"/>
          <w:lang w:eastAsia="hi-IN" w:bidi="hi-IN"/>
        </w:rPr>
        <w:t>określa</w:t>
      </w:r>
      <w:r w:rsidR="00722577" w:rsidRPr="00F717FB">
        <w:rPr>
          <w:rFonts w:cs="Arial"/>
          <w:sz w:val="24"/>
          <w:szCs w:val="24"/>
          <w:lang w:eastAsia="hi-IN" w:bidi="hi-IN"/>
        </w:rPr>
        <w:t xml:space="preserve"> </w:t>
      </w:r>
      <w:r w:rsidR="00722577">
        <w:rPr>
          <w:rFonts w:cs="Arial"/>
          <w:sz w:val="24"/>
          <w:szCs w:val="24"/>
          <w:lang w:eastAsia="hi-IN" w:bidi="hi-IN"/>
        </w:rPr>
        <w:t>s</w:t>
      </w:r>
      <w:r w:rsidRPr="00F717FB">
        <w:rPr>
          <w:rFonts w:cs="Arial"/>
          <w:sz w:val="24"/>
          <w:szCs w:val="24"/>
          <w:lang w:eastAsia="hi-IN" w:bidi="hi-IN"/>
        </w:rPr>
        <w:t>tandard architektoniczny.</w:t>
      </w:r>
    </w:p>
    <w:p w14:paraId="72AF91B9" w14:textId="77777777" w:rsidR="00B50748" w:rsidRPr="00F717FB" w:rsidRDefault="00B50748" w:rsidP="00B50748">
      <w:pPr>
        <w:pStyle w:val="Tre"/>
        <w:spacing w:line="276" w:lineRule="auto"/>
        <w:jc w:val="left"/>
        <w:rPr>
          <w:b/>
          <w:sz w:val="24"/>
          <w:szCs w:val="24"/>
        </w:rPr>
      </w:pPr>
    </w:p>
    <w:p w14:paraId="54765A6B" w14:textId="77777777" w:rsidR="00B50748" w:rsidRPr="00411A19" w:rsidRDefault="00B50748" w:rsidP="00411A19">
      <w:pPr>
        <w:pStyle w:val="Nagwek3"/>
        <w:rPr>
          <w:b w:val="0"/>
          <w:iCs/>
        </w:rPr>
      </w:pPr>
      <w:bookmarkStart w:id="262" w:name="_Toc57903395"/>
      <w:bookmarkStart w:id="263" w:name="_Toc61362659"/>
      <w:bookmarkStart w:id="264" w:name="_Toc120626147"/>
      <w:bookmarkStart w:id="265" w:name="_Hlk106798731"/>
      <w:r w:rsidRPr="00411A19">
        <w:rPr>
          <w:i w:val="0"/>
          <w:iCs/>
        </w:rPr>
        <w:lastRenderedPageBreak/>
        <w:t>Dźwigi osobowe (windy)</w:t>
      </w:r>
      <w:bookmarkEnd w:id="262"/>
      <w:bookmarkEnd w:id="263"/>
      <w:bookmarkEnd w:id="264"/>
    </w:p>
    <w:bookmarkEnd w:id="265"/>
    <w:p w14:paraId="5B77B095" w14:textId="02790C6C" w:rsidR="00B50748" w:rsidRPr="00F717FB" w:rsidRDefault="00B50748" w:rsidP="00411A19">
      <w:pPr>
        <w:pStyle w:val="Tre"/>
        <w:spacing w:line="276" w:lineRule="auto"/>
        <w:ind w:left="284"/>
        <w:jc w:val="left"/>
        <w:rPr>
          <w:sz w:val="24"/>
          <w:szCs w:val="24"/>
          <w:lang w:eastAsia="hi-IN" w:bidi="hi-IN"/>
        </w:rPr>
      </w:pPr>
      <w:r w:rsidRPr="00F717FB">
        <w:rPr>
          <w:sz w:val="24"/>
          <w:szCs w:val="24"/>
          <w:lang w:eastAsia="hi-IN" w:bidi="hi-IN"/>
        </w:rPr>
        <w:t xml:space="preserve">Parametry techniczne </w:t>
      </w:r>
      <w:r w:rsidR="00722577">
        <w:rPr>
          <w:sz w:val="24"/>
          <w:szCs w:val="24"/>
          <w:lang w:eastAsia="hi-IN" w:bidi="hi-IN"/>
        </w:rPr>
        <w:t>dźwigów osobowych (</w:t>
      </w:r>
      <w:r w:rsidRPr="00F717FB">
        <w:rPr>
          <w:sz w:val="24"/>
          <w:szCs w:val="24"/>
          <w:lang w:eastAsia="hi-IN" w:bidi="hi-IN"/>
        </w:rPr>
        <w:t>wind</w:t>
      </w:r>
      <w:r w:rsidR="00722577">
        <w:rPr>
          <w:sz w:val="24"/>
          <w:szCs w:val="24"/>
          <w:lang w:eastAsia="hi-IN" w:bidi="hi-IN"/>
        </w:rPr>
        <w:t>)</w:t>
      </w:r>
      <w:r w:rsidRPr="00F717FB">
        <w:rPr>
          <w:sz w:val="24"/>
          <w:szCs w:val="24"/>
          <w:lang w:eastAsia="hi-IN" w:bidi="hi-IN"/>
        </w:rPr>
        <w:t xml:space="preserve"> dla osób z niepełnosprawnościami </w:t>
      </w:r>
      <w:r w:rsidR="00722577">
        <w:rPr>
          <w:sz w:val="24"/>
          <w:szCs w:val="24"/>
          <w:lang w:eastAsia="hi-IN" w:bidi="hi-IN"/>
        </w:rPr>
        <w:t>określa</w:t>
      </w:r>
      <w:r w:rsidR="00722577" w:rsidRPr="00F717FB">
        <w:rPr>
          <w:sz w:val="24"/>
          <w:szCs w:val="24"/>
          <w:lang w:eastAsia="hi-IN" w:bidi="hi-IN"/>
        </w:rPr>
        <w:t xml:space="preserve"> </w:t>
      </w:r>
      <w:r w:rsidR="00722577">
        <w:rPr>
          <w:sz w:val="24"/>
          <w:szCs w:val="24"/>
          <w:lang w:eastAsia="hi-IN" w:bidi="hi-IN"/>
        </w:rPr>
        <w:t>s</w:t>
      </w:r>
      <w:r w:rsidRPr="00F717FB">
        <w:rPr>
          <w:sz w:val="24"/>
          <w:szCs w:val="24"/>
          <w:lang w:eastAsia="hi-IN" w:bidi="hi-IN"/>
        </w:rPr>
        <w:t>tandard architektoniczny.</w:t>
      </w:r>
    </w:p>
    <w:p w14:paraId="19BE2BAF" w14:textId="77777777" w:rsidR="00B50748" w:rsidRPr="00F717FB" w:rsidRDefault="00B50748" w:rsidP="00B50748">
      <w:pPr>
        <w:pStyle w:val="Tre"/>
        <w:spacing w:line="276" w:lineRule="auto"/>
        <w:jc w:val="left"/>
        <w:rPr>
          <w:sz w:val="24"/>
          <w:szCs w:val="24"/>
          <w:lang w:eastAsia="hi-IN" w:bidi="hi-IN"/>
        </w:rPr>
      </w:pPr>
    </w:p>
    <w:p w14:paraId="2F9E8D1A" w14:textId="77777777" w:rsidR="00B50748" w:rsidRPr="00411A19" w:rsidRDefault="00B50748" w:rsidP="00411A19">
      <w:pPr>
        <w:pStyle w:val="Nagwek3"/>
        <w:rPr>
          <w:b w:val="0"/>
          <w:iCs/>
        </w:rPr>
      </w:pPr>
      <w:bookmarkStart w:id="266" w:name="_Toc57903396"/>
      <w:bookmarkStart w:id="267" w:name="_Toc61362660"/>
      <w:bookmarkStart w:id="268" w:name="_Toc120626148"/>
      <w:r w:rsidRPr="00411A19">
        <w:rPr>
          <w:i w:val="0"/>
          <w:iCs/>
        </w:rPr>
        <w:t>Platformy pionowe i ukośne</w:t>
      </w:r>
      <w:bookmarkEnd w:id="266"/>
      <w:bookmarkEnd w:id="267"/>
      <w:bookmarkEnd w:id="268"/>
    </w:p>
    <w:p w14:paraId="7097DE95" w14:textId="7FC84CEB" w:rsidR="00B50748" w:rsidRPr="00F717FB" w:rsidRDefault="00B50748" w:rsidP="00CE3B76">
      <w:pPr>
        <w:pStyle w:val="Tre"/>
        <w:numPr>
          <w:ilvl w:val="0"/>
          <w:numId w:val="234"/>
        </w:numPr>
        <w:spacing w:line="276" w:lineRule="auto"/>
        <w:jc w:val="left"/>
        <w:rPr>
          <w:sz w:val="24"/>
          <w:szCs w:val="24"/>
          <w:lang w:eastAsia="hi-IN" w:bidi="hi-IN"/>
        </w:rPr>
      </w:pPr>
      <w:r w:rsidRPr="00F717FB">
        <w:rPr>
          <w:sz w:val="24"/>
          <w:szCs w:val="24"/>
          <w:lang w:eastAsia="hi-IN" w:bidi="hi-IN"/>
        </w:rPr>
        <w:t xml:space="preserve">Parametry techniczne platform pionowych i ukośnych </w:t>
      </w:r>
      <w:r w:rsidR="00722577">
        <w:rPr>
          <w:sz w:val="24"/>
          <w:szCs w:val="24"/>
          <w:lang w:eastAsia="hi-IN" w:bidi="hi-IN"/>
        </w:rPr>
        <w:t>określa</w:t>
      </w:r>
      <w:r w:rsidR="00722577" w:rsidRPr="00F717FB">
        <w:rPr>
          <w:sz w:val="24"/>
          <w:szCs w:val="24"/>
          <w:lang w:eastAsia="hi-IN" w:bidi="hi-IN"/>
        </w:rPr>
        <w:t xml:space="preserve"> </w:t>
      </w:r>
      <w:r w:rsidR="00722577">
        <w:rPr>
          <w:sz w:val="24"/>
          <w:szCs w:val="24"/>
          <w:lang w:eastAsia="hi-IN" w:bidi="hi-IN"/>
        </w:rPr>
        <w:t>s</w:t>
      </w:r>
      <w:r w:rsidRPr="00F717FB">
        <w:rPr>
          <w:sz w:val="24"/>
          <w:szCs w:val="24"/>
          <w:lang w:eastAsia="hi-IN" w:bidi="hi-IN"/>
        </w:rPr>
        <w:t>tandard architektoniczny.</w:t>
      </w:r>
    </w:p>
    <w:p w14:paraId="0D42E68E" w14:textId="77777777" w:rsidR="00B50748" w:rsidRPr="00F717FB" w:rsidRDefault="00B50748" w:rsidP="00CE3B76">
      <w:pPr>
        <w:pStyle w:val="Tre"/>
        <w:numPr>
          <w:ilvl w:val="0"/>
          <w:numId w:val="234"/>
        </w:numPr>
        <w:spacing w:line="276" w:lineRule="auto"/>
        <w:jc w:val="left"/>
        <w:rPr>
          <w:sz w:val="24"/>
          <w:szCs w:val="24"/>
          <w:lang w:eastAsia="hi-IN" w:bidi="hi-IN"/>
        </w:rPr>
      </w:pPr>
      <w:r w:rsidRPr="00F717FB">
        <w:rPr>
          <w:sz w:val="24"/>
          <w:szCs w:val="24"/>
          <w:lang w:eastAsia="hi-IN" w:bidi="hi-IN"/>
        </w:rPr>
        <w:t>Podnośniki należy regularnie serwisować i utrzymywać w stałej gotowości technicznej do działania. Nie dopuszcza się konieczności zdejmowania pokrowców ani montowania zabezpieczeń wymagających użycia klucza niedostępnego dla użytkownika.</w:t>
      </w:r>
    </w:p>
    <w:p w14:paraId="5A9382C4" w14:textId="0D1675CE" w:rsidR="00B50748" w:rsidRPr="00F717FB" w:rsidRDefault="00B50748" w:rsidP="00CE3B76">
      <w:pPr>
        <w:pStyle w:val="Tre"/>
        <w:numPr>
          <w:ilvl w:val="0"/>
          <w:numId w:val="234"/>
        </w:numPr>
        <w:spacing w:line="276" w:lineRule="auto"/>
        <w:jc w:val="left"/>
        <w:rPr>
          <w:sz w:val="24"/>
          <w:szCs w:val="24"/>
          <w:lang w:eastAsia="hi-IN" w:bidi="hi-IN"/>
        </w:rPr>
      </w:pPr>
      <w:r w:rsidRPr="00F717FB">
        <w:rPr>
          <w:sz w:val="24"/>
          <w:szCs w:val="24"/>
          <w:lang w:eastAsia="hi-IN" w:bidi="hi-IN"/>
        </w:rPr>
        <w:t xml:space="preserve">Należy umożliwić samodzielną obsługę urządzenia przez użytkownika </w:t>
      </w:r>
      <w:r w:rsidR="00722577">
        <w:rPr>
          <w:sz w:val="24"/>
          <w:szCs w:val="24"/>
          <w:lang w:eastAsia="hi-IN" w:bidi="hi-IN"/>
        </w:rPr>
        <w:t>–</w:t>
      </w:r>
      <w:r w:rsidRPr="00F717FB">
        <w:rPr>
          <w:sz w:val="24"/>
          <w:szCs w:val="24"/>
          <w:lang w:eastAsia="hi-IN" w:bidi="hi-IN"/>
        </w:rPr>
        <w:t xml:space="preserve"> w tym wejście, kontrolę jazdy i zejście. </w:t>
      </w:r>
    </w:p>
    <w:p w14:paraId="680C8758" w14:textId="51677FD0" w:rsidR="00B50748" w:rsidRPr="00F717FB" w:rsidRDefault="00B50748" w:rsidP="00CE3B76">
      <w:pPr>
        <w:pStyle w:val="Tre"/>
        <w:numPr>
          <w:ilvl w:val="0"/>
          <w:numId w:val="234"/>
        </w:numPr>
        <w:spacing w:line="276" w:lineRule="auto"/>
        <w:jc w:val="left"/>
        <w:rPr>
          <w:sz w:val="24"/>
          <w:szCs w:val="24"/>
          <w:lang w:eastAsia="hi-IN" w:bidi="hi-IN"/>
        </w:rPr>
      </w:pPr>
      <w:r w:rsidRPr="00F717FB">
        <w:rPr>
          <w:sz w:val="24"/>
          <w:szCs w:val="24"/>
          <w:lang w:eastAsia="hi-IN" w:bidi="hi-IN"/>
        </w:rPr>
        <w:t>W sytuacji</w:t>
      </w:r>
      <w:r w:rsidR="00260553">
        <w:rPr>
          <w:sz w:val="24"/>
          <w:szCs w:val="24"/>
          <w:lang w:eastAsia="hi-IN" w:bidi="hi-IN"/>
        </w:rPr>
        <w:t>,</w:t>
      </w:r>
      <w:r w:rsidRPr="00F717FB">
        <w:rPr>
          <w:sz w:val="24"/>
          <w:szCs w:val="24"/>
          <w:lang w:eastAsia="hi-IN" w:bidi="hi-IN"/>
        </w:rPr>
        <w:t xml:space="preserve"> gdy użytkownik wymaga pomocy w użyciu podnośnika, należy zapewnić możliwość kontaktu z pracownikiem obsługi urządzenia i jego niezwłoczne dotarcie na miejsce.</w:t>
      </w:r>
    </w:p>
    <w:p w14:paraId="43B13B9F" w14:textId="77777777" w:rsidR="00B50748" w:rsidRPr="00F717FB" w:rsidRDefault="00B50748" w:rsidP="00B50748">
      <w:pPr>
        <w:pStyle w:val="Tre"/>
        <w:spacing w:line="276" w:lineRule="auto"/>
        <w:jc w:val="left"/>
        <w:rPr>
          <w:sz w:val="24"/>
          <w:szCs w:val="24"/>
          <w:lang w:eastAsia="hi-IN" w:bidi="hi-IN"/>
        </w:rPr>
      </w:pPr>
    </w:p>
    <w:p w14:paraId="014917E2" w14:textId="77777777" w:rsidR="00B50748" w:rsidRPr="00411A19" w:rsidRDefault="00B50748" w:rsidP="00411A19">
      <w:pPr>
        <w:pStyle w:val="Nagwek3"/>
        <w:rPr>
          <w:b w:val="0"/>
          <w:iCs/>
        </w:rPr>
      </w:pPr>
      <w:bookmarkStart w:id="269" w:name="_Toc57903397"/>
      <w:bookmarkStart w:id="270" w:name="_Toc61362661"/>
      <w:bookmarkStart w:id="271" w:name="_Toc120626149"/>
      <w:r w:rsidRPr="00411A19">
        <w:rPr>
          <w:i w:val="0"/>
          <w:iCs/>
        </w:rPr>
        <w:t>Przejścia dla pieszych</w:t>
      </w:r>
      <w:bookmarkEnd w:id="269"/>
      <w:bookmarkEnd w:id="270"/>
      <w:bookmarkEnd w:id="271"/>
    </w:p>
    <w:p w14:paraId="6C25F9C3" w14:textId="75A5F5C7"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Szerokość przejścia dla pieszych w poziomie jezdni nie powinna być mniejsza niż 300 cm, dla przejścia nadziemnego (kładki) 300 cm</w:t>
      </w:r>
      <w:r w:rsidR="00E4642D">
        <w:rPr>
          <w:sz w:val="24"/>
          <w:szCs w:val="24"/>
          <w:lang w:eastAsia="hi-IN" w:bidi="hi-IN"/>
        </w:rPr>
        <w:t>,</w:t>
      </w:r>
      <w:r w:rsidRPr="00F717FB">
        <w:rPr>
          <w:sz w:val="24"/>
          <w:szCs w:val="24"/>
          <w:lang w:eastAsia="hi-IN" w:bidi="hi-IN"/>
        </w:rPr>
        <w:t xml:space="preserve"> a dla przejścia podziemnego (tunelu) 450 cm.</w:t>
      </w:r>
    </w:p>
    <w:p w14:paraId="07EBA4AE" w14:textId="1737CA7E"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W przypadku różnicy wysokości pomiędzy ciągiem pieszym i jezdnią wymagane jest zastosowanie rampy krawężnikowej</w:t>
      </w:r>
      <w:r w:rsidR="00B21D91">
        <w:rPr>
          <w:sz w:val="24"/>
          <w:szCs w:val="24"/>
          <w:lang w:eastAsia="hi-IN" w:bidi="hi-IN"/>
        </w:rPr>
        <w:t>.</w:t>
      </w:r>
      <w:r w:rsidRPr="00F717FB">
        <w:rPr>
          <w:sz w:val="24"/>
          <w:szCs w:val="24"/>
          <w:lang w:eastAsia="hi-IN" w:bidi="hi-IN"/>
        </w:rPr>
        <w:t xml:space="preserve"> </w:t>
      </w:r>
      <w:r w:rsidR="00B21D91">
        <w:rPr>
          <w:sz w:val="24"/>
          <w:szCs w:val="24"/>
          <w:lang w:eastAsia="hi-IN" w:bidi="hi-IN"/>
        </w:rPr>
        <w:t>R</w:t>
      </w:r>
      <w:r w:rsidRPr="00F717FB">
        <w:rPr>
          <w:sz w:val="24"/>
          <w:szCs w:val="24"/>
          <w:lang w:eastAsia="hi-IN" w:bidi="hi-IN"/>
        </w:rPr>
        <w:t xml:space="preserve">ampa powinna mieć szerokość nie mniejszą niż 90 cm i pochylenie nie większe niż 15%. </w:t>
      </w:r>
    </w:p>
    <w:p w14:paraId="7619695F" w14:textId="525FFA65"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Maksymalna różnica wysokości pomiędzy brzegiem rampy</w:t>
      </w:r>
      <w:r w:rsidR="00B21D91">
        <w:rPr>
          <w:sz w:val="24"/>
          <w:szCs w:val="24"/>
          <w:lang w:eastAsia="hi-IN" w:bidi="hi-IN"/>
        </w:rPr>
        <w:t>,</w:t>
      </w:r>
      <w:r w:rsidRPr="00F717FB">
        <w:rPr>
          <w:sz w:val="24"/>
          <w:szCs w:val="24"/>
          <w:lang w:eastAsia="hi-IN" w:bidi="hi-IN"/>
        </w:rPr>
        <w:t xml:space="preserve"> a poziomem jezdni nie powinna być większa niż 2 cm, przy czym wymaga się, aby krawędź była zaokrąglona lub sfazowana.</w:t>
      </w:r>
    </w:p>
    <w:p w14:paraId="47EC4A43" w14:textId="31B2296B"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W przypadku, gdy z boku rampy krawężnikowej znajduje się chodnik, wymagane jest zabezpieczenie go bocznym nachyleniem rampy krawężnikowej – maks. 10%</w:t>
      </w:r>
      <w:r w:rsidR="00722577">
        <w:rPr>
          <w:sz w:val="24"/>
          <w:szCs w:val="24"/>
          <w:lang w:eastAsia="hi-IN" w:bidi="hi-IN"/>
        </w:rPr>
        <w:t>.</w:t>
      </w:r>
    </w:p>
    <w:p w14:paraId="4EE9C3C8" w14:textId="77777777"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Wymaga się, aby rampa krawężnikowa na całej swojej szerokości miała oznaczenia dotykowe w postaci kolorowego pasa ostrzegawczego.</w:t>
      </w:r>
    </w:p>
    <w:p w14:paraId="7908A885" w14:textId="1AEBAF96"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lastRenderedPageBreak/>
        <w:t xml:space="preserve">Przejście dla pieszych w obrębie wyspy albo pasa dzielącego jezdnie powinno być w poziomie jezdni (w przypadku różnicy wysokości dopuszcza się wykonanie rampy o pochyleniu maksymalnie 15%). </w:t>
      </w:r>
    </w:p>
    <w:p w14:paraId="5C35E07D" w14:textId="4715DE7D"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Długość chodnika usytuowanego w ciągu przejść dla pieszych między jezdniami lub między jezdnią</w:t>
      </w:r>
      <w:r w:rsidR="00B21D91">
        <w:rPr>
          <w:sz w:val="24"/>
          <w:szCs w:val="24"/>
          <w:lang w:eastAsia="hi-IN" w:bidi="hi-IN"/>
        </w:rPr>
        <w:t>,</w:t>
      </w:r>
      <w:r w:rsidRPr="00F717FB">
        <w:rPr>
          <w:sz w:val="24"/>
          <w:szCs w:val="24"/>
          <w:lang w:eastAsia="hi-IN" w:bidi="hi-IN"/>
        </w:rPr>
        <w:t xml:space="preserve"> a torowiskiem tramwajowym powinna wynosić nie mniej niż 200 cm. </w:t>
      </w:r>
    </w:p>
    <w:p w14:paraId="19F20416" w14:textId="77777777" w:rsidR="00B50748" w:rsidRPr="00F717FB" w:rsidRDefault="00B50748" w:rsidP="00CE3B76">
      <w:pPr>
        <w:pStyle w:val="Tre"/>
        <w:numPr>
          <w:ilvl w:val="0"/>
          <w:numId w:val="55"/>
        </w:numPr>
        <w:spacing w:line="276" w:lineRule="auto"/>
        <w:ind w:left="284" w:hanging="284"/>
        <w:jc w:val="left"/>
        <w:rPr>
          <w:sz w:val="24"/>
          <w:szCs w:val="24"/>
          <w:lang w:eastAsia="hi-IN" w:bidi="hi-IN"/>
        </w:rPr>
      </w:pPr>
      <w:r w:rsidRPr="00F717FB">
        <w:rPr>
          <w:sz w:val="24"/>
          <w:szCs w:val="24"/>
          <w:lang w:eastAsia="hi-IN" w:bidi="hi-IN"/>
        </w:rPr>
        <w:t>Miejsce odprowadzenia wody należy lokalizować przed skrzyżowaniem lub przejściem dla pieszych od strony napływu wody.</w:t>
      </w:r>
      <w:r w:rsidRPr="00F717FB">
        <w:rPr>
          <w:sz w:val="24"/>
          <w:szCs w:val="24"/>
        </w:rPr>
        <w:br/>
      </w:r>
    </w:p>
    <w:p w14:paraId="74939050" w14:textId="2D054D88" w:rsidR="00205C6E" w:rsidRDefault="00205C6E" w:rsidP="003B4268">
      <w:pPr>
        <w:pStyle w:val="Tre"/>
        <w:spacing w:line="276" w:lineRule="auto"/>
        <w:ind w:left="284"/>
        <w:jc w:val="left"/>
        <w:rPr>
          <w:sz w:val="24"/>
          <w:szCs w:val="24"/>
          <w:lang w:eastAsia="hi-IN" w:bidi="hi-IN"/>
        </w:rPr>
      </w:pPr>
    </w:p>
    <w:p w14:paraId="3F7C385E" w14:textId="77777777" w:rsidR="00B21D91" w:rsidRPr="00F717FB" w:rsidRDefault="00B21D91" w:rsidP="003B4268">
      <w:pPr>
        <w:pStyle w:val="Tre"/>
        <w:spacing w:line="276" w:lineRule="auto"/>
        <w:ind w:left="284"/>
        <w:jc w:val="left"/>
        <w:rPr>
          <w:sz w:val="24"/>
          <w:szCs w:val="24"/>
          <w:lang w:eastAsia="hi-IN" w:bidi="hi-IN"/>
        </w:rPr>
      </w:pPr>
    </w:p>
    <w:p w14:paraId="5C144279" w14:textId="77777777" w:rsidR="00B50748" w:rsidRPr="00F717FB" w:rsidRDefault="00B50748" w:rsidP="00B50748">
      <w:pPr>
        <w:pBdr>
          <w:top w:val="single" w:sz="4" w:space="1" w:color="auto"/>
          <w:bottom w:val="single" w:sz="4" w:space="1" w:color="auto"/>
        </w:pBdr>
        <w:shd w:val="clear" w:color="auto" w:fill="FFF2CC"/>
        <w:spacing w:after="0"/>
        <w:ind w:left="284"/>
        <w:rPr>
          <w:rFonts w:cs="Arial"/>
          <w:b/>
          <w:sz w:val="24"/>
          <w:szCs w:val="24"/>
        </w:rPr>
      </w:pPr>
      <w:r w:rsidRPr="00F717FB">
        <w:rPr>
          <w:rFonts w:cs="Arial"/>
          <w:b/>
          <w:sz w:val="24"/>
          <w:szCs w:val="24"/>
        </w:rPr>
        <w:t>Dobre praktyki</w:t>
      </w:r>
    </w:p>
    <w:p w14:paraId="10470E13" w14:textId="659E87FA" w:rsidR="00B50748" w:rsidRPr="00F717FB" w:rsidRDefault="00B50748" w:rsidP="00CE3B76">
      <w:pPr>
        <w:numPr>
          <w:ilvl w:val="0"/>
          <w:numId w:val="56"/>
        </w:numPr>
        <w:pBdr>
          <w:top w:val="single" w:sz="4" w:space="1" w:color="auto"/>
          <w:bottom w:val="single" w:sz="4" w:space="1" w:color="auto"/>
        </w:pBdr>
        <w:shd w:val="clear" w:color="auto" w:fill="FFF2CC"/>
        <w:spacing w:after="120" w:line="276" w:lineRule="auto"/>
        <w:ind w:left="568" w:hanging="284"/>
        <w:rPr>
          <w:rFonts w:cs="Arial"/>
          <w:sz w:val="24"/>
          <w:szCs w:val="24"/>
        </w:rPr>
      </w:pPr>
      <w:r w:rsidRPr="00F717FB">
        <w:rPr>
          <w:rFonts w:cs="Arial"/>
          <w:sz w:val="24"/>
          <w:szCs w:val="24"/>
        </w:rPr>
        <w:t xml:space="preserve">Stosowanie wyniesionych przejść dla pieszych w poziomie chodnika ułatwiających poruszanie się pieszych </w:t>
      </w:r>
      <w:r w:rsidR="00722577">
        <w:rPr>
          <w:rFonts w:cs="Arial"/>
          <w:sz w:val="24"/>
          <w:szCs w:val="24"/>
        </w:rPr>
        <w:t>–</w:t>
      </w:r>
      <w:r w:rsidRPr="00F717FB">
        <w:rPr>
          <w:rFonts w:cs="Arial"/>
          <w:sz w:val="24"/>
          <w:szCs w:val="24"/>
        </w:rPr>
        <w:t xml:space="preserve"> </w:t>
      </w:r>
      <w:r w:rsidR="004E0B65" w:rsidRPr="004E0B65">
        <w:rPr>
          <w:rFonts w:cs="Arial"/>
          <w:sz w:val="24"/>
          <w:szCs w:val="24"/>
        </w:rPr>
        <w:t>w tym osób o ograniczonej możliwości poruszania się</w:t>
      </w:r>
      <w:r w:rsidR="004E0B65" w:rsidRPr="004E0B65" w:rsidDel="004E0B65">
        <w:rPr>
          <w:rFonts w:cs="Arial"/>
          <w:sz w:val="24"/>
          <w:szCs w:val="24"/>
        </w:rPr>
        <w:t xml:space="preserve"> </w:t>
      </w:r>
      <w:r w:rsidR="00722577">
        <w:rPr>
          <w:rFonts w:cs="Arial"/>
          <w:sz w:val="24"/>
          <w:szCs w:val="24"/>
        </w:rPr>
        <w:t>–</w:t>
      </w:r>
      <w:r w:rsidRPr="00F717FB">
        <w:rPr>
          <w:rFonts w:cs="Arial"/>
          <w:sz w:val="24"/>
          <w:szCs w:val="24"/>
        </w:rPr>
        <w:t>oraz wymuszających spowolnienie ruchu kołowego.</w:t>
      </w:r>
    </w:p>
    <w:p w14:paraId="10F3BAE2" w14:textId="69313818" w:rsidR="00B50748" w:rsidRPr="00F717FB" w:rsidRDefault="00B50748" w:rsidP="00CE3B76">
      <w:pPr>
        <w:numPr>
          <w:ilvl w:val="0"/>
          <w:numId w:val="56"/>
        </w:numPr>
        <w:pBdr>
          <w:top w:val="single" w:sz="4" w:space="1" w:color="auto"/>
          <w:bottom w:val="single" w:sz="4" w:space="1" w:color="auto"/>
        </w:pBdr>
        <w:shd w:val="clear" w:color="auto" w:fill="FFF2CC"/>
        <w:spacing w:after="120" w:line="276" w:lineRule="auto"/>
        <w:ind w:left="568" w:hanging="284"/>
        <w:rPr>
          <w:rFonts w:cs="Arial"/>
          <w:sz w:val="24"/>
          <w:szCs w:val="24"/>
        </w:rPr>
      </w:pPr>
      <w:r w:rsidRPr="00F717FB">
        <w:rPr>
          <w:rFonts w:cs="Arial"/>
          <w:sz w:val="24"/>
          <w:szCs w:val="24"/>
        </w:rPr>
        <w:t>Przejścia dla pieszych powinny być wyposażone w sygnalizację dźwiękową generującą dźwięki z różną częstotliwością dla światła zielonego i światła czerwonego. Jako system uzupełniający sygnalizację optyczną i dźwiękową można stosować dotykowe sygnalizatory wibracyjne.</w:t>
      </w:r>
    </w:p>
    <w:p w14:paraId="71552A9E" w14:textId="77777777" w:rsidR="00B50748" w:rsidRPr="00F717FB" w:rsidRDefault="00B50748" w:rsidP="00CE3B76">
      <w:pPr>
        <w:numPr>
          <w:ilvl w:val="0"/>
          <w:numId w:val="56"/>
        </w:numPr>
        <w:pBdr>
          <w:top w:val="single" w:sz="4" w:space="1" w:color="auto"/>
          <w:bottom w:val="single" w:sz="4" w:space="1" w:color="auto"/>
        </w:pBdr>
        <w:shd w:val="clear" w:color="auto" w:fill="FFF2CC"/>
        <w:spacing w:after="120" w:line="276" w:lineRule="auto"/>
        <w:ind w:left="568" w:hanging="284"/>
        <w:rPr>
          <w:rFonts w:cs="Arial"/>
          <w:sz w:val="24"/>
          <w:szCs w:val="24"/>
        </w:rPr>
      </w:pPr>
      <w:r w:rsidRPr="00F717FB">
        <w:rPr>
          <w:rFonts w:cs="Arial"/>
          <w:sz w:val="24"/>
          <w:szCs w:val="24"/>
        </w:rPr>
        <w:t>Na połączeniu chodnika z jezdnią rampa powinna być na całej szerokości przejścia i mieć pochylenie nie większe niż 5%.</w:t>
      </w:r>
    </w:p>
    <w:p w14:paraId="5391444B" w14:textId="77777777" w:rsidR="00E67B82" w:rsidRDefault="00B50748" w:rsidP="00CE3B76">
      <w:pPr>
        <w:numPr>
          <w:ilvl w:val="0"/>
          <w:numId w:val="56"/>
        </w:numPr>
        <w:pBdr>
          <w:top w:val="single" w:sz="4" w:space="1" w:color="auto"/>
          <w:bottom w:val="single" w:sz="4" w:space="1" w:color="auto"/>
        </w:pBdr>
        <w:shd w:val="clear" w:color="auto" w:fill="FFF2CC"/>
        <w:spacing w:after="120" w:line="276" w:lineRule="auto"/>
        <w:ind w:left="568" w:hanging="284"/>
        <w:rPr>
          <w:rFonts w:cs="Arial"/>
          <w:sz w:val="24"/>
          <w:szCs w:val="24"/>
        </w:rPr>
      </w:pPr>
      <w:r w:rsidRPr="00F717FB">
        <w:rPr>
          <w:rFonts w:cs="Arial"/>
          <w:sz w:val="24"/>
          <w:szCs w:val="24"/>
        </w:rPr>
        <w:t>Nie powinno być różnicy wysokości pomiędzy brz</w:t>
      </w:r>
      <w:r w:rsidR="00205C6E" w:rsidRPr="00F717FB">
        <w:rPr>
          <w:rFonts w:cs="Arial"/>
          <w:sz w:val="24"/>
          <w:szCs w:val="24"/>
        </w:rPr>
        <w:t>egiem rampy a poziomem jezdni</w:t>
      </w:r>
      <w:r w:rsidR="00722577">
        <w:rPr>
          <w:rFonts w:cs="Arial"/>
          <w:sz w:val="24"/>
          <w:szCs w:val="24"/>
        </w:rPr>
        <w:t>.</w:t>
      </w:r>
    </w:p>
    <w:p w14:paraId="2076C5E8" w14:textId="77777777" w:rsidR="00497A09" w:rsidRPr="00497A09" w:rsidRDefault="00497A09" w:rsidP="00497A09">
      <w:pPr>
        <w:rPr>
          <w:rFonts w:cs="Arial"/>
          <w:sz w:val="24"/>
          <w:szCs w:val="24"/>
        </w:rPr>
      </w:pPr>
    </w:p>
    <w:p w14:paraId="1A38A1CD" w14:textId="77777777" w:rsidR="00B50748" w:rsidRPr="00E67B82" w:rsidRDefault="00B50748" w:rsidP="00497A09">
      <w:pPr>
        <w:pStyle w:val="Nagwek2"/>
        <w:numPr>
          <w:ilvl w:val="0"/>
          <w:numId w:val="0"/>
        </w:numPr>
        <w:jc w:val="left"/>
      </w:pPr>
      <w:bookmarkStart w:id="272" w:name="_Toc61362662"/>
      <w:bookmarkStart w:id="273" w:name="_Toc120626150"/>
      <w:bookmarkStart w:id="274" w:name="_Hlk53679297"/>
      <w:r w:rsidRPr="00E67B82">
        <w:t xml:space="preserve">Rozdział 3.  </w:t>
      </w:r>
      <w:r w:rsidRPr="00B21D91">
        <w:rPr>
          <w:i w:val="0"/>
          <w:iCs w:val="0"/>
        </w:rPr>
        <w:t>Infrastruktura transportu kolejowego - wymagania szczegółowe</w:t>
      </w:r>
      <w:bookmarkEnd w:id="272"/>
      <w:bookmarkEnd w:id="273"/>
    </w:p>
    <w:bookmarkEnd w:id="274"/>
    <w:p w14:paraId="09A400A1" w14:textId="77777777" w:rsidR="00B50748" w:rsidRPr="00F717FB" w:rsidRDefault="00B50748" w:rsidP="00B50748">
      <w:pPr>
        <w:pStyle w:val="Tre"/>
        <w:spacing w:line="276" w:lineRule="auto"/>
        <w:jc w:val="left"/>
        <w:rPr>
          <w:sz w:val="24"/>
          <w:szCs w:val="24"/>
          <w:lang w:eastAsia="hi-IN" w:bidi="hi-IN"/>
        </w:rPr>
      </w:pPr>
    </w:p>
    <w:p w14:paraId="73B8DB14" w14:textId="77777777" w:rsidR="00B50748" w:rsidRPr="00411A19" w:rsidRDefault="00B50748" w:rsidP="00411A19">
      <w:pPr>
        <w:pStyle w:val="Nagwek3"/>
        <w:rPr>
          <w:b w:val="0"/>
          <w:iCs/>
        </w:rPr>
      </w:pPr>
      <w:bookmarkStart w:id="275" w:name="_Toc57903399"/>
      <w:bookmarkStart w:id="276" w:name="_Toc61362663"/>
      <w:bookmarkStart w:id="277" w:name="_Toc120626151"/>
      <w:bookmarkStart w:id="278" w:name="_Hlk54091385"/>
      <w:r w:rsidRPr="00411A19">
        <w:rPr>
          <w:i w:val="0"/>
          <w:iCs/>
          <w:lang w:eastAsia="pl-PL"/>
        </w:rPr>
        <w:t xml:space="preserve">Elementy </w:t>
      </w:r>
      <w:r w:rsidRPr="00411A19">
        <w:rPr>
          <w:i w:val="0"/>
          <w:iCs/>
        </w:rPr>
        <w:t>komunikacji</w:t>
      </w:r>
      <w:r w:rsidRPr="00411A19">
        <w:rPr>
          <w:i w:val="0"/>
          <w:iCs/>
          <w:lang w:eastAsia="pl-PL"/>
        </w:rPr>
        <w:t xml:space="preserve"> pieszej związanej z infrastrukturą kolejową</w:t>
      </w:r>
      <w:bookmarkEnd w:id="275"/>
      <w:bookmarkEnd w:id="276"/>
      <w:bookmarkEnd w:id="277"/>
    </w:p>
    <w:bookmarkEnd w:id="278"/>
    <w:p w14:paraId="15B9901F" w14:textId="1B8B3F73" w:rsidR="00B50748" w:rsidRPr="00F717FB" w:rsidRDefault="00B50748" w:rsidP="00411A19">
      <w:pPr>
        <w:pStyle w:val="Tre"/>
        <w:spacing w:line="276" w:lineRule="auto"/>
        <w:ind w:left="284"/>
        <w:jc w:val="left"/>
        <w:rPr>
          <w:sz w:val="24"/>
          <w:szCs w:val="24"/>
          <w:lang w:eastAsia="hi-IN" w:bidi="hi-IN"/>
        </w:rPr>
      </w:pPr>
      <w:r w:rsidRPr="00F717FB">
        <w:rPr>
          <w:sz w:val="24"/>
          <w:szCs w:val="24"/>
          <w:lang w:eastAsia="hi-IN" w:bidi="hi-IN"/>
        </w:rPr>
        <w:t xml:space="preserve">Chodniki, pochylnie, przejścia dla pieszych, schody zewnętrzne i zewnętrzne dźwigi </w:t>
      </w:r>
      <w:r w:rsidR="00DE0327">
        <w:rPr>
          <w:sz w:val="24"/>
          <w:szCs w:val="24"/>
          <w:lang w:eastAsia="hi-IN" w:bidi="hi-IN"/>
        </w:rPr>
        <w:t>osobowe (windy)</w:t>
      </w:r>
      <w:r w:rsidR="00B21D91">
        <w:rPr>
          <w:sz w:val="24"/>
          <w:szCs w:val="24"/>
          <w:lang w:eastAsia="hi-IN" w:bidi="hi-IN"/>
        </w:rPr>
        <w:t xml:space="preserve"> </w:t>
      </w:r>
      <w:r w:rsidRPr="00F717FB">
        <w:rPr>
          <w:sz w:val="24"/>
          <w:szCs w:val="24"/>
          <w:lang w:eastAsia="hi-IN" w:bidi="hi-IN"/>
        </w:rPr>
        <w:t>związane z infrastrukturą transportową zostały opisane w</w:t>
      </w:r>
      <w:r w:rsidR="00722577">
        <w:rPr>
          <w:sz w:val="24"/>
          <w:szCs w:val="24"/>
          <w:lang w:eastAsia="hi-IN" w:bidi="hi-IN"/>
        </w:rPr>
        <w:t xml:space="preserve"> </w:t>
      </w:r>
      <w:bookmarkStart w:id="279" w:name="_Hlk54091419"/>
      <w:r w:rsidR="00722577">
        <w:rPr>
          <w:sz w:val="24"/>
          <w:szCs w:val="24"/>
          <w:lang w:eastAsia="hi-IN" w:bidi="hi-IN"/>
        </w:rPr>
        <w:t>R</w:t>
      </w:r>
      <w:r w:rsidRPr="00F717FB">
        <w:rPr>
          <w:sz w:val="24"/>
          <w:szCs w:val="24"/>
          <w:lang w:eastAsia="hi-IN" w:bidi="hi-IN"/>
        </w:rPr>
        <w:t>ozdzia</w:t>
      </w:r>
      <w:r w:rsidR="00722577">
        <w:rPr>
          <w:sz w:val="24"/>
          <w:szCs w:val="24"/>
          <w:lang w:eastAsia="hi-IN" w:bidi="hi-IN"/>
        </w:rPr>
        <w:t>le</w:t>
      </w:r>
      <w:r w:rsidRPr="00F717FB">
        <w:rPr>
          <w:sz w:val="24"/>
          <w:szCs w:val="24"/>
          <w:lang w:eastAsia="hi-IN" w:bidi="hi-IN"/>
        </w:rPr>
        <w:t xml:space="preserve"> 2. Elementy towarzyszące infrastrukturze transportowej.</w:t>
      </w:r>
    </w:p>
    <w:bookmarkEnd w:id="279"/>
    <w:p w14:paraId="0ADAA080" w14:textId="77777777" w:rsidR="00B50748" w:rsidRPr="00F717FB" w:rsidRDefault="00B50748" w:rsidP="00B50748">
      <w:pPr>
        <w:pStyle w:val="Tre"/>
        <w:spacing w:line="276" w:lineRule="auto"/>
        <w:jc w:val="left"/>
        <w:rPr>
          <w:sz w:val="24"/>
          <w:szCs w:val="24"/>
          <w:lang w:bidi="hi-IN"/>
        </w:rPr>
      </w:pPr>
    </w:p>
    <w:p w14:paraId="004BFA90" w14:textId="77777777" w:rsidR="00B50748" w:rsidRPr="00411A19" w:rsidRDefault="00B50748" w:rsidP="00411A19">
      <w:pPr>
        <w:pStyle w:val="Nagwek3"/>
        <w:rPr>
          <w:b w:val="0"/>
          <w:iCs/>
        </w:rPr>
      </w:pPr>
      <w:bookmarkStart w:id="280" w:name="_Toc57903400"/>
      <w:bookmarkStart w:id="281" w:name="_Toc61362664"/>
      <w:bookmarkStart w:id="282" w:name="_Toc120626152"/>
      <w:r w:rsidRPr="00411A19">
        <w:rPr>
          <w:i w:val="0"/>
          <w:iCs/>
        </w:rPr>
        <w:lastRenderedPageBreak/>
        <w:t>Jednopoziomowe przejścia przez tory na perony pasażerskie</w:t>
      </w:r>
      <w:bookmarkEnd w:id="280"/>
      <w:bookmarkEnd w:id="281"/>
      <w:bookmarkEnd w:id="282"/>
    </w:p>
    <w:p w14:paraId="7DD8124B" w14:textId="60BC78BC" w:rsidR="00B50748" w:rsidRPr="00F717FB" w:rsidRDefault="00B50748" w:rsidP="00CE3B76">
      <w:pPr>
        <w:pStyle w:val="Tre"/>
        <w:numPr>
          <w:ilvl w:val="0"/>
          <w:numId w:val="197"/>
        </w:numPr>
        <w:spacing w:line="276" w:lineRule="auto"/>
        <w:rPr>
          <w:sz w:val="24"/>
          <w:szCs w:val="24"/>
          <w:lang w:eastAsia="hi-IN" w:bidi="hi-IN"/>
        </w:rPr>
      </w:pPr>
      <w:r w:rsidRPr="00F717FB">
        <w:rPr>
          <w:sz w:val="24"/>
          <w:szCs w:val="24"/>
          <w:lang w:eastAsia="hi-IN" w:bidi="hi-IN"/>
        </w:rPr>
        <w:t xml:space="preserve">Jednopoziomowe przejścia przez tory na perony pasażerskie należy stosować wyłącznie w sytuacji, gdy nie można zapewnić przejścia nad lub pod torami przy użyciu pochylni lub </w:t>
      </w:r>
      <w:r w:rsidRPr="00B21D91">
        <w:rPr>
          <w:sz w:val="24"/>
          <w:szCs w:val="24"/>
          <w:lang w:eastAsia="hi-IN" w:bidi="hi-IN"/>
        </w:rPr>
        <w:t xml:space="preserve">dźwigów </w:t>
      </w:r>
      <w:r w:rsidR="00DE0327" w:rsidRPr="00B21D91">
        <w:rPr>
          <w:sz w:val="24"/>
          <w:szCs w:val="24"/>
          <w:lang w:eastAsia="hi-IN" w:bidi="hi-IN"/>
        </w:rPr>
        <w:t>osobowych (</w:t>
      </w:r>
      <w:r w:rsidRPr="00B21D91">
        <w:rPr>
          <w:sz w:val="24"/>
          <w:szCs w:val="24"/>
          <w:lang w:eastAsia="hi-IN" w:bidi="hi-IN"/>
        </w:rPr>
        <w:t>wind</w:t>
      </w:r>
      <w:r w:rsidR="00DE0327" w:rsidRPr="00B21D91">
        <w:rPr>
          <w:sz w:val="24"/>
          <w:szCs w:val="24"/>
          <w:lang w:eastAsia="hi-IN" w:bidi="hi-IN"/>
        </w:rPr>
        <w:t>)</w:t>
      </w:r>
      <w:r w:rsidRPr="00B21D91">
        <w:rPr>
          <w:sz w:val="24"/>
          <w:szCs w:val="24"/>
          <w:lang w:eastAsia="hi-IN" w:bidi="hi-IN"/>
        </w:rPr>
        <w:t>.</w:t>
      </w:r>
    </w:p>
    <w:p w14:paraId="6542B8FD" w14:textId="338BB291" w:rsidR="00B50748" w:rsidRPr="00F717FB" w:rsidRDefault="00B50748" w:rsidP="00CE3B76">
      <w:pPr>
        <w:pStyle w:val="Tre"/>
        <w:numPr>
          <w:ilvl w:val="0"/>
          <w:numId w:val="197"/>
        </w:numPr>
        <w:spacing w:line="276" w:lineRule="auto"/>
        <w:rPr>
          <w:sz w:val="24"/>
          <w:szCs w:val="24"/>
          <w:lang w:eastAsia="hi-IN" w:bidi="hi-IN"/>
        </w:rPr>
      </w:pPr>
      <w:r w:rsidRPr="00F717FB">
        <w:rPr>
          <w:sz w:val="24"/>
          <w:szCs w:val="24"/>
          <w:lang w:eastAsia="hi-IN" w:bidi="hi-IN"/>
        </w:rPr>
        <w:t>Jeśli strzeżone jednopoziomowe przejścia przez tory są dozwolone, należy wdrożyć przepisy</w:t>
      </w:r>
      <w:r w:rsidR="00DE0327">
        <w:rPr>
          <w:sz w:val="24"/>
          <w:szCs w:val="24"/>
          <w:lang w:eastAsia="hi-IN" w:bidi="hi-IN"/>
        </w:rPr>
        <w:t xml:space="preserve"> dotyczące organizacji ruchu</w:t>
      </w:r>
      <w:r w:rsidRPr="00F717FB">
        <w:rPr>
          <w:sz w:val="24"/>
          <w:szCs w:val="24"/>
          <w:lang w:eastAsia="hi-IN" w:bidi="hi-IN"/>
        </w:rPr>
        <w:t>, które zapewnią odpowiednią pomoc osobom z niepełnosprawnością i osobom o ograniczonej możliwości poruszania się ze strony personelu na strzeżonym jednopoziomowym przejściu przez tory, łącznie ze wskazaniem, kiedy można bezpiecznie pokonać tory.</w:t>
      </w:r>
    </w:p>
    <w:p w14:paraId="4BBF9FCB" w14:textId="77777777" w:rsidR="00B50748" w:rsidRPr="00F717FB" w:rsidRDefault="00B50748" w:rsidP="00CE3B76">
      <w:pPr>
        <w:pStyle w:val="Tre"/>
        <w:numPr>
          <w:ilvl w:val="0"/>
          <w:numId w:val="197"/>
        </w:numPr>
        <w:spacing w:line="276" w:lineRule="auto"/>
        <w:jc w:val="left"/>
        <w:rPr>
          <w:sz w:val="24"/>
          <w:szCs w:val="24"/>
          <w:lang w:eastAsia="hi-IN" w:bidi="hi-IN"/>
        </w:rPr>
      </w:pPr>
      <w:r w:rsidRPr="00F717FB">
        <w:rPr>
          <w:sz w:val="24"/>
          <w:szCs w:val="24"/>
          <w:lang w:eastAsia="hi-IN" w:bidi="hi-IN"/>
        </w:rPr>
        <w:t>Jednopoziomowe przejścia przez tory powinno mieć szerokość nie mniejszą niż 240 cm.</w:t>
      </w:r>
    </w:p>
    <w:p w14:paraId="11621F71" w14:textId="480DD553" w:rsidR="00B50748" w:rsidRPr="00F717FB" w:rsidRDefault="00B50748" w:rsidP="00CE3B76">
      <w:pPr>
        <w:pStyle w:val="Tre"/>
        <w:numPr>
          <w:ilvl w:val="0"/>
          <w:numId w:val="197"/>
        </w:numPr>
        <w:spacing w:line="276" w:lineRule="auto"/>
        <w:jc w:val="left"/>
        <w:rPr>
          <w:sz w:val="24"/>
          <w:szCs w:val="24"/>
          <w:lang w:eastAsia="hi-IN" w:bidi="hi-IN"/>
        </w:rPr>
      </w:pPr>
      <w:r w:rsidRPr="00F717FB">
        <w:rPr>
          <w:sz w:val="24"/>
          <w:szCs w:val="24"/>
          <w:lang w:eastAsia="hi-IN" w:bidi="hi-IN"/>
        </w:rPr>
        <w:t>Jednopoziomowe przejście przez tory powinno mieć nachylenie nie większe niż 2% oraz być zaprojektowane w taki sposób, by mniejsze koła wózka nie mogły zostać uwięzione między powierzchnią przejścia</w:t>
      </w:r>
      <w:r w:rsidR="00B21D91">
        <w:rPr>
          <w:sz w:val="24"/>
          <w:szCs w:val="24"/>
          <w:lang w:eastAsia="hi-IN" w:bidi="hi-IN"/>
        </w:rPr>
        <w:t>,</w:t>
      </w:r>
      <w:r w:rsidRPr="00F717FB">
        <w:rPr>
          <w:sz w:val="24"/>
          <w:szCs w:val="24"/>
          <w:lang w:eastAsia="hi-IN" w:bidi="hi-IN"/>
        </w:rPr>
        <w:t xml:space="preserve"> a szyną.  </w:t>
      </w:r>
    </w:p>
    <w:p w14:paraId="7C5CECB7" w14:textId="77777777" w:rsidR="00B50748" w:rsidRPr="00F717FB" w:rsidRDefault="00B50748" w:rsidP="00CE3B76">
      <w:pPr>
        <w:pStyle w:val="Tre"/>
        <w:numPr>
          <w:ilvl w:val="0"/>
          <w:numId w:val="197"/>
        </w:numPr>
        <w:spacing w:line="276" w:lineRule="auto"/>
        <w:ind w:left="284" w:hanging="284"/>
        <w:jc w:val="left"/>
        <w:rPr>
          <w:sz w:val="24"/>
          <w:szCs w:val="24"/>
          <w:lang w:eastAsia="hi-IN" w:bidi="hi-IN"/>
        </w:rPr>
      </w:pPr>
      <w:r w:rsidRPr="00F717FB">
        <w:rPr>
          <w:sz w:val="24"/>
          <w:szCs w:val="24"/>
          <w:lang w:eastAsia="hi-IN" w:bidi="hi-IN"/>
        </w:rPr>
        <w:t xml:space="preserve">Jednopoziomowe przejście przez tory powinno posiadać oznakowanie wizualne </w:t>
      </w:r>
      <w:r w:rsidRPr="00F717FB">
        <w:rPr>
          <w:sz w:val="24"/>
          <w:szCs w:val="24"/>
          <w:lang w:eastAsia="hi-IN" w:bidi="hi-IN"/>
        </w:rPr>
        <w:br/>
        <w:t xml:space="preserve">i dotykowe w celu określenia początku i końca przejścia oraz być nadzorowane lub odpowiednio wyposażone w celu zapewnienia bezpieczeństwa. </w:t>
      </w:r>
    </w:p>
    <w:p w14:paraId="13F2314D" w14:textId="77777777" w:rsidR="00B50748" w:rsidRPr="00F717FB" w:rsidRDefault="00B50748" w:rsidP="00B50748">
      <w:pPr>
        <w:pStyle w:val="Tre"/>
        <w:spacing w:line="276" w:lineRule="auto"/>
        <w:ind w:left="284"/>
        <w:jc w:val="left"/>
        <w:rPr>
          <w:sz w:val="24"/>
          <w:szCs w:val="24"/>
          <w:lang w:eastAsia="hi-IN" w:bidi="hi-IN"/>
        </w:rPr>
      </w:pPr>
    </w:p>
    <w:p w14:paraId="4D5A2486" w14:textId="77777777" w:rsidR="00B50748" w:rsidRPr="00F717FB" w:rsidRDefault="00B50748" w:rsidP="00B50748">
      <w:pPr>
        <w:pBdr>
          <w:top w:val="single" w:sz="4" w:space="1" w:color="auto"/>
        </w:pBdr>
        <w:shd w:val="clear" w:color="auto" w:fill="FFF2CC"/>
        <w:spacing w:after="0"/>
        <w:rPr>
          <w:rFonts w:cs="Arial"/>
          <w:b/>
          <w:sz w:val="24"/>
          <w:szCs w:val="24"/>
        </w:rPr>
      </w:pPr>
      <w:r w:rsidRPr="00F717FB">
        <w:rPr>
          <w:rFonts w:cs="Arial"/>
          <w:b/>
          <w:sz w:val="24"/>
          <w:szCs w:val="24"/>
        </w:rPr>
        <w:t>Dobre praktyki</w:t>
      </w:r>
    </w:p>
    <w:p w14:paraId="16380272" w14:textId="77777777" w:rsidR="00B50748" w:rsidRPr="00F717FB" w:rsidRDefault="00B50748" w:rsidP="00CE3B76">
      <w:pPr>
        <w:numPr>
          <w:ilvl w:val="0"/>
          <w:numId w:val="77"/>
        </w:numPr>
        <w:pBdr>
          <w:bottom w:val="single" w:sz="4" w:space="1" w:color="auto"/>
        </w:pBdr>
        <w:shd w:val="clear" w:color="auto" w:fill="FFF2CC"/>
        <w:spacing w:after="0" w:line="276" w:lineRule="auto"/>
        <w:ind w:left="284" w:hanging="284"/>
        <w:rPr>
          <w:rFonts w:cs="Arial"/>
          <w:b/>
          <w:sz w:val="24"/>
          <w:szCs w:val="24"/>
        </w:rPr>
      </w:pPr>
      <w:r w:rsidRPr="00F717FB">
        <w:rPr>
          <w:rFonts w:cs="Arial"/>
          <w:sz w:val="24"/>
          <w:szCs w:val="24"/>
        </w:rPr>
        <w:t>Jednopoziomowe przejścia dla pieszych powinny być wyposażone w sygnalizacje świetlną i dźwiękową.</w:t>
      </w:r>
    </w:p>
    <w:p w14:paraId="7DC29A1D" w14:textId="77777777" w:rsidR="00B50748" w:rsidRPr="00F717FB" w:rsidRDefault="00B50748" w:rsidP="00B50748">
      <w:pPr>
        <w:pStyle w:val="Tre"/>
        <w:spacing w:line="276" w:lineRule="auto"/>
        <w:jc w:val="left"/>
        <w:rPr>
          <w:b/>
          <w:sz w:val="24"/>
          <w:szCs w:val="24"/>
        </w:rPr>
      </w:pPr>
    </w:p>
    <w:p w14:paraId="2D9F4E69" w14:textId="77777777" w:rsidR="00B50748" w:rsidRPr="00411A19" w:rsidRDefault="00B50748" w:rsidP="00411A19">
      <w:pPr>
        <w:pStyle w:val="Nagwek3"/>
        <w:rPr>
          <w:b w:val="0"/>
          <w:iCs/>
        </w:rPr>
      </w:pPr>
      <w:bookmarkStart w:id="283" w:name="_Hlk54091521"/>
      <w:bookmarkStart w:id="284" w:name="_Toc57903401"/>
      <w:bookmarkStart w:id="285" w:name="_Toc61362665"/>
      <w:bookmarkStart w:id="286" w:name="_Toc120626153"/>
      <w:r w:rsidRPr="00411A19">
        <w:rPr>
          <w:i w:val="0"/>
          <w:iCs/>
        </w:rPr>
        <w:t>Wejścia do obiektów budowlanych infrastruktury kolejowej</w:t>
      </w:r>
      <w:bookmarkEnd w:id="283"/>
      <w:bookmarkEnd w:id="284"/>
      <w:bookmarkEnd w:id="285"/>
      <w:bookmarkEnd w:id="286"/>
    </w:p>
    <w:p w14:paraId="538FDFFF" w14:textId="1ECE877C"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 xml:space="preserve">Wszystkie drzwi zewnętrzne i wewnętrzne prowadzące do przestrzeni ogólnodostępnych muszą być dostosowane do obsługi przez osoby </w:t>
      </w:r>
      <w:r w:rsidRPr="00F717FB">
        <w:rPr>
          <w:sz w:val="24"/>
          <w:szCs w:val="24"/>
          <w:lang w:eastAsia="hi-IN" w:bidi="hi-IN"/>
        </w:rPr>
        <w:br/>
        <w:t>z niepełnosprawnościami. Jeżeli drzwi wejściowe nie są dostępne dla osób</w:t>
      </w:r>
      <w:r w:rsidR="00DE0327">
        <w:rPr>
          <w:sz w:val="24"/>
          <w:szCs w:val="24"/>
          <w:lang w:eastAsia="hi-IN" w:bidi="hi-IN"/>
        </w:rPr>
        <w:t xml:space="preserve"> o ograniczonej możliwości poruszania się</w:t>
      </w:r>
      <w:r w:rsidRPr="00F717FB">
        <w:rPr>
          <w:sz w:val="24"/>
          <w:szCs w:val="24"/>
          <w:lang w:eastAsia="hi-IN" w:bidi="hi-IN"/>
        </w:rPr>
        <w:t>, wymagane jest umieszczenia oznaczenia informującego o tym, gdzie znajduje się wejście dostępne.</w:t>
      </w:r>
    </w:p>
    <w:p w14:paraId="519108E9" w14:textId="697E64FD" w:rsidR="00B50748" w:rsidRPr="008710FE"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Przed wejściem dostępnym dla osób z niepełnosprawnościami od zewnątrz i od wewnątrz należy zapewnić przestrzeń manewrową dla osób poruszających się na wózkach</w:t>
      </w:r>
      <w:r w:rsidR="008710FE">
        <w:rPr>
          <w:sz w:val="24"/>
          <w:szCs w:val="24"/>
          <w:lang w:eastAsia="hi-IN" w:bidi="hi-IN"/>
        </w:rPr>
        <w:t xml:space="preserve"> </w:t>
      </w:r>
      <w:r w:rsidR="008710FE" w:rsidRPr="008710FE">
        <w:rPr>
          <w:sz w:val="24"/>
          <w:szCs w:val="24"/>
          <w:lang w:eastAsia="hi-IN" w:bidi="hi-IN"/>
        </w:rPr>
        <w:t>o minimalnych wymiarach 150 x 150 cm poza obrysem otwierania drzwi. Nawierzchnia powinna być utwardzona i równa, a jej nachylenie nie może być większe niż 2%.</w:t>
      </w:r>
    </w:p>
    <w:p w14:paraId="440FB33A" w14:textId="01F1D474"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lastRenderedPageBreak/>
        <w:t>Wejścia do budynków należy zasygnalizować pasem ostrzegawczym szerokości min</w:t>
      </w:r>
      <w:r w:rsidR="006C124B">
        <w:rPr>
          <w:sz w:val="24"/>
          <w:szCs w:val="24"/>
          <w:lang w:eastAsia="hi-IN" w:bidi="hi-IN"/>
        </w:rPr>
        <w:t>imum</w:t>
      </w:r>
      <w:r w:rsidRPr="00F717FB">
        <w:rPr>
          <w:sz w:val="24"/>
          <w:szCs w:val="24"/>
          <w:lang w:eastAsia="hi-IN" w:bidi="hi-IN"/>
        </w:rPr>
        <w:t xml:space="preserve"> 50 cm ułożonym w odległości min</w:t>
      </w:r>
      <w:r w:rsidR="006C124B">
        <w:rPr>
          <w:sz w:val="24"/>
          <w:szCs w:val="24"/>
          <w:lang w:eastAsia="hi-IN" w:bidi="hi-IN"/>
        </w:rPr>
        <w:t>imum</w:t>
      </w:r>
      <w:r w:rsidR="006C124B" w:rsidRPr="00F717FB">
        <w:rPr>
          <w:sz w:val="24"/>
          <w:szCs w:val="24"/>
          <w:lang w:eastAsia="hi-IN" w:bidi="hi-IN"/>
        </w:rPr>
        <w:t xml:space="preserve"> </w:t>
      </w:r>
      <w:r w:rsidRPr="00F717FB">
        <w:rPr>
          <w:sz w:val="24"/>
          <w:szCs w:val="24"/>
          <w:lang w:eastAsia="hi-IN" w:bidi="hi-IN"/>
        </w:rPr>
        <w:t>50 cm przed i za drzwiami.</w:t>
      </w:r>
    </w:p>
    <w:p w14:paraId="295B9715" w14:textId="0A9F2C8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Wycieraczki wejściowe muszą być układane tak, by ich powierzchnia była na jednym poziomie z posadzką</w:t>
      </w:r>
      <w:r w:rsidR="00260553">
        <w:rPr>
          <w:sz w:val="24"/>
          <w:szCs w:val="24"/>
          <w:lang w:eastAsia="hi-IN" w:bidi="hi-IN"/>
        </w:rPr>
        <w:t>,</w:t>
      </w:r>
      <w:r w:rsidRPr="00F717FB">
        <w:rPr>
          <w:sz w:val="24"/>
          <w:szCs w:val="24"/>
          <w:lang w:eastAsia="hi-IN" w:bidi="hi-IN"/>
        </w:rPr>
        <w:t xml:space="preserve"> na której są zamontowane. Dopuszczalne jest stosowanie mat wejściowych układanych na posadzce, o ile posiadają pochyłe krawędzie umożliwiające wjazd kołem, a ich wysokość nie przekracza 1 cm.</w:t>
      </w:r>
    </w:p>
    <w:p w14:paraId="39BFC065"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Otwory w wycieraczkach nie powinny mieć średnicy większej niż 2 cm.</w:t>
      </w:r>
    </w:p>
    <w:p w14:paraId="0C44AC46"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Maty wejściowe należy trwale przymocować do podłogi.</w:t>
      </w:r>
    </w:p>
    <w:p w14:paraId="4191BB24"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Wejścia do budynku o wysokości powyżej dwóch kondygnacji nadziemnych należy osłaniać zadaszeniem lub podcieniem o szerokości większej co najmniej o 100 cm od szerokości drzwi oraz o wysięgu lub głębokości nie mniejszej niż 100 cm w budynkach niskich i 150 cm w budynkach wyższych.</w:t>
      </w:r>
    </w:p>
    <w:p w14:paraId="0EC53962"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rFonts w:eastAsia="Times New Roman"/>
          <w:bCs/>
          <w:iCs/>
          <w:sz w:val="24"/>
          <w:szCs w:val="24"/>
          <w:lang w:eastAsia="pl-PL"/>
        </w:rPr>
        <w:t>Strefa wejściowa od strony zewnętrznej powinna być jasno oświetlona oraz czytelnie oznakowana.</w:t>
      </w:r>
    </w:p>
    <w:p w14:paraId="3F372E42"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Drzwi wejściowe do budynku powinny mieć szerokość w świetle ościeżnicy minimum 90 cm i wysokość 200 cm, a w przypadku drzwi dwuskrzydłowych szerokość 90 cm powinno mieć co najmniej skrzydło główne.</w:t>
      </w:r>
    </w:p>
    <w:p w14:paraId="42F662A8" w14:textId="35700F21"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 xml:space="preserve">W drzwiach wejściowych nie powinno być progów. Jeśli z przyczyn technicznych </w:t>
      </w:r>
      <w:r w:rsidRPr="00F717FB">
        <w:rPr>
          <w:sz w:val="24"/>
          <w:szCs w:val="24"/>
          <w:lang w:eastAsia="hi-IN" w:bidi="hi-IN"/>
        </w:rPr>
        <w:br/>
        <w:t xml:space="preserve">w drzwiach istnieje próg, jego wysokość nie może być większa niż 1 cm, musi posiadać ścięty klin i wyróżniać się kolorystycznie od podłoża </w:t>
      </w:r>
      <w:r w:rsidR="006C124B">
        <w:rPr>
          <w:sz w:val="24"/>
          <w:szCs w:val="24"/>
          <w:lang w:eastAsia="hi-IN" w:bidi="hi-IN"/>
        </w:rPr>
        <w:t>–</w:t>
      </w:r>
      <w:r w:rsidRPr="00F717FB">
        <w:rPr>
          <w:sz w:val="24"/>
          <w:szCs w:val="24"/>
          <w:lang w:eastAsia="hi-IN" w:bidi="hi-IN"/>
        </w:rPr>
        <w:t> minimalny kontrast LRV30.</w:t>
      </w:r>
    </w:p>
    <w:p w14:paraId="0133A838" w14:textId="55BDB3FB"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Odległość krawędzi drzwi otwieranych ręcznie od strony klamki do najbliższej przeszkody nie powinna być mniejsza niż 60 cm</w:t>
      </w:r>
      <w:r w:rsidR="00B21D91">
        <w:rPr>
          <w:sz w:val="24"/>
          <w:szCs w:val="24"/>
          <w:lang w:eastAsia="hi-IN" w:bidi="hi-IN"/>
        </w:rPr>
        <w:t>,</w:t>
      </w:r>
      <w:r w:rsidRPr="00F717FB">
        <w:rPr>
          <w:sz w:val="24"/>
          <w:szCs w:val="24"/>
          <w:lang w:eastAsia="hi-IN" w:bidi="hi-IN"/>
        </w:rPr>
        <w:t xml:space="preserve"> a od strony zawiasów 10 cm.</w:t>
      </w:r>
    </w:p>
    <w:p w14:paraId="35C91003"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rFonts w:eastAsia="Times New Roman"/>
          <w:sz w:val="24"/>
          <w:szCs w:val="24"/>
          <w:lang w:eastAsia="pl-PL"/>
        </w:rPr>
        <w:t>Górna krawędź klamki, zamka oraz dzwonka nie może znajdować się wyżej niż 110 cm nad poziomem podłogi.</w:t>
      </w:r>
    </w:p>
    <w:p w14:paraId="7D78083F" w14:textId="72227E3C"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rFonts w:eastAsia="Times New Roman"/>
          <w:sz w:val="24"/>
          <w:szCs w:val="24"/>
          <w:lang w:eastAsia="pl-PL"/>
        </w:rPr>
        <w:t>Szklane elementy drzwi należy oznaczać przynajmniej dwoma kontrastowymi pasami. Pasy o szerokości min</w:t>
      </w:r>
      <w:r w:rsidR="006C124B">
        <w:rPr>
          <w:rFonts w:eastAsia="Times New Roman"/>
          <w:sz w:val="24"/>
          <w:szCs w:val="24"/>
          <w:lang w:eastAsia="pl-PL"/>
        </w:rPr>
        <w:t>imum</w:t>
      </w:r>
      <w:r w:rsidR="006C124B" w:rsidRPr="00F717FB">
        <w:rPr>
          <w:rFonts w:eastAsia="Times New Roman"/>
          <w:sz w:val="24"/>
          <w:szCs w:val="24"/>
          <w:lang w:eastAsia="pl-PL"/>
        </w:rPr>
        <w:t xml:space="preserve"> </w:t>
      </w:r>
      <w:r w:rsidRPr="00F717FB">
        <w:rPr>
          <w:rFonts w:eastAsia="Times New Roman"/>
          <w:sz w:val="24"/>
          <w:szCs w:val="24"/>
          <w:lang w:eastAsia="pl-PL"/>
        </w:rPr>
        <w:t xml:space="preserve">10 cm należy </w:t>
      </w:r>
      <w:r w:rsidRPr="00F717FB">
        <w:rPr>
          <w:sz w:val="24"/>
          <w:szCs w:val="24"/>
          <w:lang w:eastAsia="hi-IN" w:bidi="hi-IN"/>
        </w:rPr>
        <w:t>umieszczać na wysokości</w:t>
      </w:r>
      <w:r w:rsidRPr="00F717FB">
        <w:rPr>
          <w:rFonts w:eastAsia="Times New Roman"/>
          <w:sz w:val="24"/>
          <w:szCs w:val="24"/>
          <w:lang w:eastAsia="pl-PL"/>
        </w:rPr>
        <w:t xml:space="preserve"> od 90 do 100 cm (dolny pas) i od 130 do 140 cm (górny pas). Pomiędzy pasami i tłem należy zapewnić kontrast barwny min</w:t>
      </w:r>
      <w:r w:rsidR="006C124B">
        <w:rPr>
          <w:rFonts w:eastAsia="Times New Roman"/>
          <w:sz w:val="24"/>
          <w:szCs w:val="24"/>
          <w:lang w:eastAsia="pl-PL"/>
        </w:rPr>
        <w:t>imum</w:t>
      </w:r>
      <w:r w:rsidRPr="00F717FB">
        <w:rPr>
          <w:rFonts w:eastAsia="Times New Roman"/>
          <w:sz w:val="24"/>
          <w:szCs w:val="24"/>
          <w:lang w:eastAsia="pl-PL"/>
        </w:rPr>
        <w:t xml:space="preserve"> LRV=60 w każdych warunkach oświetleniowych.</w:t>
      </w:r>
    </w:p>
    <w:p w14:paraId="00E1574C" w14:textId="77777777" w:rsidR="00B50748" w:rsidRPr="00F717FB" w:rsidRDefault="00B50748" w:rsidP="00CE3B76">
      <w:pPr>
        <w:pStyle w:val="Tre"/>
        <w:numPr>
          <w:ilvl w:val="0"/>
          <w:numId w:val="65"/>
        </w:numPr>
        <w:spacing w:line="276" w:lineRule="auto"/>
        <w:ind w:left="284" w:hanging="284"/>
        <w:jc w:val="left"/>
        <w:rPr>
          <w:sz w:val="24"/>
          <w:szCs w:val="24"/>
          <w:lang w:eastAsia="hi-IN" w:bidi="hi-IN"/>
        </w:rPr>
      </w:pPr>
      <w:r w:rsidRPr="00F717FB">
        <w:rPr>
          <w:sz w:val="24"/>
          <w:szCs w:val="24"/>
          <w:lang w:eastAsia="hi-IN" w:bidi="hi-IN"/>
        </w:rPr>
        <w:t>Klamki powinny mieć kształt litery „L” lub „C”. Nie należy stosować klamek wymagających ruchu obrotowego nadgarstkiem, mocnego chwytania lub ściskania. Klamki nie mogą znajdować się zbyt blisko krawędzi skrzydeł drzwi.</w:t>
      </w:r>
    </w:p>
    <w:p w14:paraId="5FDE9C34" w14:textId="77777777" w:rsidR="00B50748" w:rsidRPr="00F717FB" w:rsidRDefault="00B50748" w:rsidP="00B50748">
      <w:pPr>
        <w:pStyle w:val="Tre"/>
        <w:spacing w:line="276" w:lineRule="auto"/>
        <w:ind w:left="284"/>
        <w:jc w:val="left"/>
        <w:rPr>
          <w:sz w:val="24"/>
          <w:szCs w:val="24"/>
          <w:lang w:eastAsia="hi-IN" w:bidi="hi-IN"/>
        </w:rPr>
      </w:pPr>
    </w:p>
    <w:p w14:paraId="7A1B6D6D" w14:textId="77777777" w:rsidR="00B50748" w:rsidRPr="00F717FB" w:rsidRDefault="00B50748" w:rsidP="00B50748">
      <w:pPr>
        <w:pBdr>
          <w:top w:val="single" w:sz="4" w:space="1" w:color="auto"/>
          <w:bottom w:val="single" w:sz="4" w:space="1" w:color="auto"/>
        </w:pBdr>
        <w:shd w:val="clear" w:color="auto" w:fill="DBE5F1"/>
        <w:suppressAutoHyphens/>
        <w:autoSpaceDE w:val="0"/>
        <w:autoSpaceDN w:val="0"/>
        <w:adjustRightInd w:val="0"/>
        <w:spacing w:after="0" w:line="276" w:lineRule="auto"/>
        <w:ind w:left="284"/>
        <w:textAlignment w:val="center"/>
        <w:rPr>
          <w:rFonts w:eastAsia="Times New Roman" w:cs="Arial"/>
          <w:b/>
          <w:bCs/>
          <w:iCs/>
          <w:sz w:val="24"/>
          <w:szCs w:val="24"/>
          <w:lang w:eastAsia="pl-PL"/>
        </w:rPr>
      </w:pPr>
      <w:bookmarkStart w:id="287" w:name="_Hlk53760616"/>
      <w:r w:rsidRPr="00F717FB">
        <w:rPr>
          <w:rFonts w:eastAsia="Times New Roman" w:cs="Arial"/>
          <w:b/>
          <w:bCs/>
          <w:iCs/>
          <w:sz w:val="24"/>
          <w:szCs w:val="24"/>
          <w:lang w:eastAsia="pl-PL"/>
        </w:rPr>
        <w:t>Uwaga:</w:t>
      </w:r>
    </w:p>
    <w:bookmarkEnd w:id="287"/>
    <w:p w14:paraId="0941E18B" w14:textId="3923B8C4" w:rsidR="00B50748" w:rsidRPr="00F717FB" w:rsidRDefault="00B50748" w:rsidP="00CE3B76">
      <w:pPr>
        <w:numPr>
          <w:ilvl w:val="0"/>
          <w:numId w:val="25"/>
        </w:numPr>
        <w:pBdr>
          <w:top w:val="single" w:sz="4" w:space="1" w:color="auto"/>
          <w:bottom w:val="single" w:sz="4" w:space="1" w:color="auto"/>
        </w:pBdr>
        <w:shd w:val="clear" w:color="auto" w:fill="DBE5F1"/>
        <w:suppressAutoHyphens/>
        <w:autoSpaceDE w:val="0"/>
        <w:autoSpaceDN w:val="0"/>
        <w:adjustRightInd w:val="0"/>
        <w:spacing w:after="0" w:line="276" w:lineRule="auto"/>
        <w:ind w:left="644"/>
        <w:textAlignment w:val="center"/>
        <w:rPr>
          <w:rFonts w:eastAsia="Times New Roman" w:cs="Arial"/>
          <w:b/>
          <w:bCs/>
          <w:iCs/>
          <w:sz w:val="24"/>
          <w:szCs w:val="24"/>
          <w:lang w:eastAsia="pl-PL"/>
        </w:rPr>
      </w:pPr>
      <w:r w:rsidRPr="00F717FB">
        <w:rPr>
          <w:rFonts w:eastAsia="Times New Roman" w:cs="Arial"/>
          <w:bCs/>
          <w:iCs/>
          <w:sz w:val="24"/>
          <w:szCs w:val="24"/>
          <w:lang w:eastAsia="pl-PL"/>
        </w:rPr>
        <w:lastRenderedPageBreak/>
        <w:t>Stosowanie</w:t>
      </w:r>
      <w:r w:rsidRPr="00F717FB">
        <w:rPr>
          <w:rFonts w:eastAsia="Times New Roman" w:cs="Arial"/>
          <w:sz w:val="24"/>
          <w:szCs w:val="24"/>
          <w:lang w:eastAsia="pl-PL"/>
        </w:rPr>
        <w:t xml:space="preserve"> drzwi obrotowych lub wahadłowych jest możliwe tylko w przypadku</w:t>
      </w:r>
      <w:r w:rsidR="00260553">
        <w:rPr>
          <w:rFonts w:eastAsia="Times New Roman" w:cs="Arial"/>
          <w:sz w:val="24"/>
          <w:szCs w:val="24"/>
          <w:lang w:eastAsia="pl-PL"/>
        </w:rPr>
        <w:t>,</w:t>
      </w:r>
      <w:r w:rsidRPr="00F717FB">
        <w:rPr>
          <w:rFonts w:eastAsia="Times New Roman" w:cs="Arial"/>
          <w:sz w:val="24"/>
          <w:szCs w:val="24"/>
          <w:lang w:eastAsia="pl-PL"/>
        </w:rPr>
        <w:t xml:space="preserve"> jeżeli towarzyszą im drzwi rozwierane lub rozsuwane z klamką zarówno po stronie zewnętrznej, jak i wewnętrznej.</w:t>
      </w:r>
    </w:p>
    <w:p w14:paraId="3F76372F" w14:textId="69AE946D" w:rsidR="00B50748" w:rsidRPr="00F717FB" w:rsidRDefault="00B50748" w:rsidP="00CE3B76">
      <w:pPr>
        <w:numPr>
          <w:ilvl w:val="0"/>
          <w:numId w:val="25"/>
        </w:numPr>
        <w:pBdr>
          <w:top w:val="single" w:sz="4" w:space="1" w:color="auto"/>
          <w:bottom w:val="single" w:sz="4" w:space="1" w:color="auto"/>
        </w:pBdr>
        <w:shd w:val="clear" w:color="auto" w:fill="DBE5F1"/>
        <w:suppressAutoHyphens/>
        <w:autoSpaceDE w:val="0"/>
        <w:autoSpaceDN w:val="0"/>
        <w:adjustRightInd w:val="0"/>
        <w:spacing w:after="0" w:line="276" w:lineRule="auto"/>
        <w:ind w:left="644"/>
        <w:textAlignment w:val="center"/>
        <w:rPr>
          <w:rFonts w:eastAsia="Times New Roman" w:cs="Arial"/>
          <w:iCs/>
          <w:sz w:val="24"/>
          <w:szCs w:val="24"/>
          <w:lang w:eastAsia="pl-PL"/>
        </w:rPr>
      </w:pPr>
      <w:r w:rsidRPr="00F717FB">
        <w:rPr>
          <w:rFonts w:eastAsia="Times New Roman" w:cs="Arial"/>
          <w:iCs/>
          <w:sz w:val="24"/>
          <w:szCs w:val="24"/>
          <w:lang w:eastAsia="pl-PL"/>
        </w:rPr>
        <w:t xml:space="preserve">Należy ograniczać stosowanie opraw oświetleniowych z widocznym źródłem światła, które mogą powodować zjawisko olśnienia </w:t>
      </w:r>
      <w:r w:rsidR="006C124B">
        <w:rPr>
          <w:rFonts w:eastAsia="Times New Roman" w:cs="Arial"/>
          <w:iCs/>
          <w:sz w:val="24"/>
          <w:szCs w:val="24"/>
          <w:lang w:eastAsia="pl-PL"/>
        </w:rPr>
        <w:t>–</w:t>
      </w:r>
      <w:r w:rsidR="006C124B" w:rsidRPr="00F717FB">
        <w:rPr>
          <w:rFonts w:eastAsia="Times New Roman" w:cs="Arial"/>
          <w:iCs/>
          <w:sz w:val="24"/>
          <w:szCs w:val="24"/>
          <w:lang w:eastAsia="pl-PL"/>
        </w:rPr>
        <w:t xml:space="preserve"> </w:t>
      </w:r>
      <w:r w:rsidRPr="00F717FB">
        <w:rPr>
          <w:rFonts w:eastAsia="Times New Roman" w:cs="Arial"/>
          <w:iCs/>
          <w:sz w:val="24"/>
          <w:szCs w:val="24"/>
          <w:lang w:eastAsia="pl-PL"/>
        </w:rPr>
        <w:t>w przypadku zastosowania reflektorów powinny być one rozmieszczone i skierowane w sposób nieprzeszkadzający użytkownikowi.</w:t>
      </w:r>
    </w:p>
    <w:p w14:paraId="0AC76D80" w14:textId="6402132E" w:rsidR="00B50748" w:rsidRPr="00F717FB" w:rsidRDefault="00B50748" w:rsidP="00B50748">
      <w:pPr>
        <w:pBdr>
          <w:top w:val="single" w:sz="4" w:space="1" w:color="auto"/>
          <w:bottom w:val="single" w:sz="4" w:space="1" w:color="auto"/>
        </w:pBdr>
        <w:shd w:val="clear" w:color="auto" w:fill="FFF2CC"/>
        <w:spacing w:after="0"/>
        <w:ind w:left="284"/>
        <w:rPr>
          <w:rFonts w:cs="Arial"/>
          <w:b/>
          <w:sz w:val="24"/>
          <w:szCs w:val="24"/>
        </w:rPr>
      </w:pPr>
      <w:r w:rsidRPr="00F717FB">
        <w:rPr>
          <w:rFonts w:cs="Arial"/>
          <w:b/>
          <w:sz w:val="24"/>
          <w:szCs w:val="24"/>
        </w:rPr>
        <w:t>Dobre praktyki</w:t>
      </w:r>
    </w:p>
    <w:p w14:paraId="1FC07728" w14:textId="4C62FF8A" w:rsidR="00B50748" w:rsidRPr="00F717FB" w:rsidRDefault="00B50748" w:rsidP="00CE3B76">
      <w:pPr>
        <w:numPr>
          <w:ilvl w:val="0"/>
          <w:numId w:val="66"/>
        </w:numPr>
        <w:pBdr>
          <w:top w:val="single" w:sz="4" w:space="1" w:color="auto"/>
          <w:bottom w:val="single" w:sz="4" w:space="1" w:color="auto"/>
        </w:pBdr>
        <w:shd w:val="clear" w:color="auto" w:fill="FFF2CC"/>
        <w:spacing w:after="0" w:line="276" w:lineRule="auto"/>
        <w:ind w:left="568" w:hanging="284"/>
        <w:rPr>
          <w:rFonts w:cs="Arial"/>
          <w:sz w:val="24"/>
          <w:szCs w:val="24"/>
        </w:rPr>
      </w:pPr>
      <w:r w:rsidRPr="00F717FB">
        <w:rPr>
          <w:rFonts w:cs="Arial"/>
          <w:sz w:val="24"/>
          <w:szCs w:val="24"/>
        </w:rPr>
        <w:t xml:space="preserve">Zaleca się stosowanie drzwi automatycznych rozsuwanych </w:t>
      </w:r>
      <w:r w:rsidR="006C124B">
        <w:rPr>
          <w:rFonts w:cs="Arial"/>
          <w:sz w:val="24"/>
          <w:szCs w:val="24"/>
        </w:rPr>
        <w:t>–</w:t>
      </w:r>
      <w:r w:rsidR="006C124B" w:rsidRPr="00F717FB">
        <w:rPr>
          <w:rFonts w:cs="Arial"/>
          <w:sz w:val="24"/>
          <w:szCs w:val="24"/>
        </w:rPr>
        <w:t xml:space="preserve"> </w:t>
      </w:r>
      <w:r w:rsidRPr="00F717FB">
        <w:rPr>
          <w:rFonts w:cs="Arial"/>
          <w:sz w:val="24"/>
          <w:szCs w:val="24"/>
        </w:rPr>
        <w:t xml:space="preserve">rozwiązanie takie ułatwia dostanie się do budynku osobom z niepełnosprawnością ruchu, opiekunom z dziećmi, osobom starszym, osobom z nieporęcznym bagażem. </w:t>
      </w:r>
    </w:p>
    <w:p w14:paraId="35A80117" w14:textId="77777777" w:rsidR="00B50748" w:rsidRPr="00F717FB" w:rsidRDefault="00B50748" w:rsidP="00CE3B76">
      <w:pPr>
        <w:numPr>
          <w:ilvl w:val="0"/>
          <w:numId w:val="66"/>
        </w:numPr>
        <w:pBdr>
          <w:top w:val="single" w:sz="4" w:space="1" w:color="auto"/>
          <w:bottom w:val="single" w:sz="4" w:space="1" w:color="auto"/>
        </w:pBdr>
        <w:shd w:val="clear" w:color="auto" w:fill="FFF2CC"/>
        <w:spacing w:before="120" w:after="120" w:line="276" w:lineRule="auto"/>
        <w:ind w:left="568" w:hanging="284"/>
        <w:rPr>
          <w:rFonts w:cs="Arial"/>
          <w:b/>
          <w:sz w:val="24"/>
          <w:szCs w:val="24"/>
        </w:rPr>
      </w:pPr>
      <w:r w:rsidRPr="00F717FB">
        <w:rPr>
          <w:rFonts w:cs="Arial"/>
          <w:sz w:val="24"/>
          <w:szCs w:val="24"/>
        </w:rPr>
        <w:t>Należy unikać drzwi półautomatycznych otwieranych przyciskami.</w:t>
      </w:r>
    </w:p>
    <w:p w14:paraId="093E94BE" w14:textId="77777777" w:rsidR="00B50748" w:rsidRPr="00F717FB" w:rsidRDefault="00B50748" w:rsidP="00B50748">
      <w:pPr>
        <w:tabs>
          <w:tab w:val="left" w:pos="284"/>
        </w:tabs>
        <w:suppressAutoHyphens/>
        <w:autoSpaceDE w:val="0"/>
        <w:autoSpaceDN w:val="0"/>
        <w:adjustRightInd w:val="0"/>
        <w:spacing w:before="120" w:after="120" w:line="276" w:lineRule="auto"/>
        <w:contextualSpacing/>
        <w:textAlignment w:val="center"/>
        <w:rPr>
          <w:rFonts w:eastAsia="Times New Roman" w:cs="Arial"/>
          <w:bCs/>
          <w:iCs/>
          <w:sz w:val="24"/>
          <w:szCs w:val="24"/>
          <w:lang w:eastAsia="pl-PL"/>
        </w:rPr>
      </w:pPr>
    </w:p>
    <w:p w14:paraId="40DCF824" w14:textId="77777777" w:rsidR="00B50748" w:rsidRPr="00411A19" w:rsidRDefault="00B50748" w:rsidP="00411A19">
      <w:pPr>
        <w:pStyle w:val="Nagwek3"/>
        <w:rPr>
          <w:b w:val="0"/>
          <w:iCs/>
          <w:lang w:eastAsia="pl-PL"/>
        </w:rPr>
      </w:pPr>
      <w:bookmarkStart w:id="288" w:name="_Toc57903402"/>
      <w:bookmarkStart w:id="289" w:name="_Toc61362666"/>
      <w:bookmarkStart w:id="290" w:name="_Toc120626154"/>
      <w:r w:rsidRPr="00411A19">
        <w:rPr>
          <w:i w:val="0"/>
          <w:iCs/>
        </w:rPr>
        <w:t>Komunikacja</w:t>
      </w:r>
      <w:r w:rsidRPr="00411A19">
        <w:rPr>
          <w:i w:val="0"/>
          <w:iCs/>
          <w:lang w:eastAsia="pl-PL"/>
        </w:rPr>
        <w:t xml:space="preserve"> pozioma</w:t>
      </w:r>
      <w:bookmarkEnd w:id="288"/>
      <w:bookmarkEnd w:id="289"/>
      <w:bookmarkEnd w:id="290"/>
    </w:p>
    <w:p w14:paraId="782862FA" w14:textId="0CF22B80" w:rsidR="00B50748" w:rsidRPr="00F717FB" w:rsidRDefault="00B50748" w:rsidP="00CE3B76">
      <w:pPr>
        <w:pStyle w:val="Tre"/>
        <w:numPr>
          <w:ilvl w:val="0"/>
          <w:numId w:val="68"/>
        </w:numPr>
        <w:spacing w:line="276" w:lineRule="auto"/>
        <w:ind w:left="284" w:hanging="284"/>
        <w:jc w:val="left"/>
        <w:rPr>
          <w:sz w:val="24"/>
          <w:szCs w:val="24"/>
          <w:lang w:eastAsia="hi-IN" w:bidi="hi-IN"/>
        </w:rPr>
      </w:pPr>
      <w:bookmarkStart w:id="291" w:name="_Hlk54091760"/>
      <w:r w:rsidRPr="00F717FB">
        <w:rPr>
          <w:sz w:val="24"/>
          <w:szCs w:val="24"/>
          <w:lang w:eastAsia="hi-IN" w:bidi="hi-IN"/>
        </w:rPr>
        <w:t xml:space="preserve">Minimalne wymiary </w:t>
      </w:r>
      <w:bookmarkStart w:id="292" w:name="_Hlk53761359"/>
      <w:r w:rsidRPr="00F717FB">
        <w:rPr>
          <w:sz w:val="24"/>
          <w:szCs w:val="24"/>
          <w:lang w:eastAsia="hi-IN" w:bidi="hi-IN"/>
        </w:rPr>
        <w:t xml:space="preserve">ciągów komunikacji poziomej </w:t>
      </w:r>
      <w:bookmarkEnd w:id="292"/>
      <w:r w:rsidRPr="00F717FB">
        <w:rPr>
          <w:sz w:val="24"/>
          <w:szCs w:val="24"/>
          <w:lang w:eastAsia="hi-IN" w:bidi="hi-IN"/>
        </w:rPr>
        <w:t xml:space="preserve">określono w </w:t>
      </w:r>
      <w:r w:rsidR="00E52E41">
        <w:rPr>
          <w:sz w:val="24"/>
          <w:szCs w:val="24"/>
          <w:lang w:eastAsia="hi-IN" w:bidi="hi-IN"/>
        </w:rPr>
        <w:t>s</w:t>
      </w:r>
      <w:r w:rsidRPr="00F717FB">
        <w:rPr>
          <w:sz w:val="24"/>
          <w:szCs w:val="24"/>
          <w:lang w:eastAsia="hi-IN" w:bidi="hi-IN"/>
        </w:rPr>
        <w:t>tandardzie architektonicznym.</w:t>
      </w:r>
    </w:p>
    <w:bookmarkEnd w:id="291"/>
    <w:p w14:paraId="406A1239" w14:textId="759913AA" w:rsidR="00B50748" w:rsidRPr="00F717FB" w:rsidRDefault="00B50748" w:rsidP="00CE3B76">
      <w:pPr>
        <w:pStyle w:val="Tre"/>
        <w:numPr>
          <w:ilvl w:val="0"/>
          <w:numId w:val="68"/>
        </w:numPr>
        <w:spacing w:line="276" w:lineRule="auto"/>
        <w:ind w:left="284" w:hanging="284"/>
        <w:jc w:val="left"/>
        <w:rPr>
          <w:sz w:val="24"/>
          <w:szCs w:val="24"/>
          <w:lang w:eastAsia="hi-IN" w:bidi="hi-IN"/>
        </w:rPr>
      </w:pPr>
      <w:r w:rsidRPr="00F717FB">
        <w:rPr>
          <w:sz w:val="24"/>
          <w:szCs w:val="24"/>
          <w:lang w:eastAsia="hi-IN" w:bidi="hi-IN"/>
        </w:rPr>
        <w:t>Posadzki ciągów komunikacji poziomej nie mogą być śliskie i odbijać światła. Posadzki powinny być stabilne</w:t>
      </w:r>
      <w:r w:rsidR="00E52E41">
        <w:rPr>
          <w:sz w:val="24"/>
          <w:szCs w:val="24"/>
          <w:lang w:eastAsia="hi-IN" w:bidi="hi-IN"/>
        </w:rPr>
        <w:t>,</w:t>
      </w:r>
      <w:r w:rsidRPr="00F717FB">
        <w:rPr>
          <w:sz w:val="24"/>
          <w:szCs w:val="24"/>
          <w:lang w:eastAsia="hi-IN" w:bidi="hi-IN"/>
        </w:rPr>
        <w:t xml:space="preserve"> a nierówności nie mogą być większe niż 0,5 cm.</w:t>
      </w:r>
    </w:p>
    <w:p w14:paraId="4049E2DC" w14:textId="77777777" w:rsidR="00B50748" w:rsidRPr="00F717FB" w:rsidRDefault="00B50748" w:rsidP="00CE3B76">
      <w:pPr>
        <w:pStyle w:val="Tre"/>
        <w:numPr>
          <w:ilvl w:val="0"/>
          <w:numId w:val="68"/>
        </w:numPr>
        <w:spacing w:line="276" w:lineRule="auto"/>
        <w:ind w:left="284" w:hanging="284"/>
        <w:jc w:val="left"/>
        <w:rPr>
          <w:sz w:val="24"/>
          <w:szCs w:val="24"/>
          <w:lang w:eastAsia="hi-IN" w:bidi="hi-IN"/>
        </w:rPr>
      </w:pPr>
      <w:r w:rsidRPr="00F717FB">
        <w:rPr>
          <w:sz w:val="24"/>
          <w:szCs w:val="24"/>
          <w:lang w:eastAsia="hi-IN" w:bidi="hi-IN"/>
        </w:rPr>
        <w:t>Posadzki, ściany i drzwi powinny ze sobą kontrastować. Kontrast barwny pomiędzy tymi elementami powinien być nie mniejszy niż 30 LRV.</w:t>
      </w:r>
    </w:p>
    <w:p w14:paraId="6D90D6B4" w14:textId="77777777" w:rsidR="00B50748" w:rsidRDefault="00B50748" w:rsidP="00CE3B76">
      <w:pPr>
        <w:pStyle w:val="Tre"/>
        <w:numPr>
          <w:ilvl w:val="0"/>
          <w:numId w:val="68"/>
        </w:numPr>
        <w:spacing w:line="276" w:lineRule="auto"/>
        <w:ind w:left="284" w:hanging="284"/>
        <w:jc w:val="left"/>
        <w:rPr>
          <w:sz w:val="24"/>
          <w:szCs w:val="24"/>
          <w:lang w:eastAsia="hi-IN" w:bidi="hi-IN"/>
        </w:rPr>
      </w:pPr>
      <w:r w:rsidRPr="00F717FB">
        <w:rPr>
          <w:sz w:val="24"/>
          <w:szCs w:val="24"/>
          <w:lang w:eastAsia="hi-IN" w:bidi="hi-IN"/>
        </w:rPr>
        <w:t xml:space="preserve">Natężenie oświetlenia wewnętrznych i zewnętrznych przestrzeni infrastruktury kolejowej musi być wystarczające w celu ułatwienia znalezienia drogi i sygnalizacji zmiany poziomu oraz drzwi i wejść. </w:t>
      </w:r>
    </w:p>
    <w:p w14:paraId="6889ADDA" w14:textId="77777777" w:rsidR="00154E50" w:rsidRDefault="00154E50" w:rsidP="00154E50">
      <w:pPr>
        <w:rPr>
          <w:rFonts w:cs="Arial"/>
          <w:sz w:val="24"/>
          <w:szCs w:val="24"/>
          <w:lang w:eastAsia="hi-IN" w:bidi="hi-IN"/>
        </w:rPr>
      </w:pPr>
      <w:bookmarkStart w:id="293" w:name="_Toc57903403"/>
      <w:bookmarkStart w:id="294" w:name="_Toc61362667"/>
    </w:p>
    <w:p w14:paraId="04DF64C8" w14:textId="77777777" w:rsidR="00B50748" w:rsidRPr="00411A19" w:rsidRDefault="00B50748" w:rsidP="00411A19">
      <w:pPr>
        <w:pStyle w:val="Nagwek3"/>
        <w:rPr>
          <w:b w:val="0"/>
          <w:iCs/>
          <w:lang w:eastAsia="pl-PL"/>
        </w:rPr>
      </w:pPr>
      <w:bookmarkStart w:id="295" w:name="_Toc120626155"/>
      <w:r w:rsidRPr="00411A19">
        <w:rPr>
          <w:i w:val="0"/>
          <w:iCs/>
          <w:lang w:eastAsia="pl-PL"/>
        </w:rPr>
        <w:t xml:space="preserve">Trasy </w:t>
      </w:r>
      <w:r w:rsidRPr="00411A19">
        <w:rPr>
          <w:i w:val="0"/>
          <w:iCs/>
        </w:rPr>
        <w:t>pozbawione</w:t>
      </w:r>
      <w:r w:rsidRPr="00411A19">
        <w:rPr>
          <w:i w:val="0"/>
          <w:iCs/>
          <w:lang w:eastAsia="pl-PL"/>
        </w:rPr>
        <w:t xml:space="preserve"> przeszkód</w:t>
      </w:r>
      <w:bookmarkEnd w:id="293"/>
      <w:bookmarkEnd w:id="294"/>
      <w:bookmarkEnd w:id="295"/>
    </w:p>
    <w:p w14:paraId="092A054E" w14:textId="13979AE5"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rFonts w:eastAsia="Times New Roman"/>
          <w:sz w:val="24"/>
          <w:szCs w:val="24"/>
          <w:lang w:eastAsia="pl-PL"/>
        </w:rPr>
        <w:t xml:space="preserve">Pomiędzy kluczowymi elementami infrastruktury kolejowej należy zapewnić trasy pozbawione przeszkód. Trasy te powinny łączyć punkty zatrzymania innych środków transportu na terenie stacji (np. postój taksówek, przystanek autobusowy, tramwajowy, metro, parkingi, wejścia i wyjścia dostępne dla osób o ograniczonej możliwości poruszania się, punkty informacyjne, systemy informacji wizualnej </w:t>
      </w:r>
      <w:r w:rsidRPr="00F717FB">
        <w:rPr>
          <w:rFonts w:eastAsia="Times New Roman"/>
          <w:sz w:val="24"/>
          <w:szCs w:val="24"/>
          <w:lang w:eastAsia="pl-PL"/>
        </w:rPr>
        <w:br/>
        <w:t xml:space="preserve">i dźwiękowej, kasy i automaty biletowe, punkty obsługi klienta, poczekalnie, toalety </w:t>
      </w:r>
      <w:r w:rsidRPr="00F717FB">
        <w:rPr>
          <w:rFonts w:eastAsia="Times New Roman"/>
          <w:sz w:val="24"/>
          <w:szCs w:val="24"/>
          <w:lang w:eastAsia="pl-PL"/>
        </w:rPr>
        <w:br/>
        <w:t>i perony</w:t>
      </w:r>
      <w:r w:rsidR="00B21D91">
        <w:rPr>
          <w:rFonts w:eastAsia="Times New Roman"/>
          <w:sz w:val="24"/>
          <w:szCs w:val="24"/>
          <w:lang w:eastAsia="pl-PL"/>
        </w:rPr>
        <w:t>)</w:t>
      </w:r>
      <w:r w:rsidRPr="00F717FB">
        <w:rPr>
          <w:rFonts w:eastAsia="Times New Roman"/>
          <w:sz w:val="24"/>
          <w:szCs w:val="24"/>
          <w:lang w:eastAsia="pl-PL"/>
        </w:rPr>
        <w:t>.</w:t>
      </w:r>
    </w:p>
    <w:p w14:paraId="2C1A411A" w14:textId="77777777"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rFonts w:eastAsia="Times New Roman"/>
          <w:sz w:val="24"/>
          <w:szCs w:val="24"/>
          <w:lang w:eastAsia="pl-PL"/>
        </w:rPr>
        <w:t>Przebieg tras powinien być intuicyjny i możliwie krótki.</w:t>
      </w:r>
    </w:p>
    <w:p w14:paraId="06404C07" w14:textId="748C6D22"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rFonts w:eastAsia="Times New Roman"/>
          <w:sz w:val="24"/>
          <w:szCs w:val="24"/>
          <w:lang w:eastAsia="pl-PL"/>
        </w:rPr>
        <w:lastRenderedPageBreak/>
        <w:t xml:space="preserve">Trasa wolna od przeszkód może zawierać pochylnie lub </w:t>
      </w:r>
      <w:r w:rsidRPr="00B21D91">
        <w:rPr>
          <w:rFonts w:eastAsia="Times New Roman"/>
          <w:sz w:val="24"/>
          <w:szCs w:val="24"/>
          <w:lang w:eastAsia="pl-PL"/>
        </w:rPr>
        <w:t>dźwigi osobowe</w:t>
      </w:r>
      <w:r w:rsidR="0036583C">
        <w:rPr>
          <w:rFonts w:eastAsia="Times New Roman"/>
          <w:sz w:val="24"/>
          <w:szCs w:val="24"/>
          <w:lang w:eastAsia="pl-PL"/>
        </w:rPr>
        <w:t xml:space="preserve"> (windy)</w:t>
      </w:r>
      <w:r w:rsidRPr="00F717FB">
        <w:rPr>
          <w:rFonts w:eastAsia="Times New Roman"/>
          <w:sz w:val="24"/>
          <w:szCs w:val="24"/>
          <w:lang w:eastAsia="pl-PL"/>
        </w:rPr>
        <w:t>, jeżeli są one przystosowane do obsługi osób z niepełnosprawnościami.</w:t>
      </w:r>
    </w:p>
    <w:p w14:paraId="6BB16A41" w14:textId="77777777"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rFonts w:eastAsia="Times New Roman"/>
          <w:sz w:val="24"/>
          <w:szCs w:val="24"/>
          <w:lang w:eastAsia="pl-PL"/>
        </w:rPr>
        <w:t xml:space="preserve">Wszystkie trasy pozbawione przeszkód muszą mieć minimalną szerokość 160 cm </w:t>
      </w:r>
      <w:r w:rsidRPr="00F717FB">
        <w:rPr>
          <w:rFonts w:eastAsia="Times New Roman"/>
          <w:sz w:val="24"/>
          <w:szCs w:val="24"/>
          <w:lang w:eastAsia="pl-PL"/>
        </w:rPr>
        <w:br/>
        <w:t>i wysokość 2,20 m.</w:t>
      </w:r>
    </w:p>
    <w:p w14:paraId="104624EB" w14:textId="77777777"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sz w:val="24"/>
          <w:szCs w:val="24"/>
          <w:lang w:eastAsia="hi-IN" w:bidi="hi-IN"/>
        </w:rPr>
        <w:t xml:space="preserve">Na trasach </w:t>
      </w:r>
      <w:bookmarkStart w:id="296" w:name="_Hlk53734663"/>
      <w:r w:rsidRPr="00F717FB">
        <w:rPr>
          <w:sz w:val="24"/>
          <w:szCs w:val="24"/>
          <w:lang w:eastAsia="hi-IN" w:bidi="hi-IN"/>
        </w:rPr>
        <w:t>pozbawionych</w:t>
      </w:r>
      <w:bookmarkEnd w:id="296"/>
      <w:r w:rsidRPr="00F717FB">
        <w:rPr>
          <w:sz w:val="24"/>
          <w:szCs w:val="24"/>
          <w:lang w:eastAsia="hi-IN" w:bidi="hi-IN"/>
        </w:rPr>
        <w:t xml:space="preserve"> przeszkód nie wolno stosować progów.</w:t>
      </w:r>
    </w:p>
    <w:p w14:paraId="6E031506" w14:textId="77777777"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bookmarkStart w:id="297" w:name="_Hlk57888566"/>
      <w:r w:rsidRPr="00F717FB">
        <w:rPr>
          <w:rFonts w:eastAsia="Times New Roman"/>
          <w:sz w:val="24"/>
          <w:szCs w:val="24"/>
          <w:lang w:eastAsia="pl-PL"/>
        </w:rPr>
        <w:t>Trasa pozbawiona przeszkód powinna być wyraźnie oznaczona za pomocą informacji wizualnej. Ponadto informacje o trasie wolnej od przeszkód powinny być przekazywane co najmniej przy pomocy znaków rozpoznawanych dotykiem i map z opisami w alfabecie Braille’a.</w:t>
      </w:r>
    </w:p>
    <w:bookmarkEnd w:id="297"/>
    <w:p w14:paraId="074A763A" w14:textId="417B8339" w:rsidR="00B50748" w:rsidRPr="00F717FB" w:rsidRDefault="00B50748" w:rsidP="00CE3B76">
      <w:pPr>
        <w:pStyle w:val="Tre"/>
        <w:numPr>
          <w:ilvl w:val="0"/>
          <w:numId w:val="194"/>
        </w:numPr>
        <w:spacing w:line="276" w:lineRule="auto"/>
        <w:ind w:left="284" w:hanging="284"/>
        <w:jc w:val="left"/>
        <w:rPr>
          <w:rFonts w:eastAsia="Times New Roman"/>
          <w:sz w:val="24"/>
          <w:szCs w:val="24"/>
          <w:lang w:eastAsia="pl-PL"/>
        </w:rPr>
      </w:pPr>
      <w:r w:rsidRPr="00F717FB">
        <w:rPr>
          <w:rFonts w:eastAsia="Times New Roman"/>
          <w:sz w:val="24"/>
          <w:szCs w:val="24"/>
          <w:lang w:eastAsia="pl-PL"/>
        </w:rPr>
        <w:t xml:space="preserve">Na całej długości trasy </w:t>
      </w:r>
      <w:r w:rsidRPr="00F717FB">
        <w:rPr>
          <w:sz w:val="24"/>
          <w:szCs w:val="24"/>
          <w:lang w:eastAsia="hi-IN" w:bidi="hi-IN"/>
        </w:rPr>
        <w:t xml:space="preserve">pozbawionej </w:t>
      </w:r>
      <w:r w:rsidRPr="00F717FB">
        <w:rPr>
          <w:rFonts w:eastAsia="Times New Roman"/>
          <w:sz w:val="24"/>
          <w:szCs w:val="24"/>
          <w:lang w:eastAsia="pl-PL"/>
        </w:rPr>
        <w:t xml:space="preserve">przeszkód powinna przebiegać ścieżka dotykowa. </w:t>
      </w:r>
      <w:r w:rsidRPr="00F717FB">
        <w:rPr>
          <w:sz w:val="24"/>
          <w:szCs w:val="24"/>
          <w:lang w:eastAsia="hi-IN" w:bidi="hi-IN"/>
        </w:rPr>
        <w:t xml:space="preserve">Zasady tworzenia ścieżek dotykowych określono w </w:t>
      </w:r>
      <w:r w:rsidR="00E52E41">
        <w:rPr>
          <w:sz w:val="24"/>
          <w:szCs w:val="24"/>
          <w:lang w:eastAsia="hi-IN" w:bidi="hi-IN"/>
        </w:rPr>
        <w:t>s</w:t>
      </w:r>
      <w:r w:rsidRPr="00F717FB">
        <w:rPr>
          <w:sz w:val="24"/>
          <w:szCs w:val="24"/>
          <w:lang w:eastAsia="hi-IN" w:bidi="hi-IN"/>
        </w:rPr>
        <w:t>tandardzie architektonicznym. Dopuszcza się inne parametry dotykowych elementów prowadzących i ostrzegawczych dla budynków i budowli kolejowych oraz metra, zawarte w stosownych przepisach branżowych.</w:t>
      </w:r>
    </w:p>
    <w:p w14:paraId="4EA64A0A" w14:textId="77777777" w:rsidR="00B50748" w:rsidRPr="00F717FB" w:rsidRDefault="00B50748" w:rsidP="00B50748">
      <w:pPr>
        <w:pStyle w:val="Tre"/>
        <w:spacing w:line="276" w:lineRule="auto"/>
        <w:jc w:val="left"/>
        <w:rPr>
          <w:sz w:val="24"/>
          <w:szCs w:val="24"/>
          <w:lang w:eastAsia="hi-IN" w:bidi="hi-IN"/>
        </w:rPr>
      </w:pPr>
    </w:p>
    <w:p w14:paraId="5C733999" w14:textId="77777777" w:rsidR="00B50748" w:rsidRPr="00F717FB" w:rsidRDefault="00B50748" w:rsidP="00B50748">
      <w:pPr>
        <w:pBdr>
          <w:top w:val="single" w:sz="4" w:space="1" w:color="auto"/>
          <w:bottom w:val="single" w:sz="4" w:space="1" w:color="auto"/>
        </w:pBdr>
        <w:shd w:val="clear" w:color="auto" w:fill="FFF2CC"/>
        <w:spacing w:after="0"/>
        <w:ind w:left="284"/>
        <w:rPr>
          <w:rFonts w:cs="Arial"/>
          <w:b/>
          <w:sz w:val="24"/>
          <w:szCs w:val="24"/>
        </w:rPr>
      </w:pPr>
      <w:r w:rsidRPr="00F717FB">
        <w:rPr>
          <w:rFonts w:cs="Arial"/>
          <w:b/>
          <w:sz w:val="24"/>
          <w:szCs w:val="24"/>
        </w:rPr>
        <w:t>Dobre praktyki</w:t>
      </w:r>
    </w:p>
    <w:p w14:paraId="4B7585DD" w14:textId="2A740116" w:rsidR="00B50748" w:rsidRPr="00E67B82" w:rsidRDefault="00B50748" w:rsidP="00CE3B76">
      <w:pPr>
        <w:numPr>
          <w:ilvl w:val="0"/>
          <w:numId w:val="66"/>
        </w:numPr>
        <w:pBdr>
          <w:top w:val="single" w:sz="4" w:space="1" w:color="auto"/>
          <w:bottom w:val="single" w:sz="4" w:space="1" w:color="auto"/>
        </w:pBdr>
        <w:shd w:val="clear" w:color="auto" w:fill="FFF2CC"/>
        <w:spacing w:after="0" w:line="276" w:lineRule="auto"/>
        <w:ind w:left="568" w:hanging="284"/>
        <w:rPr>
          <w:rFonts w:cs="Arial"/>
          <w:sz w:val="24"/>
          <w:szCs w:val="24"/>
        </w:rPr>
      </w:pPr>
      <w:r w:rsidRPr="00E67B82">
        <w:rPr>
          <w:rFonts w:cs="Arial"/>
          <w:sz w:val="24"/>
          <w:szCs w:val="24"/>
        </w:rPr>
        <w:t>Zaleca się</w:t>
      </w:r>
      <w:r w:rsidR="00260553">
        <w:rPr>
          <w:rFonts w:cs="Arial"/>
          <w:sz w:val="24"/>
          <w:szCs w:val="24"/>
        </w:rPr>
        <w:t>,</w:t>
      </w:r>
      <w:r w:rsidRPr="00E67B82">
        <w:rPr>
          <w:rFonts w:cs="Arial"/>
          <w:sz w:val="24"/>
          <w:szCs w:val="24"/>
        </w:rPr>
        <w:t xml:space="preserve"> aby informacje o trasie wolnej od przeszkód były przekazywane również przy pomocy znaków dźwiękowych.</w:t>
      </w:r>
    </w:p>
    <w:p w14:paraId="092B17E6" w14:textId="77777777" w:rsidR="00B50748" w:rsidRPr="00411A19" w:rsidRDefault="00B50748" w:rsidP="00411A19">
      <w:pPr>
        <w:pStyle w:val="Nagwek3"/>
        <w:rPr>
          <w:b w:val="0"/>
          <w:iCs/>
        </w:rPr>
      </w:pPr>
      <w:bookmarkStart w:id="298" w:name="_Hlk54091989"/>
      <w:bookmarkStart w:id="299" w:name="_Toc57903404"/>
      <w:bookmarkStart w:id="300" w:name="_Toc61362668"/>
      <w:bookmarkStart w:id="301" w:name="_Toc120626156"/>
      <w:r w:rsidRPr="00411A19">
        <w:rPr>
          <w:i w:val="0"/>
          <w:iCs/>
          <w:lang w:eastAsia="pl-PL"/>
        </w:rPr>
        <w:t xml:space="preserve">Sygnalizacja </w:t>
      </w:r>
      <w:r w:rsidRPr="00411A19">
        <w:rPr>
          <w:i w:val="0"/>
          <w:iCs/>
        </w:rPr>
        <w:t>przeszkód</w:t>
      </w:r>
      <w:r w:rsidRPr="00411A19">
        <w:rPr>
          <w:i w:val="0"/>
          <w:iCs/>
          <w:lang w:eastAsia="pl-PL"/>
        </w:rPr>
        <w:t xml:space="preserve"> przezroczystych</w:t>
      </w:r>
      <w:bookmarkEnd w:id="298"/>
      <w:bookmarkEnd w:id="299"/>
      <w:bookmarkEnd w:id="300"/>
      <w:bookmarkEnd w:id="301"/>
    </w:p>
    <w:p w14:paraId="55408355" w14:textId="77777777" w:rsidR="00B50748" w:rsidRPr="00F717FB" w:rsidRDefault="00B50748" w:rsidP="00CE3B76">
      <w:pPr>
        <w:pStyle w:val="Tre"/>
        <w:numPr>
          <w:ilvl w:val="0"/>
          <w:numId w:val="69"/>
        </w:numPr>
        <w:spacing w:line="276" w:lineRule="auto"/>
        <w:ind w:left="284" w:hanging="284"/>
        <w:jc w:val="left"/>
        <w:rPr>
          <w:rFonts w:eastAsia="Times New Roman"/>
          <w:sz w:val="24"/>
          <w:szCs w:val="24"/>
          <w:lang w:eastAsia="pl-PL"/>
        </w:rPr>
      </w:pPr>
      <w:bookmarkStart w:id="302" w:name="_Hlk57888850"/>
      <w:bookmarkStart w:id="303" w:name="_Hlk54029294"/>
      <w:r w:rsidRPr="00F717FB">
        <w:rPr>
          <w:sz w:val="24"/>
          <w:szCs w:val="24"/>
          <w:lang w:eastAsia="hi-IN" w:bidi="hi-IN"/>
        </w:rPr>
        <w:t xml:space="preserve">Przeźroczyste elementy drzwi i ścian, muszą być oznakowane kontrastowymi oznaczeniami graficznymi. </w:t>
      </w:r>
    </w:p>
    <w:bookmarkEnd w:id="302"/>
    <w:p w14:paraId="26FB373C" w14:textId="3A66049D" w:rsidR="00B50748" w:rsidRPr="00F717FB" w:rsidRDefault="00B50748" w:rsidP="00CE3B76">
      <w:pPr>
        <w:pStyle w:val="Tre"/>
        <w:numPr>
          <w:ilvl w:val="0"/>
          <w:numId w:val="69"/>
        </w:numPr>
        <w:spacing w:before="0" w:after="0" w:line="276" w:lineRule="auto"/>
        <w:ind w:left="284" w:hanging="284"/>
        <w:jc w:val="left"/>
        <w:rPr>
          <w:rFonts w:eastAsia="Times New Roman"/>
          <w:sz w:val="24"/>
          <w:szCs w:val="24"/>
          <w:lang w:eastAsia="pl-PL"/>
        </w:rPr>
      </w:pPr>
      <w:r w:rsidRPr="00F717FB">
        <w:rPr>
          <w:rFonts w:eastAsia="Times New Roman"/>
          <w:sz w:val="24"/>
          <w:szCs w:val="24"/>
          <w:lang w:eastAsia="pl-PL"/>
        </w:rPr>
        <w:t>Przeszkody przezroczyste należy oznaczać przynajmniej dwoma kontrastowymi pasami. Pasy o szerokości min</w:t>
      </w:r>
      <w:r w:rsidR="00E52E41">
        <w:rPr>
          <w:rFonts w:eastAsia="Times New Roman"/>
          <w:sz w:val="24"/>
          <w:szCs w:val="24"/>
          <w:lang w:eastAsia="pl-PL"/>
        </w:rPr>
        <w:t>imum</w:t>
      </w:r>
      <w:r w:rsidRPr="00F717FB">
        <w:rPr>
          <w:rFonts w:eastAsia="Times New Roman"/>
          <w:sz w:val="24"/>
          <w:szCs w:val="24"/>
          <w:lang w:eastAsia="pl-PL"/>
        </w:rPr>
        <w:t xml:space="preserve"> 10 cm należy umieszczać na wysokości: </w:t>
      </w:r>
    </w:p>
    <w:p w14:paraId="0E82CD18" w14:textId="027355E9" w:rsidR="00B50748" w:rsidRPr="00F717FB" w:rsidRDefault="00B50748" w:rsidP="00CE3B76">
      <w:pPr>
        <w:pStyle w:val="Tre"/>
        <w:numPr>
          <w:ilvl w:val="0"/>
          <w:numId w:val="66"/>
        </w:numPr>
        <w:spacing w:before="0" w:after="0" w:line="276" w:lineRule="auto"/>
        <w:jc w:val="left"/>
        <w:rPr>
          <w:rFonts w:eastAsia="Times New Roman"/>
          <w:sz w:val="24"/>
          <w:szCs w:val="24"/>
          <w:lang w:eastAsia="pl-PL"/>
        </w:rPr>
      </w:pPr>
      <w:r w:rsidRPr="00F717FB">
        <w:rPr>
          <w:rFonts w:eastAsia="Times New Roman"/>
          <w:sz w:val="24"/>
          <w:szCs w:val="24"/>
          <w:lang w:eastAsia="pl-PL"/>
        </w:rPr>
        <w:t xml:space="preserve">od 90 do 100 cm (dolny pas) </w:t>
      </w:r>
    </w:p>
    <w:p w14:paraId="4B02D275" w14:textId="099F3FC2" w:rsidR="00B50748" w:rsidRPr="00F717FB" w:rsidRDefault="00B50748" w:rsidP="00CE3B76">
      <w:pPr>
        <w:pStyle w:val="Tre"/>
        <w:numPr>
          <w:ilvl w:val="0"/>
          <w:numId w:val="66"/>
        </w:numPr>
        <w:spacing w:before="0" w:after="0" w:line="276" w:lineRule="auto"/>
        <w:jc w:val="left"/>
        <w:rPr>
          <w:rFonts w:eastAsia="Times New Roman"/>
          <w:sz w:val="24"/>
          <w:szCs w:val="24"/>
          <w:lang w:eastAsia="pl-PL"/>
        </w:rPr>
      </w:pPr>
      <w:r w:rsidRPr="00F717FB">
        <w:rPr>
          <w:rFonts w:eastAsia="Times New Roman"/>
          <w:sz w:val="24"/>
          <w:szCs w:val="24"/>
          <w:lang w:eastAsia="pl-PL"/>
        </w:rPr>
        <w:t xml:space="preserve">od 130 do 140 cm (górny pas). </w:t>
      </w:r>
    </w:p>
    <w:p w14:paraId="4650A9F2" w14:textId="15F72D97" w:rsidR="00B50748" w:rsidRPr="00F717FB" w:rsidRDefault="00B50748" w:rsidP="00B50748">
      <w:pPr>
        <w:pStyle w:val="Tre"/>
        <w:spacing w:before="0" w:after="0" w:line="276" w:lineRule="auto"/>
        <w:ind w:left="284"/>
        <w:jc w:val="left"/>
        <w:rPr>
          <w:rFonts w:eastAsia="Times New Roman"/>
          <w:sz w:val="24"/>
          <w:szCs w:val="24"/>
          <w:lang w:eastAsia="pl-PL"/>
        </w:rPr>
      </w:pPr>
      <w:r w:rsidRPr="00F717FB">
        <w:rPr>
          <w:rFonts w:eastAsia="Times New Roman"/>
          <w:sz w:val="24"/>
          <w:szCs w:val="24"/>
          <w:lang w:eastAsia="pl-PL"/>
        </w:rPr>
        <w:t xml:space="preserve">Pomiędzy pasami i tłem należy zapewnić kontrast barwny </w:t>
      </w:r>
      <w:r w:rsidR="00B21D91" w:rsidRPr="00F717FB">
        <w:rPr>
          <w:rFonts w:eastAsia="Times New Roman"/>
          <w:sz w:val="24"/>
          <w:szCs w:val="24"/>
          <w:lang w:eastAsia="pl-PL"/>
        </w:rPr>
        <w:t>min</w:t>
      </w:r>
      <w:r w:rsidR="00B21D91">
        <w:rPr>
          <w:rFonts w:eastAsia="Times New Roman"/>
          <w:sz w:val="24"/>
          <w:szCs w:val="24"/>
          <w:lang w:eastAsia="pl-PL"/>
        </w:rPr>
        <w:t>imum</w:t>
      </w:r>
      <w:r w:rsidRPr="00F717FB">
        <w:rPr>
          <w:rFonts w:eastAsia="Times New Roman"/>
          <w:sz w:val="24"/>
          <w:szCs w:val="24"/>
          <w:lang w:eastAsia="pl-PL"/>
        </w:rPr>
        <w:t xml:space="preserve"> LRV=60 w każdych warunkach oświetleniowych.</w:t>
      </w:r>
    </w:p>
    <w:p w14:paraId="1F9481C8" w14:textId="77777777" w:rsidR="00B50748" w:rsidRPr="00F717FB" w:rsidRDefault="00B50748" w:rsidP="00CE3B76">
      <w:pPr>
        <w:pStyle w:val="Tre"/>
        <w:numPr>
          <w:ilvl w:val="0"/>
          <w:numId w:val="69"/>
        </w:numPr>
        <w:spacing w:line="276" w:lineRule="auto"/>
        <w:ind w:left="284" w:hanging="284"/>
        <w:jc w:val="left"/>
        <w:rPr>
          <w:sz w:val="24"/>
          <w:szCs w:val="24"/>
          <w:lang w:eastAsia="hi-IN" w:bidi="hi-IN"/>
        </w:rPr>
      </w:pPr>
      <w:r w:rsidRPr="00F717FB">
        <w:rPr>
          <w:sz w:val="24"/>
          <w:szCs w:val="24"/>
          <w:lang w:eastAsia="hi-IN" w:bidi="hi-IN"/>
        </w:rPr>
        <w:t>Przy oznaczaniu wiat przystankowych i peronowych dopuszcza się indywidualny sposób oznaczania elementów przeźroczystych, ale zapewniający nie mniejszą ochronę dla osób niedowidzących, niż powyższe rozwiązania.</w:t>
      </w:r>
    </w:p>
    <w:p w14:paraId="206D7EBC" w14:textId="77777777" w:rsidR="00B50748" w:rsidRPr="00411A19" w:rsidRDefault="00B50748" w:rsidP="00411A19">
      <w:pPr>
        <w:pStyle w:val="Nagwek3"/>
        <w:rPr>
          <w:b w:val="0"/>
          <w:iCs/>
        </w:rPr>
      </w:pPr>
      <w:bookmarkStart w:id="304" w:name="_Toc57903405"/>
      <w:bookmarkStart w:id="305" w:name="_Toc61362669"/>
      <w:bookmarkStart w:id="306" w:name="_Toc120626157"/>
      <w:bookmarkEnd w:id="303"/>
      <w:r w:rsidRPr="00411A19">
        <w:rPr>
          <w:i w:val="0"/>
          <w:iCs/>
        </w:rPr>
        <w:t>Kasy, punkty informacyjne i obsługi klienta</w:t>
      </w:r>
      <w:bookmarkEnd w:id="304"/>
      <w:bookmarkEnd w:id="305"/>
      <w:bookmarkEnd w:id="306"/>
    </w:p>
    <w:p w14:paraId="23A3C58B" w14:textId="77777777"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Kasy, punkty informacyjne i punkty obsługi klienta powinny być zlokalizowane bezpośrednio przy trasie pozbawionej przeszkód i najlepiej w pobliżu wejść.</w:t>
      </w:r>
    </w:p>
    <w:p w14:paraId="5CDE37C4" w14:textId="77777777"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lastRenderedPageBreak/>
        <w:t xml:space="preserve">Przed kasami i stanowiskami obsługi klienta dostępnymi dla osób </w:t>
      </w:r>
      <w:bookmarkStart w:id="307" w:name="_Hlk53745021"/>
      <w:r w:rsidRPr="00F717FB">
        <w:rPr>
          <w:sz w:val="24"/>
          <w:szCs w:val="24"/>
          <w:lang w:eastAsia="hi-IN" w:bidi="hi-IN"/>
        </w:rPr>
        <w:br/>
        <w:t xml:space="preserve">z niepełnosprawnościami </w:t>
      </w:r>
      <w:bookmarkEnd w:id="307"/>
      <w:r w:rsidRPr="00F717FB">
        <w:rPr>
          <w:sz w:val="24"/>
          <w:szCs w:val="24"/>
          <w:lang w:eastAsia="hi-IN" w:bidi="hi-IN"/>
        </w:rPr>
        <w:t>należy zapewnić miejsce manewrowe dla osób poruszających się na wózkach o wymiarach minimum 150x150 cm, zlokalizowane poza przestrzenią ciągów pieszych.</w:t>
      </w:r>
    </w:p>
    <w:p w14:paraId="540E44FA" w14:textId="1A266E06"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W kasach biletowych i stanowiskach obsługi klienta przynajmniej jedno z okienek musi być dostępne dla osób poruszających się wózku oraz dla osób o niskim wzroście. Lada, przynajmniej na odcinku o szerokości 90 cm, powinna znajdować się nie wyżej niż 90 cm od posadzki. Pod blatem zaleca</w:t>
      </w:r>
      <w:r w:rsidRPr="003B4268">
        <w:rPr>
          <w:sz w:val="24"/>
          <w:szCs w:val="24"/>
          <w:lang w:eastAsia="en-US"/>
        </w:rPr>
        <w:t xml:space="preserve"> </w:t>
      </w:r>
      <w:r w:rsidRPr="00F717FB">
        <w:rPr>
          <w:sz w:val="24"/>
          <w:szCs w:val="24"/>
          <w:lang w:eastAsia="hi-IN" w:bidi="hi-IN"/>
        </w:rPr>
        <w:t>się zapewnienie przestrzeni umożliwiającej podjechanie pod blat przodem wózka o głębokości min</w:t>
      </w:r>
      <w:r w:rsidR="00E52E41">
        <w:rPr>
          <w:sz w:val="24"/>
          <w:szCs w:val="24"/>
          <w:lang w:eastAsia="hi-IN" w:bidi="hi-IN"/>
        </w:rPr>
        <w:t>imum</w:t>
      </w:r>
      <w:r w:rsidRPr="00F717FB">
        <w:rPr>
          <w:sz w:val="24"/>
          <w:szCs w:val="24"/>
          <w:lang w:eastAsia="hi-IN" w:bidi="hi-IN"/>
        </w:rPr>
        <w:t xml:space="preserve"> 30 cm i wysokości min</w:t>
      </w:r>
      <w:r w:rsidR="00E52E41">
        <w:rPr>
          <w:sz w:val="24"/>
          <w:szCs w:val="24"/>
          <w:lang w:eastAsia="hi-IN" w:bidi="hi-IN"/>
        </w:rPr>
        <w:t>imum</w:t>
      </w:r>
      <w:r w:rsidRPr="00F717FB">
        <w:rPr>
          <w:sz w:val="24"/>
          <w:szCs w:val="24"/>
          <w:lang w:eastAsia="hi-IN" w:bidi="hi-IN"/>
        </w:rPr>
        <w:t xml:space="preserve"> 65 cm.</w:t>
      </w:r>
    </w:p>
    <w:p w14:paraId="4278FE71" w14:textId="2C1279A6"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Jeśli pomiędzy pasażerem</w:t>
      </w:r>
      <w:r w:rsidR="00B21D91">
        <w:rPr>
          <w:sz w:val="24"/>
          <w:szCs w:val="24"/>
          <w:lang w:eastAsia="hi-IN" w:bidi="hi-IN"/>
        </w:rPr>
        <w:t>,</w:t>
      </w:r>
      <w:r w:rsidRPr="00F717FB">
        <w:rPr>
          <w:sz w:val="24"/>
          <w:szCs w:val="24"/>
          <w:lang w:eastAsia="hi-IN" w:bidi="hi-IN"/>
        </w:rPr>
        <w:t xml:space="preserve"> a osobą sprzedającą bilety w kasie znajduje się szklana przegroda należy wyposażyć ją w system głośnomówiący (interkom). Każda taka przegroda musi być przeźroczysta.</w:t>
      </w:r>
    </w:p>
    <w:p w14:paraId="36C603CD" w14:textId="77777777"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W kasach biletowych przynajmniej jedno z okienek musi być wyposażone w pętlę indukcyjną wspomagającą słuch osób korzystających z aparatów słuchowych.</w:t>
      </w:r>
    </w:p>
    <w:p w14:paraId="658CA5A3" w14:textId="77777777"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W przypadku zainstalowania urządzeń elektronicznych, które wyświetlają informacje o cenie, należy także zainstalować urządzenia wyświetlające cenę osobie kupującej.</w:t>
      </w:r>
    </w:p>
    <w:p w14:paraId="5FBB5A12" w14:textId="77777777" w:rsidR="00B50748" w:rsidRPr="00F717FB"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Przy kasach i stanowiskach obsługi należy zapewnić oświetlenie umożliwiające osobom głuchym czytanie z ruchu ust. Źródło światła nie może znajdować się za osobą obsługującą.</w:t>
      </w:r>
    </w:p>
    <w:p w14:paraId="317B480C" w14:textId="77777777" w:rsidR="00B50748" w:rsidRDefault="00B50748" w:rsidP="00CE3B76">
      <w:pPr>
        <w:pStyle w:val="Tre"/>
        <w:numPr>
          <w:ilvl w:val="0"/>
          <w:numId w:val="79"/>
        </w:numPr>
        <w:spacing w:line="276" w:lineRule="auto"/>
        <w:ind w:left="284" w:hanging="284"/>
        <w:jc w:val="left"/>
        <w:rPr>
          <w:sz w:val="24"/>
          <w:szCs w:val="24"/>
          <w:lang w:eastAsia="hi-IN" w:bidi="hi-IN"/>
        </w:rPr>
      </w:pPr>
      <w:r w:rsidRPr="00F717FB">
        <w:rPr>
          <w:sz w:val="24"/>
          <w:szCs w:val="24"/>
          <w:lang w:eastAsia="hi-IN" w:bidi="hi-IN"/>
        </w:rPr>
        <w:t>Kasy i stanowiska obsługi dostępne dla osób z niepełnosprawnościami należy wyposażyć w system tłumacza języka migowego on-line, pozwalający na połączenie się na odległość z biurem tłumaczeń.</w:t>
      </w:r>
    </w:p>
    <w:p w14:paraId="6187B03A" w14:textId="77777777" w:rsidR="00A30A14" w:rsidRPr="00F717FB" w:rsidRDefault="00A30A14" w:rsidP="00A30A14">
      <w:pPr>
        <w:pStyle w:val="Tre"/>
        <w:spacing w:line="276" w:lineRule="auto"/>
        <w:ind w:left="284"/>
        <w:jc w:val="left"/>
        <w:rPr>
          <w:sz w:val="24"/>
          <w:szCs w:val="24"/>
          <w:lang w:eastAsia="hi-IN" w:bidi="hi-IN"/>
        </w:rPr>
      </w:pPr>
    </w:p>
    <w:p w14:paraId="2D807FEE" w14:textId="1C1B2D86" w:rsidR="00B50748" w:rsidRDefault="00B50748" w:rsidP="00B50748">
      <w:pPr>
        <w:pStyle w:val="Tre"/>
        <w:spacing w:line="276" w:lineRule="auto"/>
        <w:ind w:left="284"/>
        <w:jc w:val="left"/>
        <w:rPr>
          <w:sz w:val="24"/>
          <w:szCs w:val="24"/>
          <w:lang w:eastAsia="hi-IN" w:bidi="hi-IN"/>
        </w:rPr>
      </w:pPr>
    </w:p>
    <w:p w14:paraId="59AE30AA" w14:textId="77777777" w:rsidR="00497A09" w:rsidRPr="00F717FB" w:rsidRDefault="00497A09" w:rsidP="00B50748">
      <w:pPr>
        <w:pStyle w:val="Tre"/>
        <w:spacing w:line="276" w:lineRule="auto"/>
        <w:ind w:left="284"/>
        <w:jc w:val="left"/>
        <w:rPr>
          <w:sz w:val="24"/>
          <w:szCs w:val="24"/>
          <w:lang w:eastAsia="hi-IN" w:bidi="hi-IN"/>
        </w:rPr>
      </w:pPr>
    </w:p>
    <w:p w14:paraId="35B8A5A7" w14:textId="77777777" w:rsidR="00B50748" w:rsidRPr="00F717FB" w:rsidRDefault="00B50748" w:rsidP="00B50748">
      <w:pPr>
        <w:pBdr>
          <w:top w:val="single" w:sz="4" w:space="1" w:color="auto"/>
          <w:bottom w:val="single" w:sz="4" w:space="1" w:color="auto"/>
        </w:pBdr>
        <w:shd w:val="clear" w:color="auto" w:fill="FFF2CC"/>
        <w:spacing w:after="0"/>
        <w:ind w:left="976" w:hanging="692"/>
        <w:rPr>
          <w:rFonts w:cs="Arial"/>
          <w:b/>
          <w:sz w:val="24"/>
          <w:szCs w:val="24"/>
        </w:rPr>
      </w:pPr>
      <w:r w:rsidRPr="00F717FB">
        <w:rPr>
          <w:rFonts w:cs="Arial"/>
          <w:b/>
          <w:sz w:val="24"/>
          <w:szCs w:val="24"/>
        </w:rPr>
        <w:t>Dobre praktyki</w:t>
      </w:r>
    </w:p>
    <w:p w14:paraId="07B7C97E" w14:textId="77777777" w:rsidR="00B50748" w:rsidRPr="00F717FB" w:rsidRDefault="00B50748" w:rsidP="00CE3B76">
      <w:pPr>
        <w:numPr>
          <w:ilvl w:val="0"/>
          <w:numId w:val="80"/>
        </w:numPr>
        <w:pBdr>
          <w:top w:val="single" w:sz="4" w:space="1" w:color="auto"/>
          <w:bottom w:val="single" w:sz="4" w:space="1" w:color="auto"/>
        </w:pBdr>
        <w:shd w:val="clear" w:color="auto" w:fill="FFF2CC"/>
        <w:spacing w:after="0" w:line="276" w:lineRule="auto"/>
        <w:ind w:left="568" w:hanging="284"/>
        <w:rPr>
          <w:rFonts w:cs="Arial"/>
          <w:b/>
          <w:sz w:val="24"/>
          <w:szCs w:val="24"/>
        </w:rPr>
      </w:pPr>
      <w:bookmarkStart w:id="308" w:name="_Hlk54026837"/>
      <w:r w:rsidRPr="00F717FB">
        <w:rPr>
          <w:rFonts w:cs="Arial"/>
          <w:sz w:val="24"/>
          <w:szCs w:val="24"/>
        </w:rPr>
        <w:t>Lady należy projektować na dwóch wysokościach: wyższa część powinna znajdować się na wysokości od 110 do 115 cm a niższa od 70 do 80 cm od posadzki.</w:t>
      </w:r>
    </w:p>
    <w:p w14:paraId="30B9A7BD" w14:textId="77777777" w:rsidR="00B50748" w:rsidRPr="00F717FB" w:rsidRDefault="00B50748" w:rsidP="00CE3B76">
      <w:pPr>
        <w:numPr>
          <w:ilvl w:val="0"/>
          <w:numId w:val="80"/>
        </w:numPr>
        <w:pBdr>
          <w:top w:val="single" w:sz="4" w:space="1" w:color="auto"/>
          <w:bottom w:val="single" w:sz="4" w:space="1" w:color="auto"/>
        </w:pBdr>
        <w:shd w:val="clear" w:color="auto" w:fill="FFF2CC"/>
        <w:spacing w:after="0" w:line="276" w:lineRule="auto"/>
        <w:ind w:left="568" w:hanging="284"/>
        <w:rPr>
          <w:rFonts w:cs="Arial"/>
          <w:b/>
          <w:sz w:val="24"/>
          <w:szCs w:val="24"/>
        </w:rPr>
      </w:pPr>
      <w:r w:rsidRPr="00F717FB">
        <w:rPr>
          <w:rFonts w:cs="Arial"/>
          <w:sz w:val="24"/>
          <w:szCs w:val="24"/>
        </w:rPr>
        <w:t>Przy ladach należy zapewnić uchwyty na kule i laski.</w:t>
      </w:r>
    </w:p>
    <w:bookmarkEnd w:id="308"/>
    <w:p w14:paraId="5D64C3A4" w14:textId="77777777" w:rsidR="00B50748" w:rsidRPr="00F717FB" w:rsidRDefault="00B50748" w:rsidP="00B50748">
      <w:pPr>
        <w:pStyle w:val="Tre"/>
        <w:spacing w:line="276" w:lineRule="auto"/>
        <w:jc w:val="left"/>
        <w:rPr>
          <w:sz w:val="24"/>
          <w:szCs w:val="24"/>
          <w:lang w:eastAsia="hi-IN" w:bidi="hi-IN"/>
        </w:rPr>
      </w:pPr>
    </w:p>
    <w:p w14:paraId="7DB25D71" w14:textId="77777777" w:rsidR="00B50748" w:rsidRPr="00411A19" w:rsidRDefault="00B50748" w:rsidP="00411A19">
      <w:pPr>
        <w:pStyle w:val="Nagwek3"/>
        <w:rPr>
          <w:b w:val="0"/>
          <w:iCs/>
        </w:rPr>
      </w:pPr>
      <w:bookmarkStart w:id="309" w:name="_Toc57903406"/>
      <w:bookmarkStart w:id="310" w:name="_Toc61362670"/>
      <w:bookmarkStart w:id="311" w:name="_Toc120626158"/>
      <w:r w:rsidRPr="00411A19">
        <w:rPr>
          <w:i w:val="0"/>
          <w:iCs/>
        </w:rPr>
        <w:lastRenderedPageBreak/>
        <w:t>Meble i urządzenia wolnostojące</w:t>
      </w:r>
      <w:bookmarkEnd w:id="309"/>
      <w:bookmarkEnd w:id="310"/>
      <w:bookmarkEnd w:id="311"/>
    </w:p>
    <w:p w14:paraId="3EB7A359"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Na każdym peronie oraz w każdej wydzielonej poczekalni musi się znajdować co najmniej jedna strefa wyposażona w siedzenia i miejsce dla osoby poruszającej się na wózku.</w:t>
      </w:r>
    </w:p>
    <w:p w14:paraId="26026B5E" w14:textId="0AB8251F"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Wszystkie meble oraz urządzenia wolnostojące muszą kontrastować z tłem</w:t>
      </w:r>
      <w:r w:rsidR="005426FE">
        <w:rPr>
          <w:sz w:val="24"/>
          <w:szCs w:val="24"/>
          <w:lang w:eastAsia="hi-IN" w:bidi="hi-IN"/>
        </w:rPr>
        <w:t>,</w:t>
      </w:r>
      <w:r w:rsidRPr="00F717FB">
        <w:rPr>
          <w:sz w:val="24"/>
          <w:szCs w:val="24"/>
          <w:lang w:eastAsia="hi-IN" w:bidi="hi-IN"/>
        </w:rPr>
        <w:t xml:space="preserve"> na którym są widoczne oraz mieć zaokrąglone brzegi.</w:t>
      </w:r>
    </w:p>
    <w:p w14:paraId="45DDCD6A"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Wszystkie meble oraz urządzenia wolnostojące muszą być lokalizowane poza głównymi ciągami ruchu pieszego.</w:t>
      </w:r>
    </w:p>
    <w:p w14:paraId="691E344C" w14:textId="4F578B62"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Urządzenia dostępne dla osób poruszających się na wózkach powinny mieć przed sobą przestrzeń manewrową o wymiarach min</w:t>
      </w:r>
      <w:r w:rsidR="00E52E41">
        <w:rPr>
          <w:sz w:val="24"/>
          <w:szCs w:val="24"/>
          <w:lang w:eastAsia="hi-IN" w:bidi="hi-IN"/>
        </w:rPr>
        <w:t>imum</w:t>
      </w:r>
      <w:r w:rsidRPr="00F717FB">
        <w:rPr>
          <w:sz w:val="24"/>
          <w:szCs w:val="24"/>
          <w:lang w:eastAsia="hi-IN" w:bidi="hi-IN"/>
        </w:rPr>
        <w:t xml:space="preserve"> 150x150 cm.</w:t>
      </w:r>
    </w:p>
    <w:p w14:paraId="46C92AD0"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 xml:space="preserve">Przynajmniej jeden automat biletowy musi być wyposażony w interfejs, do którego może dosięgnąć osoba poruszająca się przy pomocy wózka lub osoba niskiego wzrostu. </w:t>
      </w:r>
    </w:p>
    <w:p w14:paraId="2E7C5A49"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Urządzenia powinny mieć formę umożliwiającą wygodne korzystanie przez użytkowników wózków: wymagana jest przestrzeń na nogi o wymiarach 70 cm wysokości, 90 cm szerokości i 60 cm głębokości.</w:t>
      </w:r>
    </w:p>
    <w:p w14:paraId="73A06B7F"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Tam, gdzie zamontowano automaty do kontroli biletów, przynajmniej jeden automat musi być wyposażony w swobodne przejście o szerokości minimalnej 90 cm i musi przepuszczać osoby poruszające się na wózkach o długości do 125 cm.</w:t>
      </w:r>
    </w:p>
    <w:p w14:paraId="6C48E431" w14:textId="77777777" w:rsidR="00B50748" w:rsidRPr="00F717FB" w:rsidRDefault="00B50748" w:rsidP="00CE3B76">
      <w:pPr>
        <w:pStyle w:val="Tre"/>
        <w:numPr>
          <w:ilvl w:val="0"/>
          <w:numId w:val="70"/>
        </w:numPr>
        <w:spacing w:line="276" w:lineRule="auto"/>
        <w:ind w:left="284" w:hanging="284"/>
        <w:jc w:val="left"/>
        <w:rPr>
          <w:sz w:val="24"/>
          <w:szCs w:val="24"/>
          <w:lang w:eastAsia="hi-IN" w:bidi="hi-IN"/>
        </w:rPr>
      </w:pPr>
      <w:r w:rsidRPr="00F717FB">
        <w:rPr>
          <w:sz w:val="24"/>
          <w:szCs w:val="24"/>
          <w:lang w:eastAsia="hi-IN" w:bidi="hi-IN"/>
        </w:rPr>
        <w:t xml:space="preserve">Jeśli zastosowano kołowrotki, należy zapewnić przejście bez kołowrotków, </w:t>
      </w:r>
      <w:r w:rsidRPr="00F717FB">
        <w:rPr>
          <w:sz w:val="24"/>
          <w:szCs w:val="24"/>
          <w:lang w:eastAsia="hi-IN" w:bidi="hi-IN"/>
        </w:rPr>
        <w:br/>
        <w:t xml:space="preserve">z którego przez cały czas otwarcia stacji korzystać będą mogły osoby </w:t>
      </w:r>
      <w:r w:rsidRPr="00F717FB">
        <w:rPr>
          <w:sz w:val="24"/>
          <w:szCs w:val="24"/>
          <w:lang w:eastAsia="hi-IN" w:bidi="hi-IN"/>
        </w:rPr>
        <w:br/>
        <w:t>z niepełnosprawnością i osoby o ograniczonej możliwości poruszania się.</w:t>
      </w:r>
    </w:p>
    <w:p w14:paraId="43670BC9" w14:textId="77777777" w:rsidR="00B50748" w:rsidRPr="00F717FB" w:rsidRDefault="00B50748" w:rsidP="00B50748">
      <w:pPr>
        <w:pStyle w:val="Tre"/>
        <w:spacing w:line="276" w:lineRule="auto"/>
        <w:jc w:val="left"/>
        <w:rPr>
          <w:sz w:val="24"/>
          <w:szCs w:val="24"/>
          <w:lang w:eastAsia="hi-IN" w:bidi="hi-IN"/>
        </w:rPr>
      </w:pPr>
    </w:p>
    <w:p w14:paraId="633BEBB8" w14:textId="77777777" w:rsidR="00B50748" w:rsidRPr="00411A19" w:rsidRDefault="00B50748" w:rsidP="00411A19">
      <w:pPr>
        <w:pStyle w:val="Nagwek3"/>
        <w:rPr>
          <w:b w:val="0"/>
          <w:iCs/>
          <w:lang w:eastAsia="pl-PL"/>
        </w:rPr>
      </w:pPr>
      <w:bookmarkStart w:id="312" w:name="_Toc57903407"/>
      <w:bookmarkStart w:id="313" w:name="_Toc61362671"/>
      <w:bookmarkStart w:id="314" w:name="_Toc120626159"/>
      <w:bookmarkStart w:id="315" w:name="_Hlk54092205"/>
      <w:r w:rsidRPr="00411A19">
        <w:rPr>
          <w:i w:val="0"/>
          <w:iCs/>
          <w:lang w:eastAsia="pl-PL"/>
        </w:rPr>
        <w:t xml:space="preserve">Komunikacja </w:t>
      </w:r>
      <w:r w:rsidRPr="00411A19">
        <w:rPr>
          <w:i w:val="0"/>
          <w:iCs/>
        </w:rPr>
        <w:t>pionowa</w:t>
      </w:r>
      <w:bookmarkEnd w:id="312"/>
      <w:bookmarkEnd w:id="313"/>
      <w:bookmarkEnd w:id="314"/>
    </w:p>
    <w:bookmarkEnd w:id="315"/>
    <w:p w14:paraId="0CCED98C" w14:textId="79171F34" w:rsidR="00B50748" w:rsidRPr="00F717FB" w:rsidRDefault="00B50748" w:rsidP="00CE3B76">
      <w:pPr>
        <w:pStyle w:val="Tre"/>
        <w:numPr>
          <w:ilvl w:val="0"/>
          <w:numId w:val="67"/>
        </w:numPr>
        <w:spacing w:line="276" w:lineRule="auto"/>
        <w:ind w:left="284" w:hanging="284"/>
        <w:jc w:val="left"/>
        <w:rPr>
          <w:sz w:val="24"/>
          <w:szCs w:val="24"/>
          <w:lang w:eastAsia="hi-IN" w:bidi="hi-IN"/>
        </w:rPr>
      </w:pPr>
      <w:r w:rsidRPr="00F717FB">
        <w:rPr>
          <w:sz w:val="24"/>
          <w:szCs w:val="24"/>
          <w:lang w:eastAsia="hi-IN" w:bidi="hi-IN"/>
        </w:rPr>
        <w:t xml:space="preserve">Komunikację pionową umożliwiają schody, pochylnie i </w:t>
      </w:r>
      <w:r w:rsidR="004165EC">
        <w:rPr>
          <w:sz w:val="24"/>
          <w:szCs w:val="24"/>
          <w:lang w:eastAsia="hi-IN" w:bidi="hi-IN"/>
        </w:rPr>
        <w:t>dźwigi osobowe (</w:t>
      </w:r>
      <w:r w:rsidRPr="00B21D91">
        <w:rPr>
          <w:sz w:val="24"/>
          <w:szCs w:val="24"/>
          <w:lang w:eastAsia="hi-IN" w:bidi="hi-IN"/>
        </w:rPr>
        <w:t>windy</w:t>
      </w:r>
      <w:r w:rsidR="004165EC" w:rsidRPr="00B21D91">
        <w:rPr>
          <w:sz w:val="24"/>
          <w:szCs w:val="24"/>
          <w:lang w:eastAsia="hi-IN" w:bidi="hi-IN"/>
        </w:rPr>
        <w:t>)</w:t>
      </w:r>
      <w:r w:rsidRPr="00B21D91">
        <w:rPr>
          <w:sz w:val="24"/>
          <w:szCs w:val="24"/>
          <w:lang w:eastAsia="hi-IN" w:bidi="hi-IN"/>
        </w:rPr>
        <w:t>.</w:t>
      </w:r>
      <w:r w:rsidRPr="00F717FB">
        <w:rPr>
          <w:sz w:val="24"/>
          <w:szCs w:val="24"/>
          <w:lang w:eastAsia="hi-IN" w:bidi="hi-IN"/>
        </w:rPr>
        <w:t xml:space="preserve"> Podnośniki należy instalować wyłącznie tam, gdzie brak jest możliwości wykonania podjazdów lub wind.</w:t>
      </w:r>
    </w:p>
    <w:p w14:paraId="767C9251" w14:textId="2F4DCC03" w:rsidR="00B50748" w:rsidRPr="00F717FB" w:rsidRDefault="00B50748" w:rsidP="00CE3B76">
      <w:pPr>
        <w:pStyle w:val="Tre"/>
        <w:numPr>
          <w:ilvl w:val="0"/>
          <w:numId w:val="67"/>
        </w:numPr>
        <w:spacing w:line="276" w:lineRule="auto"/>
        <w:ind w:left="284" w:hanging="284"/>
        <w:jc w:val="left"/>
        <w:rPr>
          <w:sz w:val="24"/>
          <w:szCs w:val="24"/>
          <w:lang w:eastAsia="hi-IN" w:bidi="hi-IN"/>
        </w:rPr>
      </w:pPr>
      <w:r w:rsidRPr="00F717FB">
        <w:rPr>
          <w:sz w:val="24"/>
          <w:szCs w:val="24"/>
          <w:lang w:eastAsia="hi-IN" w:bidi="hi-IN"/>
        </w:rPr>
        <w:t xml:space="preserve">Schody i pochylnie muszą być wyposażone w poręcze po obu stronach, na dwóch poziomach. Parametry techniczne schodów wewnętrznych zostały </w:t>
      </w:r>
      <w:r w:rsidR="00E52E41" w:rsidRPr="00F717FB">
        <w:rPr>
          <w:sz w:val="24"/>
          <w:szCs w:val="24"/>
          <w:lang w:eastAsia="hi-IN" w:bidi="hi-IN"/>
        </w:rPr>
        <w:t>o</w:t>
      </w:r>
      <w:r w:rsidR="00E52E41">
        <w:rPr>
          <w:sz w:val="24"/>
          <w:szCs w:val="24"/>
          <w:lang w:eastAsia="hi-IN" w:bidi="hi-IN"/>
        </w:rPr>
        <w:t>kreślone</w:t>
      </w:r>
      <w:r w:rsidR="00E52E41" w:rsidRPr="00F717FB">
        <w:rPr>
          <w:sz w:val="24"/>
          <w:szCs w:val="24"/>
          <w:lang w:eastAsia="hi-IN" w:bidi="hi-IN"/>
        </w:rPr>
        <w:t xml:space="preserve"> </w:t>
      </w:r>
      <w:r w:rsidRPr="00F717FB">
        <w:rPr>
          <w:sz w:val="24"/>
          <w:szCs w:val="24"/>
          <w:lang w:eastAsia="hi-IN" w:bidi="hi-IN"/>
        </w:rPr>
        <w:br/>
        <w:t xml:space="preserve">w </w:t>
      </w:r>
      <w:r w:rsidR="00E52E41">
        <w:rPr>
          <w:sz w:val="24"/>
          <w:szCs w:val="24"/>
          <w:lang w:eastAsia="hi-IN" w:bidi="hi-IN"/>
        </w:rPr>
        <w:t>s</w:t>
      </w:r>
      <w:r w:rsidRPr="00F717FB">
        <w:rPr>
          <w:sz w:val="24"/>
          <w:szCs w:val="24"/>
          <w:lang w:eastAsia="hi-IN" w:bidi="hi-IN"/>
        </w:rPr>
        <w:t>tandardzie architektonicznym.</w:t>
      </w:r>
    </w:p>
    <w:p w14:paraId="2406320D" w14:textId="30CD3AD3" w:rsidR="00B50748" w:rsidRPr="00F717FB" w:rsidRDefault="00B50748" w:rsidP="00CE3B76">
      <w:pPr>
        <w:pStyle w:val="Tre"/>
        <w:numPr>
          <w:ilvl w:val="0"/>
          <w:numId w:val="67"/>
        </w:numPr>
        <w:spacing w:line="276" w:lineRule="auto"/>
        <w:ind w:left="284" w:hanging="284"/>
        <w:jc w:val="left"/>
        <w:rPr>
          <w:sz w:val="24"/>
          <w:szCs w:val="24"/>
          <w:lang w:eastAsia="hi-IN" w:bidi="hi-IN"/>
        </w:rPr>
      </w:pPr>
      <w:r w:rsidRPr="00F717FB">
        <w:rPr>
          <w:sz w:val="24"/>
          <w:szCs w:val="24"/>
          <w:lang w:eastAsia="hi-IN" w:bidi="hi-IN"/>
        </w:rPr>
        <w:t xml:space="preserve">Dźwigi osobowe </w:t>
      </w:r>
      <w:r w:rsidR="00136811">
        <w:rPr>
          <w:sz w:val="24"/>
          <w:szCs w:val="24"/>
          <w:lang w:eastAsia="hi-IN" w:bidi="hi-IN"/>
        </w:rPr>
        <w:t xml:space="preserve">(windy) </w:t>
      </w:r>
      <w:r w:rsidRPr="00F717FB">
        <w:rPr>
          <w:sz w:val="24"/>
          <w:szCs w:val="24"/>
          <w:lang w:eastAsia="hi-IN" w:bidi="hi-IN"/>
        </w:rPr>
        <w:t xml:space="preserve">można stosować do pokonania różnicy wysokości na trasie wolnej od przeszkód, które nie są możliwe do pokonania za pomocą dopuszczalnego nachylenia posadzki i pochylni. Parametry techniczne wind przystosowanych do obsługi osób niepełnosprawnościami </w:t>
      </w:r>
      <w:r w:rsidR="00E52E41" w:rsidRPr="00F717FB">
        <w:rPr>
          <w:sz w:val="24"/>
          <w:szCs w:val="24"/>
          <w:lang w:eastAsia="hi-IN" w:bidi="hi-IN"/>
        </w:rPr>
        <w:t>o</w:t>
      </w:r>
      <w:r w:rsidR="00E52E41">
        <w:rPr>
          <w:sz w:val="24"/>
          <w:szCs w:val="24"/>
          <w:lang w:eastAsia="hi-IN" w:bidi="hi-IN"/>
        </w:rPr>
        <w:t>kreślono</w:t>
      </w:r>
      <w:r w:rsidR="00E52E41" w:rsidRPr="00F717FB">
        <w:rPr>
          <w:sz w:val="24"/>
          <w:szCs w:val="24"/>
          <w:lang w:eastAsia="hi-IN" w:bidi="hi-IN"/>
        </w:rPr>
        <w:t xml:space="preserve"> </w:t>
      </w:r>
      <w:r w:rsidRPr="00F717FB">
        <w:rPr>
          <w:sz w:val="24"/>
          <w:szCs w:val="24"/>
          <w:lang w:eastAsia="hi-IN" w:bidi="hi-IN"/>
        </w:rPr>
        <w:t xml:space="preserve">w </w:t>
      </w:r>
      <w:r w:rsidR="00E52E41">
        <w:rPr>
          <w:sz w:val="24"/>
          <w:szCs w:val="24"/>
          <w:lang w:eastAsia="hi-IN" w:bidi="hi-IN"/>
        </w:rPr>
        <w:t>s</w:t>
      </w:r>
      <w:r w:rsidRPr="00F717FB">
        <w:rPr>
          <w:sz w:val="24"/>
          <w:szCs w:val="24"/>
          <w:lang w:eastAsia="hi-IN" w:bidi="hi-IN"/>
        </w:rPr>
        <w:t>tandardzie architektonicznym.</w:t>
      </w:r>
    </w:p>
    <w:p w14:paraId="1CBAE3AF" w14:textId="77777777" w:rsidR="00B50748" w:rsidRPr="00F717FB" w:rsidRDefault="00B50748" w:rsidP="00CE3B76">
      <w:pPr>
        <w:pStyle w:val="Tre"/>
        <w:numPr>
          <w:ilvl w:val="0"/>
          <w:numId w:val="67"/>
        </w:numPr>
        <w:spacing w:line="276" w:lineRule="auto"/>
        <w:ind w:left="284" w:hanging="284"/>
        <w:jc w:val="left"/>
        <w:rPr>
          <w:sz w:val="24"/>
          <w:szCs w:val="24"/>
          <w:lang w:eastAsia="hi-IN" w:bidi="hi-IN"/>
        </w:rPr>
      </w:pPr>
      <w:r w:rsidRPr="00F717FB">
        <w:rPr>
          <w:sz w:val="24"/>
          <w:szCs w:val="24"/>
          <w:lang w:eastAsia="hi-IN" w:bidi="hi-IN"/>
        </w:rPr>
        <w:lastRenderedPageBreak/>
        <w:t>W nowych inwestycjach należy stosować podnośniki co najmniej typu 2, zgodnie ze specyfikacjami, o których mowa w dodatku A, indeks 1. Podnośniki typu 1 są dozwolone jedynie w przypadku obiektów budowlanych, które są odnawiane lub modernizowane.</w:t>
      </w:r>
    </w:p>
    <w:p w14:paraId="48BD6493" w14:textId="46468ACB" w:rsidR="00B50748" w:rsidRPr="00F717FB" w:rsidRDefault="00B50748" w:rsidP="00CE3B76">
      <w:pPr>
        <w:pStyle w:val="Tre"/>
        <w:numPr>
          <w:ilvl w:val="0"/>
          <w:numId w:val="67"/>
        </w:numPr>
        <w:spacing w:line="276" w:lineRule="auto"/>
        <w:ind w:left="284" w:hanging="284"/>
        <w:jc w:val="left"/>
        <w:rPr>
          <w:sz w:val="24"/>
          <w:szCs w:val="24"/>
          <w:lang w:eastAsia="hi-IN" w:bidi="hi-IN"/>
        </w:rPr>
      </w:pPr>
      <w:r w:rsidRPr="00F717FB">
        <w:rPr>
          <w:sz w:val="24"/>
          <w:szCs w:val="24"/>
          <w:lang w:eastAsia="hi-IN" w:bidi="hi-IN"/>
        </w:rPr>
        <w:t xml:space="preserve">Wejścia do dźwigów </w:t>
      </w:r>
      <w:r w:rsidR="004165EC">
        <w:rPr>
          <w:sz w:val="24"/>
          <w:szCs w:val="24"/>
          <w:lang w:eastAsia="hi-IN" w:bidi="hi-IN"/>
        </w:rPr>
        <w:t>osobowych (wind)</w:t>
      </w:r>
      <w:r w:rsidR="008710FE">
        <w:rPr>
          <w:sz w:val="24"/>
          <w:szCs w:val="24"/>
          <w:lang w:eastAsia="hi-IN" w:bidi="hi-IN"/>
        </w:rPr>
        <w:t xml:space="preserve"> </w:t>
      </w:r>
      <w:r w:rsidRPr="00F717FB">
        <w:rPr>
          <w:sz w:val="24"/>
          <w:szCs w:val="24"/>
          <w:lang w:eastAsia="hi-IN" w:bidi="hi-IN"/>
        </w:rPr>
        <w:t>zlokalizowanych w przestrzeni niezadaszonej (na terenie otwartym poza budynkami) należy chronić zadaszeniami o wysięgu minimum 1 m i szerokości min. 50 cm poza krawędzie drzwi do windy</w:t>
      </w:r>
    </w:p>
    <w:p w14:paraId="24C8377E" w14:textId="77777777" w:rsidR="00B50748" w:rsidRPr="00F717FB" w:rsidRDefault="00B50748" w:rsidP="00B50748">
      <w:pPr>
        <w:pStyle w:val="Tre"/>
        <w:spacing w:line="276" w:lineRule="auto"/>
        <w:jc w:val="left"/>
        <w:rPr>
          <w:sz w:val="24"/>
          <w:szCs w:val="24"/>
          <w:lang w:eastAsia="hi-IN" w:bidi="hi-IN"/>
        </w:rPr>
      </w:pPr>
    </w:p>
    <w:p w14:paraId="30059951" w14:textId="77777777" w:rsidR="00B50748" w:rsidRPr="00F717FB" w:rsidRDefault="00B50748" w:rsidP="00B50748">
      <w:pPr>
        <w:pBdr>
          <w:top w:val="single" w:sz="4" w:space="1" w:color="auto"/>
          <w:bottom w:val="single" w:sz="4" w:space="1" w:color="auto"/>
        </w:pBdr>
        <w:shd w:val="clear" w:color="auto" w:fill="FFF2CC"/>
        <w:spacing w:after="0"/>
        <w:ind w:left="976" w:hanging="692"/>
        <w:rPr>
          <w:rFonts w:cs="Arial"/>
          <w:b/>
          <w:sz w:val="24"/>
          <w:szCs w:val="24"/>
        </w:rPr>
      </w:pPr>
      <w:r w:rsidRPr="00F717FB">
        <w:rPr>
          <w:rFonts w:cs="Arial"/>
          <w:b/>
          <w:sz w:val="24"/>
          <w:szCs w:val="24"/>
        </w:rPr>
        <w:t>Dobre praktyki</w:t>
      </w:r>
    </w:p>
    <w:p w14:paraId="61D78946" w14:textId="77777777" w:rsidR="00B50748" w:rsidRPr="00F717FB" w:rsidRDefault="00B50748" w:rsidP="00CE3B76">
      <w:pPr>
        <w:numPr>
          <w:ilvl w:val="0"/>
          <w:numId w:val="80"/>
        </w:numPr>
        <w:pBdr>
          <w:top w:val="single" w:sz="4" w:space="1" w:color="auto"/>
          <w:bottom w:val="single" w:sz="4" w:space="1" w:color="auto"/>
        </w:pBdr>
        <w:shd w:val="clear" w:color="auto" w:fill="FFF2CC"/>
        <w:spacing w:after="0" w:line="276" w:lineRule="auto"/>
        <w:ind w:left="568" w:hanging="284"/>
        <w:rPr>
          <w:rFonts w:cs="Arial"/>
          <w:b/>
          <w:sz w:val="24"/>
          <w:szCs w:val="24"/>
        </w:rPr>
      </w:pPr>
      <w:r w:rsidRPr="00F717FB">
        <w:rPr>
          <w:rFonts w:cs="Arial"/>
          <w:sz w:val="24"/>
          <w:szCs w:val="24"/>
        </w:rPr>
        <w:t>Zadaszenie wejść do dźwigów windowych zlokalizowanych w przestrzeni niezadaszonej powinno mieć wysięg minimum 1,5 m.</w:t>
      </w:r>
    </w:p>
    <w:p w14:paraId="24BA1BE5" w14:textId="77777777" w:rsidR="00B50748" w:rsidRPr="00F717FB" w:rsidRDefault="00B50748" w:rsidP="00B50748">
      <w:pPr>
        <w:pStyle w:val="Tre"/>
        <w:spacing w:line="276" w:lineRule="auto"/>
        <w:jc w:val="left"/>
        <w:rPr>
          <w:sz w:val="24"/>
          <w:szCs w:val="24"/>
          <w:lang w:eastAsia="hi-IN" w:bidi="hi-IN"/>
        </w:rPr>
      </w:pPr>
    </w:p>
    <w:p w14:paraId="12CCF563" w14:textId="77777777" w:rsidR="00B50748" w:rsidRPr="00411A19" w:rsidRDefault="00B50748" w:rsidP="00411A19">
      <w:pPr>
        <w:pStyle w:val="Nagwek3"/>
        <w:rPr>
          <w:b w:val="0"/>
          <w:iCs/>
        </w:rPr>
      </w:pPr>
      <w:bookmarkStart w:id="316" w:name="_Toc57903408"/>
      <w:bookmarkStart w:id="317" w:name="_Toc61362672"/>
      <w:bookmarkStart w:id="318" w:name="_Toc120626160"/>
      <w:r w:rsidRPr="00411A19">
        <w:rPr>
          <w:i w:val="0"/>
          <w:iCs/>
          <w:lang w:eastAsia="pl-PL"/>
        </w:rPr>
        <w:t xml:space="preserve">Przestrzeń </w:t>
      </w:r>
      <w:r w:rsidRPr="00411A19">
        <w:rPr>
          <w:i w:val="0"/>
          <w:iCs/>
        </w:rPr>
        <w:t>peronu</w:t>
      </w:r>
      <w:bookmarkEnd w:id="316"/>
      <w:bookmarkEnd w:id="317"/>
      <w:bookmarkEnd w:id="318"/>
    </w:p>
    <w:p w14:paraId="5BEE9E98" w14:textId="77777777" w:rsidR="00B50748" w:rsidRPr="00F717FB" w:rsidRDefault="00B50748" w:rsidP="00CE3B76">
      <w:pPr>
        <w:pStyle w:val="Tre"/>
        <w:numPr>
          <w:ilvl w:val="0"/>
          <w:numId w:val="81"/>
        </w:numPr>
        <w:spacing w:line="276" w:lineRule="auto"/>
        <w:ind w:left="284" w:hanging="284"/>
        <w:jc w:val="left"/>
        <w:rPr>
          <w:sz w:val="24"/>
          <w:szCs w:val="24"/>
          <w:lang w:eastAsia="hi-IN" w:bidi="hi-IN"/>
        </w:rPr>
      </w:pPr>
      <w:r w:rsidRPr="00F717FB">
        <w:rPr>
          <w:sz w:val="24"/>
          <w:szCs w:val="24"/>
          <w:lang w:eastAsia="hi-IN" w:bidi="hi-IN"/>
        </w:rPr>
        <w:t xml:space="preserve">Peron powinien posiadać szerokość zapewniającą bezpieczne poruszanie się osób z niepełnosprawnościami i powinien być w maksymalnym możliwym stopniu wolny od przeszkód i utrudnień. </w:t>
      </w:r>
    </w:p>
    <w:p w14:paraId="6C471FEE" w14:textId="77777777" w:rsidR="00B50748" w:rsidRPr="00F717FB" w:rsidRDefault="00B50748" w:rsidP="00CE3B76">
      <w:pPr>
        <w:pStyle w:val="Tre"/>
        <w:numPr>
          <w:ilvl w:val="0"/>
          <w:numId w:val="81"/>
        </w:numPr>
        <w:spacing w:line="276" w:lineRule="auto"/>
        <w:ind w:left="284" w:hanging="284"/>
        <w:jc w:val="left"/>
        <w:rPr>
          <w:sz w:val="24"/>
          <w:szCs w:val="24"/>
          <w:lang w:eastAsia="hi-IN" w:bidi="hi-IN"/>
        </w:rPr>
      </w:pPr>
      <w:r w:rsidRPr="00F717FB">
        <w:rPr>
          <w:sz w:val="24"/>
          <w:szCs w:val="24"/>
          <w:lang w:eastAsia="hi-IN" w:bidi="hi-IN"/>
        </w:rPr>
        <w:t>Minimalna wolna od przeszkód szerokość przejścia na peronie nie może być mniejsza niż 160 cm.</w:t>
      </w:r>
    </w:p>
    <w:p w14:paraId="7FA0F12E" w14:textId="77777777" w:rsidR="00B50748" w:rsidRPr="00F717FB" w:rsidRDefault="00B50748" w:rsidP="00CE3B76">
      <w:pPr>
        <w:pStyle w:val="Tre"/>
        <w:numPr>
          <w:ilvl w:val="0"/>
          <w:numId w:val="81"/>
        </w:numPr>
        <w:spacing w:line="276" w:lineRule="auto"/>
        <w:ind w:left="284" w:hanging="284"/>
        <w:jc w:val="left"/>
        <w:rPr>
          <w:sz w:val="24"/>
          <w:szCs w:val="24"/>
          <w:lang w:eastAsia="hi-IN" w:bidi="hi-IN"/>
        </w:rPr>
      </w:pPr>
      <w:r w:rsidRPr="00F717FB">
        <w:rPr>
          <w:sz w:val="24"/>
          <w:szCs w:val="24"/>
          <w:lang w:eastAsia="hi-IN" w:bidi="hi-IN"/>
        </w:rPr>
        <w:t xml:space="preserve">Dla dodatkowych urządzeń umożliwiających osobom poruszającym się na wózkach wsiadanie do pociągu lub wysiadanie z niego, należy zapewnić wolną przestrzeń pozbawioną przeszkód wynoszącą 150 cm od krawędzi urządzenia </w:t>
      </w:r>
      <w:r w:rsidRPr="00F717FB">
        <w:rPr>
          <w:sz w:val="24"/>
          <w:szCs w:val="24"/>
          <w:lang w:eastAsia="hi-IN" w:bidi="hi-IN"/>
        </w:rPr>
        <w:br/>
        <w:t>w kierunku wjazdu/wyjazdu wózka na poziomie peronu.</w:t>
      </w:r>
    </w:p>
    <w:p w14:paraId="5C517E80" w14:textId="5BD1AA6C" w:rsidR="00B50748" w:rsidRPr="00F717FB" w:rsidRDefault="00B50748" w:rsidP="00CE3B76">
      <w:pPr>
        <w:pStyle w:val="Tre"/>
        <w:numPr>
          <w:ilvl w:val="0"/>
          <w:numId w:val="81"/>
        </w:numPr>
        <w:spacing w:line="276" w:lineRule="auto"/>
        <w:ind w:left="284" w:hanging="284"/>
        <w:jc w:val="left"/>
        <w:rPr>
          <w:sz w:val="24"/>
          <w:szCs w:val="24"/>
          <w:lang w:eastAsia="hi-IN" w:bidi="hi-IN"/>
        </w:rPr>
      </w:pPr>
      <w:r w:rsidRPr="00F717FB">
        <w:rPr>
          <w:sz w:val="24"/>
          <w:szCs w:val="24"/>
          <w:lang w:eastAsia="hi-IN" w:bidi="hi-IN"/>
        </w:rPr>
        <w:t xml:space="preserve">Nawierzchnia peronów powinna mieć właściwości przeciwpoślizgowe również </w:t>
      </w:r>
      <w:r w:rsidRPr="00F717FB">
        <w:rPr>
          <w:sz w:val="24"/>
          <w:szCs w:val="24"/>
          <w:lang w:eastAsia="hi-IN" w:bidi="hi-IN"/>
        </w:rPr>
        <w:br/>
        <w:t>w warunkach zawilgocenia oraz powinna być ułożona ze spadkiem poprzecznym w przedziale od 1 do 3%. Spadek w strefie zagrożenia nie powinien przekraczać 1%.</w:t>
      </w:r>
    </w:p>
    <w:p w14:paraId="38FC5120" w14:textId="77777777" w:rsidR="00B50748" w:rsidRPr="00411A19" w:rsidRDefault="00B50748" w:rsidP="00411A19">
      <w:pPr>
        <w:pStyle w:val="Nagwek3"/>
        <w:rPr>
          <w:b w:val="0"/>
          <w:iCs/>
        </w:rPr>
      </w:pPr>
      <w:bookmarkStart w:id="319" w:name="_Hlk54092262"/>
      <w:bookmarkStart w:id="320" w:name="_Toc57903409"/>
      <w:bookmarkStart w:id="321" w:name="_Toc61362673"/>
      <w:bookmarkStart w:id="322" w:name="_Toc120626161"/>
      <w:r w:rsidRPr="00411A19">
        <w:rPr>
          <w:i w:val="0"/>
          <w:iCs/>
        </w:rPr>
        <w:t>Strefa zagrożenia na peronach</w:t>
      </w:r>
      <w:bookmarkEnd w:id="319"/>
      <w:bookmarkEnd w:id="320"/>
      <w:bookmarkEnd w:id="321"/>
      <w:bookmarkEnd w:id="322"/>
    </w:p>
    <w:p w14:paraId="42C11AEE" w14:textId="77777777" w:rsidR="00B50748" w:rsidRPr="00F717FB" w:rsidRDefault="00B50748" w:rsidP="00CE3B76">
      <w:pPr>
        <w:pStyle w:val="Tre"/>
        <w:numPr>
          <w:ilvl w:val="0"/>
          <w:numId w:val="82"/>
        </w:numPr>
        <w:spacing w:line="276" w:lineRule="auto"/>
        <w:ind w:left="284" w:hanging="284"/>
        <w:jc w:val="left"/>
        <w:rPr>
          <w:sz w:val="24"/>
          <w:szCs w:val="24"/>
          <w:lang w:eastAsia="hi-IN" w:bidi="hi-IN"/>
        </w:rPr>
      </w:pPr>
      <w:r w:rsidRPr="00F717FB">
        <w:rPr>
          <w:sz w:val="24"/>
          <w:szCs w:val="24"/>
          <w:lang w:eastAsia="hi-IN" w:bidi="hi-IN"/>
        </w:rPr>
        <w:t>Strefa zagrożenia na peronie, w której pasażerom nie wolno stać w trakcie przejazdu lub przyjazdu pociągu, znajduje się w rejonie krawędzi peronu po stronie toru.</w:t>
      </w:r>
    </w:p>
    <w:p w14:paraId="0533024B" w14:textId="77777777" w:rsidR="00B50748" w:rsidRPr="00F717FB" w:rsidRDefault="00B50748" w:rsidP="00CE3B76">
      <w:pPr>
        <w:pStyle w:val="Tre"/>
        <w:numPr>
          <w:ilvl w:val="0"/>
          <w:numId w:val="82"/>
        </w:numPr>
        <w:spacing w:before="0" w:after="0" w:line="276" w:lineRule="auto"/>
        <w:ind w:left="284" w:hanging="284"/>
        <w:jc w:val="left"/>
        <w:rPr>
          <w:sz w:val="24"/>
          <w:szCs w:val="24"/>
          <w:lang w:eastAsia="hi-IN" w:bidi="hi-IN"/>
        </w:rPr>
      </w:pPr>
      <w:r w:rsidRPr="00F717FB">
        <w:rPr>
          <w:sz w:val="24"/>
          <w:szCs w:val="24"/>
          <w:lang w:eastAsia="hi-IN" w:bidi="hi-IN"/>
        </w:rPr>
        <w:t>Szerokość strefy zagrożenia wynosi nie mniej niż:</w:t>
      </w:r>
    </w:p>
    <w:p w14:paraId="10EBA4F5" w14:textId="7D13B8DE"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75 cm – przy krawędziach peronowych, przy których wszystkie pojazdy kolejowe zatrzymują się lub przy których prędkość pojazdu bez zatrzymania wynosi nie więcej niż 60 km/h</w:t>
      </w:r>
      <w:r w:rsidR="00E52E41">
        <w:rPr>
          <w:sz w:val="24"/>
          <w:szCs w:val="24"/>
          <w:lang w:eastAsia="hi-IN" w:bidi="hi-IN"/>
        </w:rPr>
        <w:t>,</w:t>
      </w:r>
    </w:p>
    <w:p w14:paraId="3B23F6D6" w14:textId="2B8878CE"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lastRenderedPageBreak/>
        <w:t>100 cm – przy krawędziach peronowych, przy których możliwe są przejazdy pojazdów kolejowych bez zatrzymania z prędkością większą niż 60 km/h, lecz mniejszą niż 140 km/h</w:t>
      </w:r>
      <w:r w:rsidR="00E52E41">
        <w:rPr>
          <w:sz w:val="24"/>
          <w:szCs w:val="24"/>
          <w:lang w:eastAsia="hi-IN" w:bidi="hi-IN"/>
        </w:rPr>
        <w:t>,</w:t>
      </w:r>
    </w:p>
    <w:p w14:paraId="6DC1538B" w14:textId="77777777"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150 cm – przy krawędziach peronowych, przy których możliwe są przejazdy pojazdów kolejowych bez zatrzymania z prędkością większą lub równą 140 km/h, lecz mniejszą lub równą 200 km/h.</w:t>
      </w:r>
    </w:p>
    <w:p w14:paraId="2CAEF99A" w14:textId="77777777" w:rsidR="00B50748" w:rsidRPr="00F717FB" w:rsidRDefault="00B50748" w:rsidP="00CE3B76">
      <w:pPr>
        <w:pStyle w:val="Tre"/>
        <w:numPr>
          <w:ilvl w:val="0"/>
          <w:numId w:val="82"/>
        </w:numPr>
        <w:spacing w:line="276" w:lineRule="auto"/>
        <w:ind w:left="284" w:hanging="284"/>
        <w:jc w:val="left"/>
        <w:rPr>
          <w:sz w:val="24"/>
          <w:szCs w:val="24"/>
          <w:lang w:eastAsia="hi-IN" w:bidi="hi-IN"/>
        </w:rPr>
      </w:pPr>
      <w:r w:rsidRPr="00F717FB">
        <w:rPr>
          <w:sz w:val="24"/>
          <w:szCs w:val="24"/>
          <w:lang w:eastAsia="hi-IN" w:bidi="hi-IN"/>
        </w:rPr>
        <w:t>Granica strefy zagrożenia musi być oznaczona na posadzce wizualnie i dotykowo.</w:t>
      </w:r>
    </w:p>
    <w:p w14:paraId="4FAA5765" w14:textId="77777777" w:rsidR="00B50748" w:rsidRPr="00F717FB" w:rsidRDefault="00B50748" w:rsidP="00CE3B76">
      <w:pPr>
        <w:pStyle w:val="Tre"/>
        <w:numPr>
          <w:ilvl w:val="0"/>
          <w:numId w:val="82"/>
        </w:numPr>
        <w:spacing w:line="276" w:lineRule="auto"/>
        <w:ind w:left="284" w:hanging="284"/>
        <w:jc w:val="left"/>
        <w:rPr>
          <w:sz w:val="24"/>
          <w:szCs w:val="24"/>
          <w:lang w:eastAsia="hi-IN" w:bidi="hi-IN"/>
        </w:rPr>
      </w:pPr>
      <w:r w:rsidRPr="00F717FB">
        <w:rPr>
          <w:sz w:val="24"/>
          <w:szCs w:val="24"/>
          <w:lang w:eastAsia="hi-IN" w:bidi="hi-IN"/>
        </w:rPr>
        <w:t>Na końcu peronu należy zamontować barierę uniemożliwiającą swobodny dostęp lub umieścić oznakowanie analogiczne do oznaczenia strefy zagrożenia na krawędzi peronu.</w:t>
      </w:r>
    </w:p>
    <w:p w14:paraId="54E79E59" w14:textId="77777777" w:rsidR="00B50748" w:rsidRPr="00F717FB" w:rsidRDefault="00B50748" w:rsidP="00B50748">
      <w:pPr>
        <w:pStyle w:val="Tre"/>
        <w:spacing w:line="276" w:lineRule="auto"/>
        <w:jc w:val="left"/>
        <w:rPr>
          <w:b/>
          <w:sz w:val="24"/>
          <w:szCs w:val="24"/>
        </w:rPr>
      </w:pPr>
    </w:p>
    <w:p w14:paraId="54B2A24F" w14:textId="77777777" w:rsidR="00B50748" w:rsidRPr="00411A19" w:rsidRDefault="00B50748" w:rsidP="00411A19">
      <w:pPr>
        <w:pStyle w:val="Nagwek3"/>
        <w:rPr>
          <w:b w:val="0"/>
          <w:iCs/>
        </w:rPr>
      </w:pPr>
      <w:bookmarkStart w:id="323" w:name="_Hlk54092299"/>
      <w:bookmarkStart w:id="324" w:name="_Toc57903410"/>
      <w:bookmarkStart w:id="325" w:name="_Toc61362674"/>
      <w:bookmarkStart w:id="326" w:name="_Toc120626162"/>
      <w:r w:rsidRPr="00411A19">
        <w:rPr>
          <w:i w:val="0"/>
          <w:iCs/>
        </w:rPr>
        <w:t>Podjazdy peronowe</w:t>
      </w:r>
      <w:bookmarkEnd w:id="323"/>
      <w:bookmarkEnd w:id="324"/>
      <w:bookmarkEnd w:id="325"/>
      <w:bookmarkEnd w:id="326"/>
    </w:p>
    <w:p w14:paraId="640992B4" w14:textId="2AC1C6D9" w:rsidR="00B50748" w:rsidRPr="00F717FB" w:rsidRDefault="00B50748" w:rsidP="00CE3B76">
      <w:pPr>
        <w:pStyle w:val="Tre"/>
        <w:numPr>
          <w:ilvl w:val="0"/>
          <w:numId w:val="73"/>
        </w:numPr>
        <w:spacing w:line="276" w:lineRule="auto"/>
        <w:ind w:left="284" w:hanging="284"/>
        <w:jc w:val="left"/>
        <w:rPr>
          <w:sz w:val="24"/>
          <w:szCs w:val="24"/>
          <w:lang w:eastAsia="hi-IN" w:bidi="hi-IN"/>
        </w:rPr>
      </w:pPr>
      <w:r w:rsidRPr="00F717FB">
        <w:rPr>
          <w:sz w:val="24"/>
          <w:szCs w:val="24"/>
          <w:lang w:eastAsia="hi-IN" w:bidi="hi-IN"/>
        </w:rPr>
        <w:t xml:space="preserve">Podjazdy peronowe są urządzeniami ułatwiającymi wsiadanie do pociągu </w:t>
      </w:r>
      <w:r w:rsidRPr="00F717FB">
        <w:rPr>
          <w:sz w:val="24"/>
          <w:szCs w:val="24"/>
          <w:lang w:eastAsia="hi-IN" w:bidi="hi-IN"/>
        </w:rPr>
        <w:br/>
        <w:t xml:space="preserve">i wysiadanie z niego osobom z niepełnosprawnościami - w tym poruszającym się na wózkach. Na podjeździe musi się zmieścić typowy wózek o charakterystyce podanej w dodatku M do TSI PRM. </w:t>
      </w:r>
    </w:p>
    <w:p w14:paraId="5E4DF3B5" w14:textId="77777777" w:rsidR="00B50748" w:rsidRPr="00F717FB" w:rsidRDefault="00B50748" w:rsidP="00CE3B76">
      <w:pPr>
        <w:pStyle w:val="Tre"/>
        <w:numPr>
          <w:ilvl w:val="0"/>
          <w:numId w:val="73"/>
        </w:numPr>
        <w:spacing w:before="0" w:after="0" w:line="276" w:lineRule="auto"/>
        <w:ind w:left="284" w:hanging="284"/>
        <w:jc w:val="left"/>
        <w:rPr>
          <w:sz w:val="24"/>
          <w:szCs w:val="24"/>
          <w:lang w:eastAsia="hi-IN" w:bidi="hi-IN"/>
        </w:rPr>
      </w:pPr>
      <w:r w:rsidRPr="00F717FB">
        <w:rPr>
          <w:sz w:val="24"/>
          <w:szCs w:val="24"/>
          <w:lang w:eastAsia="hi-IN" w:bidi="hi-IN"/>
        </w:rPr>
        <w:t>Podjazdy peronowe muszą spełniać następujące wymagania:</w:t>
      </w:r>
    </w:p>
    <w:p w14:paraId="6F8B4B4E" w14:textId="159D58D2" w:rsidR="00B50748" w:rsidRPr="00F717FB" w:rsidRDefault="00B50748" w:rsidP="00CE3B76">
      <w:pPr>
        <w:pStyle w:val="Tre"/>
        <w:numPr>
          <w:ilvl w:val="0"/>
          <w:numId w:val="267"/>
        </w:numPr>
        <w:spacing w:before="0" w:after="0" w:line="276" w:lineRule="auto"/>
        <w:jc w:val="left"/>
        <w:rPr>
          <w:sz w:val="24"/>
          <w:szCs w:val="24"/>
          <w:lang w:eastAsia="hi-IN" w:bidi="hi-IN"/>
        </w:rPr>
      </w:pPr>
      <w:r w:rsidRPr="00F717FB">
        <w:rPr>
          <w:sz w:val="24"/>
          <w:szCs w:val="24"/>
          <w:lang w:eastAsia="hi-IN" w:bidi="hi-IN"/>
        </w:rPr>
        <w:t>minimalne obciążenie: 300 kg, umieszczone pośrodku urządzenia i rozłożone na powierzchnię o wymiarach 66 cm na 66 cm</w:t>
      </w:r>
      <w:r w:rsidR="00E52E41">
        <w:rPr>
          <w:sz w:val="24"/>
          <w:szCs w:val="24"/>
          <w:lang w:eastAsia="hi-IN" w:bidi="hi-IN"/>
        </w:rPr>
        <w:t>,</w:t>
      </w:r>
    </w:p>
    <w:p w14:paraId="4DD4E665" w14:textId="5065311A" w:rsidR="00B50748" w:rsidRPr="00F717FB" w:rsidRDefault="00B50748" w:rsidP="00CE3B76">
      <w:pPr>
        <w:pStyle w:val="Tre"/>
        <w:numPr>
          <w:ilvl w:val="0"/>
          <w:numId w:val="267"/>
        </w:numPr>
        <w:spacing w:before="0" w:after="0" w:line="276" w:lineRule="auto"/>
        <w:jc w:val="left"/>
        <w:rPr>
          <w:sz w:val="24"/>
          <w:szCs w:val="24"/>
          <w:lang w:eastAsia="hi-IN" w:bidi="hi-IN"/>
        </w:rPr>
      </w:pPr>
      <w:r w:rsidRPr="00F717FB">
        <w:rPr>
          <w:sz w:val="24"/>
          <w:szCs w:val="24"/>
          <w:lang w:eastAsia="hi-IN" w:bidi="hi-IN"/>
        </w:rPr>
        <w:t>powierzchnia podjazdu musi być przeciwpoślizgowa i mieć dostępną szerokość przynajmniej 76 cm</w:t>
      </w:r>
      <w:r w:rsidR="00E52E41">
        <w:rPr>
          <w:sz w:val="24"/>
          <w:szCs w:val="24"/>
          <w:lang w:eastAsia="hi-IN" w:bidi="hi-IN"/>
        </w:rPr>
        <w:t>,</w:t>
      </w:r>
    </w:p>
    <w:p w14:paraId="7B97A2A7" w14:textId="551990DB" w:rsidR="00B50748" w:rsidRPr="00F717FB" w:rsidRDefault="00B50748" w:rsidP="00CE3B76">
      <w:pPr>
        <w:pStyle w:val="Tre"/>
        <w:numPr>
          <w:ilvl w:val="0"/>
          <w:numId w:val="267"/>
        </w:numPr>
        <w:spacing w:before="0" w:after="0" w:line="276" w:lineRule="auto"/>
        <w:jc w:val="left"/>
        <w:rPr>
          <w:sz w:val="24"/>
          <w:szCs w:val="24"/>
          <w:lang w:eastAsia="hi-IN" w:bidi="hi-IN"/>
        </w:rPr>
      </w:pPr>
      <w:r w:rsidRPr="00F717FB">
        <w:rPr>
          <w:sz w:val="24"/>
          <w:szCs w:val="24"/>
          <w:lang w:eastAsia="hi-IN" w:bidi="hi-IN"/>
        </w:rPr>
        <w:t>podjazdy o dostępnej szerokości mniejszej niż 100 cm muszą mieć krawędzie po obu stronach uniesione ku górze, by zapobiec ześlizgnięciu się kół</w:t>
      </w:r>
      <w:r w:rsidR="00E52E41">
        <w:rPr>
          <w:sz w:val="24"/>
          <w:szCs w:val="24"/>
          <w:lang w:eastAsia="hi-IN" w:bidi="hi-IN"/>
        </w:rPr>
        <w:t>,</w:t>
      </w:r>
      <w:r w:rsidRPr="00F717FB">
        <w:rPr>
          <w:sz w:val="24"/>
          <w:szCs w:val="24"/>
          <w:lang w:eastAsia="hi-IN" w:bidi="hi-IN"/>
        </w:rPr>
        <w:t xml:space="preserve"> </w:t>
      </w:r>
    </w:p>
    <w:p w14:paraId="0347EB70" w14:textId="77777777" w:rsidR="00B50748" w:rsidRPr="00F717FB" w:rsidRDefault="00B50748" w:rsidP="00CE3B76">
      <w:pPr>
        <w:pStyle w:val="Tre"/>
        <w:numPr>
          <w:ilvl w:val="0"/>
          <w:numId w:val="267"/>
        </w:numPr>
        <w:spacing w:before="0" w:after="0" w:line="276" w:lineRule="auto"/>
        <w:jc w:val="left"/>
        <w:rPr>
          <w:sz w:val="24"/>
          <w:szCs w:val="24"/>
          <w:lang w:eastAsia="hi-IN" w:bidi="hi-IN"/>
        </w:rPr>
      </w:pPr>
      <w:r w:rsidRPr="00F717FB">
        <w:rPr>
          <w:sz w:val="24"/>
          <w:szCs w:val="24"/>
          <w:lang w:eastAsia="hi-IN" w:bidi="hi-IN"/>
        </w:rPr>
        <w:t>podpory na obu końcach podjazdu muszą być sfazowane i nie wyższe niż 2 cm.</w:t>
      </w:r>
    </w:p>
    <w:p w14:paraId="791FEA72" w14:textId="77777777" w:rsidR="00B50748" w:rsidRPr="00F717FB" w:rsidRDefault="00B50748" w:rsidP="00CE3B76">
      <w:pPr>
        <w:pStyle w:val="Tre"/>
        <w:numPr>
          <w:ilvl w:val="0"/>
          <w:numId w:val="73"/>
        </w:numPr>
        <w:spacing w:line="276" w:lineRule="auto"/>
        <w:ind w:left="284" w:hanging="284"/>
        <w:jc w:val="left"/>
        <w:rPr>
          <w:sz w:val="24"/>
          <w:szCs w:val="24"/>
          <w:lang w:eastAsia="hi-IN" w:bidi="hi-IN"/>
        </w:rPr>
      </w:pPr>
      <w:r w:rsidRPr="00F717FB">
        <w:rPr>
          <w:sz w:val="24"/>
          <w:szCs w:val="24"/>
          <w:lang w:eastAsia="hi-IN" w:bidi="hi-IN"/>
        </w:rPr>
        <w:t xml:space="preserve">Podjazd musi być wyposażony w mechanizm uniemożliwiający przemieszczenie podjazdu podczas jego użytkowania oraz w kontrastujące oznakowanie </w:t>
      </w:r>
      <w:r w:rsidRPr="00F717FB">
        <w:rPr>
          <w:sz w:val="24"/>
          <w:szCs w:val="24"/>
          <w:lang w:eastAsia="hi-IN" w:bidi="hi-IN"/>
        </w:rPr>
        <w:br/>
        <w:t>(w szczególności podpory powinny posiadać kontrastujące kolorystycznie pasy ostrzegawcze). Jeśli podjazd jest zasilany elektrycznie, musi on posiadać możliwość obsługi ręcznej w razie awarii zasilania.</w:t>
      </w:r>
    </w:p>
    <w:p w14:paraId="5872118C" w14:textId="77777777" w:rsidR="00B50748" w:rsidRPr="00F717FB" w:rsidRDefault="00B50748" w:rsidP="00B50748">
      <w:pPr>
        <w:pStyle w:val="Tre"/>
        <w:spacing w:line="276" w:lineRule="auto"/>
        <w:ind w:left="284"/>
        <w:jc w:val="left"/>
        <w:rPr>
          <w:sz w:val="24"/>
          <w:szCs w:val="24"/>
          <w:lang w:eastAsia="hi-IN" w:bidi="hi-IN"/>
        </w:rPr>
      </w:pPr>
    </w:p>
    <w:p w14:paraId="2B181BA0" w14:textId="77777777" w:rsidR="00B50748" w:rsidRPr="00F717FB" w:rsidRDefault="00B50748" w:rsidP="00B50748">
      <w:pPr>
        <w:pBdr>
          <w:top w:val="single" w:sz="4" w:space="1" w:color="auto"/>
          <w:bottom w:val="single" w:sz="4" w:space="1" w:color="auto"/>
        </w:pBdr>
        <w:shd w:val="clear" w:color="auto" w:fill="FFF2CC"/>
        <w:spacing w:after="0"/>
        <w:ind w:left="976" w:hanging="692"/>
        <w:rPr>
          <w:rFonts w:cs="Arial"/>
          <w:b/>
          <w:sz w:val="24"/>
          <w:szCs w:val="24"/>
        </w:rPr>
      </w:pPr>
      <w:r w:rsidRPr="00F717FB">
        <w:rPr>
          <w:rFonts w:cs="Arial"/>
          <w:b/>
          <w:sz w:val="24"/>
          <w:szCs w:val="24"/>
        </w:rPr>
        <w:t xml:space="preserve">Dobre praktyki </w:t>
      </w:r>
    </w:p>
    <w:p w14:paraId="56E894F4" w14:textId="5574C16B" w:rsidR="00B50748" w:rsidRPr="00F717FB" w:rsidRDefault="00B50748" w:rsidP="00CE3B76">
      <w:pPr>
        <w:numPr>
          <w:ilvl w:val="0"/>
          <w:numId w:val="80"/>
        </w:numPr>
        <w:pBdr>
          <w:top w:val="single" w:sz="4" w:space="1" w:color="auto"/>
          <w:bottom w:val="single" w:sz="4" w:space="1" w:color="auto"/>
        </w:pBdr>
        <w:shd w:val="clear" w:color="auto" w:fill="FFF2CC"/>
        <w:spacing w:after="0" w:line="276" w:lineRule="auto"/>
        <w:ind w:left="568" w:hanging="284"/>
        <w:rPr>
          <w:rFonts w:cs="Arial"/>
          <w:b/>
          <w:sz w:val="24"/>
          <w:szCs w:val="24"/>
        </w:rPr>
      </w:pPr>
      <w:r w:rsidRPr="00F717FB">
        <w:rPr>
          <w:rFonts w:cs="Arial"/>
          <w:bCs/>
          <w:sz w:val="24"/>
          <w:szCs w:val="24"/>
        </w:rPr>
        <w:t>Zaleca się</w:t>
      </w:r>
      <w:r w:rsidR="005426FE">
        <w:rPr>
          <w:rFonts w:cs="Arial"/>
          <w:bCs/>
          <w:sz w:val="24"/>
          <w:szCs w:val="24"/>
        </w:rPr>
        <w:t>,</w:t>
      </w:r>
      <w:r w:rsidRPr="00F717FB">
        <w:rPr>
          <w:rFonts w:cs="Arial"/>
          <w:bCs/>
          <w:sz w:val="24"/>
          <w:szCs w:val="24"/>
        </w:rPr>
        <w:t xml:space="preserve"> aby szerokość podjazdu wynosiła minimum 90 cm.</w:t>
      </w:r>
      <w:r w:rsidRPr="00F717FB">
        <w:rPr>
          <w:rFonts w:cs="Arial"/>
          <w:sz w:val="24"/>
          <w:szCs w:val="24"/>
        </w:rPr>
        <w:t xml:space="preserve"> </w:t>
      </w:r>
    </w:p>
    <w:p w14:paraId="2EA68241" w14:textId="77777777" w:rsidR="00B50748" w:rsidRPr="00411A19" w:rsidRDefault="00B50748" w:rsidP="00411A19">
      <w:pPr>
        <w:pStyle w:val="Nagwek3"/>
        <w:rPr>
          <w:b w:val="0"/>
          <w:iCs/>
          <w:lang w:eastAsia="pl-PL"/>
        </w:rPr>
      </w:pPr>
      <w:bookmarkStart w:id="327" w:name="_Toc57903411"/>
      <w:bookmarkStart w:id="328" w:name="_Toc61362675"/>
      <w:bookmarkStart w:id="329" w:name="_Toc120626163"/>
      <w:r w:rsidRPr="00411A19">
        <w:rPr>
          <w:i w:val="0"/>
          <w:iCs/>
          <w:lang w:eastAsia="pl-PL"/>
        </w:rPr>
        <w:lastRenderedPageBreak/>
        <w:t xml:space="preserve">Podnośniki </w:t>
      </w:r>
      <w:r w:rsidRPr="00411A19">
        <w:rPr>
          <w:i w:val="0"/>
          <w:iCs/>
        </w:rPr>
        <w:t>peronowe</w:t>
      </w:r>
      <w:bookmarkEnd w:id="327"/>
      <w:bookmarkEnd w:id="328"/>
      <w:bookmarkEnd w:id="329"/>
    </w:p>
    <w:p w14:paraId="44DFCC82" w14:textId="3F72B29C" w:rsidR="00B50748" w:rsidRPr="00F717FB" w:rsidRDefault="00B50748" w:rsidP="00CE3B76">
      <w:pPr>
        <w:pStyle w:val="Tre"/>
        <w:numPr>
          <w:ilvl w:val="0"/>
          <w:numId w:val="74"/>
        </w:numPr>
        <w:spacing w:line="276" w:lineRule="auto"/>
        <w:ind w:left="284" w:hanging="284"/>
        <w:jc w:val="left"/>
        <w:rPr>
          <w:sz w:val="24"/>
          <w:szCs w:val="24"/>
          <w:lang w:eastAsia="hi-IN" w:bidi="hi-IN"/>
        </w:rPr>
      </w:pPr>
      <w:r w:rsidRPr="00F717FB">
        <w:rPr>
          <w:sz w:val="24"/>
          <w:szCs w:val="24"/>
          <w:lang w:eastAsia="hi-IN" w:bidi="hi-IN"/>
        </w:rPr>
        <w:t xml:space="preserve">Podnośniki peronowe są urządzeniami ułatwiającymi wsiadanie do pociągu </w:t>
      </w:r>
      <w:r w:rsidRPr="00F717FB">
        <w:rPr>
          <w:sz w:val="24"/>
          <w:szCs w:val="24"/>
          <w:lang w:eastAsia="hi-IN" w:bidi="hi-IN"/>
        </w:rPr>
        <w:br/>
        <w:t xml:space="preserve">i wysiadanie z niego osobom z niepełnosprawnościami - w tym poruszającym się na wózkach. Na podnośniku musi się zmieścić typowy wózek o charakterystyce podanej w dodatku M do TSI PRM. </w:t>
      </w:r>
    </w:p>
    <w:p w14:paraId="58B56959" w14:textId="77777777" w:rsidR="00B50748" w:rsidRPr="00F717FB" w:rsidRDefault="00B50748" w:rsidP="00CE3B76">
      <w:pPr>
        <w:pStyle w:val="Tre"/>
        <w:numPr>
          <w:ilvl w:val="0"/>
          <w:numId w:val="74"/>
        </w:numPr>
        <w:spacing w:before="0" w:after="0" w:line="276" w:lineRule="auto"/>
        <w:ind w:left="284" w:hanging="284"/>
        <w:jc w:val="left"/>
        <w:rPr>
          <w:sz w:val="24"/>
          <w:szCs w:val="24"/>
          <w:lang w:eastAsia="hi-IN" w:bidi="hi-IN"/>
        </w:rPr>
      </w:pPr>
      <w:r w:rsidRPr="00F717FB">
        <w:rPr>
          <w:sz w:val="24"/>
          <w:szCs w:val="24"/>
          <w:lang w:eastAsia="hi-IN" w:bidi="hi-IN"/>
        </w:rPr>
        <w:t>Podnośniki peronowe muszą spełniać następujące wymagania:</w:t>
      </w:r>
    </w:p>
    <w:p w14:paraId="4297582B" w14:textId="6B04DB17"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minimalne obciążenie: 300 kg, umieszczone pośrodku urządzenia i rozłożone na powierzchnię o wymiarach 66 cm na 66 cm</w:t>
      </w:r>
      <w:r w:rsidR="002B76B8">
        <w:rPr>
          <w:sz w:val="24"/>
          <w:szCs w:val="24"/>
          <w:lang w:eastAsia="hi-IN" w:bidi="hi-IN"/>
        </w:rPr>
        <w:t>,</w:t>
      </w:r>
    </w:p>
    <w:p w14:paraId="431E457C" w14:textId="3455F3C6"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wymiary: szerokość co najmniej 80 cm a długość: 120 cm</w:t>
      </w:r>
      <w:r w:rsidR="002B76B8">
        <w:rPr>
          <w:sz w:val="24"/>
          <w:szCs w:val="24"/>
          <w:lang w:eastAsia="hi-IN" w:bidi="hi-IN"/>
        </w:rPr>
        <w:t>,</w:t>
      </w:r>
    </w:p>
    <w:p w14:paraId="7B5C740B" w14:textId="6075C007"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należy uwzględnić dodatkową długość wynoszącą 5 cm dla stóp powyżej wysokości 10 cm nad platformą podnośnika</w:t>
      </w:r>
      <w:r w:rsidR="002B76B8">
        <w:rPr>
          <w:sz w:val="24"/>
          <w:szCs w:val="24"/>
          <w:lang w:eastAsia="hi-IN" w:bidi="hi-IN"/>
        </w:rPr>
        <w:t>,</w:t>
      </w:r>
    </w:p>
    <w:p w14:paraId="24DCCD92" w14:textId="4A10731E"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platforma ruchoma wysuwana nad uskokiem pomiędzy platformą podnośnika</w:t>
      </w:r>
      <w:r w:rsidR="00B21D91">
        <w:rPr>
          <w:sz w:val="24"/>
          <w:szCs w:val="24"/>
          <w:lang w:eastAsia="hi-IN" w:bidi="hi-IN"/>
        </w:rPr>
        <w:t>,</w:t>
      </w:r>
      <w:r w:rsidRPr="00F717FB">
        <w:rPr>
          <w:sz w:val="24"/>
          <w:szCs w:val="24"/>
          <w:lang w:eastAsia="hi-IN" w:bidi="hi-IN"/>
        </w:rPr>
        <w:t xml:space="preserve"> </w:t>
      </w:r>
      <w:r w:rsidRPr="00F717FB">
        <w:rPr>
          <w:sz w:val="24"/>
          <w:szCs w:val="24"/>
          <w:lang w:eastAsia="hi-IN" w:bidi="hi-IN"/>
        </w:rPr>
        <w:br/>
        <w:t>a podłogą wagonu musi mieć minimalną szerokość wynoszącą 76 cm</w:t>
      </w:r>
      <w:r w:rsidR="002B76B8">
        <w:rPr>
          <w:sz w:val="24"/>
          <w:szCs w:val="24"/>
          <w:lang w:eastAsia="hi-IN" w:bidi="hi-IN"/>
        </w:rPr>
        <w:t>,</w:t>
      </w:r>
    </w:p>
    <w:p w14:paraId="45C73261" w14:textId="6FB87322"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maksymalna prędkość podnośnika: 150 mm/s (z pasażerem) i 600 mm/s (bez pasażera)</w:t>
      </w:r>
      <w:r w:rsidR="002B76B8">
        <w:rPr>
          <w:sz w:val="24"/>
          <w:szCs w:val="24"/>
          <w:lang w:eastAsia="hi-IN" w:bidi="hi-IN"/>
        </w:rPr>
        <w:t>,</w:t>
      </w:r>
    </w:p>
    <w:p w14:paraId="05E49300" w14:textId="77777777" w:rsidR="00B50748" w:rsidRPr="00F717FB" w:rsidRDefault="00B50748" w:rsidP="00CE3B76">
      <w:pPr>
        <w:pStyle w:val="Tre"/>
        <w:numPr>
          <w:ilvl w:val="0"/>
          <w:numId w:val="80"/>
        </w:numPr>
        <w:spacing w:before="0" w:after="0" w:line="276" w:lineRule="auto"/>
        <w:jc w:val="left"/>
        <w:rPr>
          <w:sz w:val="24"/>
          <w:szCs w:val="24"/>
          <w:lang w:eastAsia="hi-IN" w:bidi="hi-IN"/>
        </w:rPr>
      </w:pPr>
      <w:r w:rsidRPr="00F717FB">
        <w:rPr>
          <w:sz w:val="24"/>
          <w:szCs w:val="24"/>
          <w:lang w:eastAsia="hi-IN" w:bidi="hi-IN"/>
        </w:rPr>
        <w:t>maksymalne przyspieszenie platformy podnośnika w pionie i w poziomie podczas przewozu pasażerów nie może przekraczać 0,3 g.</w:t>
      </w:r>
    </w:p>
    <w:p w14:paraId="2CE81FB9" w14:textId="36FAAECB" w:rsidR="00B50748" w:rsidRPr="00F717FB" w:rsidRDefault="00B50748" w:rsidP="00CE3B76">
      <w:pPr>
        <w:pStyle w:val="Tre"/>
        <w:numPr>
          <w:ilvl w:val="0"/>
          <w:numId w:val="74"/>
        </w:numPr>
        <w:spacing w:line="276" w:lineRule="auto"/>
        <w:ind w:left="284" w:hanging="284"/>
        <w:jc w:val="left"/>
        <w:rPr>
          <w:sz w:val="24"/>
          <w:szCs w:val="24"/>
          <w:lang w:eastAsia="hi-IN" w:bidi="hi-IN"/>
        </w:rPr>
      </w:pPr>
      <w:r w:rsidRPr="00F717FB">
        <w:rPr>
          <w:sz w:val="24"/>
          <w:szCs w:val="24"/>
          <w:lang w:eastAsia="hi-IN" w:bidi="hi-IN"/>
        </w:rPr>
        <w:t>Podnośnik musi być wyposażony w kontrastujące oznakowanie</w:t>
      </w:r>
      <w:r w:rsidR="00B21D91">
        <w:rPr>
          <w:sz w:val="24"/>
          <w:szCs w:val="24"/>
          <w:lang w:eastAsia="hi-IN" w:bidi="hi-IN"/>
        </w:rPr>
        <w:t>,</w:t>
      </w:r>
      <w:r w:rsidRPr="00F717FB">
        <w:rPr>
          <w:sz w:val="24"/>
          <w:szCs w:val="24"/>
          <w:lang w:eastAsia="hi-IN" w:bidi="hi-IN"/>
        </w:rPr>
        <w:t xml:space="preserve"> a podłoga podnośnika musi być antypoślizgowa.</w:t>
      </w:r>
    </w:p>
    <w:p w14:paraId="6015C2F0" w14:textId="77777777" w:rsidR="00B50748" w:rsidRPr="00F717FB" w:rsidRDefault="00B50748" w:rsidP="00CE3B76">
      <w:pPr>
        <w:pStyle w:val="Tre"/>
        <w:numPr>
          <w:ilvl w:val="0"/>
          <w:numId w:val="74"/>
        </w:numPr>
        <w:spacing w:before="0" w:after="0" w:line="276" w:lineRule="auto"/>
        <w:ind w:left="284" w:hanging="284"/>
        <w:jc w:val="left"/>
        <w:rPr>
          <w:sz w:val="24"/>
          <w:szCs w:val="24"/>
          <w:lang w:eastAsia="hi-IN" w:bidi="hi-IN"/>
        </w:rPr>
      </w:pPr>
      <w:r w:rsidRPr="00F717FB">
        <w:rPr>
          <w:sz w:val="24"/>
          <w:szCs w:val="24"/>
          <w:lang w:eastAsia="hi-IN" w:bidi="hi-IN"/>
        </w:rPr>
        <w:t>Ponadto podnośnik powinien spełniać następujące wymagania:</w:t>
      </w:r>
    </w:p>
    <w:p w14:paraId="3DE45D02" w14:textId="3CE61FD0" w:rsidR="00B50748" w:rsidRPr="00F717FB" w:rsidRDefault="00B50748" w:rsidP="00CE3B76">
      <w:pPr>
        <w:pStyle w:val="Tre"/>
        <w:numPr>
          <w:ilvl w:val="0"/>
          <w:numId w:val="268"/>
        </w:numPr>
        <w:spacing w:before="0" w:after="0" w:line="276" w:lineRule="auto"/>
        <w:jc w:val="left"/>
        <w:rPr>
          <w:sz w:val="24"/>
          <w:szCs w:val="24"/>
          <w:lang w:eastAsia="hi-IN" w:bidi="hi-IN"/>
        </w:rPr>
      </w:pPr>
      <w:r w:rsidRPr="00F717FB">
        <w:rPr>
          <w:sz w:val="24"/>
          <w:szCs w:val="24"/>
          <w:lang w:eastAsia="hi-IN" w:bidi="hi-IN"/>
        </w:rPr>
        <w:t>przyciski sterowania muszą działać pod wpływem przykładanej przez operatora ciągłej siły nacisku dłoni i nie mogą pozwalać na błędne podanie sekwencji operacji, gdy podnośnik jest w użyciu</w:t>
      </w:r>
      <w:r w:rsidR="002B76B8">
        <w:rPr>
          <w:sz w:val="24"/>
          <w:szCs w:val="24"/>
          <w:lang w:eastAsia="hi-IN" w:bidi="hi-IN"/>
        </w:rPr>
        <w:t>,</w:t>
      </w:r>
    </w:p>
    <w:p w14:paraId="7CD0FE2C" w14:textId="635F5224" w:rsidR="00B50748" w:rsidRPr="00F717FB" w:rsidRDefault="00B50748" w:rsidP="00CE3B76">
      <w:pPr>
        <w:pStyle w:val="Tre"/>
        <w:numPr>
          <w:ilvl w:val="0"/>
          <w:numId w:val="268"/>
        </w:numPr>
        <w:spacing w:before="0" w:after="0" w:line="276" w:lineRule="auto"/>
        <w:jc w:val="left"/>
        <w:rPr>
          <w:sz w:val="24"/>
          <w:szCs w:val="24"/>
          <w:lang w:eastAsia="hi-IN" w:bidi="hi-IN"/>
        </w:rPr>
      </w:pPr>
      <w:r w:rsidRPr="00F717FB">
        <w:rPr>
          <w:sz w:val="24"/>
          <w:szCs w:val="24"/>
          <w:lang w:eastAsia="hi-IN" w:bidi="hi-IN"/>
        </w:rPr>
        <w:t xml:space="preserve">możliwość uruchomienia i opuszczenia do poziomu ziemi wraz z pasażerem </w:t>
      </w:r>
      <w:r w:rsidRPr="00F717FB">
        <w:rPr>
          <w:sz w:val="24"/>
          <w:szCs w:val="24"/>
          <w:lang w:eastAsia="hi-IN" w:bidi="hi-IN"/>
        </w:rPr>
        <w:br/>
        <w:t>w środku oraz podniesienie i powrót do położenia spoczynkowego pustego podnośnika w przypadku awarii zasilania</w:t>
      </w:r>
      <w:r w:rsidR="002B76B8">
        <w:rPr>
          <w:sz w:val="24"/>
          <w:szCs w:val="24"/>
          <w:lang w:eastAsia="hi-IN" w:bidi="hi-IN"/>
        </w:rPr>
        <w:t>,</w:t>
      </w:r>
    </w:p>
    <w:p w14:paraId="78B3E620" w14:textId="5ADF1847" w:rsidR="00B50748" w:rsidRPr="00F717FB" w:rsidRDefault="00B50748" w:rsidP="00CE3B76">
      <w:pPr>
        <w:pStyle w:val="Tre"/>
        <w:numPr>
          <w:ilvl w:val="0"/>
          <w:numId w:val="268"/>
        </w:numPr>
        <w:spacing w:before="0" w:after="0" w:line="276" w:lineRule="auto"/>
        <w:jc w:val="left"/>
        <w:rPr>
          <w:sz w:val="24"/>
          <w:szCs w:val="24"/>
          <w:lang w:eastAsia="hi-IN" w:bidi="hi-IN"/>
        </w:rPr>
      </w:pPr>
      <w:r w:rsidRPr="00F717FB">
        <w:rPr>
          <w:sz w:val="24"/>
          <w:szCs w:val="24"/>
          <w:lang w:eastAsia="hi-IN" w:bidi="hi-IN"/>
        </w:rPr>
        <w:t>wyposażenie w barierki uniemożliwiające zjechanie osobie poruszającej się przy pomocy wózka z platformy podnośnika podczas jego działania</w:t>
      </w:r>
      <w:r w:rsidR="002B76B8">
        <w:rPr>
          <w:sz w:val="24"/>
          <w:szCs w:val="24"/>
          <w:lang w:eastAsia="hi-IN" w:bidi="hi-IN"/>
        </w:rPr>
        <w:t>,</w:t>
      </w:r>
    </w:p>
    <w:p w14:paraId="28905B7A" w14:textId="77777777" w:rsidR="00B50748" w:rsidRPr="00F717FB" w:rsidRDefault="00B50748" w:rsidP="00CE3B76">
      <w:pPr>
        <w:pStyle w:val="Tre"/>
        <w:numPr>
          <w:ilvl w:val="0"/>
          <w:numId w:val="268"/>
        </w:numPr>
        <w:spacing w:before="0" w:after="0" w:line="276" w:lineRule="auto"/>
        <w:jc w:val="left"/>
        <w:rPr>
          <w:sz w:val="24"/>
          <w:szCs w:val="24"/>
          <w:lang w:eastAsia="hi-IN" w:bidi="hi-IN"/>
        </w:rPr>
      </w:pPr>
      <w:r w:rsidRPr="00F717FB">
        <w:rPr>
          <w:sz w:val="24"/>
          <w:szCs w:val="24"/>
          <w:lang w:eastAsia="hi-IN" w:bidi="hi-IN"/>
        </w:rPr>
        <w:t>umożliwienie dwóch ustawień wózka - przodem lub tyłem.</w:t>
      </w:r>
    </w:p>
    <w:p w14:paraId="451228EB" w14:textId="77777777" w:rsidR="00B50748" w:rsidRDefault="00B50748" w:rsidP="00B50748">
      <w:pPr>
        <w:pStyle w:val="Tre"/>
        <w:spacing w:line="276" w:lineRule="auto"/>
        <w:jc w:val="left"/>
        <w:rPr>
          <w:sz w:val="24"/>
          <w:szCs w:val="24"/>
          <w:lang w:eastAsia="hi-IN" w:bidi="hi-IN"/>
        </w:rPr>
      </w:pPr>
    </w:p>
    <w:p w14:paraId="64B891CA" w14:textId="77777777" w:rsidR="00A30A14" w:rsidRPr="00F717FB" w:rsidRDefault="00A30A14" w:rsidP="00B50748">
      <w:pPr>
        <w:pStyle w:val="Tre"/>
        <w:spacing w:line="276" w:lineRule="auto"/>
        <w:jc w:val="left"/>
        <w:rPr>
          <w:sz w:val="24"/>
          <w:szCs w:val="24"/>
          <w:lang w:eastAsia="hi-IN" w:bidi="hi-IN"/>
        </w:rPr>
      </w:pPr>
    </w:p>
    <w:p w14:paraId="17BDEB18" w14:textId="77777777" w:rsidR="00B50748" w:rsidRPr="00F717FB" w:rsidRDefault="00B50748" w:rsidP="00B50748">
      <w:pPr>
        <w:pBdr>
          <w:top w:val="single" w:sz="4" w:space="1" w:color="auto"/>
          <w:bottom w:val="single" w:sz="4" w:space="1" w:color="auto"/>
        </w:pBdr>
        <w:shd w:val="clear" w:color="auto" w:fill="FFF2CC"/>
        <w:spacing w:after="0" w:line="276" w:lineRule="auto"/>
        <w:ind w:left="284"/>
        <w:rPr>
          <w:rFonts w:cs="Arial"/>
          <w:b/>
          <w:sz w:val="24"/>
          <w:szCs w:val="24"/>
        </w:rPr>
      </w:pPr>
      <w:r w:rsidRPr="00F717FB">
        <w:rPr>
          <w:rFonts w:cs="Arial"/>
          <w:b/>
          <w:sz w:val="24"/>
          <w:szCs w:val="24"/>
        </w:rPr>
        <w:t>Dobre praktyki</w:t>
      </w:r>
    </w:p>
    <w:p w14:paraId="6BF0C318" w14:textId="77777777" w:rsidR="00B50748" w:rsidRPr="00F717FB" w:rsidRDefault="00B50748" w:rsidP="00CE3B76">
      <w:pPr>
        <w:numPr>
          <w:ilvl w:val="0"/>
          <w:numId w:val="75"/>
        </w:numPr>
        <w:pBdr>
          <w:top w:val="single" w:sz="4" w:space="1" w:color="auto"/>
          <w:bottom w:val="single" w:sz="4" w:space="1" w:color="auto"/>
        </w:pBdr>
        <w:shd w:val="clear" w:color="auto" w:fill="FFF2CC"/>
        <w:spacing w:after="0" w:line="276" w:lineRule="auto"/>
        <w:ind w:left="568" w:hanging="284"/>
        <w:rPr>
          <w:rFonts w:cs="Arial"/>
          <w:b/>
          <w:sz w:val="24"/>
          <w:szCs w:val="24"/>
        </w:rPr>
      </w:pPr>
      <w:r w:rsidRPr="00F717FB">
        <w:rPr>
          <w:rFonts w:cs="Arial"/>
          <w:sz w:val="24"/>
          <w:szCs w:val="24"/>
          <w:lang w:eastAsia="hi-IN" w:bidi="hi-IN"/>
        </w:rPr>
        <w:t>Minimalna szerokość podnośnika 90 cm.</w:t>
      </w:r>
    </w:p>
    <w:p w14:paraId="0E796596" w14:textId="77777777" w:rsidR="00B50748" w:rsidRPr="00F717FB" w:rsidRDefault="00B50748" w:rsidP="00CE3B76">
      <w:pPr>
        <w:numPr>
          <w:ilvl w:val="0"/>
          <w:numId w:val="75"/>
        </w:numPr>
        <w:pBdr>
          <w:top w:val="single" w:sz="4" w:space="1" w:color="auto"/>
          <w:bottom w:val="single" w:sz="4" w:space="1" w:color="auto"/>
        </w:pBdr>
        <w:shd w:val="clear" w:color="auto" w:fill="FFF2CC"/>
        <w:spacing w:after="0" w:line="276" w:lineRule="auto"/>
        <w:ind w:left="568" w:hanging="284"/>
        <w:rPr>
          <w:rFonts w:cs="Arial"/>
          <w:b/>
          <w:sz w:val="24"/>
          <w:szCs w:val="24"/>
        </w:rPr>
      </w:pPr>
      <w:r w:rsidRPr="00F717FB">
        <w:rPr>
          <w:rFonts w:cs="Arial"/>
          <w:sz w:val="24"/>
          <w:szCs w:val="24"/>
          <w:lang w:eastAsia="hi-IN" w:bidi="hi-IN"/>
        </w:rPr>
        <w:t>Należy umożliwić korzystanie z urządzenia przy pomocy przycisków umieszczonych:</w:t>
      </w:r>
    </w:p>
    <w:p w14:paraId="623AD454" w14:textId="77777777" w:rsidR="00B50748" w:rsidRPr="00F717FB" w:rsidRDefault="00B50748" w:rsidP="00CE3B76">
      <w:pPr>
        <w:numPr>
          <w:ilvl w:val="0"/>
          <w:numId w:val="76"/>
        </w:numPr>
        <w:pBdr>
          <w:top w:val="single" w:sz="4" w:space="1" w:color="auto"/>
          <w:bottom w:val="single" w:sz="4" w:space="1" w:color="auto"/>
        </w:pBdr>
        <w:shd w:val="clear" w:color="auto" w:fill="FFF2CC"/>
        <w:spacing w:after="0" w:line="276" w:lineRule="auto"/>
        <w:ind w:left="644"/>
        <w:rPr>
          <w:rFonts w:cs="Arial"/>
          <w:b/>
          <w:sz w:val="24"/>
          <w:szCs w:val="24"/>
        </w:rPr>
      </w:pPr>
      <w:r w:rsidRPr="00F717FB">
        <w:rPr>
          <w:rFonts w:cs="Arial"/>
          <w:sz w:val="24"/>
          <w:szCs w:val="24"/>
          <w:lang w:eastAsia="hi-IN" w:bidi="hi-IN"/>
        </w:rPr>
        <w:lastRenderedPageBreak/>
        <w:t>na płaszczyznach umożliwiających wygodne oparcie dłoni w trakcie wzywania platformy lub</w:t>
      </w:r>
    </w:p>
    <w:p w14:paraId="05F07422" w14:textId="77777777" w:rsidR="00B50748" w:rsidRPr="00F717FB" w:rsidRDefault="00B50748" w:rsidP="00CE3B76">
      <w:pPr>
        <w:numPr>
          <w:ilvl w:val="0"/>
          <w:numId w:val="76"/>
        </w:numPr>
        <w:pBdr>
          <w:top w:val="single" w:sz="4" w:space="1" w:color="auto"/>
          <w:bottom w:val="single" w:sz="4" w:space="1" w:color="auto"/>
        </w:pBdr>
        <w:shd w:val="clear" w:color="auto" w:fill="FFF2CC"/>
        <w:spacing w:after="0" w:line="276" w:lineRule="auto"/>
        <w:ind w:left="644"/>
        <w:rPr>
          <w:rFonts w:cs="Arial"/>
          <w:b/>
          <w:sz w:val="24"/>
          <w:szCs w:val="24"/>
        </w:rPr>
      </w:pPr>
      <w:r w:rsidRPr="00F717FB">
        <w:rPr>
          <w:rFonts w:cs="Arial"/>
          <w:sz w:val="24"/>
          <w:szCs w:val="24"/>
          <w:lang w:eastAsia="hi-IN" w:bidi="hi-IN"/>
        </w:rPr>
        <w:t>na pilocie, który osoba korzystająca z platformy może trzymać na kolanach bądź pilot może być obsługiwany przez osobę asystującą (w drugim wypadku pilot musi znajdować się na stałe przy platformie).</w:t>
      </w:r>
    </w:p>
    <w:p w14:paraId="74A3F91E" w14:textId="77777777" w:rsidR="00B50748" w:rsidRPr="003B4268" w:rsidRDefault="00B50748" w:rsidP="00B50748">
      <w:pPr>
        <w:pStyle w:val="Tre"/>
        <w:spacing w:line="276" w:lineRule="auto"/>
        <w:jc w:val="left"/>
        <w:rPr>
          <w:sz w:val="24"/>
          <w:szCs w:val="24"/>
          <w:lang w:eastAsia="hi-IN" w:bidi="hi-IN"/>
        </w:rPr>
      </w:pPr>
    </w:p>
    <w:p w14:paraId="5198D9A6" w14:textId="77777777" w:rsidR="00B50748" w:rsidRPr="00411A19" w:rsidRDefault="00B50748" w:rsidP="00411A19">
      <w:pPr>
        <w:pStyle w:val="Nagwek3"/>
        <w:rPr>
          <w:b w:val="0"/>
          <w:iCs/>
        </w:rPr>
      </w:pPr>
      <w:bookmarkStart w:id="330" w:name="_Hlk54092336"/>
      <w:bookmarkStart w:id="331" w:name="_Toc57903412"/>
      <w:bookmarkStart w:id="332" w:name="_Toc61362676"/>
      <w:bookmarkStart w:id="333" w:name="_Toc120626164"/>
      <w:r w:rsidRPr="00411A19">
        <w:rPr>
          <w:i w:val="0"/>
          <w:iCs/>
        </w:rPr>
        <w:t>Informacje wizualne, dotykowe i głosowe</w:t>
      </w:r>
      <w:bookmarkEnd w:id="330"/>
      <w:bookmarkEnd w:id="331"/>
      <w:bookmarkEnd w:id="332"/>
      <w:bookmarkEnd w:id="333"/>
    </w:p>
    <w:p w14:paraId="6FE2A8EB"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Informacja wizualna obowiązkowo powinna obejmować: instrukcje bezpieczeństwa, znaki ostrzegawcze, znaki zakazu i znaki nakazu, informacje dotyczące odjazdów pociągów i oznaczenie obiektów stacyjnych oraz dróg dostępu do nich.</w:t>
      </w:r>
    </w:p>
    <w:p w14:paraId="657723A0"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 xml:space="preserve">Czcionki, symbole i piktogramy muszą posiadać kontrastowe i matowe tło. Wszystkie znaki dotyczące bezpieczeństwa, znaki ostrzegawcze, znaki nakazu </w:t>
      </w:r>
      <w:r w:rsidRPr="00F717FB">
        <w:rPr>
          <w:sz w:val="24"/>
          <w:szCs w:val="24"/>
          <w:lang w:eastAsia="hi-IN" w:bidi="hi-IN"/>
        </w:rPr>
        <w:br/>
        <w:t xml:space="preserve">i znaki zakazu powinny zawierać piktogramy. </w:t>
      </w:r>
    </w:p>
    <w:p w14:paraId="269E8C77"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Drogowskazy muszą być obecne we wszystkich punktach, w których pasażerowie muszą podejmować decyzje o wyborze trasy.</w:t>
      </w:r>
    </w:p>
    <w:p w14:paraId="2B7F74D1" w14:textId="1A73B12F"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Oznaczenia, symbole i piktogramy należy stosować konsekwentnie na całej długości trasy. Krój pisma powinien być czytelny, n</w:t>
      </w:r>
      <w:r w:rsidR="00461D7B">
        <w:rPr>
          <w:sz w:val="24"/>
          <w:szCs w:val="24"/>
          <w:lang w:eastAsia="hi-IN" w:bidi="hi-IN"/>
        </w:rPr>
        <w:t xml:space="preserve">a przykład: „Arial” </w:t>
      </w:r>
      <w:r w:rsidRPr="00F717FB">
        <w:rPr>
          <w:sz w:val="24"/>
          <w:szCs w:val="24"/>
          <w:lang w:eastAsia="hi-IN" w:bidi="hi-IN"/>
        </w:rPr>
        <w:t xml:space="preserve">lub „Tahoma” a czcionka </w:t>
      </w:r>
      <w:r w:rsidR="00814AD3" w:rsidRPr="00F717FB">
        <w:rPr>
          <w:sz w:val="24"/>
          <w:szCs w:val="24"/>
          <w:lang w:eastAsia="hi-IN" w:bidi="hi-IN"/>
        </w:rPr>
        <w:t>bezszeryfowa</w:t>
      </w:r>
      <w:r w:rsidRPr="00F717FB">
        <w:rPr>
          <w:sz w:val="24"/>
          <w:szCs w:val="24"/>
          <w:lang w:eastAsia="hi-IN" w:bidi="hi-IN"/>
        </w:rPr>
        <w:t>, bez ozdobników i bez kursywy.</w:t>
      </w:r>
    </w:p>
    <w:p w14:paraId="53B1499F"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Informacje o godzinach przedstawiane cyframi muszą być podawane w układzie 24-godzinnym.</w:t>
      </w:r>
    </w:p>
    <w:p w14:paraId="53622E7B"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Informacje dotyczące odjazdu pociągów (w tym miejsc przeznaczenia, przystanków pośrednich, numeru peronu i czasu), muszą się znajdować na wysokości maksymalnie 160 cm przynajmniej w jednym miejscu na stacji.</w:t>
      </w:r>
    </w:p>
    <w:p w14:paraId="789DF6BA"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W jednym punkcie dozwolone jest użycie maksymalnie pięciu piktogramów, razem ze strzałką kierunkową, wskazujących jeden kierunek i umieszczonych obok siebie.</w:t>
      </w:r>
    </w:p>
    <w:p w14:paraId="5F0F39CD"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Toalety dostępne dla osób poruszających się na wózkach, wyposażone w boczne poręcze na zawiasach, muszą być oznaczone symbolem graficznym przedstawiającym poręcz w położeniu uniesionym i opuszczonym.</w:t>
      </w:r>
    </w:p>
    <w:p w14:paraId="66294D9B"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Oznakowanie dotykowe w alfabecie Braille'a lub pismem wypukłym należy zamontować w toaletach oraz na podnośnikach.</w:t>
      </w:r>
    </w:p>
    <w:p w14:paraId="59930EDF"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Informacja głosowa powinna przekazywać dokładnie te same informacje, które są przekazywane w formie wizualnej i dotykowej.</w:t>
      </w:r>
    </w:p>
    <w:p w14:paraId="79AE5980" w14:textId="77777777" w:rsidR="00B50748" w:rsidRPr="00F717FB" w:rsidRDefault="00B50748" w:rsidP="00CE3B76">
      <w:pPr>
        <w:pStyle w:val="Tre"/>
        <w:numPr>
          <w:ilvl w:val="0"/>
          <w:numId w:val="71"/>
        </w:numPr>
        <w:spacing w:line="276" w:lineRule="auto"/>
        <w:ind w:left="284" w:hanging="284"/>
        <w:jc w:val="left"/>
        <w:rPr>
          <w:sz w:val="24"/>
          <w:szCs w:val="24"/>
          <w:lang w:eastAsia="hi-IN" w:bidi="hi-IN"/>
        </w:rPr>
      </w:pPr>
      <w:r w:rsidRPr="00F717FB">
        <w:rPr>
          <w:sz w:val="24"/>
          <w:szCs w:val="24"/>
          <w:lang w:eastAsia="hi-IN" w:bidi="hi-IN"/>
        </w:rPr>
        <w:t>Informacja głosowa wyposażona jest w pętlę indukcyjną obejmującą wyznaczoną przestrzeń w budynku dworca i na każdym peronie.</w:t>
      </w:r>
    </w:p>
    <w:p w14:paraId="30AC7132" w14:textId="77777777" w:rsidR="00B50748" w:rsidRPr="00F717FB" w:rsidRDefault="00B50748" w:rsidP="00B50748">
      <w:pPr>
        <w:pStyle w:val="Tre"/>
        <w:spacing w:line="276" w:lineRule="auto"/>
        <w:ind w:left="284"/>
        <w:jc w:val="left"/>
        <w:rPr>
          <w:sz w:val="24"/>
          <w:szCs w:val="24"/>
          <w:lang w:eastAsia="hi-IN" w:bidi="hi-IN"/>
        </w:rPr>
      </w:pPr>
    </w:p>
    <w:p w14:paraId="627F6201" w14:textId="77777777" w:rsidR="00B50748" w:rsidRPr="00F717FB" w:rsidRDefault="00B50748" w:rsidP="00B50748">
      <w:pPr>
        <w:pBdr>
          <w:top w:val="single" w:sz="4" w:space="1" w:color="auto"/>
        </w:pBdr>
        <w:shd w:val="clear" w:color="auto" w:fill="FFF2CC"/>
        <w:spacing w:after="120" w:line="276" w:lineRule="auto"/>
        <w:contextualSpacing/>
        <w:rPr>
          <w:rFonts w:eastAsia="Times New Roman" w:cs="Arial"/>
          <w:b/>
          <w:bCs/>
          <w:iCs/>
          <w:sz w:val="24"/>
          <w:szCs w:val="24"/>
          <w:lang w:eastAsia="pl-PL"/>
        </w:rPr>
      </w:pPr>
      <w:r w:rsidRPr="00F717FB">
        <w:rPr>
          <w:rFonts w:eastAsia="Times New Roman" w:cs="Arial"/>
          <w:b/>
          <w:bCs/>
          <w:iCs/>
          <w:sz w:val="24"/>
          <w:szCs w:val="24"/>
          <w:lang w:eastAsia="pl-PL"/>
        </w:rPr>
        <w:t>Dobre praktyki:</w:t>
      </w:r>
    </w:p>
    <w:p w14:paraId="4BDFAE35" w14:textId="77777777" w:rsidR="00B50748" w:rsidRPr="00F717FB" w:rsidRDefault="00B50748" w:rsidP="00CE3B76">
      <w:pPr>
        <w:numPr>
          <w:ilvl w:val="0"/>
          <w:numId w:val="77"/>
        </w:numPr>
        <w:pBdr>
          <w:bottom w:val="single" w:sz="4" w:space="1" w:color="auto"/>
        </w:pBdr>
        <w:shd w:val="clear" w:color="auto" w:fill="FFF2CC"/>
        <w:spacing w:after="120" w:line="276" w:lineRule="auto"/>
        <w:ind w:left="284" w:hanging="284"/>
        <w:rPr>
          <w:rFonts w:cs="Arial"/>
          <w:sz w:val="24"/>
          <w:szCs w:val="24"/>
        </w:rPr>
      </w:pPr>
      <w:r w:rsidRPr="00F717FB">
        <w:rPr>
          <w:rFonts w:cs="Arial"/>
          <w:sz w:val="24"/>
          <w:szCs w:val="24"/>
        </w:rPr>
        <w:t>W budynkach użyteczności publicznej zaleca się umieszczenie tabliczek informujących o funkcji pomieszczenia w formie wizualnej oraz dotykowej (alfabet Braille’a).</w:t>
      </w:r>
    </w:p>
    <w:p w14:paraId="5F2B0C08" w14:textId="77777777" w:rsidR="00B50748" w:rsidRPr="00F717FB" w:rsidRDefault="00B50748" w:rsidP="00CE3B76">
      <w:pPr>
        <w:numPr>
          <w:ilvl w:val="0"/>
          <w:numId w:val="77"/>
        </w:numPr>
        <w:pBdr>
          <w:bottom w:val="single" w:sz="4" w:space="1" w:color="auto"/>
        </w:pBdr>
        <w:shd w:val="clear" w:color="auto" w:fill="FFF2CC"/>
        <w:spacing w:after="0" w:line="276" w:lineRule="auto"/>
        <w:ind w:left="284" w:hanging="284"/>
        <w:rPr>
          <w:rFonts w:cs="Arial"/>
          <w:sz w:val="24"/>
          <w:szCs w:val="24"/>
        </w:rPr>
      </w:pPr>
      <w:r w:rsidRPr="00F717FB">
        <w:rPr>
          <w:rFonts w:eastAsia="Times New Roman" w:cs="Arial"/>
          <w:bCs/>
          <w:iCs/>
          <w:sz w:val="24"/>
          <w:szCs w:val="24"/>
          <w:lang w:eastAsia="pl-PL"/>
        </w:rPr>
        <w:t>Informacja dotykowa przy drzwiach do pomieszczeń powinna znajdować się na ścianie po stronie klamki, na wysokości minimum 120 cm (dół tabliczki) i maksymalnie 160 cm (góra tabliczki), w odległości 5-10 cm od ościeżnicy drzwi (do bliżej położonej krawędzi tabliczki).</w:t>
      </w:r>
    </w:p>
    <w:p w14:paraId="11797483" w14:textId="77777777" w:rsidR="00B50748" w:rsidRPr="00F717FB" w:rsidRDefault="00B50748" w:rsidP="00B50748">
      <w:pPr>
        <w:pStyle w:val="Tre"/>
        <w:spacing w:line="276" w:lineRule="auto"/>
        <w:jc w:val="left"/>
        <w:rPr>
          <w:sz w:val="24"/>
          <w:szCs w:val="24"/>
          <w:lang w:eastAsia="hi-IN" w:bidi="hi-IN"/>
        </w:rPr>
      </w:pPr>
    </w:p>
    <w:p w14:paraId="7B7784C0" w14:textId="77777777" w:rsidR="00B50748" w:rsidRPr="00411A19" w:rsidRDefault="00B50748" w:rsidP="00411A19">
      <w:pPr>
        <w:pStyle w:val="Nagwek3"/>
        <w:rPr>
          <w:b w:val="0"/>
          <w:iCs/>
        </w:rPr>
      </w:pPr>
      <w:bookmarkStart w:id="334" w:name="_Toc57903413"/>
      <w:bookmarkStart w:id="335" w:name="_Toc61362677"/>
      <w:bookmarkStart w:id="336" w:name="_Toc120626165"/>
      <w:r w:rsidRPr="00411A19">
        <w:rPr>
          <w:i w:val="0"/>
          <w:iCs/>
        </w:rPr>
        <w:t>Wyświetlacze stosowane w informacji wizualnej</w:t>
      </w:r>
      <w:bookmarkEnd w:id="334"/>
      <w:bookmarkEnd w:id="335"/>
      <w:bookmarkEnd w:id="336"/>
    </w:p>
    <w:p w14:paraId="332CBEAD" w14:textId="77777777" w:rsidR="00B50748" w:rsidRPr="00F717FB" w:rsidRDefault="00B50748" w:rsidP="00CE3B76">
      <w:pPr>
        <w:pStyle w:val="Tre"/>
        <w:numPr>
          <w:ilvl w:val="0"/>
          <w:numId w:val="72"/>
        </w:numPr>
        <w:spacing w:line="276" w:lineRule="auto"/>
        <w:ind w:left="284" w:hanging="284"/>
        <w:jc w:val="left"/>
        <w:rPr>
          <w:sz w:val="24"/>
          <w:szCs w:val="24"/>
          <w:lang w:eastAsia="hi-IN" w:bidi="hi-IN"/>
        </w:rPr>
      </w:pPr>
      <w:r w:rsidRPr="00F717FB">
        <w:rPr>
          <w:sz w:val="24"/>
          <w:szCs w:val="24"/>
          <w:lang w:eastAsia="hi-IN" w:bidi="hi-IN"/>
        </w:rPr>
        <w:t>Wyświetlacze należy dobrać tak, aby wielkość komunikatów była czytelna dla użytkowników w zależności od przewidywanej odległości zgodnie ze wzorem: „odległość od wyświetlacza w mm podzielona przez 250 = rozmiar czcionki”.</w:t>
      </w:r>
    </w:p>
    <w:p w14:paraId="569BAF50" w14:textId="77777777" w:rsidR="00B50748" w:rsidRPr="00F717FB" w:rsidRDefault="00B50748" w:rsidP="00CE3B76">
      <w:pPr>
        <w:pStyle w:val="Tre"/>
        <w:numPr>
          <w:ilvl w:val="0"/>
          <w:numId w:val="72"/>
        </w:numPr>
        <w:spacing w:line="276" w:lineRule="auto"/>
        <w:ind w:left="284" w:hanging="284"/>
        <w:jc w:val="left"/>
        <w:rPr>
          <w:sz w:val="24"/>
          <w:szCs w:val="24"/>
          <w:lang w:eastAsia="hi-IN" w:bidi="hi-IN"/>
        </w:rPr>
      </w:pPr>
      <w:r w:rsidRPr="00F717FB">
        <w:rPr>
          <w:sz w:val="24"/>
          <w:szCs w:val="24"/>
          <w:lang w:eastAsia="hi-IN" w:bidi="hi-IN"/>
        </w:rPr>
        <w:t>W wyświetlaczach z tekstem przesuwającym się w poziomie lub w pionie każdy wyraz musi być pokazywany przez przynajmniej 2 sekundy, a prędkość przesuwu nie może przekraczać 6 znaków na sekundę.</w:t>
      </w:r>
    </w:p>
    <w:p w14:paraId="2DA1804E" w14:textId="77777777" w:rsidR="00B50748" w:rsidRPr="00F717FB" w:rsidRDefault="00B50748" w:rsidP="00CE3B76">
      <w:pPr>
        <w:pStyle w:val="Tre"/>
        <w:numPr>
          <w:ilvl w:val="0"/>
          <w:numId w:val="72"/>
        </w:numPr>
        <w:spacing w:line="276" w:lineRule="auto"/>
        <w:ind w:left="284" w:hanging="284"/>
        <w:jc w:val="left"/>
        <w:rPr>
          <w:sz w:val="24"/>
          <w:szCs w:val="24"/>
          <w:lang w:eastAsia="hi-IN" w:bidi="hi-IN"/>
        </w:rPr>
      </w:pPr>
      <w:r w:rsidRPr="00F717FB">
        <w:rPr>
          <w:sz w:val="24"/>
          <w:szCs w:val="24"/>
          <w:lang w:eastAsia="hi-IN" w:bidi="hi-IN"/>
        </w:rPr>
        <w:t>Nazwa każdej stacji lub wyrazy komunikatów muszą być podawane przez przynajmniej 2 sekundy.</w:t>
      </w:r>
    </w:p>
    <w:p w14:paraId="27C40DEC" w14:textId="77777777" w:rsidR="00B50748" w:rsidRPr="00F717FB" w:rsidRDefault="00B50748" w:rsidP="00B50748">
      <w:pPr>
        <w:pStyle w:val="Tre"/>
        <w:spacing w:line="276" w:lineRule="auto"/>
        <w:jc w:val="left"/>
        <w:rPr>
          <w:sz w:val="24"/>
          <w:szCs w:val="24"/>
          <w:lang w:eastAsia="hi-IN" w:bidi="hi-IN"/>
        </w:rPr>
      </w:pPr>
    </w:p>
    <w:p w14:paraId="2756EB8E" w14:textId="77777777" w:rsidR="00B50748" w:rsidRPr="00411A19" w:rsidRDefault="00B50748" w:rsidP="00411A19">
      <w:pPr>
        <w:pStyle w:val="Nagwek3"/>
        <w:rPr>
          <w:b w:val="0"/>
          <w:iCs/>
        </w:rPr>
      </w:pPr>
      <w:bookmarkStart w:id="337" w:name="_Toc57903414"/>
      <w:bookmarkStart w:id="338" w:name="_Toc61362678"/>
      <w:bookmarkStart w:id="339" w:name="_Toc120626166"/>
      <w:r w:rsidRPr="00411A19">
        <w:rPr>
          <w:i w:val="0"/>
          <w:iCs/>
        </w:rPr>
        <w:t>Toalety i stanowiska przewijania dzieci i dorosłych</w:t>
      </w:r>
      <w:bookmarkEnd w:id="337"/>
      <w:bookmarkEnd w:id="338"/>
      <w:bookmarkEnd w:id="339"/>
    </w:p>
    <w:p w14:paraId="4C9771BD" w14:textId="234C338D" w:rsidR="00B50748" w:rsidRPr="00F717FB" w:rsidRDefault="00B50748" w:rsidP="00CE3B76">
      <w:pPr>
        <w:pStyle w:val="Tre"/>
        <w:numPr>
          <w:ilvl w:val="0"/>
          <w:numId w:val="78"/>
        </w:numPr>
        <w:spacing w:line="276" w:lineRule="auto"/>
        <w:ind w:left="284" w:hanging="284"/>
        <w:jc w:val="left"/>
        <w:rPr>
          <w:sz w:val="24"/>
          <w:szCs w:val="24"/>
          <w:lang w:eastAsia="hi-IN" w:bidi="hi-IN"/>
        </w:rPr>
      </w:pPr>
      <w:r w:rsidRPr="00F717FB">
        <w:rPr>
          <w:sz w:val="24"/>
          <w:szCs w:val="24"/>
          <w:lang w:eastAsia="hi-IN" w:bidi="hi-IN"/>
        </w:rPr>
        <w:t xml:space="preserve">Przynajmniej jedna toaleta dostępna dla obu płci musi być przystosowana dla osób poruszających się na wózkach. Parametry techniczne toalet </w:t>
      </w:r>
      <w:r w:rsidR="00396DFF">
        <w:rPr>
          <w:sz w:val="24"/>
          <w:szCs w:val="24"/>
          <w:lang w:eastAsia="hi-IN" w:bidi="hi-IN"/>
        </w:rPr>
        <w:t>określono</w:t>
      </w:r>
      <w:r w:rsidRPr="00F717FB">
        <w:rPr>
          <w:sz w:val="24"/>
          <w:szCs w:val="24"/>
          <w:lang w:eastAsia="hi-IN" w:bidi="hi-IN"/>
        </w:rPr>
        <w:br/>
        <w:t xml:space="preserve">w </w:t>
      </w:r>
      <w:r w:rsidR="00396DFF">
        <w:rPr>
          <w:sz w:val="24"/>
          <w:szCs w:val="24"/>
          <w:lang w:eastAsia="hi-IN" w:bidi="hi-IN"/>
        </w:rPr>
        <w:t>s</w:t>
      </w:r>
      <w:r w:rsidRPr="00F717FB">
        <w:rPr>
          <w:sz w:val="24"/>
          <w:szCs w:val="24"/>
          <w:lang w:eastAsia="hi-IN" w:bidi="hi-IN"/>
        </w:rPr>
        <w:t>tandardzie architektonicznym.</w:t>
      </w:r>
    </w:p>
    <w:p w14:paraId="68F3409D" w14:textId="028146E6" w:rsidR="00B50748" w:rsidRPr="00F717FB" w:rsidRDefault="00B50748" w:rsidP="00CE3B76">
      <w:pPr>
        <w:pStyle w:val="Tre"/>
        <w:numPr>
          <w:ilvl w:val="0"/>
          <w:numId w:val="78"/>
        </w:numPr>
        <w:spacing w:line="276" w:lineRule="auto"/>
        <w:ind w:left="284" w:hanging="284"/>
        <w:jc w:val="left"/>
        <w:rPr>
          <w:sz w:val="24"/>
          <w:szCs w:val="24"/>
          <w:lang w:eastAsia="hi-IN" w:bidi="hi-IN"/>
        </w:rPr>
      </w:pPr>
      <w:r w:rsidRPr="00F717FB">
        <w:rPr>
          <w:sz w:val="24"/>
          <w:szCs w:val="24"/>
          <w:lang w:eastAsia="hi-IN" w:bidi="hi-IN"/>
        </w:rPr>
        <w:t xml:space="preserve">Na stacji należy zapewnić stanowiska przewijania dzieci, dostępne dla mężczyzn oraz kobiet. Parametry techniczne stanowisk przewijania dzieci </w:t>
      </w:r>
      <w:r w:rsidR="00396DFF">
        <w:rPr>
          <w:sz w:val="24"/>
          <w:szCs w:val="24"/>
          <w:lang w:eastAsia="hi-IN" w:bidi="hi-IN"/>
        </w:rPr>
        <w:t>określono</w:t>
      </w:r>
      <w:r w:rsidRPr="00F717FB">
        <w:rPr>
          <w:sz w:val="24"/>
          <w:szCs w:val="24"/>
          <w:lang w:eastAsia="hi-IN" w:bidi="hi-IN"/>
        </w:rPr>
        <w:br/>
        <w:t xml:space="preserve">w </w:t>
      </w:r>
      <w:r w:rsidR="00396DFF">
        <w:rPr>
          <w:sz w:val="24"/>
          <w:szCs w:val="24"/>
          <w:lang w:eastAsia="hi-IN" w:bidi="hi-IN"/>
        </w:rPr>
        <w:t>s</w:t>
      </w:r>
      <w:r w:rsidRPr="00F717FB">
        <w:rPr>
          <w:sz w:val="24"/>
          <w:szCs w:val="24"/>
          <w:lang w:eastAsia="hi-IN" w:bidi="hi-IN"/>
        </w:rPr>
        <w:t>tandardzie architektonicznym.</w:t>
      </w:r>
    </w:p>
    <w:p w14:paraId="5702C8E3" w14:textId="77777777" w:rsidR="00B50748" w:rsidRPr="00F717FB" w:rsidRDefault="00B50748" w:rsidP="00CE3B76">
      <w:pPr>
        <w:pStyle w:val="Tre"/>
        <w:numPr>
          <w:ilvl w:val="0"/>
          <w:numId w:val="78"/>
        </w:numPr>
        <w:spacing w:line="276" w:lineRule="auto"/>
        <w:ind w:left="284" w:hanging="284"/>
        <w:jc w:val="left"/>
        <w:rPr>
          <w:sz w:val="24"/>
          <w:szCs w:val="24"/>
          <w:lang w:eastAsia="hi-IN" w:bidi="hi-IN"/>
        </w:rPr>
      </w:pPr>
      <w:r w:rsidRPr="00F717FB">
        <w:rPr>
          <w:sz w:val="24"/>
          <w:szCs w:val="24"/>
          <w:lang w:eastAsia="hi-IN" w:bidi="hi-IN"/>
        </w:rPr>
        <w:t>Na stacji należy zapewnić przynajmniej jedno stanowisko przewijania dorosłych, dostępne dla mężczyzn oraz kobiet.</w:t>
      </w:r>
    </w:p>
    <w:p w14:paraId="20E17DFD" w14:textId="77777777" w:rsidR="00B50748" w:rsidRDefault="00B50748" w:rsidP="00B50748">
      <w:pPr>
        <w:pBdr>
          <w:bottom w:val="single" w:sz="6" w:space="1" w:color="auto"/>
        </w:pBdr>
        <w:spacing w:after="0"/>
        <w:rPr>
          <w:rFonts w:cs="Arial"/>
          <w:sz w:val="24"/>
          <w:szCs w:val="24"/>
        </w:rPr>
      </w:pPr>
    </w:p>
    <w:p w14:paraId="05AB1E5E" w14:textId="77777777" w:rsidR="00A30A14" w:rsidRPr="00F717FB" w:rsidRDefault="00A30A14" w:rsidP="00B50748">
      <w:pPr>
        <w:pBdr>
          <w:bottom w:val="single" w:sz="6" w:space="1" w:color="auto"/>
        </w:pBdr>
        <w:spacing w:after="0"/>
        <w:rPr>
          <w:rFonts w:cs="Arial"/>
          <w:sz w:val="24"/>
          <w:szCs w:val="24"/>
        </w:rPr>
      </w:pPr>
    </w:p>
    <w:p w14:paraId="10B8AC41" w14:textId="77777777" w:rsidR="00B50748" w:rsidRPr="00F717FB" w:rsidRDefault="00B50748" w:rsidP="00B50748">
      <w:pPr>
        <w:pBdr>
          <w:bottom w:val="single" w:sz="4" w:space="1" w:color="auto"/>
        </w:pBdr>
        <w:shd w:val="clear" w:color="auto" w:fill="FFF2CC"/>
        <w:spacing w:after="0"/>
        <w:rPr>
          <w:rFonts w:cs="Arial"/>
          <w:b/>
          <w:sz w:val="24"/>
          <w:szCs w:val="24"/>
        </w:rPr>
      </w:pPr>
      <w:r w:rsidRPr="00F717FB">
        <w:rPr>
          <w:rFonts w:cs="Arial"/>
          <w:b/>
          <w:sz w:val="24"/>
          <w:szCs w:val="24"/>
        </w:rPr>
        <w:t>Dobre praktyki</w:t>
      </w:r>
    </w:p>
    <w:p w14:paraId="17B5049F" w14:textId="5922781F" w:rsidR="00B50748" w:rsidRPr="00F717FB" w:rsidRDefault="00B50748" w:rsidP="00CE3B76">
      <w:pPr>
        <w:numPr>
          <w:ilvl w:val="0"/>
          <w:numId w:val="77"/>
        </w:numPr>
        <w:pBdr>
          <w:bottom w:val="single" w:sz="4" w:space="1" w:color="auto"/>
        </w:pBdr>
        <w:shd w:val="clear" w:color="auto" w:fill="FFF2CC"/>
        <w:spacing w:after="120" w:line="276" w:lineRule="auto"/>
        <w:ind w:left="284" w:hanging="284"/>
        <w:rPr>
          <w:rFonts w:cs="Arial"/>
          <w:sz w:val="24"/>
          <w:szCs w:val="24"/>
        </w:rPr>
      </w:pPr>
      <w:r w:rsidRPr="00F717FB">
        <w:rPr>
          <w:rFonts w:cs="Arial"/>
          <w:sz w:val="24"/>
          <w:szCs w:val="24"/>
        </w:rPr>
        <w:lastRenderedPageBreak/>
        <w:t>Lokalizacja toalety dla osób z niepełnosprawnościami zarówno w obszarze toalet damskich</w:t>
      </w:r>
      <w:r w:rsidR="00396DFF">
        <w:rPr>
          <w:rFonts w:cs="Arial"/>
          <w:sz w:val="24"/>
          <w:szCs w:val="24"/>
        </w:rPr>
        <w:t>,</w:t>
      </w:r>
      <w:r w:rsidRPr="00F717FB">
        <w:rPr>
          <w:rFonts w:cs="Arial"/>
          <w:sz w:val="24"/>
          <w:szCs w:val="24"/>
        </w:rPr>
        <w:t xml:space="preserve"> jak i męskich. Przy takim rozwiązaniu należy jednak zawsze zapewnić osobną toaletę dla obu płci, która będzie wskazana w sytuacji, w której osoba towarzysząca jest innej płci niż osoba z niepełnosprawnością.</w:t>
      </w:r>
    </w:p>
    <w:p w14:paraId="167EF46C" w14:textId="77777777" w:rsidR="00B50748" w:rsidRPr="00F717FB" w:rsidRDefault="00B50748" w:rsidP="00CE3B76">
      <w:pPr>
        <w:numPr>
          <w:ilvl w:val="0"/>
          <w:numId w:val="77"/>
        </w:numPr>
        <w:pBdr>
          <w:bottom w:val="single" w:sz="4" w:space="1" w:color="auto"/>
        </w:pBdr>
        <w:shd w:val="clear" w:color="auto" w:fill="FFF2CC"/>
        <w:spacing w:after="0" w:line="276" w:lineRule="auto"/>
        <w:ind w:left="284" w:hanging="284"/>
        <w:rPr>
          <w:rFonts w:cs="Arial"/>
          <w:b/>
          <w:sz w:val="24"/>
          <w:szCs w:val="24"/>
        </w:rPr>
      </w:pPr>
      <w:r w:rsidRPr="00F717FB">
        <w:rPr>
          <w:rFonts w:cs="Arial"/>
          <w:sz w:val="24"/>
          <w:szCs w:val="24"/>
        </w:rPr>
        <w:t>Przewijaki umiejscowione w odrębnych pomieszczeniach.</w:t>
      </w:r>
    </w:p>
    <w:p w14:paraId="1F73909A" w14:textId="77777777" w:rsidR="00B50748" w:rsidRPr="00E67B82" w:rsidRDefault="00B50748" w:rsidP="00B50748">
      <w:pPr>
        <w:spacing w:before="120" w:after="120" w:line="276" w:lineRule="auto"/>
        <w:rPr>
          <w:rFonts w:eastAsia="Times New Roman" w:cs="Arial"/>
          <w:sz w:val="24"/>
          <w:szCs w:val="24"/>
        </w:rPr>
      </w:pPr>
    </w:p>
    <w:p w14:paraId="2F7F34B8" w14:textId="77777777" w:rsidR="00B50748" w:rsidRPr="00814AD3" w:rsidRDefault="00B50748" w:rsidP="00B2488D">
      <w:pPr>
        <w:pStyle w:val="Nagwek2"/>
        <w:numPr>
          <w:ilvl w:val="0"/>
          <w:numId w:val="0"/>
        </w:numPr>
        <w:ind w:left="714"/>
        <w:jc w:val="left"/>
        <w:rPr>
          <w:i w:val="0"/>
          <w:iCs w:val="0"/>
        </w:rPr>
      </w:pPr>
      <w:bookmarkStart w:id="340" w:name="_Toc61362679"/>
      <w:bookmarkStart w:id="341" w:name="_Toc120626167"/>
      <w:r w:rsidRPr="00E67B82">
        <w:t xml:space="preserve">Rozdział 4.  </w:t>
      </w:r>
      <w:bookmarkStart w:id="342" w:name="_Hlk54092429"/>
      <w:r w:rsidRPr="00814AD3">
        <w:rPr>
          <w:i w:val="0"/>
          <w:iCs w:val="0"/>
        </w:rPr>
        <w:t>Infrastruktura komunikacji publicznej - wymagania szczegółowe</w:t>
      </w:r>
      <w:bookmarkEnd w:id="340"/>
      <w:bookmarkEnd w:id="341"/>
      <w:bookmarkEnd w:id="342"/>
    </w:p>
    <w:p w14:paraId="3E164957" w14:textId="77777777" w:rsidR="00B50748" w:rsidRPr="00E67B82" w:rsidRDefault="00B50748" w:rsidP="00B50748">
      <w:pPr>
        <w:pStyle w:val="Tre"/>
        <w:spacing w:before="0" w:after="0" w:line="276" w:lineRule="auto"/>
        <w:jc w:val="left"/>
        <w:rPr>
          <w:rFonts w:eastAsia="Times New Roman"/>
          <w:sz w:val="24"/>
          <w:szCs w:val="24"/>
        </w:rPr>
      </w:pPr>
    </w:p>
    <w:p w14:paraId="780867EB" w14:textId="77777777"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W poniższych zapisach zawarto wymagania dot. m.in. następujących dokumentów źródłowych:</w:t>
      </w:r>
    </w:p>
    <w:p w14:paraId="75878FFD" w14:textId="1FC8E22D" w:rsidR="00B50748" w:rsidRPr="00F717FB" w:rsidRDefault="00E03616" w:rsidP="00CE3B76">
      <w:pPr>
        <w:pStyle w:val="Tre"/>
        <w:numPr>
          <w:ilvl w:val="2"/>
          <w:numId w:val="264"/>
        </w:numPr>
        <w:spacing w:line="276" w:lineRule="auto"/>
        <w:ind w:left="426"/>
        <w:jc w:val="left"/>
        <w:rPr>
          <w:sz w:val="24"/>
          <w:szCs w:val="24"/>
          <w:lang w:eastAsia="hi-IN" w:bidi="hi-IN"/>
        </w:rPr>
      </w:pPr>
      <w:r>
        <w:rPr>
          <w:sz w:val="24"/>
          <w:szCs w:val="24"/>
          <w:lang w:eastAsia="hi-IN" w:bidi="hi-IN"/>
        </w:rPr>
        <w:t>r</w:t>
      </w:r>
      <w:r w:rsidR="00B50748" w:rsidRPr="00F717FB">
        <w:rPr>
          <w:sz w:val="24"/>
          <w:szCs w:val="24"/>
          <w:lang w:eastAsia="hi-IN" w:bidi="hi-IN"/>
        </w:rPr>
        <w:t xml:space="preserve">ozporządzenie </w:t>
      </w:r>
      <w:r>
        <w:rPr>
          <w:sz w:val="24"/>
          <w:szCs w:val="24"/>
          <w:lang w:eastAsia="hi-IN" w:bidi="hi-IN"/>
        </w:rPr>
        <w:t xml:space="preserve">Ministra Transportu i Gospodarki Morskiej </w:t>
      </w:r>
      <w:r w:rsidR="00B50748" w:rsidRPr="00F717FB">
        <w:rPr>
          <w:sz w:val="24"/>
          <w:szCs w:val="24"/>
          <w:lang w:eastAsia="hi-IN" w:bidi="hi-IN"/>
        </w:rPr>
        <w:t>z dnia 2 marca 1999 r. w sprawie warunków technicznych jakim powinny odpowiadać drogi publiczne i ich usytuowanie</w:t>
      </w:r>
    </w:p>
    <w:p w14:paraId="6CABD338" w14:textId="3465B874" w:rsidR="00B50748" w:rsidRPr="00F717FB" w:rsidRDefault="00E03616" w:rsidP="00CE3B76">
      <w:pPr>
        <w:pStyle w:val="Tre"/>
        <w:numPr>
          <w:ilvl w:val="2"/>
          <w:numId w:val="264"/>
        </w:numPr>
        <w:spacing w:line="276" w:lineRule="auto"/>
        <w:ind w:left="426"/>
        <w:jc w:val="left"/>
        <w:rPr>
          <w:sz w:val="24"/>
          <w:szCs w:val="24"/>
          <w:lang w:eastAsia="hi-IN" w:bidi="hi-IN"/>
        </w:rPr>
      </w:pPr>
      <w:r>
        <w:rPr>
          <w:sz w:val="24"/>
          <w:szCs w:val="24"/>
          <w:lang w:eastAsia="hi-IN" w:bidi="hi-IN"/>
        </w:rPr>
        <w:t>r</w:t>
      </w:r>
      <w:r w:rsidR="00B50748" w:rsidRPr="00F717FB">
        <w:rPr>
          <w:sz w:val="24"/>
          <w:szCs w:val="24"/>
          <w:lang w:eastAsia="hi-IN" w:bidi="hi-IN"/>
        </w:rPr>
        <w:t>ozporządzenia Ministra Infrastruktury z dnia 12 kwietnia 2002 r</w:t>
      </w:r>
      <w:r>
        <w:rPr>
          <w:sz w:val="24"/>
          <w:szCs w:val="24"/>
          <w:lang w:eastAsia="hi-IN" w:bidi="hi-IN"/>
        </w:rPr>
        <w:t>.</w:t>
      </w:r>
      <w:r w:rsidR="00B50748" w:rsidRPr="00F717FB">
        <w:rPr>
          <w:sz w:val="24"/>
          <w:szCs w:val="24"/>
          <w:lang w:eastAsia="hi-IN" w:bidi="hi-IN"/>
        </w:rPr>
        <w:t xml:space="preserve"> w sprawie warunków technicznych, jakim powinny odpowiadać budynki i ich usytuowanie.</w:t>
      </w:r>
    </w:p>
    <w:p w14:paraId="385AD806" w14:textId="52D9E850" w:rsidR="00B50748" w:rsidRPr="00231349" w:rsidRDefault="00E03616" w:rsidP="00CE3B76">
      <w:pPr>
        <w:pStyle w:val="Tre"/>
        <w:numPr>
          <w:ilvl w:val="2"/>
          <w:numId w:val="264"/>
        </w:numPr>
        <w:spacing w:line="276" w:lineRule="auto"/>
        <w:ind w:left="426"/>
        <w:jc w:val="left"/>
        <w:rPr>
          <w:sz w:val="24"/>
          <w:szCs w:val="24"/>
          <w:lang w:eastAsia="hi-IN" w:bidi="hi-IN"/>
        </w:rPr>
      </w:pPr>
      <w:r>
        <w:rPr>
          <w:sz w:val="24"/>
          <w:szCs w:val="24"/>
          <w:lang w:eastAsia="hi-IN" w:bidi="hi-IN"/>
        </w:rPr>
        <w:t>r</w:t>
      </w:r>
      <w:r w:rsidR="00B50748" w:rsidRPr="00F717FB">
        <w:rPr>
          <w:sz w:val="24"/>
          <w:szCs w:val="24"/>
          <w:lang w:eastAsia="hi-IN" w:bidi="hi-IN"/>
        </w:rPr>
        <w:t>ozporządzenia Ministra Infrastruktury z dnia 16 stycznia 2002 r</w:t>
      </w:r>
      <w:r>
        <w:rPr>
          <w:sz w:val="24"/>
          <w:szCs w:val="24"/>
          <w:lang w:eastAsia="hi-IN" w:bidi="hi-IN"/>
        </w:rPr>
        <w:t>.</w:t>
      </w:r>
      <w:r w:rsidR="00B50748" w:rsidRPr="00F717FB">
        <w:rPr>
          <w:sz w:val="24"/>
          <w:szCs w:val="24"/>
          <w:lang w:eastAsia="hi-IN" w:bidi="hi-IN"/>
        </w:rPr>
        <w:t xml:space="preserve"> w sprawie przepisów techniczno-budowlanych dotyczących autostrad płatnych (Dz. U. poz.116, z późn. zm.).</w:t>
      </w:r>
    </w:p>
    <w:p w14:paraId="101E242A" w14:textId="77777777" w:rsidR="00B50748" w:rsidRPr="00154E50" w:rsidRDefault="00B50748" w:rsidP="00154E50">
      <w:pPr>
        <w:rPr>
          <w:b/>
          <w:sz w:val="24"/>
        </w:rPr>
      </w:pPr>
      <w:bookmarkStart w:id="343" w:name="_Hlk54092494"/>
      <w:bookmarkStart w:id="344" w:name="_Toc57903416"/>
      <w:bookmarkStart w:id="345" w:name="_Toc61362680"/>
      <w:r w:rsidRPr="00154E50">
        <w:rPr>
          <w:b/>
          <w:sz w:val="24"/>
        </w:rPr>
        <w:t>Miejsca postojowe dla osób z niepełnosprawnościami</w:t>
      </w:r>
      <w:bookmarkEnd w:id="343"/>
      <w:bookmarkEnd w:id="344"/>
      <w:bookmarkEnd w:id="345"/>
    </w:p>
    <w:p w14:paraId="6F5E2BC2" w14:textId="77777777" w:rsidR="00B50748" w:rsidRPr="00F717FB" w:rsidRDefault="00B50748" w:rsidP="00CE3B76">
      <w:pPr>
        <w:pStyle w:val="Tre"/>
        <w:numPr>
          <w:ilvl w:val="0"/>
          <w:numId w:val="195"/>
        </w:numPr>
        <w:spacing w:line="276" w:lineRule="auto"/>
        <w:jc w:val="left"/>
        <w:rPr>
          <w:sz w:val="24"/>
          <w:szCs w:val="24"/>
          <w:lang w:eastAsia="hi-IN" w:bidi="hi-IN"/>
        </w:rPr>
      </w:pPr>
      <w:r w:rsidRPr="00F717FB">
        <w:rPr>
          <w:sz w:val="24"/>
          <w:szCs w:val="24"/>
          <w:lang w:eastAsia="hi-IN" w:bidi="hi-IN"/>
        </w:rPr>
        <w:t>W rejonie stacji i przystanków komunikacji publicznej należy przewidzieć stanowiska postojowe dla osób z niepełnosprawnościami.</w:t>
      </w:r>
    </w:p>
    <w:p w14:paraId="0AC19CC7" w14:textId="07B6BF07" w:rsidR="00B50748" w:rsidRPr="00F717FB" w:rsidRDefault="00B50748" w:rsidP="00CE3B76">
      <w:pPr>
        <w:pStyle w:val="Tre"/>
        <w:numPr>
          <w:ilvl w:val="0"/>
          <w:numId w:val="195"/>
        </w:numPr>
        <w:spacing w:line="276" w:lineRule="auto"/>
        <w:jc w:val="left"/>
        <w:rPr>
          <w:sz w:val="24"/>
          <w:szCs w:val="24"/>
          <w:lang w:eastAsia="hi-IN" w:bidi="hi-IN"/>
        </w:rPr>
      </w:pPr>
      <w:r w:rsidRPr="00F717FB">
        <w:rPr>
          <w:sz w:val="24"/>
          <w:szCs w:val="24"/>
          <w:lang w:eastAsia="hi-IN" w:bidi="hi-IN"/>
        </w:rPr>
        <w:t xml:space="preserve">Parametry techniczne miejsc postojowych dla osób z niepełnosprawnościami i ich wymaganą liczbę </w:t>
      </w:r>
      <w:r w:rsidR="00633ECA">
        <w:rPr>
          <w:sz w:val="24"/>
          <w:szCs w:val="24"/>
          <w:lang w:eastAsia="hi-IN" w:bidi="hi-IN"/>
        </w:rPr>
        <w:t>określa</w:t>
      </w:r>
      <w:r w:rsidR="00633ECA" w:rsidRPr="00F717FB">
        <w:rPr>
          <w:sz w:val="24"/>
          <w:szCs w:val="24"/>
          <w:lang w:eastAsia="hi-IN" w:bidi="hi-IN"/>
        </w:rPr>
        <w:t xml:space="preserve"> </w:t>
      </w:r>
      <w:r w:rsidR="00633ECA">
        <w:rPr>
          <w:sz w:val="24"/>
          <w:szCs w:val="24"/>
          <w:lang w:eastAsia="hi-IN" w:bidi="hi-IN"/>
        </w:rPr>
        <w:t>s</w:t>
      </w:r>
      <w:r w:rsidRPr="00F717FB">
        <w:rPr>
          <w:sz w:val="24"/>
          <w:szCs w:val="24"/>
          <w:lang w:eastAsia="hi-IN" w:bidi="hi-IN"/>
        </w:rPr>
        <w:t>tandard architektoniczny.</w:t>
      </w:r>
    </w:p>
    <w:p w14:paraId="40A835F7" w14:textId="77777777" w:rsidR="00B50748" w:rsidRPr="00F717FB" w:rsidRDefault="00B50748" w:rsidP="00B50748">
      <w:pPr>
        <w:spacing w:before="120" w:after="120" w:line="276" w:lineRule="auto"/>
        <w:rPr>
          <w:rFonts w:cs="Arial"/>
          <w:sz w:val="24"/>
          <w:szCs w:val="24"/>
          <w:lang w:eastAsia="hi-IN" w:bidi="hi-IN"/>
        </w:rPr>
      </w:pPr>
    </w:p>
    <w:p w14:paraId="102B1D00" w14:textId="77777777" w:rsidR="00B50748" w:rsidRPr="00154E50" w:rsidRDefault="00B50748" w:rsidP="00154E50">
      <w:pPr>
        <w:rPr>
          <w:b/>
          <w:sz w:val="24"/>
        </w:rPr>
      </w:pPr>
      <w:bookmarkStart w:id="346" w:name="_Toc57903417"/>
      <w:bookmarkStart w:id="347" w:name="_Toc61362681"/>
      <w:bookmarkStart w:id="348" w:name="_Hlk54092527"/>
      <w:r w:rsidRPr="00154E50">
        <w:rPr>
          <w:b/>
          <w:sz w:val="24"/>
        </w:rPr>
        <w:t>Przystanki tramwajowe</w:t>
      </w:r>
      <w:bookmarkEnd w:id="346"/>
      <w:bookmarkEnd w:id="347"/>
    </w:p>
    <w:p w14:paraId="61043B6D" w14:textId="08CB292B" w:rsidR="00B50748" w:rsidRPr="00F717FB" w:rsidRDefault="00B50748" w:rsidP="00CE3B76">
      <w:pPr>
        <w:pStyle w:val="Tre"/>
        <w:numPr>
          <w:ilvl w:val="0"/>
          <w:numId w:val="58"/>
        </w:numPr>
        <w:spacing w:line="276" w:lineRule="auto"/>
        <w:ind w:left="284" w:hanging="284"/>
        <w:jc w:val="left"/>
        <w:rPr>
          <w:sz w:val="24"/>
          <w:szCs w:val="24"/>
          <w:lang w:eastAsia="hi-IN" w:bidi="hi-IN"/>
        </w:rPr>
      </w:pPr>
      <w:bookmarkStart w:id="349" w:name="_Hlk53311648"/>
      <w:bookmarkEnd w:id="348"/>
      <w:r w:rsidRPr="00F717FB">
        <w:rPr>
          <w:sz w:val="24"/>
          <w:szCs w:val="24"/>
          <w:lang w:eastAsia="hi-IN" w:bidi="hi-IN"/>
        </w:rPr>
        <w:t xml:space="preserve">Szerokość użytkowa peronu tramwajowego nie powinna być mniejsza niż 350 cm, </w:t>
      </w:r>
      <w:r w:rsidRPr="00F717FB">
        <w:rPr>
          <w:sz w:val="24"/>
          <w:szCs w:val="24"/>
          <w:lang w:eastAsia="hi-IN" w:bidi="hi-IN"/>
        </w:rPr>
        <w:br/>
        <w:t xml:space="preserve">a w przypadku dojścia do peronu przejściem podziemnym </w:t>
      </w:r>
      <w:r w:rsidR="00633ECA">
        <w:rPr>
          <w:sz w:val="24"/>
          <w:szCs w:val="24"/>
          <w:lang w:eastAsia="hi-IN" w:bidi="hi-IN"/>
        </w:rPr>
        <w:t>–</w:t>
      </w:r>
      <w:r w:rsidRPr="00F717FB">
        <w:rPr>
          <w:sz w:val="24"/>
          <w:szCs w:val="24"/>
          <w:lang w:eastAsia="hi-IN" w:bidi="hi-IN"/>
        </w:rPr>
        <w:t xml:space="preserve"> 450 cm. </w:t>
      </w:r>
    </w:p>
    <w:p w14:paraId="7A68A7CD" w14:textId="77777777"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 xml:space="preserve">Rampa łącząca peron z przejściem dla pieszych powinna mieć szerokość równą peronowi i pochylenie nie większe niż 5%. </w:t>
      </w:r>
    </w:p>
    <w:p w14:paraId="1BFA5032" w14:textId="77777777"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lastRenderedPageBreak/>
        <w:t>W obrębie przystanków należy stosować spadki podłużne do 3% oraz spadki poprzeczne do 2%.</w:t>
      </w:r>
    </w:p>
    <w:p w14:paraId="6CE35737" w14:textId="77777777"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 xml:space="preserve">Szerokość wolnego przejścia pozbawiona przeszkód na całej długości peronu powinna wynosić co najmniej 160 cm. </w:t>
      </w:r>
    </w:p>
    <w:p w14:paraId="6895DD01" w14:textId="74F6FDE1"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Naprzeciw miejsca zatrzymania drugich drzwi pojazdu należy zachować wolną od przeszkód przestrzeń manewrową dla osób poruszających się na wózku o wymiarach min</w:t>
      </w:r>
      <w:r w:rsidR="00633ECA">
        <w:rPr>
          <w:sz w:val="24"/>
          <w:szCs w:val="24"/>
          <w:lang w:eastAsia="hi-IN" w:bidi="hi-IN"/>
        </w:rPr>
        <w:t>imum</w:t>
      </w:r>
      <w:r w:rsidRPr="00F717FB">
        <w:rPr>
          <w:sz w:val="24"/>
          <w:szCs w:val="24"/>
          <w:lang w:eastAsia="hi-IN" w:bidi="hi-IN"/>
        </w:rPr>
        <w:t xml:space="preserve"> 250 x 250 cm.</w:t>
      </w:r>
    </w:p>
    <w:p w14:paraId="584C4B4D" w14:textId="636118E3"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Między krawędzią peronu pasażerskiego a krawędzią podłogi wagonu należy zapewnić możliwie najmniejszą odległość w poziomie. W przypadku</w:t>
      </w:r>
      <w:r w:rsidR="00814AD3">
        <w:rPr>
          <w:sz w:val="24"/>
          <w:szCs w:val="24"/>
          <w:lang w:eastAsia="hi-IN" w:bidi="hi-IN"/>
        </w:rPr>
        <w:t>,</w:t>
      </w:r>
      <w:r w:rsidRPr="00F717FB">
        <w:rPr>
          <w:sz w:val="24"/>
          <w:szCs w:val="24"/>
          <w:lang w:eastAsia="hi-IN" w:bidi="hi-IN"/>
        </w:rPr>
        <w:t xml:space="preserve"> gdy odległość ta jest większa niż 5 cm należy zapewnić</w:t>
      </w:r>
      <w:r w:rsidRPr="003B4268">
        <w:rPr>
          <w:sz w:val="24"/>
          <w:szCs w:val="24"/>
          <w:lang w:eastAsia="en-US"/>
        </w:rPr>
        <w:t xml:space="preserve"> </w:t>
      </w:r>
      <w:r w:rsidRPr="00F717FB">
        <w:rPr>
          <w:sz w:val="24"/>
          <w:szCs w:val="24"/>
          <w:lang w:eastAsia="hi-IN" w:bidi="hi-IN"/>
        </w:rPr>
        <w:t>możliwość korzystania z rampy pojazdowej.</w:t>
      </w:r>
    </w:p>
    <w:p w14:paraId="01F19DF2" w14:textId="77777777"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Wskazane jest by poziom peronu i podłogi eksploatowanych tramwajów był możliwie zbliżony, przy uwzględnieniu dopuszczalnych wartości zużycia elementów eksploatacyjnych. W przypadku gdy odległość ta jest większa niż 5 cm należy zapewnić</w:t>
      </w:r>
      <w:r w:rsidRPr="003B4268">
        <w:rPr>
          <w:sz w:val="24"/>
          <w:szCs w:val="24"/>
          <w:lang w:eastAsia="en-US"/>
        </w:rPr>
        <w:t xml:space="preserve"> </w:t>
      </w:r>
      <w:r w:rsidRPr="00F717FB">
        <w:rPr>
          <w:sz w:val="24"/>
          <w:szCs w:val="24"/>
          <w:lang w:eastAsia="hi-IN" w:bidi="hi-IN"/>
        </w:rPr>
        <w:t>możliwość korzystania z rampy pojazdowej.</w:t>
      </w:r>
    </w:p>
    <w:p w14:paraId="2D44FFA4" w14:textId="77777777"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 xml:space="preserve">Na peronie należy wyznaczyć pole oczekiwania. Pole powinno mieć minimalne wymiary 90 x 90 cm, być wykonane z płyt analogicznych do płyt pola uwagi </w:t>
      </w:r>
      <w:r w:rsidRPr="00F717FB">
        <w:rPr>
          <w:sz w:val="24"/>
          <w:szCs w:val="24"/>
          <w:lang w:eastAsia="hi-IN" w:bidi="hi-IN"/>
        </w:rPr>
        <w:br/>
        <w:t>i znajdować się naprzeciw zatrzymania drugich drzwi pojazdu.</w:t>
      </w:r>
    </w:p>
    <w:p w14:paraId="4B100F4C" w14:textId="4276A7D6" w:rsidR="00B50748" w:rsidRPr="00F717FB" w:rsidRDefault="00B50748" w:rsidP="00CE3B76">
      <w:pPr>
        <w:pStyle w:val="Tre"/>
        <w:numPr>
          <w:ilvl w:val="0"/>
          <w:numId w:val="58"/>
        </w:numPr>
        <w:spacing w:after="0" w:line="276" w:lineRule="auto"/>
        <w:ind w:left="284" w:hanging="284"/>
        <w:jc w:val="left"/>
        <w:rPr>
          <w:sz w:val="24"/>
          <w:szCs w:val="24"/>
          <w:lang w:eastAsia="hi-IN" w:bidi="hi-IN"/>
        </w:rPr>
      </w:pPr>
      <w:bookmarkStart w:id="350" w:name="_Hlk53335307"/>
      <w:r w:rsidRPr="00F717FB">
        <w:rPr>
          <w:sz w:val="24"/>
          <w:szCs w:val="24"/>
          <w:lang w:eastAsia="hi-IN" w:bidi="hi-IN"/>
        </w:rPr>
        <w:t>Pol</w:t>
      </w:r>
      <w:r w:rsidR="00633ECA">
        <w:rPr>
          <w:sz w:val="24"/>
          <w:szCs w:val="24"/>
          <w:lang w:eastAsia="hi-IN" w:bidi="hi-IN"/>
        </w:rPr>
        <w:t>e</w:t>
      </w:r>
      <w:r w:rsidRPr="00F717FB">
        <w:rPr>
          <w:sz w:val="24"/>
          <w:szCs w:val="24"/>
          <w:lang w:eastAsia="hi-IN" w:bidi="hi-IN"/>
        </w:rPr>
        <w:t xml:space="preserve"> oczekiwania powinno być możliwe do odnalezienia poprzez: </w:t>
      </w:r>
    </w:p>
    <w:p w14:paraId="4227A37C" w14:textId="0EB6581F" w:rsidR="00B50748" w:rsidRPr="00F717FB" w:rsidRDefault="00B50748" w:rsidP="00CE3B76">
      <w:pPr>
        <w:pStyle w:val="Tre"/>
        <w:numPr>
          <w:ilvl w:val="0"/>
          <w:numId w:val="269"/>
        </w:numPr>
        <w:spacing w:before="0" w:after="0" w:line="276" w:lineRule="auto"/>
        <w:jc w:val="left"/>
        <w:rPr>
          <w:sz w:val="24"/>
          <w:szCs w:val="24"/>
          <w:lang w:eastAsia="hi-IN" w:bidi="hi-IN"/>
        </w:rPr>
      </w:pPr>
      <w:r w:rsidRPr="00F717FB">
        <w:rPr>
          <w:sz w:val="24"/>
          <w:szCs w:val="24"/>
          <w:lang w:eastAsia="hi-IN" w:bidi="hi-IN"/>
        </w:rPr>
        <w:t>zastosowanie pasa prowadzącego ułożonego prostopadle do krawędzi peronu na całej jego szerokości (dla peronów o szerokości użytkowej mniejszej niż 3,5 m)</w:t>
      </w:r>
      <w:r w:rsidR="00633ECA">
        <w:rPr>
          <w:sz w:val="24"/>
          <w:szCs w:val="24"/>
          <w:lang w:eastAsia="hi-IN" w:bidi="hi-IN"/>
        </w:rPr>
        <w:t>,</w:t>
      </w:r>
    </w:p>
    <w:p w14:paraId="05B7B3D4" w14:textId="5A2A377E" w:rsidR="00B50748" w:rsidRPr="00F717FB" w:rsidRDefault="00B50748" w:rsidP="00CE3B76">
      <w:pPr>
        <w:pStyle w:val="Tre"/>
        <w:numPr>
          <w:ilvl w:val="0"/>
          <w:numId w:val="269"/>
        </w:numPr>
        <w:spacing w:before="0" w:line="276" w:lineRule="auto"/>
        <w:jc w:val="left"/>
        <w:rPr>
          <w:sz w:val="24"/>
          <w:szCs w:val="24"/>
          <w:lang w:eastAsia="hi-IN" w:bidi="hi-IN"/>
        </w:rPr>
      </w:pPr>
      <w:r w:rsidRPr="00F717FB">
        <w:rPr>
          <w:sz w:val="24"/>
          <w:szCs w:val="24"/>
          <w:lang w:eastAsia="hi-IN" w:bidi="hi-IN"/>
        </w:rPr>
        <w:t>zastosowanie doprowadzenia pasa prowadzącego z ciągu pieszego (dla peronów o szerokości użytkowej większej niż 3,5 m).</w:t>
      </w:r>
    </w:p>
    <w:bookmarkEnd w:id="350"/>
    <w:p w14:paraId="737A6F14" w14:textId="5D118366"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Na całej długości linii zatrzymania pojazdów wymagane jest stosowanie pasów ostrzegawczych o szerokości min</w:t>
      </w:r>
      <w:r w:rsidR="00633ECA">
        <w:rPr>
          <w:sz w:val="24"/>
          <w:szCs w:val="24"/>
          <w:lang w:eastAsia="hi-IN" w:bidi="hi-IN"/>
        </w:rPr>
        <w:t>imum</w:t>
      </w:r>
      <w:r w:rsidRPr="00F717FB">
        <w:rPr>
          <w:sz w:val="24"/>
          <w:szCs w:val="24"/>
          <w:lang w:eastAsia="hi-IN" w:bidi="hi-IN"/>
        </w:rPr>
        <w:t xml:space="preserve"> 30 cm</w:t>
      </w:r>
      <w:r w:rsidR="00633ECA">
        <w:rPr>
          <w:sz w:val="24"/>
          <w:szCs w:val="24"/>
          <w:lang w:eastAsia="hi-IN" w:bidi="hi-IN"/>
        </w:rPr>
        <w:t>.</w:t>
      </w:r>
    </w:p>
    <w:p w14:paraId="3B0452C5" w14:textId="6090E4DA"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 xml:space="preserve">Pola oczekiwania i uwagi oraz dotykowe pasy ostrzegawcze powinny mieć parametry techniczne </w:t>
      </w:r>
      <w:r w:rsidR="00633ECA">
        <w:rPr>
          <w:sz w:val="24"/>
          <w:szCs w:val="24"/>
          <w:lang w:eastAsia="hi-IN" w:bidi="hi-IN"/>
        </w:rPr>
        <w:t>określone</w:t>
      </w:r>
      <w:r w:rsidR="00633ECA" w:rsidRPr="00F717FB">
        <w:rPr>
          <w:sz w:val="24"/>
          <w:szCs w:val="24"/>
          <w:lang w:eastAsia="hi-IN" w:bidi="hi-IN"/>
        </w:rPr>
        <w:t xml:space="preserve"> </w:t>
      </w:r>
      <w:r w:rsidRPr="00F717FB">
        <w:rPr>
          <w:sz w:val="24"/>
          <w:szCs w:val="24"/>
          <w:lang w:eastAsia="hi-IN" w:bidi="hi-IN"/>
        </w:rPr>
        <w:t xml:space="preserve">w </w:t>
      </w:r>
      <w:r w:rsidR="00633ECA">
        <w:rPr>
          <w:sz w:val="24"/>
          <w:szCs w:val="24"/>
          <w:lang w:eastAsia="hi-IN" w:bidi="hi-IN"/>
        </w:rPr>
        <w:t>s</w:t>
      </w:r>
      <w:r w:rsidRPr="00F717FB">
        <w:rPr>
          <w:sz w:val="24"/>
          <w:szCs w:val="24"/>
          <w:lang w:eastAsia="hi-IN" w:bidi="hi-IN"/>
        </w:rPr>
        <w:t xml:space="preserve">tandardzie architektonicznym. </w:t>
      </w:r>
    </w:p>
    <w:p w14:paraId="2FE816D3" w14:textId="7B2D17AF"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Tam</w:t>
      </w:r>
      <w:r w:rsidR="005426FE">
        <w:rPr>
          <w:sz w:val="24"/>
          <w:szCs w:val="24"/>
          <w:lang w:eastAsia="hi-IN" w:bidi="hi-IN"/>
        </w:rPr>
        <w:t>,</w:t>
      </w:r>
      <w:r w:rsidRPr="00F717FB">
        <w:rPr>
          <w:sz w:val="24"/>
          <w:szCs w:val="24"/>
          <w:lang w:eastAsia="hi-IN" w:bidi="hi-IN"/>
        </w:rPr>
        <w:t xml:space="preserve"> gdzie jest to możliwe należy wyposażyć przystanek w wiatę, tablice informacji pasażerskiej (system informacji pasażerskiej SIP), miejsca odpoczynku na siedząco i na stojąco oraz kosze na śmieci.</w:t>
      </w:r>
    </w:p>
    <w:p w14:paraId="75C06C86" w14:textId="6CFC3A9E"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t>Wymagane jest zapewnienie swobodnego dostępu do tablicy z rozkładem jazdy i zachowanie przed nią pola manewrowego o min</w:t>
      </w:r>
      <w:r w:rsidR="000C41C4">
        <w:rPr>
          <w:sz w:val="24"/>
          <w:szCs w:val="24"/>
          <w:lang w:eastAsia="hi-IN" w:bidi="hi-IN"/>
        </w:rPr>
        <w:t>im</w:t>
      </w:r>
      <w:r w:rsidR="00633ECA">
        <w:rPr>
          <w:sz w:val="24"/>
          <w:szCs w:val="24"/>
          <w:lang w:eastAsia="hi-IN" w:bidi="hi-IN"/>
        </w:rPr>
        <w:t>alnych</w:t>
      </w:r>
      <w:r w:rsidRPr="00F717FB">
        <w:rPr>
          <w:sz w:val="24"/>
          <w:szCs w:val="24"/>
          <w:lang w:eastAsia="hi-IN" w:bidi="hi-IN"/>
        </w:rPr>
        <w:t xml:space="preserve"> wymiarach 150x150 cm. Tablica z rozkładem jazdy powinna być umieszczona była na wysokości umożliwiającej odczytanie informacji przez dzieci, osoby poruszające się na wózkach oraz osoby niskiego wzrostu i równomiernie oświetlona światłem niepowodującym zjawiska olśnienia.</w:t>
      </w:r>
    </w:p>
    <w:p w14:paraId="721042A5" w14:textId="3B513E31" w:rsidR="00B50748" w:rsidRPr="00F717FB" w:rsidRDefault="00B50748" w:rsidP="00CE3B76">
      <w:pPr>
        <w:pStyle w:val="Tre"/>
        <w:numPr>
          <w:ilvl w:val="0"/>
          <w:numId w:val="58"/>
        </w:numPr>
        <w:spacing w:line="276" w:lineRule="auto"/>
        <w:ind w:left="284" w:hanging="284"/>
        <w:jc w:val="left"/>
        <w:rPr>
          <w:sz w:val="24"/>
          <w:szCs w:val="24"/>
          <w:lang w:eastAsia="hi-IN" w:bidi="hi-IN"/>
        </w:rPr>
      </w:pPr>
      <w:r w:rsidRPr="00F717FB">
        <w:rPr>
          <w:sz w:val="24"/>
          <w:szCs w:val="24"/>
          <w:lang w:eastAsia="hi-IN" w:bidi="hi-IN"/>
        </w:rPr>
        <w:lastRenderedPageBreak/>
        <w:t xml:space="preserve">Na peronach sąsiadujących z jezdnią należy zainstalować wygrodzenie chroniące pasażerów przed niekontrolowanym wyjściem na jezdnię </w:t>
      </w:r>
      <w:r w:rsidR="000C41C4" w:rsidRPr="00F717FB">
        <w:rPr>
          <w:sz w:val="24"/>
          <w:szCs w:val="24"/>
          <w:lang w:eastAsia="hi-IN" w:bidi="hi-IN"/>
        </w:rPr>
        <w:t>i ochlapywaniem przez pojazdy poruszające się po drodze.</w:t>
      </w:r>
      <w:r w:rsidRPr="00F717FB">
        <w:rPr>
          <w:sz w:val="24"/>
          <w:szCs w:val="24"/>
          <w:lang w:eastAsia="hi-IN" w:bidi="hi-IN"/>
        </w:rPr>
        <w:br/>
      </w:r>
    </w:p>
    <w:bookmarkEnd w:id="349"/>
    <w:p w14:paraId="74D9986B" w14:textId="77777777" w:rsidR="00B50748" w:rsidRPr="00F717FB" w:rsidRDefault="00B50748" w:rsidP="00B50748">
      <w:pPr>
        <w:pStyle w:val="Tre"/>
        <w:spacing w:line="276" w:lineRule="auto"/>
        <w:ind w:left="284"/>
        <w:jc w:val="left"/>
        <w:rPr>
          <w:b/>
          <w:sz w:val="24"/>
          <w:szCs w:val="24"/>
        </w:rPr>
      </w:pPr>
    </w:p>
    <w:p w14:paraId="5AB9310A" w14:textId="77777777" w:rsidR="00B50748" w:rsidRPr="00F717FB" w:rsidRDefault="00B50748" w:rsidP="00B50748">
      <w:pPr>
        <w:pBdr>
          <w:top w:val="single" w:sz="4" w:space="1" w:color="auto"/>
        </w:pBdr>
        <w:shd w:val="clear" w:color="auto" w:fill="FFF2CC"/>
        <w:spacing w:after="0"/>
        <w:ind w:left="692" w:hanging="692"/>
        <w:rPr>
          <w:rFonts w:cs="Arial"/>
          <w:b/>
          <w:sz w:val="24"/>
          <w:szCs w:val="24"/>
        </w:rPr>
      </w:pPr>
      <w:r w:rsidRPr="00F717FB">
        <w:rPr>
          <w:rFonts w:cs="Arial"/>
          <w:b/>
          <w:sz w:val="24"/>
          <w:szCs w:val="24"/>
        </w:rPr>
        <w:t>Dobre praktyki</w:t>
      </w:r>
    </w:p>
    <w:p w14:paraId="0D9B2354" w14:textId="77777777" w:rsidR="00B50748" w:rsidRPr="00F717FB" w:rsidRDefault="00B50748" w:rsidP="00CE3B76">
      <w:pPr>
        <w:numPr>
          <w:ilvl w:val="0"/>
          <w:numId w:val="59"/>
        </w:numPr>
        <w:shd w:val="clear" w:color="auto" w:fill="FFF2CC"/>
        <w:spacing w:after="0" w:line="276" w:lineRule="auto"/>
        <w:ind w:left="284" w:hanging="284"/>
        <w:rPr>
          <w:rFonts w:eastAsia="Times New Roman" w:cs="Arial"/>
          <w:sz w:val="24"/>
          <w:szCs w:val="24"/>
          <w:lang w:eastAsia="pl-PL"/>
        </w:rPr>
      </w:pPr>
      <w:r w:rsidRPr="00F717FB">
        <w:rPr>
          <w:rFonts w:cs="Arial"/>
          <w:sz w:val="24"/>
          <w:szCs w:val="24"/>
        </w:rPr>
        <w:t xml:space="preserve">Stosowanie przystanków wiedeńskich, w przypadku, gdy torowisko tramwajowe znajduje się na osi ulicy i pasażerowie zmuszeni są do przekroczenia pasa ruchu kołowego i pokonania różnicy wysokości pomiędzy jezdnią a podłogą tramwaju. </w:t>
      </w:r>
      <w:r w:rsidRPr="00F717FB">
        <w:rPr>
          <w:rFonts w:eastAsia="Times New Roman" w:cs="Arial"/>
          <w:sz w:val="24"/>
          <w:szCs w:val="24"/>
          <w:lang w:eastAsia="pl-PL"/>
        </w:rPr>
        <w:t xml:space="preserve">Konstrukcja przystanku wiedeńskiego polega na podniesieniu jezdni w rejonie przystanku do poziomu chodnika. Rozwiązanie umożliwia łatwiejsze dojście </w:t>
      </w:r>
      <w:r w:rsidRPr="00F717FB">
        <w:rPr>
          <w:rFonts w:eastAsia="Times New Roman" w:cs="Arial"/>
          <w:sz w:val="24"/>
          <w:szCs w:val="24"/>
          <w:lang w:eastAsia="pl-PL"/>
        </w:rPr>
        <w:br/>
        <w:t>i wsiadanie do tramwaju oraz spowalnia ruch i zwiększa bezpieczeństwo pieszych.</w:t>
      </w:r>
    </w:p>
    <w:p w14:paraId="13A70710" w14:textId="5E058E53" w:rsidR="00B50748" w:rsidRPr="00F717FB" w:rsidRDefault="00B50748" w:rsidP="00CE3B76">
      <w:pPr>
        <w:numPr>
          <w:ilvl w:val="0"/>
          <w:numId w:val="59"/>
        </w:numPr>
        <w:shd w:val="clear" w:color="auto" w:fill="FFF2CC"/>
        <w:spacing w:after="0" w:line="276" w:lineRule="auto"/>
        <w:ind w:left="284" w:hanging="284"/>
        <w:rPr>
          <w:rFonts w:eastAsia="Times New Roman" w:cs="Arial"/>
          <w:sz w:val="24"/>
          <w:szCs w:val="24"/>
          <w:lang w:eastAsia="pl-PL"/>
        </w:rPr>
      </w:pPr>
      <w:r w:rsidRPr="00E67B82">
        <w:rPr>
          <w:rFonts w:cs="Arial"/>
          <w:sz w:val="24"/>
          <w:szCs w:val="24"/>
          <w:lang w:eastAsia="hi-IN" w:bidi="hi-IN"/>
        </w:rPr>
        <w:t>W obrębie przystanków zalecane są spadki nawierzchni w przedziale 1</w:t>
      </w:r>
      <w:r w:rsidR="00814AD3">
        <w:rPr>
          <w:rFonts w:cs="Arial"/>
          <w:sz w:val="24"/>
          <w:szCs w:val="24"/>
          <w:lang w:eastAsia="hi-IN" w:bidi="hi-IN"/>
        </w:rPr>
        <w:t>-</w:t>
      </w:r>
      <w:r w:rsidRPr="00E67B82">
        <w:rPr>
          <w:rFonts w:cs="Arial"/>
          <w:sz w:val="24"/>
          <w:szCs w:val="24"/>
          <w:lang w:eastAsia="hi-IN" w:bidi="hi-IN"/>
        </w:rPr>
        <w:t>2%.</w:t>
      </w:r>
    </w:p>
    <w:p w14:paraId="09C6B779" w14:textId="77777777" w:rsidR="00B50748" w:rsidRPr="00F717FB" w:rsidRDefault="00B50748" w:rsidP="00CE3B76">
      <w:pPr>
        <w:numPr>
          <w:ilvl w:val="0"/>
          <w:numId w:val="59"/>
        </w:numPr>
        <w:shd w:val="clear" w:color="auto" w:fill="FFF2CC"/>
        <w:spacing w:after="0" w:line="276" w:lineRule="auto"/>
        <w:ind w:left="284" w:hanging="284"/>
        <w:rPr>
          <w:rFonts w:eastAsia="Times New Roman" w:cs="Arial"/>
          <w:sz w:val="24"/>
          <w:szCs w:val="24"/>
          <w:lang w:eastAsia="pl-PL"/>
        </w:rPr>
      </w:pPr>
      <w:r w:rsidRPr="00F717FB">
        <w:rPr>
          <w:rFonts w:cs="Arial"/>
          <w:sz w:val="24"/>
          <w:szCs w:val="24"/>
        </w:rPr>
        <w:t>Stosowanie tablic informacji pasażerskiej (system informacji pasażerskiej SIP) wyposażonych w komunikaty głosowe uruchamiane poprzez naciśnięcie przycisku pod tablicą</w:t>
      </w:r>
      <w:r w:rsidRPr="00F717FB">
        <w:rPr>
          <w:rFonts w:cs="Arial"/>
          <w:i/>
          <w:sz w:val="24"/>
          <w:szCs w:val="24"/>
        </w:rPr>
        <w:t xml:space="preserve">. </w:t>
      </w:r>
      <w:r w:rsidRPr="00F717FB">
        <w:rPr>
          <w:rFonts w:cs="Arial"/>
          <w:sz w:val="24"/>
          <w:szCs w:val="24"/>
        </w:rPr>
        <w:t>Komunikat zawiera informacje o numerze linii i czasie, po którym tramwaj danej linii przyjedzie na przystanek.</w:t>
      </w:r>
    </w:p>
    <w:p w14:paraId="27795B73" w14:textId="77777777" w:rsidR="00B50748" w:rsidRPr="00F717FB" w:rsidRDefault="00B50748" w:rsidP="00CE3B76">
      <w:pPr>
        <w:numPr>
          <w:ilvl w:val="0"/>
          <w:numId w:val="59"/>
        </w:numPr>
        <w:shd w:val="clear" w:color="auto" w:fill="FFF2CC"/>
        <w:spacing w:after="0" w:line="276" w:lineRule="auto"/>
        <w:ind w:left="284" w:hanging="284"/>
        <w:rPr>
          <w:rFonts w:cs="Arial"/>
          <w:sz w:val="24"/>
          <w:szCs w:val="24"/>
        </w:rPr>
      </w:pPr>
      <w:r w:rsidRPr="00F717FB">
        <w:rPr>
          <w:rFonts w:cs="Arial"/>
          <w:sz w:val="24"/>
          <w:szCs w:val="24"/>
        </w:rPr>
        <w:t xml:space="preserve">Wiata powinna chronić przed niekorzystnymi warunkami atmosferycznymi </w:t>
      </w:r>
      <w:r w:rsidRPr="00F717FB">
        <w:rPr>
          <w:rFonts w:cs="Arial"/>
          <w:sz w:val="24"/>
          <w:szCs w:val="24"/>
        </w:rPr>
        <w:br/>
        <w:t>i posiadać miejsca do siedzenia z oparciami i podłokietnikami.</w:t>
      </w:r>
    </w:p>
    <w:p w14:paraId="75B610FB" w14:textId="77777777" w:rsidR="00B50748" w:rsidRPr="00F717FB" w:rsidRDefault="00B50748" w:rsidP="00CE3B76">
      <w:pPr>
        <w:numPr>
          <w:ilvl w:val="0"/>
          <w:numId w:val="59"/>
        </w:numPr>
        <w:pBdr>
          <w:bottom w:val="single" w:sz="4" w:space="1" w:color="auto"/>
        </w:pBdr>
        <w:shd w:val="clear" w:color="auto" w:fill="FFF2CC"/>
        <w:spacing w:after="0" w:line="276" w:lineRule="auto"/>
        <w:ind w:left="284" w:hanging="284"/>
        <w:rPr>
          <w:rStyle w:val="Domylnaczcionkaakapitu1"/>
          <w:rFonts w:eastAsia="Microsoft YaHei" w:cs="Arial"/>
          <w:bCs/>
          <w:sz w:val="24"/>
          <w:szCs w:val="24"/>
          <w:lang w:eastAsia="hi-IN" w:bidi="hi-IN"/>
        </w:rPr>
      </w:pPr>
      <w:r w:rsidRPr="00F717FB">
        <w:rPr>
          <w:rStyle w:val="Domylnaczcionkaakapitu1"/>
          <w:rFonts w:eastAsia="Microsoft YaHei" w:cs="Arial"/>
          <w:bCs/>
          <w:sz w:val="24"/>
          <w:szCs w:val="24"/>
          <w:lang w:eastAsia="hi-IN" w:bidi="hi-IN"/>
        </w:rPr>
        <w:t>Urządzenia techniczne i pozostałe elementy na peronie zlokalizowane od strony torowiska, powinny być oddalone od krawędzi peronu co najmniej o 160 cm.</w:t>
      </w:r>
    </w:p>
    <w:p w14:paraId="64B674F4" w14:textId="77777777" w:rsidR="00B50748" w:rsidRPr="00F717FB" w:rsidRDefault="00B50748" w:rsidP="00CE3B76">
      <w:pPr>
        <w:numPr>
          <w:ilvl w:val="0"/>
          <w:numId w:val="59"/>
        </w:numPr>
        <w:pBdr>
          <w:bottom w:val="single" w:sz="4" w:space="1" w:color="auto"/>
        </w:pBdr>
        <w:shd w:val="clear" w:color="auto" w:fill="FFF2CC"/>
        <w:spacing w:after="0" w:line="276" w:lineRule="auto"/>
        <w:ind w:left="284" w:hanging="284"/>
        <w:rPr>
          <w:rFonts w:eastAsia="Microsoft YaHei" w:cs="Arial"/>
          <w:sz w:val="24"/>
          <w:szCs w:val="24"/>
        </w:rPr>
      </w:pPr>
      <w:bookmarkStart w:id="351" w:name="_Hlk52983651"/>
      <w:bookmarkStart w:id="352" w:name="_Hlk53258053"/>
      <w:r w:rsidRPr="00F717FB">
        <w:rPr>
          <w:rFonts w:eastAsia="Microsoft YaHei" w:cs="Arial"/>
          <w:sz w:val="24"/>
          <w:szCs w:val="24"/>
        </w:rPr>
        <w:t xml:space="preserve">Wskazane jest by odległość między krawędzią peronu pasażerskiego a wagonem wynosiła nie więcej niż 2 cm. </w:t>
      </w:r>
    </w:p>
    <w:bookmarkEnd w:id="351"/>
    <w:p w14:paraId="46B19393" w14:textId="01AC9651" w:rsidR="00B50748" w:rsidRPr="00F717FB" w:rsidRDefault="00B50748" w:rsidP="00CE3B76">
      <w:pPr>
        <w:numPr>
          <w:ilvl w:val="0"/>
          <w:numId w:val="59"/>
        </w:numPr>
        <w:pBdr>
          <w:bottom w:val="single" w:sz="4" w:space="1" w:color="auto"/>
        </w:pBdr>
        <w:shd w:val="clear" w:color="auto" w:fill="FFF2CC"/>
        <w:spacing w:after="0" w:line="276" w:lineRule="auto"/>
        <w:ind w:left="284" w:hanging="284"/>
        <w:rPr>
          <w:rFonts w:eastAsia="Microsoft YaHei" w:cs="Arial"/>
          <w:sz w:val="24"/>
          <w:szCs w:val="24"/>
        </w:rPr>
      </w:pPr>
      <w:r w:rsidRPr="00F717FB">
        <w:rPr>
          <w:rFonts w:eastAsia="Microsoft YaHei" w:cs="Arial"/>
          <w:sz w:val="24"/>
          <w:szCs w:val="24"/>
        </w:rPr>
        <w:t xml:space="preserve">Wskazane jest by poziom peronu i podłogi wagonu był na tej samej wysokości. </w:t>
      </w:r>
    </w:p>
    <w:bookmarkEnd w:id="352"/>
    <w:p w14:paraId="25774D90" w14:textId="77777777" w:rsidR="00B50748" w:rsidRPr="00154E50" w:rsidRDefault="00B50748" w:rsidP="00154E50">
      <w:pPr>
        <w:rPr>
          <w:b/>
          <w:sz w:val="24"/>
        </w:rPr>
      </w:pPr>
    </w:p>
    <w:p w14:paraId="6CE75B03" w14:textId="77777777" w:rsidR="00B50748" w:rsidRPr="00154E50" w:rsidRDefault="00B50748" w:rsidP="00154E50">
      <w:pPr>
        <w:rPr>
          <w:b/>
          <w:sz w:val="24"/>
        </w:rPr>
      </w:pPr>
      <w:bookmarkStart w:id="353" w:name="_Toc57903418"/>
      <w:bookmarkStart w:id="354" w:name="_Toc61362682"/>
      <w:bookmarkStart w:id="355" w:name="_Hlk54092550"/>
      <w:r w:rsidRPr="00154E50">
        <w:rPr>
          <w:b/>
          <w:sz w:val="24"/>
        </w:rPr>
        <w:t>Przystanki autobusowe</w:t>
      </w:r>
      <w:bookmarkEnd w:id="353"/>
      <w:bookmarkEnd w:id="354"/>
    </w:p>
    <w:p w14:paraId="029B69CB" w14:textId="77777777" w:rsidR="00B50748" w:rsidRPr="00F717FB" w:rsidRDefault="00B50748" w:rsidP="00CE3B76">
      <w:pPr>
        <w:pStyle w:val="Tre"/>
        <w:numPr>
          <w:ilvl w:val="0"/>
          <w:numId w:val="192"/>
        </w:numPr>
        <w:spacing w:line="276" w:lineRule="auto"/>
        <w:ind w:left="426"/>
        <w:jc w:val="left"/>
        <w:rPr>
          <w:sz w:val="24"/>
          <w:szCs w:val="24"/>
          <w:lang w:eastAsia="hi-IN" w:bidi="hi-IN"/>
        </w:rPr>
      </w:pPr>
      <w:bookmarkStart w:id="356" w:name="_Hlk53334400"/>
      <w:bookmarkEnd w:id="355"/>
      <w:r w:rsidRPr="00F717FB">
        <w:rPr>
          <w:sz w:val="24"/>
          <w:szCs w:val="24"/>
          <w:lang w:eastAsia="hi-IN" w:bidi="hi-IN"/>
        </w:rPr>
        <w:t>W obrębie przystanków należy stosować spadki podłużne do 3% oraz spadki poprzeczne do 2%.</w:t>
      </w:r>
    </w:p>
    <w:bookmarkEnd w:id="356"/>
    <w:p w14:paraId="1F365336" w14:textId="77777777"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 xml:space="preserve">Szerokość wolnego przejścia pozbawiona przeszkód na całej długości peronu powinna wynosić co najmniej 150 cm. </w:t>
      </w:r>
    </w:p>
    <w:p w14:paraId="0222F685" w14:textId="77777777"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Zabrania się lokalizacji jakichkolwiek elementów niezwiązanych z funkcją przystanku w odległości mniejszej niż 150 cm od krawędzi peronu.</w:t>
      </w:r>
    </w:p>
    <w:p w14:paraId="125803C4" w14:textId="550F63E3"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Naprzeciw miejsca zatrzymania drugich drzwi pojazdu należy zachować wolną od przeszkód przestrzeń manewrową dla osób poruszających się na wózku o wymiarach min</w:t>
      </w:r>
      <w:r w:rsidR="00633ECA">
        <w:rPr>
          <w:sz w:val="24"/>
          <w:szCs w:val="24"/>
          <w:lang w:eastAsia="hi-IN" w:bidi="hi-IN"/>
        </w:rPr>
        <w:t>imum</w:t>
      </w:r>
      <w:r w:rsidRPr="00F717FB">
        <w:rPr>
          <w:sz w:val="24"/>
          <w:szCs w:val="24"/>
          <w:lang w:eastAsia="hi-IN" w:bidi="hi-IN"/>
        </w:rPr>
        <w:t xml:space="preserve"> 250x250 cm</w:t>
      </w:r>
    </w:p>
    <w:p w14:paraId="55953991" w14:textId="77777777"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lastRenderedPageBreak/>
        <w:t xml:space="preserve">Między krawędzią peronu pasażerskiego a krawędzią podłogi wagonu należy zapewnić możliwie najmniejszą odległość w poziomie. </w:t>
      </w:r>
    </w:p>
    <w:p w14:paraId="58CE4578" w14:textId="77777777"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Wskazane jest by poziom peronu i podłogi eksploatowanych autobusów był możliwie zbliżony.</w:t>
      </w:r>
    </w:p>
    <w:p w14:paraId="7C4BE59B" w14:textId="77777777"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Na peronie należy wyznaczyć pole oczekiwania. Pole powinno mieć minimalne wymiary 90x90 cm, być wykonane z płyt analogicznych do płyt pola uwagi i znajdować się naprzeciw zatrzymania drugich drzwi pojazdu.</w:t>
      </w:r>
    </w:p>
    <w:p w14:paraId="06B4636C" w14:textId="4A77D9BA" w:rsidR="00B50748" w:rsidRPr="00F717FB" w:rsidRDefault="00B50748" w:rsidP="00CE3B76">
      <w:pPr>
        <w:pStyle w:val="Tre"/>
        <w:numPr>
          <w:ilvl w:val="0"/>
          <w:numId w:val="192"/>
        </w:numPr>
        <w:spacing w:after="0" w:line="276" w:lineRule="auto"/>
        <w:ind w:left="426"/>
        <w:jc w:val="left"/>
        <w:rPr>
          <w:sz w:val="24"/>
          <w:szCs w:val="24"/>
          <w:lang w:eastAsia="hi-IN" w:bidi="hi-IN"/>
        </w:rPr>
      </w:pPr>
      <w:r w:rsidRPr="00F717FB">
        <w:rPr>
          <w:sz w:val="24"/>
          <w:szCs w:val="24"/>
          <w:lang w:eastAsia="hi-IN" w:bidi="hi-IN"/>
        </w:rPr>
        <w:t>Pol</w:t>
      </w:r>
      <w:r w:rsidR="00633ECA">
        <w:rPr>
          <w:sz w:val="24"/>
          <w:szCs w:val="24"/>
          <w:lang w:eastAsia="hi-IN" w:bidi="hi-IN"/>
        </w:rPr>
        <w:t>e</w:t>
      </w:r>
      <w:r w:rsidRPr="00F717FB">
        <w:rPr>
          <w:sz w:val="24"/>
          <w:szCs w:val="24"/>
          <w:lang w:eastAsia="hi-IN" w:bidi="hi-IN"/>
        </w:rPr>
        <w:t xml:space="preserve"> oczekiwania powinno być możliwe do odnalezienia poprzez zastosowanie pasa prowadzącego ułożonego prostopadle do krawędzi peronu. </w:t>
      </w:r>
    </w:p>
    <w:p w14:paraId="5156E04E" w14:textId="72E89261"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Na całej długości linii zatrzymania pojazdów wymagane jest stosowanie pasów ostrzegawczych o szerokości min</w:t>
      </w:r>
      <w:r w:rsidR="00633ECA">
        <w:rPr>
          <w:sz w:val="24"/>
          <w:szCs w:val="24"/>
          <w:lang w:eastAsia="hi-IN" w:bidi="hi-IN"/>
        </w:rPr>
        <w:t>imum</w:t>
      </w:r>
      <w:r w:rsidRPr="00F717FB">
        <w:rPr>
          <w:sz w:val="24"/>
          <w:szCs w:val="24"/>
          <w:lang w:eastAsia="hi-IN" w:bidi="hi-IN"/>
        </w:rPr>
        <w:t xml:space="preserve"> 30 cm.</w:t>
      </w:r>
    </w:p>
    <w:p w14:paraId="0CE7E169" w14:textId="617ACE98"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 xml:space="preserve">Pola oczekiwania i uwagi oraz dotykowe pasy ostrzegawcze powinny mieć parametry techniczne </w:t>
      </w:r>
      <w:r w:rsidR="00633ECA" w:rsidRPr="00F717FB">
        <w:rPr>
          <w:sz w:val="24"/>
          <w:szCs w:val="24"/>
          <w:lang w:eastAsia="hi-IN" w:bidi="hi-IN"/>
        </w:rPr>
        <w:t>o</w:t>
      </w:r>
      <w:r w:rsidR="00633ECA">
        <w:rPr>
          <w:sz w:val="24"/>
          <w:szCs w:val="24"/>
          <w:lang w:eastAsia="hi-IN" w:bidi="hi-IN"/>
        </w:rPr>
        <w:t>kreślone</w:t>
      </w:r>
      <w:r w:rsidR="00633ECA" w:rsidRPr="00F717FB">
        <w:rPr>
          <w:sz w:val="24"/>
          <w:szCs w:val="24"/>
          <w:lang w:eastAsia="hi-IN" w:bidi="hi-IN"/>
        </w:rPr>
        <w:t xml:space="preserve"> </w:t>
      </w:r>
      <w:r w:rsidRPr="00F717FB">
        <w:rPr>
          <w:sz w:val="24"/>
          <w:szCs w:val="24"/>
          <w:lang w:eastAsia="hi-IN" w:bidi="hi-IN"/>
        </w:rPr>
        <w:t xml:space="preserve">w </w:t>
      </w:r>
      <w:r w:rsidR="00633ECA">
        <w:rPr>
          <w:sz w:val="24"/>
          <w:szCs w:val="24"/>
          <w:lang w:eastAsia="hi-IN" w:bidi="hi-IN"/>
        </w:rPr>
        <w:t>s</w:t>
      </w:r>
      <w:r w:rsidRPr="00F717FB">
        <w:rPr>
          <w:sz w:val="24"/>
          <w:szCs w:val="24"/>
          <w:lang w:eastAsia="hi-IN" w:bidi="hi-IN"/>
        </w:rPr>
        <w:t xml:space="preserve">tandardzie architektonicznym. </w:t>
      </w:r>
    </w:p>
    <w:p w14:paraId="36BF4127" w14:textId="0BF29169"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Tam</w:t>
      </w:r>
      <w:r w:rsidR="005426FE">
        <w:rPr>
          <w:sz w:val="24"/>
          <w:szCs w:val="24"/>
          <w:lang w:eastAsia="hi-IN" w:bidi="hi-IN"/>
        </w:rPr>
        <w:t>,</w:t>
      </w:r>
      <w:r w:rsidRPr="00F717FB">
        <w:rPr>
          <w:sz w:val="24"/>
          <w:szCs w:val="24"/>
          <w:lang w:eastAsia="hi-IN" w:bidi="hi-IN"/>
        </w:rPr>
        <w:t xml:space="preserve"> gdzie jest to możliwe należy wyposażyć przystanek w wiatę, tablice informacji pasażerskiej (system informacji pasażerskiej SIP), miejsca odpoczynku na siedząco i na stojąco oraz kosze na śmieci.</w:t>
      </w:r>
    </w:p>
    <w:p w14:paraId="62333DFF" w14:textId="73C10DEE"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Tam</w:t>
      </w:r>
      <w:r w:rsidR="005426FE">
        <w:rPr>
          <w:sz w:val="24"/>
          <w:szCs w:val="24"/>
          <w:lang w:eastAsia="hi-IN" w:bidi="hi-IN"/>
        </w:rPr>
        <w:t>,</w:t>
      </w:r>
      <w:r w:rsidRPr="00F717FB">
        <w:rPr>
          <w:sz w:val="24"/>
          <w:szCs w:val="24"/>
          <w:lang w:eastAsia="hi-IN" w:bidi="hi-IN"/>
        </w:rPr>
        <w:t xml:space="preserve"> gdzie przewidziano wiatę, powinna ona chronić użytkowników przed niekorzystnymi warunkami atmosferycznymi i posiadać miejsca do siedzenia </w:t>
      </w:r>
      <w:r w:rsidRPr="00F717FB">
        <w:rPr>
          <w:sz w:val="24"/>
          <w:szCs w:val="24"/>
          <w:lang w:eastAsia="hi-IN" w:bidi="hi-IN"/>
        </w:rPr>
        <w:br/>
        <w:t>z oparciami i podłokietnikami.</w:t>
      </w:r>
    </w:p>
    <w:p w14:paraId="62DE4EC1" w14:textId="28AFD1DF"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Na przystankach z zatokami wiata, jeśli ją przewidziano, powinna być odsunięta od krawędzi przystankowej o min</w:t>
      </w:r>
      <w:r w:rsidR="00633ECA">
        <w:rPr>
          <w:sz w:val="24"/>
          <w:szCs w:val="24"/>
          <w:lang w:eastAsia="hi-IN" w:bidi="hi-IN"/>
        </w:rPr>
        <w:t>imum</w:t>
      </w:r>
      <w:r w:rsidRPr="00F717FB">
        <w:rPr>
          <w:sz w:val="24"/>
          <w:szCs w:val="24"/>
          <w:lang w:eastAsia="hi-IN" w:bidi="hi-IN"/>
        </w:rPr>
        <w:t xml:space="preserve"> 1,50 m. Na przystankach bez zatok wiata powinna być odsunięta od krawędzi przystankowej o min</w:t>
      </w:r>
      <w:r w:rsidR="00633ECA">
        <w:rPr>
          <w:sz w:val="24"/>
          <w:szCs w:val="24"/>
          <w:lang w:eastAsia="hi-IN" w:bidi="hi-IN"/>
        </w:rPr>
        <w:t>imum</w:t>
      </w:r>
      <w:r w:rsidRPr="00F717FB">
        <w:rPr>
          <w:sz w:val="24"/>
          <w:szCs w:val="24"/>
          <w:lang w:eastAsia="hi-IN" w:bidi="hi-IN"/>
        </w:rPr>
        <w:t xml:space="preserve"> 2,50 m. </w:t>
      </w:r>
    </w:p>
    <w:p w14:paraId="010BCBF9" w14:textId="7C131274" w:rsidR="00ED6A40"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Wymagane jest zapewnienie swobodnego dostępu do tablicy z rozkładem jazdy i zachowanie przed nią pola manewrowego o min</w:t>
      </w:r>
      <w:r w:rsidR="00633ECA">
        <w:rPr>
          <w:sz w:val="24"/>
          <w:szCs w:val="24"/>
          <w:lang w:eastAsia="hi-IN" w:bidi="hi-IN"/>
        </w:rPr>
        <w:t>imum</w:t>
      </w:r>
      <w:r w:rsidRPr="00F717FB">
        <w:rPr>
          <w:sz w:val="24"/>
          <w:szCs w:val="24"/>
          <w:lang w:eastAsia="hi-IN" w:bidi="hi-IN"/>
        </w:rPr>
        <w:t xml:space="preserve"> wymiarach 150x150 cm. </w:t>
      </w:r>
    </w:p>
    <w:p w14:paraId="05802A44" w14:textId="6590DA19" w:rsidR="00B50748" w:rsidRPr="00F717FB" w:rsidRDefault="00B50748" w:rsidP="00CE3B76">
      <w:pPr>
        <w:pStyle w:val="Tre"/>
        <w:numPr>
          <w:ilvl w:val="0"/>
          <w:numId w:val="192"/>
        </w:numPr>
        <w:spacing w:line="276" w:lineRule="auto"/>
        <w:ind w:left="426"/>
        <w:jc w:val="left"/>
        <w:rPr>
          <w:sz w:val="24"/>
          <w:szCs w:val="24"/>
          <w:lang w:eastAsia="hi-IN" w:bidi="hi-IN"/>
        </w:rPr>
      </w:pPr>
      <w:r w:rsidRPr="00F717FB">
        <w:rPr>
          <w:sz w:val="24"/>
          <w:szCs w:val="24"/>
          <w:lang w:eastAsia="hi-IN" w:bidi="hi-IN"/>
        </w:rPr>
        <w:t>Tablica z rozkładem jazdy powinna być umieszczona była na wysokości umożliwiającej odczytanie informacji przez dzieci, osoby poruszające się na wózkach oraz osoby niskiego wzrostu i równomiernie oświetlona światłem niepowodującym zjawiska olśnienia.</w:t>
      </w:r>
    </w:p>
    <w:p w14:paraId="20E2389D" w14:textId="77777777" w:rsidR="00B50748" w:rsidRPr="00F717FB" w:rsidRDefault="00B50748" w:rsidP="00B50748">
      <w:pPr>
        <w:pStyle w:val="Tre"/>
        <w:spacing w:line="276" w:lineRule="auto"/>
        <w:ind w:left="720"/>
        <w:jc w:val="left"/>
        <w:rPr>
          <w:sz w:val="24"/>
          <w:szCs w:val="24"/>
          <w:lang w:eastAsia="hi-IN" w:bidi="hi-IN"/>
        </w:rPr>
      </w:pPr>
    </w:p>
    <w:p w14:paraId="21A2A492" w14:textId="77777777" w:rsidR="00B50748" w:rsidRPr="00F717FB" w:rsidRDefault="00B50748" w:rsidP="00B50748">
      <w:pPr>
        <w:pBdr>
          <w:top w:val="single" w:sz="4" w:space="1" w:color="auto"/>
        </w:pBdr>
        <w:shd w:val="clear" w:color="auto" w:fill="FFF2CC"/>
        <w:spacing w:after="0"/>
        <w:ind w:left="692" w:hanging="692"/>
        <w:rPr>
          <w:rFonts w:cs="Arial"/>
          <w:b/>
          <w:sz w:val="24"/>
          <w:szCs w:val="24"/>
        </w:rPr>
      </w:pPr>
      <w:r w:rsidRPr="00F717FB">
        <w:rPr>
          <w:rFonts w:cs="Arial"/>
          <w:b/>
          <w:sz w:val="24"/>
          <w:szCs w:val="24"/>
        </w:rPr>
        <w:t>Dobre praktyki</w:t>
      </w:r>
    </w:p>
    <w:p w14:paraId="77903E17" w14:textId="475E371E" w:rsidR="00B50748" w:rsidRPr="00F717FB" w:rsidRDefault="00B50748" w:rsidP="00CE3B76">
      <w:pPr>
        <w:numPr>
          <w:ilvl w:val="0"/>
          <w:numId w:val="59"/>
        </w:numPr>
        <w:pBdr>
          <w:bottom w:val="single" w:sz="2" w:space="1" w:color="auto"/>
        </w:pBdr>
        <w:shd w:val="clear" w:color="auto" w:fill="FFF2CC"/>
        <w:spacing w:after="0" w:line="276" w:lineRule="auto"/>
        <w:ind w:left="284" w:hanging="284"/>
        <w:rPr>
          <w:rFonts w:eastAsia="Times New Roman" w:cs="Arial"/>
          <w:sz w:val="24"/>
          <w:szCs w:val="24"/>
          <w:lang w:eastAsia="pl-PL"/>
        </w:rPr>
      </w:pPr>
      <w:r w:rsidRPr="00E67B82">
        <w:rPr>
          <w:rFonts w:cs="Arial"/>
          <w:sz w:val="24"/>
          <w:szCs w:val="24"/>
          <w:lang w:eastAsia="hi-IN" w:bidi="hi-IN"/>
        </w:rPr>
        <w:t>W obrębie przystanków zalecane są spadki nawierzchni w przedziale 1</w:t>
      </w:r>
      <w:r w:rsidR="00814AD3">
        <w:rPr>
          <w:rFonts w:cs="Arial"/>
          <w:sz w:val="24"/>
          <w:szCs w:val="24"/>
          <w:lang w:eastAsia="hi-IN" w:bidi="hi-IN"/>
        </w:rPr>
        <w:t>-</w:t>
      </w:r>
      <w:r w:rsidRPr="00E67B82">
        <w:rPr>
          <w:rFonts w:cs="Arial"/>
          <w:sz w:val="24"/>
          <w:szCs w:val="24"/>
          <w:lang w:eastAsia="hi-IN" w:bidi="hi-IN"/>
        </w:rPr>
        <w:t>2%.</w:t>
      </w:r>
    </w:p>
    <w:p w14:paraId="73AAFC60" w14:textId="77777777" w:rsidR="00B50748" w:rsidRPr="00F717FB" w:rsidRDefault="00B50748" w:rsidP="00CE3B76">
      <w:pPr>
        <w:numPr>
          <w:ilvl w:val="0"/>
          <w:numId w:val="59"/>
        </w:numPr>
        <w:pBdr>
          <w:bottom w:val="single" w:sz="2" w:space="1" w:color="auto"/>
        </w:pBdr>
        <w:shd w:val="clear" w:color="auto" w:fill="FFF2CC"/>
        <w:spacing w:after="0" w:line="276" w:lineRule="auto"/>
        <w:ind w:left="284" w:hanging="284"/>
        <w:rPr>
          <w:rFonts w:cs="Arial"/>
          <w:sz w:val="24"/>
          <w:szCs w:val="24"/>
        </w:rPr>
      </w:pPr>
      <w:r w:rsidRPr="00F717FB">
        <w:rPr>
          <w:rFonts w:cs="Arial"/>
          <w:sz w:val="24"/>
          <w:szCs w:val="24"/>
        </w:rPr>
        <w:t>Stosowanie tablic informacji pasażerskiej (system informacji pasażerskiej SIP) wyposażonych w komunikaty głosowe uruchamiane poprzez naciśnięcie przycisku pod tablicą</w:t>
      </w:r>
      <w:r w:rsidRPr="00F717FB">
        <w:rPr>
          <w:rFonts w:cs="Arial"/>
          <w:i/>
          <w:sz w:val="24"/>
          <w:szCs w:val="24"/>
        </w:rPr>
        <w:t xml:space="preserve">. </w:t>
      </w:r>
      <w:r w:rsidRPr="00F717FB">
        <w:rPr>
          <w:rFonts w:cs="Arial"/>
          <w:sz w:val="24"/>
          <w:szCs w:val="24"/>
        </w:rPr>
        <w:t>Komunikat zawiera informacje o numerze linii i czasie, po którym autobus danej linii przyjedzie na przystanek.</w:t>
      </w:r>
    </w:p>
    <w:p w14:paraId="01A0F12E" w14:textId="77777777" w:rsidR="00B50748" w:rsidRPr="00F717FB" w:rsidRDefault="00B50748" w:rsidP="00CE3B76">
      <w:pPr>
        <w:numPr>
          <w:ilvl w:val="0"/>
          <w:numId w:val="59"/>
        </w:numPr>
        <w:pBdr>
          <w:bottom w:val="single" w:sz="2" w:space="1" w:color="auto"/>
        </w:pBdr>
        <w:shd w:val="clear" w:color="auto" w:fill="FFF2CC"/>
        <w:spacing w:after="0" w:line="276" w:lineRule="auto"/>
        <w:ind w:left="284" w:hanging="284"/>
        <w:rPr>
          <w:rStyle w:val="Domylnaczcionkaakapitu1"/>
          <w:rFonts w:cs="Arial"/>
          <w:sz w:val="24"/>
          <w:szCs w:val="24"/>
        </w:rPr>
      </w:pPr>
      <w:r w:rsidRPr="00F717FB">
        <w:rPr>
          <w:rFonts w:cs="Arial"/>
          <w:sz w:val="24"/>
          <w:szCs w:val="24"/>
        </w:rPr>
        <w:lastRenderedPageBreak/>
        <w:t xml:space="preserve">Wiata odsunięta od krawędzi jezdni o 200 cm dla przystanku z zatoką; </w:t>
      </w:r>
      <w:r w:rsidRPr="00F717FB">
        <w:rPr>
          <w:rFonts w:cs="Arial"/>
          <w:sz w:val="24"/>
          <w:szCs w:val="24"/>
        </w:rPr>
        <w:br/>
        <w:t>w przypadku braku możliwości zachowania takiej odległości lokalizacja wiaty nie może kolidować z wyznaczonym polem oczekiwania i przestrzenią wolną od przeszkód.</w:t>
      </w:r>
    </w:p>
    <w:p w14:paraId="16512065" w14:textId="77777777" w:rsidR="00B50748" w:rsidRPr="00F717FB" w:rsidRDefault="00B50748" w:rsidP="00B50748">
      <w:pPr>
        <w:pStyle w:val="Tre"/>
        <w:spacing w:line="276" w:lineRule="auto"/>
        <w:jc w:val="left"/>
        <w:rPr>
          <w:sz w:val="24"/>
          <w:szCs w:val="24"/>
          <w:lang w:eastAsia="hi-IN" w:bidi="hi-IN"/>
        </w:rPr>
      </w:pPr>
    </w:p>
    <w:p w14:paraId="41547C63" w14:textId="77777777" w:rsidR="00B50748" w:rsidRPr="00154E50" w:rsidRDefault="00B50748" w:rsidP="00154E50">
      <w:pPr>
        <w:rPr>
          <w:b/>
          <w:sz w:val="24"/>
        </w:rPr>
      </w:pPr>
      <w:bookmarkStart w:id="357" w:name="_Toc57903419"/>
      <w:bookmarkStart w:id="358" w:name="_Toc61362683"/>
      <w:bookmarkStart w:id="359" w:name="_Hlk54092575"/>
      <w:r w:rsidRPr="00154E50">
        <w:rPr>
          <w:b/>
          <w:sz w:val="24"/>
        </w:rPr>
        <w:t>Stacje metra</w:t>
      </w:r>
      <w:bookmarkEnd w:id="357"/>
      <w:bookmarkEnd w:id="358"/>
    </w:p>
    <w:bookmarkEnd w:id="359"/>
    <w:p w14:paraId="6134C20F"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 xml:space="preserve">Dojścia do </w:t>
      </w:r>
      <w:bookmarkStart w:id="360" w:name="_Hlk54029548"/>
      <w:r w:rsidRPr="00F717FB">
        <w:rPr>
          <w:sz w:val="24"/>
          <w:szCs w:val="24"/>
          <w:lang w:eastAsia="hi-IN" w:bidi="hi-IN"/>
        </w:rPr>
        <w:t xml:space="preserve">stacji metra </w:t>
      </w:r>
      <w:bookmarkEnd w:id="360"/>
      <w:r w:rsidRPr="00F717FB">
        <w:rPr>
          <w:sz w:val="24"/>
          <w:szCs w:val="24"/>
          <w:lang w:eastAsia="hi-IN" w:bidi="hi-IN"/>
        </w:rPr>
        <w:t>stanowiące tunele piesze, w tym przejścia podziemne, powinny mieć szerokość w świetle nie mniejszą niż 5 m oraz wysokość w świetle nie mniejszą niż 2,5 m.</w:t>
      </w:r>
    </w:p>
    <w:p w14:paraId="4005A4BF"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Drzwi na stacji metra powinny spełniać wymagania określone w Standardzie architektonicznym.</w:t>
      </w:r>
    </w:p>
    <w:p w14:paraId="338E116C" w14:textId="631B52EC"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 xml:space="preserve">Elementy przeszklone na stacjach metra powinny posiadać kontrastowe oznaczenia graficzne spełniające wymagania określone w </w:t>
      </w:r>
      <w:r w:rsidR="00633ECA">
        <w:rPr>
          <w:sz w:val="24"/>
          <w:szCs w:val="24"/>
          <w:lang w:eastAsia="hi-IN" w:bidi="hi-IN"/>
        </w:rPr>
        <w:t>s</w:t>
      </w:r>
      <w:r w:rsidRPr="00F717FB">
        <w:rPr>
          <w:sz w:val="24"/>
          <w:szCs w:val="24"/>
          <w:lang w:eastAsia="hi-IN" w:bidi="hi-IN"/>
        </w:rPr>
        <w:t>tandardzie infrastruktury kolejowej.</w:t>
      </w:r>
    </w:p>
    <w:p w14:paraId="6C3F347F" w14:textId="2A491FC6" w:rsidR="00B50748" w:rsidRPr="00F717FB" w:rsidRDefault="00B50748" w:rsidP="00CE3B76">
      <w:pPr>
        <w:pStyle w:val="Tre"/>
        <w:numPr>
          <w:ilvl w:val="0"/>
          <w:numId w:val="193"/>
        </w:numPr>
        <w:spacing w:line="276" w:lineRule="auto"/>
        <w:ind w:left="284" w:hanging="284"/>
        <w:jc w:val="left"/>
        <w:rPr>
          <w:sz w:val="24"/>
          <w:szCs w:val="24"/>
          <w:lang w:eastAsia="hi-IN" w:bidi="hi-IN"/>
        </w:rPr>
      </w:pPr>
      <w:r w:rsidRPr="00F717FB">
        <w:rPr>
          <w:sz w:val="24"/>
          <w:szCs w:val="24"/>
          <w:lang w:eastAsia="hi-IN" w:bidi="hi-IN"/>
        </w:rPr>
        <w:t xml:space="preserve">Posadzki, schody stałe i schody ruchome na stacji metra powinny spełniać wymagania określone w </w:t>
      </w:r>
      <w:r w:rsidR="00633ECA">
        <w:rPr>
          <w:sz w:val="24"/>
          <w:szCs w:val="24"/>
          <w:lang w:eastAsia="hi-IN" w:bidi="hi-IN"/>
        </w:rPr>
        <w:t>s</w:t>
      </w:r>
      <w:r w:rsidRPr="00F717FB">
        <w:rPr>
          <w:sz w:val="24"/>
          <w:szCs w:val="24"/>
          <w:lang w:eastAsia="hi-IN" w:bidi="hi-IN"/>
        </w:rPr>
        <w:t>tandardzie architektonicznym.</w:t>
      </w:r>
    </w:p>
    <w:p w14:paraId="4FCDEB4A" w14:textId="77777777" w:rsidR="00B50748" w:rsidRPr="00F717FB" w:rsidRDefault="00B50748" w:rsidP="00CE3B76">
      <w:pPr>
        <w:pStyle w:val="Tre"/>
        <w:numPr>
          <w:ilvl w:val="0"/>
          <w:numId w:val="193"/>
        </w:numPr>
        <w:spacing w:line="276" w:lineRule="auto"/>
        <w:ind w:left="284" w:hanging="284"/>
        <w:jc w:val="left"/>
        <w:rPr>
          <w:sz w:val="24"/>
          <w:szCs w:val="24"/>
          <w:lang w:eastAsia="hi-IN" w:bidi="hi-IN"/>
        </w:rPr>
      </w:pPr>
      <w:r w:rsidRPr="00F717FB">
        <w:rPr>
          <w:sz w:val="24"/>
          <w:szCs w:val="24"/>
          <w:lang w:eastAsia="hi-IN" w:bidi="hi-IN"/>
        </w:rPr>
        <w:t>Na stacji metra należy zapewnić co najmniej jedną trasę wolną od przeszkód, łączącą wejścia i wyjścia dostępne dla osób o ograniczonej możliwości poruszania się, z peronami pasażerskimi. Trasa wolna od przeszkód powinna być możliwie najkrótsza i intuicyjna.</w:t>
      </w:r>
    </w:p>
    <w:p w14:paraId="29C8592A" w14:textId="17487A87" w:rsidR="00B50748" w:rsidRPr="00F717FB" w:rsidRDefault="004E0B65" w:rsidP="00CE3B76">
      <w:pPr>
        <w:pStyle w:val="Tre"/>
        <w:numPr>
          <w:ilvl w:val="0"/>
          <w:numId w:val="193"/>
        </w:numPr>
        <w:spacing w:line="276" w:lineRule="auto"/>
        <w:ind w:left="284" w:hanging="284"/>
        <w:jc w:val="left"/>
        <w:rPr>
          <w:sz w:val="24"/>
          <w:szCs w:val="24"/>
          <w:lang w:eastAsia="hi-IN" w:bidi="hi-IN"/>
        </w:rPr>
      </w:pPr>
      <w:r w:rsidRPr="004E0B65">
        <w:rPr>
          <w:sz w:val="24"/>
          <w:szCs w:val="24"/>
          <w:lang w:eastAsia="hi-IN" w:bidi="hi-IN"/>
        </w:rPr>
        <w:t>Trasa wolna od przeszkód powinna zapewnić także możliwość swobodnego samodzielnego poruszania się bez konieczności proszenia o pomoc np. obsługi obiektu (bez przycisków wzywających obsługę do uruchomienia rampy/windy).</w:t>
      </w:r>
      <w:r w:rsidR="00B50748" w:rsidRPr="00F717FB">
        <w:rPr>
          <w:sz w:val="24"/>
          <w:szCs w:val="24"/>
          <w:lang w:eastAsia="hi-IN" w:bidi="hi-IN"/>
        </w:rPr>
        <w:t xml:space="preserve"> </w:t>
      </w:r>
    </w:p>
    <w:p w14:paraId="06116D96" w14:textId="5291599E" w:rsidR="00B50748" w:rsidRPr="00F717FB" w:rsidRDefault="00B50748" w:rsidP="00CE3B76">
      <w:pPr>
        <w:pStyle w:val="Tre"/>
        <w:numPr>
          <w:ilvl w:val="0"/>
          <w:numId w:val="193"/>
        </w:numPr>
        <w:spacing w:line="276" w:lineRule="auto"/>
        <w:ind w:left="284" w:hanging="284"/>
        <w:jc w:val="left"/>
        <w:rPr>
          <w:sz w:val="24"/>
          <w:szCs w:val="24"/>
          <w:lang w:eastAsia="hi-IN" w:bidi="hi-IN"/>
        </w:rPr>
      </w:pPr>
      <w:r w:rsidRPr="00F717FB">
        <w:rPr>
          <w:sz w:val="24"/>
          <w:szCs w:val="24"/>
          <w:lang w:eastAsia="hi-IN" w:bidi="hi-IN"/>
        </w:rPr>
        <w:t xml:space="preserve">Trasa wolna od przeszkód powinna na całej długości posiadać ścieżkę dotykową. Parametry techniczne ścieżki dotykowej określono w </w:t>
      </w:r>
      <w:r w:rsidR="004A5535">
        <w:rPr>
          <w:sz w:val="24"/>
          <w:szCs w:val="24"/>
          <w:lang w:eastAsia="hi-IN" w:bidi="hi-IN"/>
        </w:rPr>
        <w:t>s</w:t>
      </w:r>
      <w:r w:rsidRPr="00F717FB">
        <w:rPr>
          <w:sz w:val="24"/>
          <w:szCs w:val="24"/>
          <w:lang w:eastAsia="hi-IN" w:bidi="hi-IN"/>
        </w:rPr>
        <w:t>tandardzie architektonicznym.</w:t>
      </w:r>
    </w:p>
    <w:p w14:paraId="65A5D859" w14:textId="77777777" w:rsidR="00B50748" w:rsidRPr="00F717FB" w:rsidRDefault="00B50748" w:rsidP="00CE3B76">
      <w:pPr>
        <w:pStyle w:val="Tre"/>
        <w:numPr>
          <w:ilvl w:val="0"/>
          <w:numId w:val="193"/>
        </w:numPr>
        <w:spacing w:line="276" w:lineRule="auto"/>
        <w:ind w:left="284" w:hanging="284"/>
        <w:jc w:val="left"/>
        <w:rPr>
          <w:sz w:val="24"/>
          <w:szCs w:val="24"/>
          <w:lang w:eastAsia="hi-IN" w:bidi="hi-IN"/>
        </w:rPr>
      </w:pPr>
      <w:r w:rsidRPr="00F717FB">
        <w:rPr>
          <w:sz w:val="24"/>
          <w:szCs w:val="24"/>
          <w:lang w:eastAsia="hi-IN" w:bidi="hi-IN"/>
        </w:rPr>
        <w:t>Natężenie oświetlenia trasy wolnej od przeszkód mierzone na poziomie posadzki powinno wynosić nie mniej niż 100 lx.</w:t>
      </w:r>
    </w:p>
    <w:p w14:paraId="2669CBC4" w14:textId="77777777" w:rsidR="00B50748" w:rsidRPr="00F717FB" w:rsidRDefault="00B50748" w:rsidP="00CE3B76">
      <w:pPr>
        <w:pStyle w:val="Tre"/>
        <w:numPr>
          <w:ilvl w:val="0"/>
          <w:numId w:val="193"/>
        </w:numPr>
        <w:spacing w:line="276" w:lineRule="auto"/>
        <w:ind w:left="284" w:hanging="284"/>
        <w:jc w:val="left"/>
        <w:rPr>
          <w:sz w:val="24"/>
          <w:szCs w:val="24"/>
          <w:lang w:eastAsia="hi-IN" w:bidi="hi-IN"/>
        </w:rPr>
      </w:pPr>
      <w:r w:rsidRPr="00F717FB">
        <w:rPr>
          <w:sz w:val="24"/>
          <w:szCs w:val="24"/>
          <w:lang w:eastAsia="hi-IN" w:bidi="hi-IN"/>
        </w:rPr>
        <w:t xml:space="preserve">Jeżeli w przebiegu trasy wolnej od przeszkód prowadzącej na peron pasażerski </w:t>
      </w:r>
      <w:r w:rsidRPr="00F717FB">
        <w:rPr>
          <w:sz w:val="24"/>
          <w:szCs w:val="24"/>
          <w:lang w:eastAsia="hi-IN" w:bidi="hi-IN"/>
        </w:rPr>
        <w:br/>
        <w:t>w zasięgu ręki znajdują się poręcze lub ściany, na tylnej części poręczy lub na ścianie na wysokości od 0,85 m do 1 m powinny być umieszczone informacje (na przykład numer peronu lub oznaczenie kierunku) w alfabecie Braille’a lub pismem wypukłym. Jedynymi dozwolonymi piktogramami rozpoznawanymi dotykiem są liczby i strzałki.</w:t>
      </w:r>
    </w:p>
    <w:p w14:paraId="43BAD43A"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 xml:space="preserve">Stacje metra powinny być wyposażone w system informacji wizualnej, głosowej </w:t>
      </w:r>
      <w:r w:rsidRPr="00F717FB">
        <w:rPr>
          <w:sz w:val="24"/>
          <w:szCs w:val="24"/>
          <w:lang w:eastAsia="hi-IN" w:bidi="hi-IN"/>
        </w:rPr>
        <w:br/>
        <w:t>i dotykowej, w tym oznaczenia w alfabecie Braille’a.</w:t>
      </w:r>
    </w:p>
    <w:p w14:paraId="716C8D7C"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lastRenderedPageBreak/>
        <w:t xml:space="preserve">Perony pasażerskie powinny posiadać szerokość nie mniejszą niż 10 m dla peronów wyspowych oraz minimum 5 m dla peronów bocznych. </w:t>
      </w:r>
    </w:p>
    <w:p w14:paraId="6C7CB4C5" w14:textId="237C3272"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Odległość między krawędzią peronu pasażerskiego</w:t>
      </w:r>
      <w:r w:rsidR="00814AD3">
        <w:rPr>
          <w:sz w:val="24"/>
          <w:szCs w:val="24"/>
          <w:lang w:eastAsia="hi-IN" w:bidi="hi-IN"/>
        </w:rPr>
        <w:t>,</w:t>
      </w:r>
      <w:r w:rsidRPr="00F717FB">
        <w:rPr>
          <w:sz w:val="24"/>
          <w:szCs w:val="24"/>
          <w:lang w:eastAsia="hi-IN" w:bidi="hi-IN"/>
        </w:rPr>
        <w:t xml:space="preserve"> a wagonem oraz różnica poziomów między krawędzią peronu pasażerskiego</w:t>
      </w:r>
      <w:r w:rsidR="00814AD3">
        <w:rPr>
          <w:sz w:val="24"/>
          <w:szCs w:val="24"/>
          <w:lang w:eastAsia="hi-IN" w:bidi="hi-IN"/>
        </w:rPr>
        <w:t>,</w:t>
      </w:r>
      <w:r w:rsidRPr="00F717FB">
        <w:rPr>
          <w:sz w:val="24"/>
          <w:szCs w:val="24"/>
          <w:lang w:eastAsia="hi-IN" w:bidi="hi-IN"/>
        </w:rPr>
        <w:t xml:space="preserve"> a podłogą obciążonego wagonu powinna zapewniać bezpieczne wsiadanie i wysiadanie pasażerów </w:t>
      </w:r>
      <w:r w:rsidRPr="00F717FB">
        <w:rPr>
          <w:sz w:val="24"/>
          <w:szCs w:val="24"/>
          <w:lang w:eastAsia="hi-IN" w:bidi="hi-IN"/>
        </w:rPr>
        <w:br/>
        <w:t xml:space="preserve">i w tym osób z niepełnosprawnościami. </w:t>
      </w:r>
    </w:p>
    <w:p w14:paraId="072FEAF9"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 xml:space="preserve">Strefa zagrożenia na peronie rozciąga się od krawędzi peronu po stronie toru </w:t>
      </w:r>
      <w:r w:rsidRPr="00F717FB">
        <w:rPr>
          <w:sz w:val="24"/>
          <w:szCs w:val="24"/>
          <w:lang w:eastAsia="hi-IN" w:bidi="hi-IN"/>
        </w:rPr>
        <w:br/>
        <w:t xml:space="preserve">i oznacza się ją wizualnymi znakami ostrzegawczymi i dotykowymi. </w:t>
      </w:r>
    </w:p>
    <w:p w14:paraId="5455FA3E" w14:textId="6EA81548"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Wizualne znaki ostrzegawcze stanowią pasy o kolorze kontrastującym z kolorem posadzki: pierwszy pas szerokości nie mniejszej niż 10 cm umieszczony bezpośrednio przy krawędzi peronu</w:t>
      </w:r>
      <w:r w:rsidR="00814AD3">
        <w:rPr>
          <w:sz w:val="24"/>
          <w:szCs w:val="24"/>
          <w:lang w:eastAsia="hi-IN" w:bidi="hi-IN"/>
        </w:rPr>
        <w:t>,</w:t>
      </w:r>
      <w:r w:rsidRPr="00F717FB">
        <w:rPr>
          <w:sz w:val="24"/>
          <w:szCs w:val="24"/>
          <w:lang w:eastAsia="hi-IN" w:bidi="hi-IN"/>
        </w:rPr>
        <w:t xml:space="preserve"> a drugi pas o szerokości nie mniejszej niż </w:t>
      </w:r>
      <w:r w:rsidRPr="00F717FB">
        <w:rPr>
          <w:sz w:val="24"/>
          <w:szCs w:val="24"/>
          <w:lang w:eastAsia="hi-IN" w:bidi="hi-IN"/>
        </w:rPr>
        <w:br/>
        <w:t xml:space="preserve">5 cm umieszczony w odległości nie mniejszej niż 60 cm od krawędzi peronu pasażerskiego. </w:t>
      </w:r>
    </w:p>
    <w:p w14:paraId="016E07AD" w14:textId="2D27F4AA"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Dotykowe znaki ostrzegawcze stanowią pasy o szerokości 40</w:t>
      </w:r>
      <w:r w:rsidR="004A5535">
        <w:rPr>
          <w:sz w:val="24"/>
          <w:szCs w:val="24"/>
          <w:lang w:eastAsia="hi-IN" w:bidi="hi-IN"/>
        </w:rPr>
        <w:t>–</w:t>
      </w:r>
      <w:r w:rsidRPr="00F717FB">
        <w:rPr>
          <w:sz w:val="24"/>
          <w:szCs w:val="24"/>
          <w:lang w:eastAsia="hi-IN" w:bidi="hi-IN"/>
        </w:rPr>
        <w:t>60 cm umieszczony za drugim pasem wizualnym.</w:t>
      </w:r>
    </w:p>
    <w:p w14:paraId="75292194" w14:textId="77777777" w:rsidR="00B50748" w:rsidRPr="00F717FB" w:rsidRDefault="00B50748" w:rsidP="00CE3B76">
      <w:pPr>
        <w:pStyle w:val="Tre"/>
        <w:numPr>
          <w:ilvl w:val="0"/>
          <w:numId w:val="193"/>
        </w:numPr>
        <w:spacing w:line="276" w:lineRule="auto"/>
        <w:jc w:val="left"/>
        <w:rPr>
          <w:sz w:val="24"/>
          <w:szCs w:val="24"/>
          <w:lang w:eastAsia="hi-IN" w:bidi="hi-IN"/>
        </w:rPr>
      </w:pPr>
      <w:r w:rsidRPr="00F717FB">
        <w:rPr>
          <w:sz w:val="24"/>
          <w:szCs w:val="24"/>
          <w:lang w:eastAsia="hi-IN" w:bidi="hi-IN"/>
        </w:rPr>
        <w:t xml:space="preserve">Punkty informacyjne, telefony alarmowe, przyciski alarmowe powinny być zlokalizowane na wysokości od 80 cm do 120 cm i oznaczone dotykowymi znakami ostrzegawczymi. </w:t>
      </w:r>
    </w:p>
    <w:p w14:paraId="45FA31A3" w14:textId="70E1F7AB" w:rsidR="00B50748" w:rsidRPr="00F717FB" w:rsidRDefault="00B50748" w:rsidP="00CE3B76">
      <w:pPr>
        <w:pStyle w:val="Tre"/>
        <w:numPr>
          <w:ilvl w:val="0"/>
          <w:numId w:val="193"/>
        </w:numPr>
        <w:spacing w:line="276" w:lineRule="auto"/>
        <w:jc w:val="left"/>
        <w:rPr>
          <w:sz w:val="24"/>
          <w:szCs w:val="24"/>
          <w:lang w:eastAsia="hi-IN" w:bidi="hi-IN"/>
        </w:rPr>
      </w:pPr>
      <w:bookmarkStart w:id="361" w:name="_Hlk53424293"/>
      <w:r w:rsidRPr="00F717FB">
        <w:rPr>
          <w:sz w:val="24"/>
          <w:szCs w:val="24"/>
          <w:lang w:eastAsia="hi-IN" w:bidi="hi-IN"/>
        </w:rPr>
        <w:t xml:space="preserve">Na stacji metra powinna znajdować się co najmniej jedna ogólnodostępna toaleta przystosowana do potrzeb osób </w:t>
      </w:r>
      <w:bookmarkEnd w:id="361"/>
      <w:r w:rsidRPr="00F717FB">
        <w:rPr>
          <w:sz w:val="24"/>
          <w:szCs w:val="24"/>
          <w:lang w:eastAsia="hi-IN" w:bidi="hi-IN"/>
        </w:rPr>
        <w:t xml:space="preserve">z niepełnosprawnościami spełniająca wymagania określone w </w:t>
      </w:r>
      <w:r w:rsidR="004A5535">
        <w:rPr>
          <w:sz w:val="24"/>
          <w:szCs w:val="24"/>
          <w:lang w:eastAsia="hi-IN" w:bidi="hi-IN"/>
        </w:rPr>
        <w:t>s</w:t>
      </w:r>
      <w:r w:rsidRPr="00F717FB">
        <w:rPr>
          <w:sz w:val="24"/>
          <w:szCs w:val="24"/>
          <w:lang w:eastAsia="hi-IN" w:bidi="hi-IN"/>
        </w:rPr>
        <w:t>tandardzie architektonicznym.</w:t>
      </w:r>
    </w:p>
    <w:p w14:paraId="2A4F1DCC" w14:textId="0A8DD270" w:rsidR="00B50748" w:rsidRDefault="00B50748" w:rsidP="00B50748">
      <w:pPr>
        <w:pStyle w:val="Tre"/>
        <w:spacing w:line="276" w:lineRule="auto"/>
        <w:jc w:val="left"/>
        <w:rPr>
          <w:sz w:val="24"/>
          <w:szCs w:val="24"/>
          <w:lang w:eastAsia="hi-IN" w:bidi="hi-IN"/>
        </w:rPr>
      </w:pPr>
    </w:p>
    <w:p w14:paraId="7DCEBCA5" w14:textId="77777777" w:rsidR="00497A09" w:rsidRPr="00F717FB" w:rsidRDefault="00497A09" w:rsidP="00B50748">
      <w:pPr>
        <w:pStyle w:val="Tre"/>
        <w:spacing w:line="276" w:lineRule="auto"/>
        <w:jc w:val="left"/>
        <w:rPr>
          <w:sz w:val="24"/>
          <w:szCs w:val="24"/>
          <w:lang w:eastAsia="hi-IN" w:bidi="hi-IN"/>
        </w:rPr>
      </w:pPr>
    </w:p>
    <w:p w14:paraId="3836DDF2" w14:textId="77777777" w:rsidR="00B50748" w:rsidRPr="00F717FB" w:rsidRDefault="00B50748" w:rsidP="00B50748">
      <w:pPr>
        <w:pBdr>
          <w:top w:val="single" w:sz="4" w:space="1" w:color="auto"/>
          <w:bottom w:val="single" w:sz="4" w:space="1" w:color="auto"/>
        </w:pBdr>
        <w:shd w:val="clear" w:color="auto" w:fill="FFF2CC"/>
        <w:spacing w:after="0" w:line="276" w:lineRule="auto"/>
        <w:ind w:left="692" w:hanging="692"/>
        <w:rPr>
          <w:rFonts w:cs="Arial"/>
          <w:b/>
          <w:sz w:val="24"/>
          <w:szCs w:val="24"/>
        </w:rPr>
      </w:pPr>
      <w:r w:rsidRPr="00F717FB">
        <w:rPr>
          <w:rFonts w:cs="Arial"/>
          <w:b/>
          <w:sz w:val="24"/>
          <w:szCs w:val="24"/>
        </w:rPr>
        <w:t>Dobre praktyki</w:t>
      </w:r>
    </w:p>
    <w:p w14:paraId="2BED67A7" w14:textId="77777777" w:rsidR="00B50748" w:rsidRPr="00E67B82" w:rsidRDefault="00B50748" w:rsidP="00CE3B76">
      <w:pPr>
        <w:numPr>
          <w:ilvl w:val="0"/>
          <w:numId w:val="62"/>
        </w:numPr>
        <w:pBdr>
          <w:top w:val="single" w:sz="4" w:space="1" w:color="auto"/>
          <w:bottom w:val="single" w:sz="4" w:space="1" w:color="auto"/>
        </w:pBdr>
        <w:shd w:val="clear" w:color="auto" w:fill="FFF2CC"/>
        <w:spacing w:after="0" w:line="276" w:lineRule="auto"/>
        <w:ind w:left="284" w:hanging="284"/>
        <w:rPr>
          <w:rFonts w:cs="Arial"/>
          <w:sz w:val="24"/>
          <w:szCs w:val="24"/>
        </w:rPr>
      </w:pPr>
      <w:r w:rsidRPr="00E67B82">
        <w:rPr>
          <w:rFonts w:cs="Arial"/>
          <w:sz w:val="24"/>
          <w:szCs w:val="24"/>
        </w:rPr>
        <w:t>Wskazane by na stacji metra znajdowały się przynajmniej dwie ogólnodostępne toalety przystosowane do potrzeb osób z niepełnosprawnościami.</w:t>
      </w:r>
    </w:p>
    <w:p w14:paraId="4DAE4A3C" w14:textId="50406AC8" w:rsidR="00B50748" w:rsidRPr="00EB0A5C" w:rsidRDefault="00B50748" w:rsidP="00CE3B76">
      <w:pPr>
        <w:numPr>
          <w:ilvl w:val="0"/>
          <w:numId w:val="62"/>
        </w:numPr>
        <w:pBdr>
          <w:top w:val="single" w:sz="4" w:space="1" w:color="auto"/>
          <w:bottom w:val="single" w:sz="4" w:space="1" w:color="auto"/>
        </w:pBdr>
        <w:shd w:val="clear" w:color="auto" w:fill="FFF2CC"/>
        <w:spacing w:after="0" w:line="276" w:lineRule="auto"/>
        <w:ind w:left="284" w:hanging="284"/>
        <w:rPr>
          <w:rFonts w:cs="Arial"/>
          <w:sz w:val="24"/>
          <w:szCs w:val="24"/>
        </w:rPr>
      </w:pPr>
      <w:r w:rsidRPr="00E67B82">
        <w:rPr>
          <w:rFonts w:cs="Arial"/>
          <w:sz w:val="24"/>
          <w:szCs w:val="24"/>
        </w:rPr>
        <w:t>Lokalizacja toalety dla osób z niepełnosprawnościami zarówno w obszarze toalet damskich jak i męskich. Przy takim rozwiązaniu należy jednak zawsze zapewnić osobną toaletę dla obu płci, która będzie wskazana w sytuac</w:t>
      </w:r>
      <w:r w:rsidRPr="00EB0A5C">
        <w:rPr>
          <w:rFonts w:cs="Arial"/>
          <w:sz w:val="24"/>
          <w:szCs w:val="24"/>
        </w:rPr>
        <w:t>ji</w:t>
      </w:r>
      <w:r w:rsidR="005426FE">
        <w:rPr>
          <w:rFonts w:cs="Arial"/>
          <w:sz w:val="24"/>
          <w:szCs w:val="24"/>
        </w:rPr>
        <w:t>,</w:t>
      </w:r>
      <w:r w:rsidRPr="00EB0A5C">
        <w:rPr>
          <w:rFonts w:cs="Arial"/>
          <w:sz w:val="24"/>
          <w:szCs w:val="24"/>
        </w:rPr>
        <w:t xml:space="preserve"> w której osoba towarzysząca jest innej płci niż osoba z niepełnosprawnością.</w:t>
      </w:r>
    </w:p>
    <w:p w14:paraId="3262AE19" w14:textId="27E75A20" w:rsidR="00B50748" w:rsidRPr="00F717FB" w:rsidRDefault="00B50748" w:rsidP="00CE3B76">
      <w:pPr>
        <w:numPr>
          <w:ilvl w:val="0"/>
          <w:numId w:val="62"/>
        </w:numPr>
        <w:pBdr>
          <w:top w:val="single" w:sz="4" w:space="1" w:color="auto"/>
          <w:bottom w:val="single" w:sz="4" w:space="1" w:color="auto"/>
        </w:pBdr>
        <w:shd w:val="clear" w:color="auto" w:fill="FFF2CC"/>
        <w:spacing w:after="0" w:line="276" w:lineRule="auto"/>
        <w:ind w:left="284" w:hanging="284"/>
        <w:rPr>
          <w:rFonts w:eastAsia="Microsoft YaHei" w:cs="Arial"/>
          <w:sz w:val="24"/>
          <w:szCs w:val="24"/>
        </w:rPr>
      </w:pPr>
      <w:r w:rsidRPr="00F717FB">
        <w:rPr>
          <w:rFonts w:eastAsia="Microsoft YaHei" w:cs="Arial"/>
          <w:sz w:val="24"/>
          <w:szCs w:val="24"/>
        </w:rPr>
        <w:t>Odległość między krawędzią peronu pasażerskiego a wagonem powinna wynosić maks</w:t>
      </w:r>
      <w:r w:rsidR="004A5535">
        <w:rPr>
          <w:rFonts w:eastAsia="Microsoft YaHei" w:cs="Arial"/>
          <w:sz w:val="24"/>
          <w:szCs w:val="24"/>
        </w:rPr>
        <w:t>ymalnie</w:t>
      </w:r>
      <w:r w:rsidRPr="00F717FB">
        <w:rPr>
          <w:rFonts w:eastAsia="Microsoft YaHei" w:cs="Arial"/>
          <w:sz w:val="24"/>
          <w:szCs w:val="24"/>
        </w:rPr>
        <w:t xml:space="preserve"> 2 cm</w:t>
      </w:r>
      <w:r w:rsidR="004A5535">
        <w:rPr>
          <w:rFonts w:eastAsia="Microsoft YaHei" w:cs="Arial"/>
          <w:sz w:val="24"/>
          <w:szCs w:val="24"/>
        </w:rPr>
        <w:t>,</w:t>
      </w:r>
      <w:r w:rsidRPr="00F717FB">
        <w:rPr>
          <w:rFonts w:eastAsia="Microsoft YaHei" w:cs="Arial"/>
          <w:sz w:val="24"/>
          <w:szCs w:val="24"/>
        </w:rPr>
        <w:t xml:space="preserve"> a podłoga wagonu powinna być na wysokości poziomu krawędzi peronu pasażerskiego.</w:t>
      </w:r>
    </w:p>
    <w:p w14:paraId="0EBDC7CE" w14:textId="77777777" w:rsidR="00B50748" w:rsidRPr="003B4268" w:rsidRDefault="00B50748" w:rsidP="00B50748">
      <w:pPr>
        <w:pStyle w:val="Tre"/>
        <w:spacing w:line="276" w:lineRule="auto"/>
        <w:jc w:val="left"/>
        <w:rPr>
          <w:noProof/>
          <w:sz w:val="24"/>
          <w:szCs w:val="24"/>
          <w:lang w:eastAsia="pl-PL"/>
        </w:rPr>
      </w:pPr>
    </w:p>
    <w:p w14:paraId="21A6F1B2" w14:textId="77777777" w:rsidR="00B50748" w:rsidRPr="00154E50" w:rsidRDefault="00B50748" w:rsidP="00154E50">
      <w:pPr>
        <w:rPr>
          <w:b/>
          <w:sz w:val="24"/>
        </w:rPr>
      </w:pPr>
      <w:bookmarkStart w:id="362" w:name="_Hlk54093149"/>
      <w:bookmarkStart w:id="363" w:name="_Toc57903420"/>
      <w:bookmarkStart w:id="364" w:name="_Toc61362684"/>
      <w:r w:rsidRPr="00154E50">
        <w:rPr>
          <w:b/>
          <w:sz w:val="24"/>
        </w:rPr>
        <w:t>Miejsca obsługi podróżnych (MOP) na autostradach</w:t>
      </w:r>
      <w:bookmarkEnd w:id="362"/>
      <w:bookmarkEnd w:id="363"/>
      <w:bookmarkEnd w:id="364"/>
    </w:p>
    <w:p w14:paraId="1C92F48F" w14:textId="717952F7" w:rsidR="00B50748" w:rsidRPr="00F717FB" w:rsidRDefault="00B50748" w:rsidP="00CE3B76">
      <w:pPr>
        <w:pStyle w:val="Tre"/>
        <w:numPr>
          <w:ilvl w:val="0"/>
          <w:numId w:val="63"/>
        </w:numPr>
        <w:spacing w:line="276" w:lineRule="auto"/>
        <w:ind w:left="284" w:hanging="284"/>
        <w:jc w:val="left"/>
        <w:rPr>
          <w:sz w:val="24"/>
          <w:szCs w:val="24"/>
          <w:lang w:eastAsia="hi-IN" w:bidi="hi-IN"/>
        </w:rPr>
      </w:pPr>
      <w:r w:rsidRPr="00F717FB">
        <w:rPr>
          <w:sz w:val="24"/>
          <w:szCs w:val="24"/>
          <w:lang w:eastAsia="hi-IN" w:bidi="hi-IN"/>
        </w:rPr>
        <w:lastRenderedPageBreak/>
        <w:t xml:space="preserve">W obrębie MOP, w każdym zespole stanowisk postojowych dla samochodów osobowych należy zapewnić nie mniej niż dwa stanowiska postojowe dla samochodów osób z niepełnosprawnością usytuowane blisko wejść do budynków użyteczności publicznej. Wymagania techniczne miejsc </w:t>
      </w:r>
      <w:r w:rsidR="004A5535">
        <w:rPr>
          <w:sz w:val="24"/>
          <w:szCs w:val="24"/>
          <w:lang w:eastAsia="hi-IN" w:bidi="hi-IN"/>
        </w:rPr>
        <w:t xml:space="preserve">zostały </w:t>
      </w:r>
      <w:r w:rsidRPr="00F717FB">
        <w:rPr>
          <w:sz w:val="24"/>
          <w:szCs w:val="24"/>
          <w:lang w:eastAsia="hi-IN" w:bidi="hi-IN"/>
        </w:rPr>
        <w:t xml:space="preserve">określone w </w:t>
      </w:r>
      <w:r w:rsidR="004A5535">
        <w:rPr>
          <w:sz w:val="24"/>
          <w:szCs w:val="24"/>
          <w:lang w:eastAsia="hi-IN" w:bidi="hi-IN"/>
        </w:rPr>
        <w:t>s</w:t>
      </w:r>
      <w:r w:rsidRPr="00F717FB">
        <w:rPr>
          <w:sz w:val="24"/>
          <w:szCs w:val="24"/>
          <w:lang w:eastAsia="hi-IN" w:bidi="hi-IN"/>
        </w:rPr>
        <w:t>tandardzie architektonicznym.</w:t>
      </w:r>
    </w:p>
    <w:p w14:paraId="4CBCE2F2" w14:textId="77777777" w:rsidR="00B50748" w:rsidRPr="00F717FB" w:rsidRDefault="00B50748" w:rsidP="00CE3B76">
      <w:pPr>
        <w:pStyle w:val="Tre"/>
        <w:numPr>
          <w:ilvl w:val="0"/>
          <w:numId w:val="63"/>
        </w:numPr>
        <w:spacing w:before="0" w:after="0" w:line="276" w:lineRule="auto"/>
        <w:ind w:left="284" w:hanging="284"/>
        <w:jc w:val="left"/>
        <w:rPr>
          <w:sz w:val="24"/>
          <w:szCs w:val="24"/>
          <w:lang w:eastAsia="hi-IN" w:bidi="hi-IN"/>
        </w:rPr>
      </w:pPr>
      <w:r w:rsidRPr="00F717FB">
        <w:rPr>
          <w:sz w:val="24"/>
          <w:szCs w:val="24"/>
          <w:lang w:eastAsia="hi-IN" w:bidi="hi-IN"/>
        </w:rPr>
        <w:t>W zakresie dostępności osób z niepełnosprawnościami, na obszarze MOP obowiązują wymagania analogiczne jak dla pozostałej infrastruktury transportu drogowego i komunikacji publicznej, w szczególności dotyczące:</w:t>
      </w:r>
    </w:p>
    <w:p w14:paraId="055B4552" w14:textId="1A6071C8"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parkingów</w:t>
      </w:r>
      <w:r w:rsidR="004A5535">
        <w:rPr>
          <w:sz w:val="24"/>
          <w:szCs w:val="24"/>
          <w:lang w:eastAsia="hi-IN" w:bidi="hi-IN"/>
        </w:rPr>
        <w:t>,</w:t>
      </w:r>
    </w:p>
    <w:p w14:paraId="197F0161" w14:textId="0953E71A"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wejść do budynków</w:t>
      </w:r>
      <w:r w:rsidR="004A5535">
        <w:rPr>
          <w:sz w:val="24"/>
          <w:szCs w:val="24"/>
          <w:lang w:eastAsia="hi-IN" w:bidi="hi-IN"/>
        </w:rPr>
        <w:t>,</w:t>
      </w:r>
    </w:p>
    <w:p w14:paraId="3864AE9F" w14:textId="04DC6A48"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ogólnodostępnych pomieszczeń higieniczno-sanitarnych (w tym toalet i łazienek)</w:t>
      </w:r>
      <w:r w:rsidR="004A5535">
        <w:rPr>
          <w:sz w:val="24"/>
          <w:szCs w:val="24"/>
          <w:lang w:eastAsia="hi-IN" w:bidi="hi-IN"/>
        </w:rPr>
        <w:t>,</w:t>
      </w:r>
      <w:r w:rsidRPr="00F717FB">
        <w:rPr>
          <w:sz w:val="24"/>
          <w:szCs w:val="24"/>
          <w:lang w:eastAsia="hi-IN" w:bidi="hi-IN"/>
        </w:rPr>
        <w:t xml:space="preserve">  </w:t>
      </w:r>
    </w:p>
    <w:p w14:paraId="098BCF13" w14:textId="10C07933"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symboli graficznych</w:t>
      </w:r>
      <w:r w:rsidR="004A5535">
        <w:rPr>
          <w:sz w:val="24"/>
          <w:szCs w:val="24"/>
          <w:lang w:eastAsia="hi-IN" w:bidi="hi-IN"/>
        </w:rPr>
        <w:t>,</w:t>
      </w:r>
      <w:r w:rsidRPr="00F717FB">
        <w:rPr>
          <w:sz w:val="24"/>
          <w:szCs w:val="24"/>
          <w:lang w:eastAsia="hi-IN" w:bidi="hi-IN"/>
        </w:rPr>
        <w:t xml:space="preserve"> </w:t>
      </w:r>
    </w:p>
    <w:p w14:paraId="5393C00D" w14:textId="7E456D69"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chodników i pochylni</w:t>
      </w:r>
      <w:r w:rsidR="004A5535">
        <w:rPr>
          <w:sz w:val="24"/>
          <w:szCs w:val="24"/>
          <w:lang w:eastAsia="hi-IN" w:bidi="hi-IN"/>
        </w:rPr>
        <w:t>,</w:t>
      </w:r>
    </w:p>
    <w:p w14:paraId="663B9CBF" w14:textId="71514A5F"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przejść dla pieszych</w:t>
      </w:r>
      <w:r w:rsidR="004A5535">
        <w:rPr>
          <w:sz w:val="24"/>
          <w:szCs w:val="24"/>
          <w:lang w:eastAsia="hi-IN" w:bidi="hi-IN"/>
        </w:rPr>
        <w:t>,</w:t>
      </w:r>
      <w:r w:rsidRPr="00F717FB">
        <w:rPr>
          <w:sz w:val="24"/>
          <w:szCs w:val="24"/>
          <w:lang w:eastAsia="hi-IN" w:bidi="hi-IN"/>
        </w:rPr>
        <w:t xml:space="preserve"> </w:t>
      </w:r>
    </w:p>
    <w:p w14:paraId="17F9260D" w14:textId="58E3E00C"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tras wolnych od przeszkód</w:t>
      </w:r>
      <w:r w:rsidR="004A5535">
        <w:rPr>
          <w:sz w:val="24"/>
          <w:szCs w:val="24"/>
          <w:lang w:eastAsia="hi-IN" w:bidi="hi-IN"/>
        </w:rPr>
        <w:t>,</w:t>
      </w:r>
      <w:r w:rsidRPr="00F717FB">
        <w:rPr>
          <w:sz w:val="24"/>
          <w:szCs w:val="24"/>
          <w:lang w:eastAsia="hi-IN" w:bidi="hi-IN"/>
        </w:rPr>
        <w:t xml:space="preserve"> </w:t>
      </w:r>
    </w:p>
    <w:p w14:paraId="4C359252" w14:textId="4421BB04"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dotykowych ścieżek prowadzących</w:t>
      </w:r>
      <w:r w:rsidR="004A5535">
        <w:rPr>
          <w:sz w:val="24"/>
          <w:szCs w:val="24"/>
          <w:lang w:eastAsia="hi-IN" w:bidi="hi-IN"/>
        </w:rPr>
        <w:t>,</w:t>
      </w:r>
      <w:r w:rsidRPr="00F717FB">
        <w:rPr>
          <w:sz w:val="24"/>
          <w:szCs w:val="24"/>
          <w:lang w:eastAsia="hi-IN" w:bidi="hi-IN"/>
        </w:rPr>
        <w:t xml:space="preserve"> </w:t>
      </w:r>
    </w:p>
    <w:p w14:paraId="3E3B2636" w14:textId="5AAB70FE" w:rsidR="00B50748" w:rsidRPr="00F717FB" w:rsidRDefault="00B50748" w:rsidP="00CE3B76">
      <w:pPr>
        <w:pStyle w:val="Tre"/>
        <w:numPr>
          <w:ilvl w:val="0"/>
          <w:numId w:val="270"/>
        </w:numPr>
        <w:spacing w:before="0" w:after="0" w:line="276" w:lineRule="auto"/>
        <w:jc w:val="left"/>
        <w:rPr>
          <w:sz w:val="24"/>
          <w:szCs w:val="24"/>
          <w:lang w:eastAsia="hi-IN" w:bidi="hi-IN"/>
        </w:rPr>
      </w:pPr>
      <w:r w:rsidRPr="00F717FB">
        <w:rPr>
          <w:sz w:val="24"/>
          <w:szCs w:val="24"/>
          <w:lang w:eastAsia="hi-IN" w:bidi="hi-IN"/>
        </w:rPr>
        <w:t>dźwigów osobowych (wind).</w:t>
      </w:r>
    </w:p>
    <w:p w14:paraId="7E35B7F6" w14:textId="77777777" w:rsidR="00F10944" w:rsidRDefault="00F10944" w:rsidP="00F10944">
      <w:pPr>
        <w:rPr>
          <w:b/>
        </w:rPr>
      </w:pPr>
      <w:bookmarkStart w:id="365" w:name="_Toc61362685"/>
      <w:bookmarkStart w:id="366" w:name="_Hlk54093241"/>
    </w:p>
    <w:p w14:paraId="6DDF4A1B" w14:textId="77777777" w:rsidR="00B50748" w:rsidRPr="00814AD3" w:rsidRDefault="00B50748" w:rsidP="00F10944">
      <w:pPr>
        <w:pStyle w:val="Nagwek2"/>
        <w:numPr>
          <w:ilvl w:val="0"/>
          <w:numId w:val="0"/>
        </w:numPr>
        <w:jc w:val="left"/>
        <w:rPr>
          <w:i w:val="0"/>
          <w:iCs w:val="0"/>
        </w:rPr>
      </w:pPr>
      <w:bookmarkStart w:id="367" w:name="_Toc120626168"/>
      <w:r w:rsidRPr="00814AD3">
        <w:rPr>
          <w:i w:val="0"/>
          <w:iCs w:val="0"/>
        </w:rPr>
        <w:t>Tabor miejski (tramwaje, autobusy, trolejbusy, metro)</w:t>
      </w:r>
      <w:bookmarkEnd w:id="365"/>
      <w:bookmarkEnd w:id="367"/>
    </w:p>
    <w:p w14:paraId="2A2AE3D3" w14:textId="77777777" w:rsidR="00B50748" w:rsidRPr="00814AD3" w:rsidRDefault="00B50748" w:rsidP="00B2488D">
      <w:pPr>
        <w:pStyle w:val="Nagwek2"/>
        <w:numPr>
          <w:ilvl w:val="0"/>
          <w:numId w:val="0"/>
        </w:numPr>
        <w:ind w:left="714"/>
        <w:jc w:val="left"/>
        <w:rPr>
          <w:i w:val="0"/>
          <w:iCs w:val="0"/>
        </w:rPr>
      </w:pPr>
      <w:bookmarkStart w:id="368" w:name="_Toc61362686"/>
      <w:bookmarkStart w:id="369" w:name="_Toc120626169"/>
      <w:bookmarkStart w:id="370" w:name="_Hlk54093296"/>
      <w:bookmarkEnd w:id="366"/>
      <w:r w:rsidRPr="00814AD3">
        <w:rPr>
          <w:i w:val="0"/>
          <w:iCs w:val="0"/>
        </w:rPr>
        <w:t>Rozdział 1.  Zagadnienia ogólne</w:t>
      </w:r>
      <w:bookmarkEnd w:id="368"/>
      <w:bookmarkEnd w:id="369"/>
    </w:p>
    <w:bookmarkEnd w:id="370"/>
    <w:p w14:paraId="4A72CC6D" w14:textId="77777777"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 xml:space="preserve">W niniejszym rozdziale przedstawiono wymagania związane z taborem miejskim (tramwajami, autobusami, trolejbusami, metrem). </w:t>
      </w:r>
    </w:p>
    <w:p w14:paraId="311942F9" w14:textId="1C5F056C"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 xml:space="preserve">Uwzględniając treść obowiązujących w Polsce przepisów, budowę pojazdów oraz przykłady rozwiązań i dobrych praktyk, można przyjąć pewne ogólne założenia </w:t>
      </w:r>
      <w:r w:rsidRPr="00F717FB">
        <w:rPr>
          <w:sz w:val="24"/>
          <w:szCs w:val="24"/>
          <w:lang w:eastAsia="hi-IN" w:bidi="hi-IN"/>
        </w:rPr>
        <w:br/>
        <w:t>w zakresie stosowania rozwiązań na rzecz osób z niepełnosprawnością:</w:t>
      </w:r>
    </w:p>
    <w:p w14:paraId="312B07F9" w14:textId="4785D809" w:rsidR="00B50748" w:rsidRPr="00F717FB" w:rsidRDefault="00B50748" w:rsidP="00CE3B76">
      <w:pPr>
        <w:pStyle w:val="Tre"/>
        <w:numPr>
          <w:ilvl w:val="0"/>
          <w:numId w:val="11"/>
        </w:numPr>
        <w:spacing w:line="276" w:lineRule="auto"/>
        <w:ind w:left="567" w:hanging="283"/>
        <w:jc w:val="left"/>
        <w:rPr>
          <w:sz w:val="24"/>
          <w:szCs w:val="24"/>
          <w:lang w:eastAsia="hi-IN" w:bidi="hi-IN"/>
        </w:rPr>
      </w:pPr>
      <w:r w:rsidRPr="00F717FB">
        <w:rPr>
          <w:b/>
          <w:sz w:val="24"/>
          <w:szCs w:val="24"/>
          <w:lang w:eastAsia="hi-IN" w:bidi="hi-IN"/>
        </w:rPr>
        <w:t>dla trolejbusów</w:t>
      </w:r>
      <w:r w:rsidRPr="00F717FB">
        <w:rPr>
          <w:sz w:val="24"/>
          <w:szCs w:val="24"/>
          <w:lang w:eastAsia="hi-IN" w:bidi="hi-IN"/>
        </w:rPr>
        <w:t xml:space="preserve"> można adaptować wymagania analogiczne jak dla autobusów miejskich (są to konstrukcje podobne, często bliźniacze z punktu widzenia pasażera)</w:t>
      </w:r>
      <w:r w:rsidR="00814AD3">
        <w:rPr>
          <w:sz w:val="24"/>
          <w:szCs w:val="24"/>
          <w:lang w:eastAsia="hi-IN" w:bidi="hi-IN"/>
        </w:rPr>
        <w:t>;</w:t>
      </w:r>
    </w:p>
    <w:p w14:paraId="5ADDBA2A" w14:textId="77777777" w:rsidR="00B50748" w:rsidRPr="00F717FB" w:rsidRDefault="00B50748" w:rsidP="00CE3B76">
      <w:pPr>
        <w:pStyle w:val="Tre"/>
        <w:numPr>
          <w:ilvl w:val="0"/>
          <w:numId w:val="11"/>
        </w:numPr>
        <w:spacing w:line="276" w:lineRule="auto"/>
        <w:ind w:left="567" w:hanging="283"/>
        <w:jc w:val="left"/>
        <w:rPr>
          <w:sz w:val="24"/>
          <w:szCs w:val="24"/>
          <w:lang w:eastAsia="hi-IN" w:bidi="hi-IN"/>
        </w:rPr>
      </w:pPr>
      <w:r w:rsidRPr="00F717FB">
        <w:rPr>
          <w:b/>
          <w:sz w:val="24"/>
          <w:szCs w:val="24"/>
          <w:lang w:eastAsia="hi-IN" w:bidi="hi-IN"/>
        </w:rPr>
        <w:t>dla pojazdów metra oraz dla tramwajów</w:t>
      </w:r>
      <w:r w:rsidRPr="00F717FB">
        <w:rPr>
          <w:sz w:val="24"/>
          <w:szCs w:val="24"/>
          <w:lang w:eastAsia="hi-IN" w:bidi="hi-IN"/>
        </w:rPr>
        <w:t xml:space="preserve"> można adaptować wymagania korzystające z rozwiązań analogicznych jak dla taboru kolejowego oraz autobusów miejskich (w zakresie dostępności i układu wnętrza wiele rozwiązań jest takich samych lub podobnych).</w:t>
      </w:r>
    </w:p>
    <w:p w14:paraId="073BCDE1" w14:textId="77777777" w:rsidR="00B50748" w:rsidRPr="00F717FB" w:rsidRDefault="00B50748" w:rsidP="00B50748">
      <w:pPr>
        <w:pStyle w:val="Tre"/>
        <w:spacing w:line="276" w:lineRule="auto"/>
        <w:ind w:left="567"/>
        <w:jc w:val="left"/>
        <w:rPr>
          <w:sz w:val="24"/>
          <w:szCs w:val="24"/>
          <w:lang w:eastAsia="hi-IN" w:bidi="hi-IN"/>
        </w:rPr>
      </w:pPr>
    </w:p>
    <w:p w14:paraId="1C55E471" w14:textId="37CFF17E"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lastRenderedPageBreak/>
        <w:t>Z uwagi na</w:t>
      </w:r>
      <w:r w:rsidRPr="00F717FB">
        <w:rPr>
          <w:b/>
          <w:sz w:val="24"/>
          <w:szCs w:val="24"/>
          <w:lang w:eastAsia="hi-IN" w:bidi="hi-IN"/>
        </w:rPr>
        <w:t xml:space="preserve"> </w:t>
      </w:r>
      <w:r w:rsidRPr="00F717FB">
        <w:rPr>
          <w:sz w:val="24"/>
          <w:szCs w:val="24"/>
          <w:lang w:eastAsia="hi-IN" w:bidi="hi-IN"/>
        </w:rPr>
        <w:t xml:space="preserve">brak szczegółowych przepisów określających wymagania dla autobusów, zaproponowano rozwiązania oparte o </w:t>
      </w:r>
      <w:r w:rsidR="00CF4D9C">
        <w:rPr>
          <w:sz w:val="24"/>
          <w:szCs w:val="24"/>
          <w:lang w:eastAsia="hi-IN" w:bidi="hi-IN"/>
        </w:rPr>
        <w:t>postanowienia</w:t>
      </w:r>
      <w:r w:rsidRPr="00F717FB">
        <w:rPr>
          <w:sz w:val="24"/>
          <w:szCs w:val="24"/>
          <w:lang w:eastAsia="hi-IN" w:bidi="hi-IN"/>
        </w:rPr>
        <w:t>:</w:t>
      </w:r>
    </w:p>
    <w:p w14:paraId="26298344" w14:textId="2B1DC590" w:rsidR="00B50748" w:rsidRPr="00F717FB" w:rsidRDefault="00CF4D9C" w:rsidP="00CE3B76">
      <w:pPr>
        <w:pStyle w:val="Tre"/>
        <w:numPr>
          <w:ilvl w:val="0"/>
          <w:numId w:val="271"/>
        </w:numPr>
        <w:spacing w:line="276" w:lineRule="auto"/>
        <w:jc w:val="left"/>
        <w:rPr>
          <w:sz w:val="24"/>
          <w:szCs w:val="24"/>
          <w:lang w:eastAsia="hi-IN" w:bidi="hi-IN"/>
        </w:rPr>
      </w:pPr>
      <w:r>
        <w:rPr>
          <w:sz w:val="24"/>
          <w:szCs w:val="24"/>
          <w:lang w:eastAsia="hi-IN" w:bidi="hi-IN"/>
        </w:rPr>
        <w:t>d</w:t>
      </w:r>
      <w:r w:rsidR="00B50748" w:rsidRPr="00F717FB">
        <w:rPr>
          <w:sz w:val="24"/>
          <w:szCs w:val="24"/>
          <w:lang w:eastAsia="hi-IN" w:bidi="hi-IN"/>
        </w:rPr>
        <w:t>yrektywy 2001/85/WE Parlamentu Europejskiego i Rady z dnia 20 listopada 2001r. (uchylonej) odnoszącej się do przepisów szczególnych dotyczących pojazdów wykorzystywanych do przewozu pasażerów i mających więcej niż osiem siedzeń poza siedzeniem kierowcy</w:t>
      </w:r>
      <w:r w:rsidR="00B50748" w:rsidRPr="00F717FB">
        <w:rPr>
          <w:sz w:val="24"/>
          <w:szCs w:val="24"/>
        </w:rPr>
        <w:t xml:space="preserve"> oraz </w:t>
      </w:r>
      <w:r w:rsidR="00B50748" w:rsidRPr="00F717FB">
        <w:rPr>
          <w:sz w:val="24"/>
          <w:szCs w:val="24"/>
          <w:lang w:eastAsia="hi-IN" w:bidi="hi-IN"/>
        </w:rPr>
        <w:t>zmieniającej dyrektywy 70/156/EWG i 97/27/WE (Dz. Urz. WE L 42 z 13.02.2002, str. 1; Dz. Urz. UE Polskie wydanie specjalne, rozdz. 13, t. 29, str. 6, z późn. zm.)</w:t>
      </w:r>
      <w:r w:rsidR="00005F52">
        <w:rPr>
          <w:sz w:val="24"/>
          <w:szCs w:val="24"/>
          <w:lang w:eastAsia="hi-IN" w:bidi="hi-IN"/>
        </w:rPr>
        <w:t>,</w:t>
      </w:r>
    </w:p>
    <w:p w14:paraId="219D94BB" w14:textId="5E63BEC2" w:rsidR="00B50748" w:rsidRPr="00F717FB" w:rsidRDefault="00005F52" w:rsidP="00CE3B76">
      <w:pPr>
        <w:pStyle w:val="Tre"/>
        <w:numPr>
          <w:ilvl w:val="0"/>
          <w:numId w:val="271"/>
        </w:numPr>
        <w:spacing w:line="276" w:lineRule="auto"/>
        <w:jc w:val="left"/>
        <w:rPr>
          <w:sz w:val="24"/>
          <w:szCs w:val="24"/>
          <w:lang w:eastAsia="hi-IN" w:bidi="hi-IN"/>
        </w:rPr>
      </w:pPr>
      <w:r>
        <w:rPr>
          <w:sz w:val="24"/>
          <w:szCs w:val="24"/>
          <w:lang w:eastAsia="hi-IN" w:bidi="hi-IN"/>
        </w:rPr>
        <w:t>z</w:t>
      </w:r>
      <w:r w:rsidR="00B50748" w:rsidRPr="00F717FB">
        <w:rPr>
          <w:sz w:val="24"/>
          <w:szCs w:val="24"/>
          <w:lang w:eastAsia="hi-IN" w:bidi="hi-IN"/>
        </w:rPr>
        <w:t xml:space="preserve">ałącznika nr 8 </w:t>
      </w:r>
      <w:r>
        <w:rPr>
          <w:sz w:val="24"/>
          <w:szCs w:val="24"/>
          <w:lang w:eastAsia="hi-IN" w:bidi="hi-IN"/>
        </w:rPr>
        <w:t>do r</w:t>
      </w:r>
      <w:r w:rsidR="00B50748" w:rsidRPr="00F717FB">
        <w:rPr>
          <w:sz w:val="24"/>
          <w:szCs w:val="24"/>
          <w:lang w:eastAsia="hi-IN" w:bidi="hi-IN"/>
        </w:rPr>
        <w:t xml:space="preserve">egulaminu nr 107 Europejskiej Komisji Gospodarczej Organizacji Narodów Zjednoczonych (EKG ONZ) </w:t>
      </w:r>
      <w:r>
        <w:rPr>
          <w:sz w:val="24"/>
          <w:szCs w:val="24"/>
          <w:lang w:eastAsia="hi-IN" w:bidi="hi-IN"/>
        </w:rPr>
        <w:t>–</w:t>
      </w:r>
      <w:r w:rsidR="00B50748" w:rsidRPr="00F717FB">
        <w:rPr>
          <w:sz w:val="24"/>
          <w:szCs w:val="24"/>
          <w:lang w:eastAsia="hi-IN" w:bidi="hi-IN"/>
        </w:rPr>
        <w:t xml:space="preserve"> Jednolite przepisy dotyczące homologacji pojazdów kategorii M2 i M3</w:t>
      </w:r>
      <w:r>
        <w:rPr>
          <w:sz w:val="24"/>
          <w:szCs w:val="24"/>
          <w:lang w:eastAsia="hi-IN" w:bidi="hi-IN"/>
        </w:rPr>
        <w:t>,</w:t>
      </w:r>
      <w:r w:rsidR="00B50748" w:rsidRPr="00F717FB">
        <w:rPr>
          <w:sz w:val="24"/>
          <w:szCs w:val="24"/>
          <w:lang w:eastAsia="hi-IN" w:bidi="hi-IN"/>
        </w:rPr>
        <w:t xml:space="preserve"> w zakresie ich budowy ogólnej [2018/237]</w:t>
      </w:r>
      <w:r>
        <w:rPr>
          <w:sz w:val="24"/>
          <w:szCs w:val="24"/>
          <w:lang w:eastAsia="hi-IN" w:bidi="hi-IN"/>
        </w:rPr>
        <w:t xml:space="preserve"> (Dz. Urz. UE L 52 z 23.02.2018, str. 1),</w:t>
      </w:r>
    </w:p>
    <w:p w14:paraId="355F9949" w14:textId="45A0A5FD" w:rsidR="00B50748" w:rsidRPr="00F717FB" w:rsidRDefault="00B50748" w:rsidP="00CE3B76">
      <w:pPr>
        <w:pStyle w:val="Tre"/>
        <w:numPr>
          <w:ilvl w:val="0"/>
          <w:numId w:val="271"/>
        </w:numPr>
        <w:spacing w:line="276" w:lineRule="auto"/>
        <w:jc w:val="left"/>
        <w:rPr>
          <w:sz w:val="24"/>
          <w:szCs w:val="24"/>
        </w:rPr>
      </w:pPr>
      <w:r w:rsidRPr="00F717FB">
        <w:rPr>
          <w:sz w:val="24"/>
          <w:szCs w:val="24"/>
          <w:lang w:eastAsia="hi-IN" w:bidi="hi-IN"/>
        </w:rPr>
        <w:t>Polskiej Normy PN-ISO 3864-1:2011 „Symbole graficzne - Barwy bezpieczeństwa i znaki bezpieczeństwa - Część 1: Zasady projektowania znaków bezpieczeństwa stosowanych w miejscach pracy i w obszarach użyteczności publicznej”.</w:t>
      </w:r>
    </w:p>
    <w:p w14:paraId="2F8846B5" w14:textId="77777777" w:rsidR="00B50748" w:rsidRPr="00F717FB" w:rsidRDefault="00B50748" w:rsidP="00B50748">
      <w:pPr>
        <w:pStyle w:val="Tre"/>
        <w:spacing w:line="276" w:lineRule="auto"/>
        <w:jc w:val="left"/>
        <w:rPr>
          <w:sz w:val="24"/>
          <w:szCs w:val="24"/>
        </w:rPr>
      </w:pPr>
    </w:p>
    <w:p w14:paraId="1A0D68A5" w14:textId="77777777" w:rsidR="00B50748" w:rsidRPr="00F717FB" w:rsidRDefault="00B50748" w:rsidP="00B50748">
      <w:pPr>
        <w:pBdr>
          <w:top w:val="single" w:sz="4" w:space="1" w:color="auto"/>
          <w:bottom w:val="single" w:sz="2" w:space="1" w:color="auto"/>
        </w:pBdr>
        <w:shd w:val="clear" w:color="auto" w:fill="FFF2CC"/>
        <w:spacing w:after="120" w:line="276" w:lineRule="auto"/>
        <w:ind w:left="284"/>
        <w:rPr>
          <w:rFonts w:cs="Arial"/>
          <w:b/>
          <w:sz w:val="24"/>
          <w:szCs w:val="24"/>
        </w:rPr>
      </w:pPr>
      <w:r w:rsidRPr="00F717FB">
        <w:rPr>
          <w:rFonts w:cs="Arial"/>
          <w:b/>
          <w:sz w:val="24"/>
          <w:szCs w:val="24"/>
        </w:rPr>
        <w:t xml:space="preserve">Dobre praktyki </w:t>
      </w:r>
    </w:p>
    <w:p w14:paraId="0F744215" w14:textId="5B71BAD2" w:rsidR="00B50748" w:rsidRPr="00F717FB" w:rsidRDefault="00B50748" w:rsidP="00CE3B76">
      <w:pPr>
        <w:numPr>
          <w:ilvl w:val="0"/>
          <w:numId w:val="83"/>
        </w:numPr>
        <w:pBdr>
          <w:top w:val="single" w:sz="4" w:space="1" w:color="auto"/>
          <w:bottom w:val="single" w:sz="2" w:space="1" w:color="auto"/>
        </w:pBdr>
        <w:shd w:val="clear" w:color="auto" w:fill="FFF2CC"/>
        <w:spacing w:after="0" w:line="276" w:lineRule="auto"/>
        <w:ind w:left="568" w:hanging="284"/>
        <w:rPr>
          <w:rFonts w:cs="Arial"/>
          <w:b/>
          <w:sz w:val="24"/>
          <w:szCs w:val="24"/>
        </w:rPr>
      </w:pPr>
      <w:r w:rsidRPr="00F717FB">
        <w:rPr>
          <w:rFonts w:cs="Arial"/>
          <w:sz w:val="24"/>
          <w:szCs w:val="24"/>
        </w:rPr>
        <w:t xml:space="preserve">W pojazdach komunikacji miejskiej w danym mieście, w szczególności tam, gdzie występują równocześnie przynajmniej tramwaje i autobusy zaleca się stosowanie ujednoliconej informacji pasażerskiej, na którą składają się: wyświetlacze (z nr linii, kierunkiem jazdy, nazwą kolejnych przystanków) kontrastujące z tłem (litery i cyfry białe lub w lekkim odcieniu żółci, duże i czytelne), komunikaty głosowe powtarzające informacje z wyświetlaczy, czytelne monitory z mapką miasta, na których widać przemieszczanie się pojazdu w czasie rzeczywistym. </w:t>
      </w:r>
    </w:p>
    <w:p w14:paraId="7A17E5AF" w14:textId="77777777" w:rsidR="00B50748" w:rsidRPr="00F717FB" w:rsidRDefault="00B50748" w:rsidP="00CE3B76">
      <w:pPr>
        <w:numPr>
          <w:ilvl w:val="0"/>
          <w:numId w:val="83"/>
        </w:numPr>
        <w:pBdr>
          <w:top w:val="single" w:sz="4" w:space="1" w:color="auto"/>
          <w:bottom w:val="single" w:sz="2" w:space="1" w:color="auto"/>
        </w:pBdr>
        <w:shd w:val="clear" w:color="auto" w:fill="FFF2CC"/>
        <w:spacing w:after="0" w:line="276" w:lineRule="auto"/>
        <w:ind w:left="568" w:hanging="284"/>
        <w:rPr>
          <w:rFonts w:cs="Arial"/>
          <w:b/>
          <w:sz w:val="24"/>
          <w:szCs w:val="24"/>
        </w:rPr>
      </w:pPr>
      <w:r w:rsidRPr="00F717FB">
        <w:rPr>
          <w:rFonts w:cs="Arial"/>
          <w:sz w:val="24"/>
          <w:szCs w:val="24"/>
        </w:rPr>
        <w:t xml:space="preserve">Na przystankach także zaleca się stosowanie tablic świetlnych z możliwością generowania komunikatów głosowych (po naciśnięciu przycisku). </w:t>
      </w:r>
    </w:p>
    <w:p w14:paraId="01D36469" w14:textId="77777777" w:rsidR="00B50748" w:rsidRPr="00F717FB" w:rsidRDefault="00B50748" w:rsidP="00CE3B76">
      <w:pPr>
        <w:numPr>
          <w:ilvl w:val="0"/>
          <w:numId w:val="83"/>
        </w:numPr>
        <w:pBdr>
          <w:top w:val="single" w:sz="4" w:space="1" w:color="auto"/>
          <w:bottom w:val="single" w:sz="2" w:space="1" w:color="auto"/>
        </w:pBdr>
        <w:shd w:val="clear" w:color="auto" w:fill="FFF2CC"/>
        <w:spacing w:after="0" w:line="276" w:lineRule="auto"/>
        <w:ind w:left="568" w:hanging="284"/>
        <w:rPr>
          <w:rFonts w:cs="Arial"/>
          <w:b/>
          <w:sz w:val="24"/>
          <w:szCs w:val="24"/>
        </w:rPr>
      </w:pPr>
      <w:r w:rsidRPr="00F717FB">
        <w:rPr>
          <w:rFonts w:cs="Arial"/>
          <w:sz w:val="24"/>
          <w:szCs w:val="24"/>
        </w:rPr>
        <w:t>Tablice świetlne na przystanku powinny podawać rzeczywiste czasy oczekiwania na nadjeżdżające pojazdy poszczególnych linii (informacja dynamiczna).</w:t>
      </w:r>
    </w:p>
    <w:p w14:paraId="25BFD11C" w14:textId="77777777" w:rsidR="00B50748" w:rsidRPr="003B4268" w:rsidRDefault="00B50748" w:rsidP="00B50748">
      <w:pPr>
        <w:pStyle w:val="Tre"/>
        <w:spacing w:line="276" w:lineRule="auto"/>
        <w:jc w:val="left"/>
        <w:rPr>
          <w:sz w:val="24"/>
          <w:szCs w:val="24"/>
          <w:lang w:eastAsia="hi-IN" w:bidi="hi-IN"/>
        </w:rPr>
      </w:pPr>
    </w:p>
    <w:p w14:paraId="4AC5E528" w14:textId="77777777" w:rsidR="00B50748" w:rsidRPr="00814AD3" w:rsidRDefault="00B50748" w:rsidP="00B2488D">
      <w:pPr>
        <w:pStyle w:val="Nagwek2"/>
        <w:numPr>
          <w:ilvl w:val="0"/>
          <w:numId w:val="0"/>
        </w:numPr>
        <w:ind w:left="714"/>
        <w:jc w:val="left"/>
        <w:rPr>
          <w:i w:val="0"/>
          <w:iCs w:val="0"/>
        </w:rPr>
      </w:pPr>
      <w:bookmarkStart w:id="371" w:name="_Toc61362687"/>
      <w:bookmarkStart w:id="372" w:name="_Toc120626170"/>
      <w:r w:rsidRPr="00814AD3">
        <w:rPr>
          <w:i w:val="0"/>
          <w:iCs w:val="0"/>
        </w:rPr>
        <w:t>Rozdział 2.  Wymagania szczegółowe dla autobusów</w:t>
      </w:r>
      <w:bookmarkEnd w:id="371"/>
      <w:bookmarkEnd w:id="372"/>
    </w:p>
    <w:p w14:paraId="68E82280" w14:textId="77777777" w:rsidR="00B50748" w:rsidRPr="00154E50" w:rsidRDefault="00B50748" w:rsidP="00154E50">
      <w:pPr>
        <w:rPr>
          <w:b/>
          <w:sz w:val="24"/>
        </w:rPr>
      </w:pPr>
      <w:bookmarkStart w:id="373" w:name="_Toc57903424"/>
      <w:bookmarkStart w:id="374" w:name="_Toc61362688"/>
      <w:bookmarkStart w:id="375" w:name="_Hlk54093342"/>
      <w:r w:rsidRPr="00154E50">
        <w:rPr>
          <w:b/>
          <w:sz w:val="24"/>
        </w:rPr>
        <w:t>Wyposażenie wspomagające przy wsiadaniu i wysiadaniu - układ przyklęku</w:t>
      </w:r>
      <w:bookmarkEnd w:id="373"/>
      <w:bookmarkEnd w:id="374"/>
    </w:p>
    <w:bookmarkEnd w:id="375"/>
    <w:p w14:paraId="2C80675C" w14:textId="3518F117" w:rsidR="00B50748" w:rsidRPr="00F717FB" w:rsidRDefault="00B50748" w:rsidP="00CE3B76">
      <w:pPr>
        <w:pStyle w:val="Tre"/>
        <w:numPr>
          <w:ilvl w:val="0"/>
          <w:numId w:val="84"/>
        </w:numPr>
        <w:spacing w:line="276" w:lineRule="auto"/>
        <w:ind w:left="426" w:hanging="284"/>
        <w:jc w:val="left"/>
        <w:rPr>
          <w:sz w:val="24"/>
          <w:szCs w:val="24"/>
        </w:rPr>
      </w:pPr>
      <w:r w:rsidRPr="00F717FB">
        <w:rPr>
          <w:sz w:val="24"/>
          <w:szCs w:val="24"/>
        </w:rPr>
        <w:t xml:space="preserve">Układ przyklęku służy do obniżenia prześwitu podwozia autobusu po stronie drzwi dla pasażerów lub w całości. Proces ten odbywa się na drodze pneumatycznej z </w:t>
      </w:r>
      <w:r w:rsidRPr="00F717FB">
        <w:rPr>
          <w:sz w:val="24"/>
          <w:szCs w:val="24"/>
        </w:rPr>
        <w:lastRenderedPageBreak/>
        <w:t xml:space="preserve">wykorzystaniem układu zawieszenia kół autobusu. Dzięki temu następuje zmniejszenie odległości podłogi autobusu od powierzchni chodnika na przystanku, co ułatwia wejście/wyjście osobom poruszającym się na wózkach i innym osobom o ograniczonych możliwościach poruszania się </w:t>
      </w:r>
      <w:r w:rsidR="00005F52">
        <w:rPr>
          <w:sz w:val="24"/>
          <w:szCs w:val="24"/>
        </w:rPr>
        <w:t>–</w:t>
      </w:r>
      <w:r w:rsidRPr="00F717FB">
        <w:rPr>
          <w:sz w:val="24"/>
          <w:szCs w:val="24"/>
        </w:rPr>
        <w:t xml:space="preserve"> a także przyspiesza wymianę pasażerów na przystankach.</w:t>
      </w:r>
    </w:p>
    <w:p w14:paraId="550A0C9D" w14:textId="77777777" w:rsidR="00B50748" w:rsidRPr="00F717FB" w:rsidRDefault="00B50748" w:rsidP="00CE3B76">
      <w:pPr>
        <w:pStyle w:val="Tre"/>
        <w:numPr>
          <w:ilvl w:val="0"/>
          <w:numId w:val="84"/>
        </w:numPr>
        <w:spacing w:before="0" w:after="0" w:line="276" w:lineRule="auto"/>
        <w:ind w:left="426" w:hanging="284"/>
        <w:jc w:val="left"/>
        <w:rPr>
          <w:sz w:val="24"/>
          <w:szCs w:val="24"/>
          <w:lang w:eastAsia="hi-IN" w:bidi="hi-IN"/>
        </w:rPr>
      </w:pPr>
      <w:r w:rsidRPr="00F717FB">
        <w:rPr>
          <w:sz w:val="24"/>
          <w:szCs w:val="24"/>
          <w:lang w:eastAsia="hi-IN" w:bidi="hi-IN"/>
        </w:rPr>
        <w:t>System przyklęku powinien spełniać następujące wymagania:</w:t>
      </w:r>
    </w:p>
    <w:p w14:paraId="7D92B4DA" w14:textId="71AB25A1" w:rsidR="00B50748" w:rsidRPr="00F717FB" w:rsidRDefault="00B50748" w:rsidP="00CE3B76">
      <w:pPr>
        <w:pStyle w:val="Tre"/>
        <w:numPr>
          <w:ilvl w:val="0"/>
          <w:numId w:val="272"/>
        </w:numPr>
        <w:spacing w:before="0" w:after="0" w:line="276" w:lineRule="auto"/>
        <w:jc w:val="left"/>
        <w:rPr>
          <w:sz w:val="24"/>
          <w:szCs w:val="24"/>
          <w:lang w:eastAsia="hi-IN" w:bidi="hi-IN"/>
        </w:rPr>
      </w:pPr>
      <w:r w:rsidRPr="00F717FB">
        <w:rPr>
          <w:sz w:val="24"/>
          <w:szCs w:val="24"/>
          <w:lang w:eastAsia="hi-IN" w:bidi="hi-IN"/>
        </w:rPr>
        <w:t>jest sterowany przez kierowcę autobusu</w:t>
      </w:r>
      <w:r w:rsidR="00005F52">
        <w:rPr>
          <w:sz w:val="24"/>
          <w:szCs w:val="24"/>
          <w:lang w:eastAsia="hi-IN" w:bidi="hi-IN"/>
        </w:rPr>
        <w:t>,</w:t>
      </w:r>
    </w:p>
    <w:p w14:paraId="00311CE4" w14:textId="4DCF78F7" w:rsidR="00B50748" w:rsidRPr="00F717FB" w:rsidRDefault="00B50748" w:rsidP="00CE3B76">
      <w:pPr>
        <w:pStyle w:val="Tre"/>
        <w:numPr>
          <w:ilvl w:val="0"/>
          <w:numId w:val="272"/>
        </w:numPr>
        <w:spacing w:before="0" w:after="0" w:line="276" w:lineRule="auto"/>
        <w:jc w:val="left"/>
        <w:rPr>
          <w:sz w:val="24"/>
          <w:szCs w:val="24"/>
          <w:lang w:eastAsia="hi-IN" w:bidi="hi-IN"/>
        </w:rPr>
      </w:pPr>
      <w:r w:rsidRPr="00F717FB">
        <w:rPr>
          <w:sz w:val="24"/>
          <w:szCs w:val="24"/>
          <w:lang w:eastAsia="hi-IN" w:bidi="hi-IN"/>
        </w:rPr>
        <w:t>proces opuszczania lub podnoszenia można zatrzymać i niezwłocznie odwrócić</w:t>
      </w:r>
      <w:r w:rsidR="00005F52">
        <w:rPr>
          <w:sz w:val="24"/>
          <w:szCs w:val="24"/>
          <w:lang w:eastAsia="hi-IN" w:bidi="hi-IN"/>
        </w:rPr>
        <w:t>,</w:t>
      </w:r>
      <w:r w:rsidRPr="00F717FB">
        <w:rPr>
          <w:sz w:val="24"/>
          <w:szCs w:val="24"/>
          <w:lang w:eastAsia="hi-IN" w:bidi="hi-IN"/>
        </w:rPr>
        <w:t xml:space="preserve"> </w:t>
      </w:r>
    </w:p>
    <w:p w14:paraId="772DF685" w14:textId="2B606FBA" w:rsidR="00B50748" w:rsidRPr="00F717FB" w:rsidRDefault="00B50748" w:rsidP="00CE3B76">
      <w:pPr>
        <w:pStyle w:val="Tre"/>
        <w:numPr>
          <w:ilvl w:val="0"/>
          <w:numId w:val="272"/>
        </w:numPr>
        <w:spacing w:before="0" w:after="0" w:line="276" w:lineRule="auto"/>
        <w:jc w:val="left"/>
        <w:rPr>
          <w:sz w:val="24"/>
          <w:szCs w:val="24"/>
          <w:lang w:eastAsia="hi-IN" w:bidi="hi-IN"/>
        </w:rPr>
      </w:pPr>
      <w:r w:rsidRPr="00F717FB">
        <w:rPr>
          <w:sz w:val="24"/>
          <w:szCs w:val="24"/>
          <w:lang w:eastAsia="hi-IN" w:bidi="hi-IN"/>
        </w:rPr>
        <w:t>nie jest możliwa jazda autobusem z prędkością większą niż 5 km/h, kiedy pojazd jest w położeniu niższym od normalnej wysokości do jazdy</w:t>
      </w:r>
      <w:r w:rsidR="00005F52">
        <w:rPr>
          <w:sz w:val="24"/>
          <w:szCs w:val="24"/>
          <w:lang w:eastAsia="hi-IN" w:bidi="hi-IN"/>
        </w:rPr>
        <w:t>,</w:t>
      </w:r>
    </w:p>
    <w:p w14:paraId="39574627" w14:textId="77777777" w:rsidR="00B50748" w:rsidRPr="00F717FB" w:rsidRDefault="00B50748" w:rsidP="00CE3B76">
      <w:pPr>
        <w:pStyle w:val="Tre"/>
        <w:numPr>
          <w:ilvl w:val="0"/>
          <w:numId w:val="272"/>
        </w:numPr>
        <w:spacing w:before="0" w:line="276" w:lineRule="auto"/>
        <w:jc w:val="left"/>
        <w:rPr>
          <w:sz w:val="24"/>
          <w:szCs w:val="24"/>
          <w:lang w:eastAsia="hi-IN" w:bidi="hi-IN"/>
        </w:rPr>
      </w:pPr>
      <w:r w:rsidRPr="00F717FB">
        <w:rPr>
          <w:sz w:val="24"/>
          <w:szCs w:val="24"/>
          <w:lang w:eastAsia="hi-IN" w:bidi="hi-IN"/>
        </w:rPr>
        <w:t>nie jest możliwe podnoszenie lub obniżanie pojazdu, kiedy z jakichkolwiek przyczyn wstrzymane jest działanie drzwi głównych.</w:t>
      </w:r>
    </w:p>
    <w:p w14:paraId="642B155E" w14:textId="77777777" w:rsidR="00B50748" w:rsidRPr="00F717FB" w:rsidRDefault="00B50748" w:rsidP="00B50748">
      <w:pPr>
        <w:pStyle w:val="Tre"/>
        <w:spacing w:line="276" w:lineRule="auto"/>
        <w:ind w:left="709"/>
        <w:jc w:val="left"/>
        <w:rPr>
          <w:sz w:val="24"/>
          <w:szCs w:val="24"/>
          <w:lang w:eastAsia="hi-IN" w:bidi="hi-IN"/>
        </w:rPr>
      </w:pPr>
    </w:p>
    <w:p w14:paraId="63DF90C3" w14:textId="77777777" w:rsidR="00B50748" w:rsidRPr="00154E50" w:rsidRDefault="00B50748" w:rsidP="00154E50">
      <w:pPr>
        <w:rPr>
          <w:b/>
          <w:sz w:val="24"/>
        </w:rPr>
      </w:pPr>
      <w:bookmarkStart w:id="376" w:name="_Toc57903425"/>
      <w:bookmarkStart w:id="377" w:name="_Toc61362689"/>
      <w:r w:rsidRPr="00154E50">
        <w:rPr>
          <w:b/>
          <w:sz w:val="24"/>
        </w:rPr>
        <w:t>Wyposażenie wspomagające przy wsiadaniu i wysiadaniu - podnośnik</w:t>
      </w:r>
      <w:bookmarkEnd w:id="376"/>
      <w:bookmarkEnd w:id="377"/>
    </w:p>
    <w:p w14:paraId="12C16BF9" w14:textId="524D564B" w:rsidR="00B50748" w:rsidRPr="00F717FB" w:rsidRDefault="00B50748" w:rsidP="00CE3B76">
      <w:pPr>
        <w:numPr>
          <w:ilvl w:val="0"/>
          <w:numId w:val="92"/>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Podnośnik powinien działać jedynie w przypadku, gdy pojazd jest nieruchomy. Podczas podnoszenia pomostu i przed jego obniżaniem samoczynnie włącza się urządzenie zapobiegające zjechaniu wózka</w:t>
      </w:r>
      <w:r w:rsidR="005426FE">
        <w:rPr>
          <w:rFonts w:cs="Arial"/>
          <w:sz w:val="24"/>
          <w:szCs w:val="24"/>
          <w:lang w:eastAsia="hi-IN" w:bidi="hi-IN"/>
        </w:rPr>
        <w:t>,</w:t>
      </w:r>
      <w:r w:rsidRPr="00F717FB">
        <w:rPr>
          <w:rFonts w:cs="Arial"/>
          <w:sz w:val="24"/>
          <w:szCs w:val="24"/>
          <w:lang w:eastAsia="hi-IN" w:bidi="hi-IN"/>
        </w:rPr>
        <w:t xml:space="preserve"> na którym porusza się osoba. </w:t>
      </w:r>
    </w:p>
    <w:p w14:paraId="2157EED9" w14:textId="77777777" w:rsidR="00B50748" w:rsidRPr="00F717FB" w:rsidRDefault="00B50748" w:rsidP="00CE3B76">
      <w:pPr>
        <w:numPr>
          <w:ilvl w:val="0"/>
          <w:numId w:val="92"/>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Pomost podnośnika powinien mieć następujące parametry minimalne:</w:t>
      </w:r>
    </w:p>
    <w:p w14:paraId="4572C7EF" w14:textId="0160207E" w:rsidR="00B50748" w:rsidRPr="00814AD3" w:rsidRDefault="00B50748" w:rsidP="00CE3B76">
      <w:pPr>
        <w:pStyle w:val="Akapitzlist"/>
        <w:numPr>
          <w:ilvl w:val="0"/>
          <w:numId w:val="273"/>
        </w:numPr>
        <w:suppressAutoHyphens/>
        <w:spacing w:after="0" w:line="276" w:lineRule="auto"/>
        <w:rPr>
          <w:rFonts w:cs="Arial"/>
          <w:sz w:val="24"/>
          <w:szCs w:val="24"/>
          <w:lang w:eastAsia="hi-IN" w:bidi="hi-IN"/>
        </w:rPr>
      </w:pPr>
      <w:r w:rsidRPr="00814AD3">
        <w:rPr>
          <w:rFonts w:cs="Arial"/>
          <w:sz w:val="24"/>
          <w:szCs w:val="24"/>
          <w:lang w:eastAsia="hi-IN" w:bidi="hi-IN"/>
        </w:rPr>
        <w:t>szerokość: 80 cm</w:t>
      </w:r>
      <w:r w:rsidR="00005F52" w:rsidRPr="00814AD3">
        <w:rPr>
          <w:rFonts w:cs="Arial"/>
          <w:sz w:val="24"/>
          <w:szCs w:val="24"/>
          <w:lang w:eastAsia="hi-IN" w:bidi="hi-IN"/>
        </w:rPr>
        <w:t>,</w:t>
      </w:r>
    </w:p>
    <w:p w14:paraId="5F6CF224" w14:textId="5FCB2417" w:rsidR="00B50748" w:rsidRPr="00814AD3" w:rsidRDefault="00B50748" w:rsidP="00CE3B76">
      <w:pPr>
        <w:pStyle w:val="Akapitzlist"/>
        <w:numPr>
          <w:ilvl w:val="0"/>
          <w:numId w:val="273"/>
        </w:numPr>
        <w:suppressAutoHyphens/>
        <w:spacing w:after="0" w:line="276" w:lineRule="auto"/>
        <w:rPr>
          <w:rFonts w:cs="Arial"/>
          <w:sz w:val="24"/>
          <w:szCs w:val="24"/>
          <w:lang w:eastAsia="hi-IN" w:bidi="hi-IN"/>
        </w:rPr>
      </w:pPr>
      <w:r w:rsidRPr="00814AD3">
        <w:rPr>
          <w:rFonts w:cs="Arial"/>
          <w:sz w:val="24"/>
          <w:szCs w:val="24"/>
          <w:lang w:eastAsia="hi-IN" w:bidi="hi-IN"/>
        </w:rPr>
        <w:t>długość: 120 cm</w:t>
      </w:r>
      <w:r w:rsidR="00005F52" w:rsidRPr="00814AD3">
        <w:rPr>
          <w:rFonts w:cs="Arial"/>
          <w:sz w:val="24"/>
          <w:szCs w:val="24"/>
          <w:lang w:eastAsia="hi-IN" w:bidi="hi-IN"/>
        </w:rPr>
        <w:t>,</w:t>
      </w:r>
    </w:p>
    <w:p w14:paraId="71923281" w14:textId="77777777" w:rsidR="00B50748" w:rsidRPr="00814AD3" w:rsidRDefault="00B50748" w:rsidP="00CE3B76">
      <w:pPr>
        <w:pStyle w:val="Akapitzlist"/>
        <w:numPr>
          <w:ilvl w:val="0"/>
          <w:numId w:val="273"/>
        </w:numPr>
        <w:suppressAutoHyphens/>
        <w:spacing w:after="0"/>
        <w:rPr>
          <w:rFonts w:cs="Arial"/>
          <w:sz w:val="24"/>
          <w:szCs w:val="24"/>
          <w:lang w:eastAsia="hi-IN" w:bidi="hi-IN"/>
        </w:rPr>
      </w:pPr>
      <w:r w:rsidRPr="00814AD3">
        <w:rPr>
          <w:rFonts w:cs="Arial"/>
          <w:sz w:val="24"/>
          <w:szCs w:val="24"/>
          <w:lang w:eastAsia="hi-IN" w:bidi="hi-IN"/>
        </w:rPr>
        <w:t xml:space="preserve">dopuszczalne obciążenie: 300 kg. </w:t>
      </w:r>
    </w:p>
    <w:p w14:paraId="10A8807E" w14:textId="18E5E14A" w:rsidR="00B50748" w:rsidRPr="00F717FB" w:rsidRDefault="00B50748" w:rsidP="00CE3B76">
      <w:pPr>
        <w:pStyle w:val="Akapitzlist"/>
        <w:numPr>
          <w:ilvl w:val="0"/>
          <w:numId w:val="92"/>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 xml:space="preserve">Urządzenie do sterowania i kontroli powinno być zaprojektowane w taki sposób, aby w przypadku jego unieruchomienia automatycznie powracało do pozycji wyłączenia. W takim przypadku następuje zatrzymanie ruchu podnośnika i możliwe jest rozpoczęcie jego ruchu w każdym kierunku. </w:t>
      </w:r>
    </w:p>
    <w:p w14:paraId="2B561E8B" w14:textId="77777777" w:rsidR="00B50748" w:rsidRPr="00F717FB" w:rsidRDefault="00B50748" w:rsidP="00CE3B76">
      <w:pPr>
        <w:pStyle w:val="Akapitzlist"/>
        <w:numPr>
          <w:ilvl w:val="0"/>
          <w:numId w:val="92"/>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Urządzenie zabezpieczające (na przykład mechanizm cofania) chroni powierzchnie niewidoczne dla osoby obsługującej, w przypadku, gdy ruch podnośnika mógłby uwięzić lub zmiażdżyć jakieś przedmioty.</w:t>
      </w:r>
    </w:p>
    <w:p w14:paraId="21DE79E3" w14:textId="77777777" w:rsidR="00B50748" w:rsidRPr="00F717FB" w:rsidRDefault="00B50748" w:rsidP="00CE3B76">
      <w:pPr>
        <w:pStyle w:val="Akapitzlist"/>
        <w:numPr>
          <w:ilvl w:val="0"/>
          <w:numId w:val="92"/>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 xml:space="preserve">W przypadku, gdy podnośnik znajduje się przy drzwiach głównych położonych </w:t>
      </w:r>
      <w:r w:rsidRPr="00F717FB">
        <w:rPr>
          <w:rFonts w:cs="Arial"/>
          <w:sz w:val="24"/>
          <w:szCs w:val="24"/>
          <w:lang w:eastAsia="hi-IN" w:bidi="hi-IN"/>
        </w:rPr>
        <w:br/>
        <w:t xml:space="preserve">w bezpośrednim polu widzenia kierowcy pojazdu, podnośnik może być obsługiwany przez kierowcę siedzącego na swoim miejscu. We wszystkich pozostałych przypadkach urządzenia do sterowania i kontroli znajdują się </w:t>
      </w:r>
      <w:r w:rsidRPr="00F717FB">
        <w:rPr>
          <w:rFonts w:cs="Arial"/>
          <w:sz w:val="24"/>
          <w:szCs w:val="24"/>
          <w:lang w:eastAsia="hi-IN" w:bidi="hi-IN"/>
        </w:rPr>
        <w:br/>
        <w:t xml:space="preserve">w bezpośrednim sąsiedztwie podnośnika. </w:t>
      </w:r>
    </w:p>
    <w:p w14:paraId="6EF6C690" w14:textId="77777777" w:rsidR="00B50748" w:rsidRPr="00F717FB" w:rsidRDefault="00B50748" w:rsidP="00B50748">
      <w:pPr>
        <w:spacing w:before="120" w:after="120" w:line="276" w:lineRule="auto"/>
        <w:contextualSpacing/>
        <w:rPr>
          <w:rFonts w:cs="Arial"/>
          <w:b/>
          <w:sz w:val="24"/>
          <w:szCs w:val="24"/>
        </w:rPr>
      </w:pPr>
    </w:p>
    <w:p w14:paraId="0C2C7EFF" w14:textId="77777777" w:rsidR="00B50748" w:rsidRPr="00154E50" w:rsidRDefault="00B50748" w:rsidP="00154E50">
      <w:pPr>
        <w:rPr>
          <w:b/>
          <w:sz w:val="24"/>
        </w:rPr>
      </w:pPr>
      <w:bookmarkStart w:id="378" w:name="_Toc57903426"/>
      <w:bookmarkStart w:id="379" w:name="_Toc61362690"/>
      <w:r w:rsidRPr="00154E50">
        <w:rPr>
          <w:b/>
          <w:sz w:val="24"/>
        </w:rPr>
        <w:t>Wyposażenie wspomagające przy wsiadaniu i wysiadaniu - pochylnia</w:t>
      </w:r>
      <w:bookmarkEnd w:id="378"/>
      <w:bookmarkEnd w:id="379"/>
    </w:p>
    <w:p w14:paraId="2210B9B5" w14:textId="77777777" w:rsidR="00B50748" w:rsidRPr="00F717FB" w:rsidRDefault="00B50748" w:rsidP="00CE3B76">
      <w:pPr>
        <w:pStyle w:val="Akapitzlist"/>
        <w:numPr>
          <w:ilvl w:val="0"/>
          <w:numId w:val="199"/>
        </w:numPr>
        <w:suppressAutoHyphens/>
        <w:spacing w:before="120" w:after="120" w:line="276" w:lineRule="auto"/>
        <w:rPr>
          <w:rFonts w:cs="Arial"/>
          <w:sz w:val="24"/>
          <w:szCs w:val="24"/>
          <w:lang w:eastAsia="hi-IN" w:bidi="hi-IN"/>
        </w:rPr>
      </w:pPr>
      <w:r w:rsidRPr="00F717FB">
        <w:rPr>
          <w:rFonts w:cs="Arial"/>
          <w:sz w:val="24"/>
          <w:szCs w:val="24"/>
          <w:lang w:eastAsia="hi-IN" w:bidi="hi-IN"/>
        </w:rPr>
        <w:lastRenderedPageBreak/>
        <w:t xml:space="preserve">Pochylnia działa jedynie w przypadku, gdy autobus jest nieruchomy. Wysuwanie </w:t>
      </w:r>
      <w:r w:rsidRPr="00F717FB">
        <w:rPr>
          <w:rFonts w:cs="Arial"/>
          <w:sz w:val="24"/>
          <w:szCs w:val="24"/>
          <w:lang w:eastAsia="hi-IN" w:bidi="hi-IN"/>
        </w:rPr>
        <w:br/>
        <w:t>i chowanie pochylni można przeprowadzać ręcznie albo mechanicznie.</w:t>
      </w:r>
    </w:p>
    <w:p w14:paraId="76B109A6" w14:textId="77777777" w:rsidR="00B50748" w:rsidRPr="00F717FB" w:rsidRDefault="00B50748" w:rsidP="00CE3B76">
      <w:pPr>
        <w:pStyle w:val="Akapitzlist"/>
        <w:numPr>
          <w:ilvl w:val="0"/>
          <w:numId w:val="199"/>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 xml:space="preserve">Pochylnia powinna mieć szerokość co najmniej 80 cm. Nachylenie pochylni wysuniętej lub rozłożonej na krawężniku o wysokości 150 mm nie może przekraczać 12%.  </w:t>
      </w:r>
    </w:p>
    <w:p w14:paraId="00CC2EA7" w14:textId="77777777" w:rsidR="00B50748" w:rsidRPr="00F717FB" w:rsidRDefault="00B50748" w:rsidP="00CE3B76">
      <w:pPr>
        <w:pStyle w:val="Akapitzlist"/>
        <w:numPr>
          <w:ilvl w:val="0"/>
          <w:numId w:val="199"/>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 xml:space="preserve">Pochylnia gotowa do użytku, o długości przekraczającej 120 cm, powinna być wyposażona w urządzenie zapobiegające zjeżdżaniu wózka na boki. </w:t>
      </w:r>
    </w:p>
    <w:p w14:paraId="34266E32" w14:textId="77777777" w:rsidR="00B50748" w:rsidRPr="00F717FB" w:rsidRDefault="00B50748" w:rsidP="00CE3B76">
      <w:pPr>
        <w:pStyle w:val="Akapitzlist"/>
        <w:numPr>
          <w:ilvl w:val="0"/>
          <w:numId w:val="199"/>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Pochylnia działa w sposób bezpieczny z obciążeniem równym 300 kg.</w:t>
      </w:r>
    </w:p>
    <w:p w14:paraId="415E507A" w14:textId="77777777" w:rsidR="00B50748" w:rsidRPr="00F717FB" w:rsidRDefault="00B50748" w:rsidP="00CE3B76">
      <w:pPr>
        <w:pStyle w:val="Akapitzlist"/>
        <w:numPr>
          <w:ilvl w:val="0"/>
          <w:numId w:val="199"/>
        </w:numPr>
        <w:suppressAutoHyphens/>
        <w:spacing w:before="120" w:after="120" w:line="276" w:lineRule="auto"/>
        <w:ind w:left="426" w:hanging="284"/>
        <w:rPr>
          <w:rFonts w:cs="Arial"/>
          <w:sz w:val="24"/>
          <w:szCs w:val="24"/>
          <w:lang w:eastAsia="hi-IN" w:bidi="hi-IN"/>
        </w:rPr>
      </w:pPr>
      <w:r w:rsidRPr="00F717FB">
        <w:rPr>
          <w:rFonts w:cs="Arial"/>
          <w:sz w:val="24"/>
          <w:szCs w:val="24"/>
          <w:lang w:eastAsia="hi-IN" w:bidi="hi-IN"/>
        </w:rPr>
        <w:t>Wyciąganie i chowanie pochylni uruchamianych automatycznie sygnalizowane jest przy pomocy błyskających żółtych świateł i sygnału dźwiękowego; pochylnie oznaczone są przy pomocy wyraźnie widocznych czerwono - białych odblaskowych oznakowani awaryjnych na zewnętrznych krawędziach.</w:t>
      </w:r>
    </w:p>
    <w:p w14:paraId="5A423545" w14:textId="77777777" w:rsidR="00F717FB" w:rsidRPr="00F717FB" w:rsidRDefault="00F717FB" w:rsidP="00B50748">
      <w:pPr>
        <w:pStyle w:val="Tre"/>
        <w:spacing w:line="276" w:lineRule="auto"/>
        <w:jc w:val="left"/>
        <w:rPr>
          <w:b/>
          <w:sz w:val="24"/>
          <w:szCs w:val="24"/>
        </w:rPr>
      </w:pPr>
    </w:p>
    <w:p w14:paraId="39026B3D" w14:textId="77777777" w:rsidR="00F717FB" w:rsidRPr="00F717FB" w:rsidRDefault="00F717FB" w:rsidP="00B50748">
      <w:pPr>
        <w:pStyle w:val="Tre"/>
        <w:spacing w:line="276" w:lineRule="auto"/>
        <w:jc w:val="left"/>
        <w:rPr>
          <w:b/>
          <w:sz w:val="24"/>
          <w:szCs w:val="24"/>
        </w:rPr>
      </w:pPr>
    </w:p>
    <w:p w14:paraId="2CD8CE77" w14:textId="77777777" w:rsidR="00B50748" w:rsidRPr="00F717FB" w:rsidRDefault="00B50748" w:rsidP="00B50748">
      <w:pPr>
        <w:pBdr>
          <w:top w:val="single" w:sz="4" w:space="1" w:color="auto"/>
          <w:bottom w:val="single" w:sz="2" w:space="1" w:color="auto"/>
        </w:pBdr>
        <w:shd w:val="clear" w:color="auto" w:fill="FFF2CC"/>
        <w:spacing w:after="0"/>
        <w:ind w:left="142"/>
        <w:rPr>
          <w:rFonts w:cs="Arial"/>
          <w:b/>
          <w:sz w:val="24"/>
          <w:szCs w:val="24"/>
        </w:rPr>
      </w:pPr>
      <w:r w:rsidRPr="00F717FB">
        <w:rPr>
          <w:rFonts w:cs="Arial"/>
          <w:b/>
          <w:sz w:val="24"/>
          <w:szCs w:val="24"/>
        </w:rPr>
        <w:t>Dobre praktyki</w:t>
      </w:r>
    </w:p>
    <w:p w14:paraId="147573C4" w14:textId="77777777" w:rsidR="00B50748" w:rsidRPr="00F717FB" w:rsidRDefault="00B50748" w:rsidP="00CE3B76">
      <w:pPr>
        <w:numPr>
          <w:ilvl w:val="0"/>
          <w:numId w:val="91"/>
        </w:numPr>
        <w:pBdr>
          <w:top w:val="single" w:sz="4" w:space="1" w:color="auto"/>
          <w:bottom w:val="single" w:sz="2" w:space="1" w:color="auto"/>
        </w:pBdr>
        <w:shd w:val="clear" w:color="auto" w:fill="FFF2CC"/>
        <w:spacing w:after="0" w:line="276" w:lineRule="auto"/>
        <w:ind w:left="426" w:hanging="284"/>
        <w:rPr>
          <w:rFonts w:cs="Arial"/>
          <w:b/>
          <w:sz w:val="24"/>
          <w:szCs w:val="24"/>
        </w:rPr>
      </w:pPr>
      <w:r w:rsidRPr="00F717FB">
        <w:rPr>
          <w:rFonts w:cs="Arial"/>
          <w:sz w:val="24"/>
          <w:szCs w:val="24"/>
        </w:rPr>
        <w:t>Pochylnia mająca szerokość co najmniej 90 cm i maksymalne nachylenie 8%.</w:t>
      </w:r>
    </w:p>
    <w:p w14:paraId="78E6D315" w14:textId="4F3B7814" w:rsidR="00B50748" w:rsidRPr="00904C56" w:rsidRDefault="00B50748" w:rsidP="00CE3B76">
      <w:pPr>
        <w:numPr>
          <w:ilvl w:val="0"/>
          <w:numId w:val="91"/>
        </w:numPr>
        <w:pBdr>
          <w:top w:val="single" w:sz="4" w:space="1" w:color="auto"/>
          <w:bottom w:val="single" w:sz="2" w:space="1" w:color="auto"/>
        </w:pBdr>
        <w:shd w:val="clear" w:color="auto" w:fill="FFF2CC"/>
        <w:spacing w:after="0" w:line="276" w:lineRule="auto"/>
        <w:ind w:left="426" w:hanging="284"/>
        <w:rPr>
          <w:rFonts w:cs="Arial"/>
          <w:b/>
          <w:sz w:val="24"/>
          <w:szCs w:val="24"/>
        </w:rPr>
      </w:pPr>
      <w:r w:rsidRPr="00F717FB">
        <w:rPr>
          <w:rFonts w:cs="Arial"/>
          <w:sz w:val="24"/>
          <w:szCs w:val="24"/>
        </w:rPr>
        <w:t xml:space="preserve">Konstrukcja autobusu i przystanków powinna pozwolić na wejście do autobusu i opuszczenie go bez żadnych urządzeń technicznych również osobie poruszającej się na wózku </w:t>
      </w:r>
      <w:r w:rsidR="00005F52">
        <w:rPr>
          <w:rFonts w:cs="Arial"/>
          <w:sz w:val="24"/>
          <w:szCs w:val="24"/>
        </w:rPr>
        <w:t>–</w:t>
      </w:r>
      <w:r w:rsidRPr="00F717FB">
        <w:rPr>
          <w:rFonts w:cs="Arial"/>
          <w:sz w:val="24"/>
          <w:szCs w:val="24"/>
        </w:rPr>
        <w:t xml:space="preserve"> odległość w poziomie maksymalnie 2 cm</w:t>
      </w:r>
      <w:r w:rsidR="00814AD3">
        <w:rPr>
          <w:rFonts w:cs="Arial"/>
          <w:sz w:val="24"/>
          <w:szCs w:val="24"/>
        </w:rPr>
        <w:t>,</w:t>
      </w:r>
      <w:r w:rsidRPr="00F717FB">
        <w:rPr>
          <w:rFonts w:cs="Arial"/>
          <w:sz w:val="24"/>
          <w:szCs w:val="24"/>
        </w:rPr>
        <w:t xml:space="preserve"> a w pionie 0 cm.</w:t>
      </w:r>
    </w:p>
    <w:p w14:paraId="46C68B40" w14:textId="46679754" w:rsidR="009B7EE7" w:rsidRPr="00904C56" w:rsidRDefault="009B7EE7" w:rsidP="00CE3B76">
      <w:pPr>
        <w:numPr>
          <w:ilvl w:val="0"/>
          <w:numId w:val="91"/>
        </w:numPr>
        <w:pBdr>
          <w:top w:val="single" w:sz="4" w:space="1" w:color="auto"/>
          <w:bottom w:val="single" w:sz="2" w:space="1" w:color="auto"/>
        </w:pBdr>
        <w:shd w:val="clear" w:color="auto" w:fill="FFF2CC"/>
        <w:spacing w:after="0" w:line="276" w:lineRule="auto"/>
        <w:ind w:left="426" w:hanging="284"/>
        <w:rPr>
          <w:rFonts w:cs="Arial"/>
          <w:bCs/>
          <w:sz w:val="24"/>
          <w:szCs w:val="24"/>
        </w:rPr>
      </w:pPr>
      <w:r w:rsidRPr="00904C56">
        <w:rPr>
          <w:rFonts w:cs="Arial"/>
          <w:bCs/>
          <w:sz w:val="24"/>
          <w:szCs w:val="24"/>
        </w:rPr>
        <w:t>Montaż w autobusie przycisku informującego kierowcę o potrzebie skorzystania z rampy/pochylni/podnośnika</w:t>
      </w:r>
      <w:r>
        <w:rPr>
          <w:rFonts w:cs="Arial"/>
          <w:bCs/>
          <w:sz w:val="24"/>
          <w:szCs w:val="24"/>
        </w:rPr>
        <w:t>.</w:t>
      </w:r>
    </w:p>
    <w:p w14:paraId="4A3CC543" w14:textId="77777777" w:rsidR="00B50748" w:rsidRPr="00F717FB" w:rsidRDefault="00B50748" w:rsidP="00B50748">
      <w:pPr>
        <w:pStyle w:val="Tre"/>
        <w:spacing w:before="0" w:after="0" w:line="276" w:lineRule="auto"/>
        <w:jc w:val="left"/>
        <w:rPr>
          <w:b/>
          <w:sz w:val="24"/>
          <w:szCs w:val="24"/>
        </w:rPr>
      </w:pPr>
    </w:p>
    <w:p w14:paraId="18688644" w14:textId="77777777" w:rsidR="00B50748" w:rsidRPr="00F717FB" w:rsidRDefault="00B50748" w:rsidP="00B50748">
      <w:pPr>
        <w:pStyle w:val="Tre"/>
        <w:spacing w:before="0" w:after="0" w:line="276" w:lineRule="auto"/>
        <w:jc w:val="left"/>
        <w:rPr>
          <w:b/>
          <w:sz w:val="24"/>
          <w:szCs w:val="24"/>
        </w:rPr>
      </w:pPr>
    </w:p>
    <w:p w14:paraId="7CF399E5" w14:textId="77777777" w:rsidR="00B50748" w:rsidRPr="00F717FB" w:rsidRDefault="00B50748" w:rsidP="00B50748">
      <w:pPr>
        <w:pStyle w:val="Tre"/>
        <w:spacing w:before="0" w:after="0" w:line="276" w:lineRule="auto"/>
        <w:jc w:val="left"/>
        <w:rPr>
          <w:b/>
          <w:sz w:val="24"/>
          <w:szCs w:val="24"/>
        </w:rPr>
      </w:pPr>
    </w:p>
    <w:p w14:paraId="2863D310" w14:textId="77777777" w:rsidR="00B50748" w:rsidRPr="00154E50" w:rsidRDefault="00B50748" w:rsidP="00154E50">
      <w:pPr>
        <w:rPr>
          <w:b/>
          <w:sz w:val="24"/>
        </w:rPr>
      </w:pPr>
      <w:bookmarkStart w:id="380" w:name="_Hlk54093504"/>
      <w:bookmarkStart w:id="381" w:name="_Toc57903427"/>
      <w:bookmarkStart w:id="382" w:name="_Toc61362691"/>
      <w:r w:rsidRPr="00154E50">
        <w:rPr>
          <w:b/>
          <w:sz w:val="24"/>
        </w:rPr>
        <w:t>Usytuowanie wyjść w autobusie</w:t>
      </w:r>
      <w:bookmarkEnd w:id="380"/>
      <w:bookmarkEnd w:id="381"/>
      <w:bookmarkEnd w:id="382"/>
    </w:p>
    <w:p w14:paraId="18A4E3CF" w14:textId="77777777" w:rsidR="00B50748" w:rsidRPr="00F717FB" w:rsidRDefault="00B50748" w:rsidP="00411A19">
      <w:pPr>
        <w:pStyle w:val="Akapitzlist"/>
        <w:suppressAutoHyphens/>
        <w:spacing w:before="120" w:after="120" w:line="276" w:lineRule="auto"/>
        <w:ind w:left="502"/>
        <w:rPr>
          <w:rFonts w:cs="Arial"/>
          <w:sz w:val="24"/>
          <w:szCs w:val="24"/>
          <w:lang w:eastAsia="hi-IN" w:bidi="hi-IN"/>
        </w:rPr>
      </w:pPr>
      <w:r w:rsidRPr="00F717FB">
        <w:rPr>
          <w:rFonts w:cs="Arial"/>
          <w:sz w:val="24"/>
          <w:szCs w:val="24"/>
          <w:lang w:eastAsia="hi-IN" w:bidi="hi-IN"/>
        </w:rPr>
        <w:t>Drzwi główne powinny znajdować się po prawej stronie autobusu i przynajmniej jedne z nich powinny być usytuowane w przedniej połowie pojazdu. Dopuszcza się zaprojektowanie drzwi w tylnej części lub ścianie pojazdu, do korzystania przez pasażerów poruszających się na wózkach.</w:t>
      </w:r>
    </w:p>
    <w:p w14:paraId="08C42B42" w14:textId="77777777" w:rsidR="00B50748" w:rsidRPr="00F717FB" w:rsidRDefault="00B50748" w:rsidP="00B50748">
      <w:pPr>
        <w:pStyle w:val="Tre"/>
        <w:spacing w:line="276" w:lineRule="auto"/>
        <w:ind w:left="284"/>
        <w:jc w:val="left"/>
        <w:rPr>
          <w:sz w:val="24"/>
          <w:szCs w:val="24"/>
          <w:lang w:eastAsia="hi-IN" w:bidi="hi-IN"/>
        </w:rPr>
      </w:pPr>
    </w:p>
    <w:p w14:paraId="68BC3926" w14:textId="77777777" w:rsidR="00B50748" w:rsidRPr="00154E50" w:rsidRDefault="00B50748" w:rsidP="00154E50">
      <w:pPr>
        <w:rPr>
          <w:b/>
          <w:sz w:val="24"/>
        </w:rPr>
      </w:pPr>
      <w:bookmarkStart w:id="383" w:name="_Hlk54093530"/>
      <w:bookmarkStart w:id="384" w:name="_Toc57903428"/>
      <w:bookmarkStart w:id="385" w:name="_Toc61362692"/>
      <w:r w:rsidRPr="00154E50">
        <w:rPr>
          <w:b/>
          <w:sz w:val="24"/>
        </w:rPr>
        <w:t>Stopnie wejściowe autobusu</w:t>
      </w:r>
      <w:bookmarkEnd w:id="383"/>
      <w:bookmarkEnd w:id="384"/>
      <w:bookmarkEnd w:id="385"/>
    </w:p>
    <w:p w14:paraId="17E94D29" w14:textId="6F0CED95" w:rsidR="00B50748" w:rsidRPr="00F717FB" w:rsidRDefault="00B50748" w:rsidP="00CE3B76">
      <w:pPr>
        <w:pStyle w:val="Akapitzlist"/>
        <w:numPr>
          <w:ilvl w:val="0"/>
          <w:numId w:val="200"/>
        </w:numPr>
        <w:suppressAutoHyphens/>
        <w:spacing w:before="120" w:after="120" w:line="276" w:lineRule="auto"/>
        <w:rPr>
          <w:rFonts w:cs="Arial"/>
          <w:sz w:val="24"/>
          <w:szCs w:val="24"/>
          <w:lang w:eastAsia="hi-IN" w:bidi="hi-IN"/>
        </w:rPr>
      </w:pPr>
      <w:r w:rsidRPr="00F717FB">
        <w:rPr>
          <w:rFonts w:cs="Arial"/>
          <w:sz w:val="24"/>
          <w:szCs w:val="24"/>
          <w:lang w:eastAsia="hi-IN" w:bidi="hi-IN"/>
        </w:rPr>
        <w:t>Wysokość pierwszego stopnia od ziemi w przypadku jednych drzwi dla pasażerów nie może przekraczać 25 cm lub 27 cm w przypadku dwojga drzwi (drzwi wejściowe/drzwi wyjściowe).</w:t>
      </w:r>
    </w:p>
    <w:p w14:paraId="6C41D603" w14:textId="77777777" w:rsidR="00B50748" w:rsidRPr="00F717FB" w:rsidRDefault="00B50748" w:rsidP="00CE3B76">
      <w:pPr>
        <w:pStyle w:val="Akapitzlist"/>
        <w:numPr>
          <w:ilvl w:val="0"/>
          <w:numId w:val="200"/>
        </w:numPr>
        <w:suppressAutoHyphens/>
        <w:spacing w:before="120" w:after="120" w:line="276" w:lineRule="auto"/>
        <w:rPr>
          <w:rFonts w:cs="Arial"/>
          <w:sz w:val="24"/>
          <w:szCs w:val="24"/>
          <w:lang w:eastAsia="hi-IN" w:bidi="hi-IN"/>
        </w:rPr>
      </w:pPr>
      <w:r w:rsidRPr="00F717FB">
        <w:rPr>
          <w:rFonts w:cs="Arial"/>
          <w:sz w:val="24"/>
          <w:szCs w:val="24"/>
          <w:lang w:eastAsia="hi-IN" w:bidi="hi-IN"/>
        </w:rPr>
        <w:lastRenderedPageBreak/>
        <w:t>Wysokość pozostałych stopni (innych niż pierwszy stopień) nie może wynosić więcej niż 20 cm.</w:t>
      </w:r>
    </w:p>
    <w:p w14:paraId="34BC332B" w14:textId="77777777" w:rsidR="00B50748" w:rsidRPr="00F717FB" w:rsidRDefault="00B50748" w:rsidP="00B50748">
      <w:pPr>
        <w:pStyle w:val="Tre"/>
        <w:jc w:val="left"/>
        <w:rPr>
          <w:b/>
          <w:sz w:val="24"/>
          <w:szCs w:val="24"/>
        </w:rPr>
      </w:pPr>
    </w:p>
    <w:p w14:paraId="3303B8B0" w14:textId="77777777" w:rsidR="00B50748" w:rsidRPr="00154E50" w:rsidRDefault="00B50748" w:rsidP="00154E50">
      <w:pPr>
        <w:rPr>
          <w:b/>
          <w:sz w:val="24"/>
        </w:rPr>
      </w:pPr>
      <w:bookmarkStart w:id="386" w:name="_Hlk54093813"/>
      <w:bookmarkStart w:id="387" w:name="_Toc57903429"/>
      <w:bookmarkStart w:id="388" w:name="_Toc61362693"/>
      <w:r w:rsidRPr="00154E50">
        <w:rPr>
          <w:b/>
          <w:sz w:val="24"/>
        </w:rPr>
        <w:t>Wymagania w stosunku do drzwi</w:t>
      </w:r>
      <w:bookmarkEnd w:id="386"/>
      <w:bookmarkEnd w:id="387"/>
      <w:bookmarkEnd w:id="388"/>
    </w:p>
    <w:p w14:paraId="30D0F707"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Pojazd powinien posiadać co najmniej jedne drzwi dostępne dla osób poruszających się na wózkach, posiadające wyposażenie pomagające przy wsiadaniu i wysiadaniu, takie jak układ przyklęku, podnośnik lub pochylnia.</w:t>
      </w:r>
    </w:p>
    <w:p w14:paraId="5BA19F22"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Szerokość drzwi zapewniających dostęp dla osób poruszających na wózkach do pojazdu powinna wynosić minimum 120 cm.</w:t>
      </w:r>
    </w:p>
    <w:p w14:paraId="6262C227"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Wszystkie drzwi główne powinny łatwo otwierać się od wewnątrz oraz </w:t>
      </w:r>
      <w:r w:rsidRPr="00F717FB">
        <w:rPr>
          <w:rFonts w:cs="Arial"/>
          <w:sz w:val="24"/>
          <w:szCs w:val="24"/>
          <w:lang w:eastAsia="hi-IN" w:bidi="hi-IN"/>
        </w:rPr>
        <w:br/>
        <w:t>z zewnątrz pojazdu, gdy pojazd się nie porusza.</w:t>
      </w:r>
    </w:p>
    <w:p w14:paraId="01BF341A" w14:textId="5E035CB2"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Przyciski lub mechanizmy do otwierania (z wewnątrz oraz na zewnątrz) drzwi ogólnodostępnych powinny znajdować się na wysokości między 80 cm</w:t>
      </w:r>
      <w:r w:rsidR="00814AD3">
        <w:rPr>
          <w:rFonts w:cs="Arial"/>
          <w:sz w:val="24"/>
          <w:szCs w:val="24"/>
          <w:lang w:eastAsia="hi-IN" w:bidi="hi-IN"/>
        </w:rPr>
        <w:t>,</w:t>
      </w:r>
      <w:r w:rsidRPr="00F717FB">
        <w:rPr>
          <w:rFonts w:cs="Arial"/>
          <w:sz w:val="24"/>
          <w:szCs w:val="24"/>
          <w:lang w:eastAsia="hi-IN" w:bidi="hi-IN"/>
        </w:rPr>
        <w:t xml:space="preserve"> a 110 cm od poziomu ziemi lub podłogi, nie dalej niż 50 cm od drzwi.</w:t>
      </w:r>
    </w:p>
    <w:p w14:paraId="1F3E8C6F"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Przyciski lub mechanizmy do otwierania (z wewnątrz oraz na zewnątrz) drzwi przeznaczonych także do korzystania przez osoby z niepełnosprawnością powinny się znajdować na wysokości nie większej niż 130 cm od ziemi lub od podłogi, nie dalej niż 50 cm od drzwi.</w:t>
      </w:r>
    </w:p>
    <w:p w14:paraId="3D9E40A3"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Jeżeli uruchamiane automatycznie drzwi główne zostaną otwarte, zamykają się one automatycznie po upływie określonego czasu. Jeżeli w tym czasie pasażer wsiada lub wysiada z pojazdu, urządzenie zabezpieczające (na przykład płyta kontaktronowa w podłodze, fotokomórka lub bramka jednokierunkowa) powinno zapewnić wystarczające wydłużenie czasu do momentu zamknięcia drzwi. </w:t>
      </w:r>
    </w:p>
    <w:p w14:paraId="7B22948A" w14:textId="77777777" w:rsidR="00B50748" w:rsidRPr="00F717FB" w:rsidRDefault="00B50748" w:rsidP="00CE3B76">
      <w:pPr>
        <w:pStyle w:val="Akapitzlist"/>
        <w:numPr>
          <w:ilvl w:val="0"/>
          <w:numId w:val="201"/>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Powstrzymanie procesu zamykania drzwi przeznaczonych dla osób </w:t>
      </w:r>
      <w:r w:rsidRPr="00F717FB">
        <w:rPr>
          <w:rFonts w:cs="Arial"/>
          <w:sz w:val="24"/>
          <w:szCs w:val="24"/>
          <w:lang w:eastAsia="hi-IN" w:bidi="hi-IN"/>
        </w:rPr>
        <w:br/>
        <w:t>z niepełnosprawnością powinno następować automatycznie (w momencie pojawienia się oporu).</w:t>
      </w:r>
    </w:p>
    <w:p w14:paraId="78A95E7A" w14:textId="77777777" w:rsidR="00B50748" w:rsidRPr="00F717FB" w:rsidRDefault="00B50748" w:rsidP="00B50748">
      <w:pPr>
        <w:pStyle w:val="Tre"/>
        <w:spacing w:line="276" w:lineRule="auto"/>
        <w:jc w:val="left"/>
        <w:rPr>
          <w:sz w:val="24"/>
          <w:szCs w:val="24"/>
        </w:rPr>
      </w:pPr>
    </w:p>
    <w:p w14:paraId="149A6157" w14:textId="77777777" w:rsidR="00B50748" w:rsidRPr="00F717FB" w:rsidRDefault="00B50748" w:rsidP="00B50748">
      <w:pPr>
        <w:pBdr>
          <w:top w:val="single" w:sz="4" w:space="1" w:color="auto"/>
          <w:bottom w:val="single" w:sz="2" w:space="1" w:color="auto"/>
        </w:pBdr>
        <w:shd w:val="clear" w:color="auto" w:fill="FFF2CC"/>
        <w:spacing w:after="0"/>
        <w:ind w:left="284"/>
        <w:rPr>
          <w:rFonts w:cs="Arial"/>
          <w:b/>
          <w:sz w:val="24"/>
          <w:szCs w:val="24"/>
        </w:rPr>
      </w:pPr>
      <w:r w:rsidRPr="00F717FB">
        <w:rPr>
          <w:rFonts w:cs="Arial"/>
          <w:b/>
          <w:sz w:val="24"/>
          <w:szCs w:val="24"/>
        </w:rPr>
        <w:t>Dobre praktyki</w:t>
      </w:r>
    </w:p>
    <w:p w14:paraId="0194F331" w14:textId="54B3B8A6" w:rsidR="00B50748" w:rsidRPr="00F717FB" w:rsidRDefault="00B50748" w:rsidP="00CE3B76">
      <w:pPr>
        <w:numPr>
          <w:ilvl w:val="0"/>
          <w:numId w:val="90"/>
        </w:numPr>
        <w:pBdr>
          <w:top w:val="single" w:sz="4" w:space="1" w:color="auto"/>
          <w:bottom w:val="single" w:sz="2" w:space="1" w:color="auto"/>
        </w:pBdr>
        <w:shd w:val="clear" w:color="auto" w:fill="FFF2CC"/>
        <w:spacing w:after="0" w:line="276" w:lineRule="auto"/>
        <w:ind w:left="568" w:hanging="284"/>
        <w:rPr>
          <w:rFonts w:cs="Arial"/>
          <w:sz w:val="24"/>
          <w:szCs w:val="24"/>
        </w:rPr>
      </w:pPr>
      <w:r w:rsidRPr="00F717FB">
        <w:rPr>
          <w:rFonts w:cs="Arial"/>
          <w:sz w:val="24"/>
          <w:szCs w:val="24"/>
        </w:rPr>
        <w:t>Przyciski i mechanizmy do otwierania (od wewnątrz oraz na zewnątrz) drzwi powinny zawsze spełniać wymogi dostępności oraz w ramach taboru być takie same</w:t>
      </w:r>
      <w:r w:rsidR="00005F52">
        <w:rPr>
          <w:rFonts w:cs="Arial"/>
          <w:sz w:val="24"/>
          <w:szCs w:val="24"/>
        </w:rPr>
        <w:t>.</w:t>
      </w:r>
    </w:p>
    <w:p w14:paraId="4A425533" w14:textId="7BF45AB4" w:rsidR="00B50748" w:rsidRPr="00F717FB" w:rsidRDefault="00B50748" w:rsidP="00CE3B76">
      <w:pPr>
        <w:numPr>
          <w:ilvl w:val="0"/>
          <w:numId w:val="90"/>
        </w:numPr>
        <w:pBdr>
          <w:top w:val="single" w:sz="4" w:space="1" w:color="auto"/>
          <w:bottom w:val="single" w:sz="2" w:space="1" w:color="auto"/>
        </w:pBdr>
        <w:shd w:val="clear" w:color="auto" w:fill="FFF2CC"/>
        <w:spacing w:after="0" w:line="276" w:lineRule="auto"/>
        <w:ind w:left="568" w:hanging="284"/>
        <w:rPr>
          <w:rFonts w:cs="Arial"/>
          <w:b/>
          <w:sz w:val="24"/>
          <w:szCs w:val="24"/>
        </w:rPr>
      </w:pPr>
      <w:r w:rsidRPr="00F717FB">
        <w:rPr>
          <w:rFonts w:cs="Arial"/>
          <w:sz w:val="24"/>
          <w:szCs w:val="24"/>
        </w:rPr>
        <w:t>Tam</w:t>
      </w:r>
      <w:r w:rsidR="005426FE">
        <w:rPr>
          <w:rFonts w:cs="Arial"/>
          <w:sz w:val="24"/>
          <w:szCs w:val="24"/>
        </w:rPr>
        <w:t>,</w:t>
      </w:r>
      <w:r w:rsidRPr="00F717FB">
        <w:rPr>
          <w:rFonts w:cs="Arial"/>
          <w:sz w:val="24"/>
          <w:szCs w:val="24"/>
        </w:rPr>
        <w:t xml:space="preserve"> gdzie to możliwe należy zrezygnować z przycisków i mechanizmów do otwierania (od wewnątrz oraz na zewnątrz) drzwi.</w:t>
      </w:r>
    </w:p>
    <w:p w14:paraId="58C3EDC8" w14:textId="77777777" w:rsidR="005C0910" w:rsidRDefault="005C0910" w:rsidP="00154E50">
      <w:pPr>
        <w:rPr>
          <w:b/>
          <w:sz w:val="24"/>
        </w:rPr>
      </w:pPr>
      <w:bookmarkStart w:id="389" w:name="_Hlk54093841"/>
      <w:bookmarkStart w:id="390" w:name="_Toc57903430"/>
      <w:bookmarkStart w:id="391" w:name="_Toc61362694"/>
    </w:p>
    <w:p w14:paraId="2D58BED2" w14:textId="7F8CD492" w:rsidR="00B50748" w:rsidRPr="00154E50" w:rsidRDefault="00B50748" w:rsidP="00154E50">
      <w:pPr>
        <w:rPr>
          <w:b/>
          <w:sz w:val="24"/>
        </w:rPr>
      </w:pPr>
      <w:r w:rsidRPr="00154E50">
        <w:rPr>
          <w:b/>
          <w:sz w:val="24"/>
        </w:rPr>
        <w:lastRenderedPageBreak/>
        <w:t>Sygnalizacja przystanku na żądanie</w:t>
      </w:r>
      <w:bookmarkEnd w:id="389"/>
      <w:bookmarkEnd w:id="390"/>
      <w:bookmarkEnd w:id="391"/>
    </w:p>
    <w:p w14:paraId="409D532F" w14:textId="77777777" w:rsidR="00B50748" w:rsidRPr="00F717FB" w:rsidRDefault="00B50748" w:rsidP="00CE3B76">
      <w:pPr>
        <w:pStyle w:val="Tre"/>
        <w:numPr>
          <w:ilvl w:val="0"/>
          <w:numId w:val="93"/>
        </w:numPr>
        <w:spacing w:line="276" w:lineRule="auto"/>
        <w:ind w:left="426" w:hanging="284"/>
        <w:jc w:val="left"/>
        <w:rPr>
          <w:sz w:val="24"/>
          <w:szCs w:val="24"/>
          <w:lang w:eastAsia="hi-IN" w:bidi="hi-IN"/>
        </w:rPr>
      </w:pPr>
      <w:r w:rsidRPr="00F717FB">
        <w:rPr>
          <w:sz w:val="24"/>
          <w:szCs w:val="24"/>
          <w:lang w:eastAsia="hi-IN" w:bidi="hi-IN"/>
        </w:rPr>
        <w:t>Autobusy powinny być wyposażone w urządzenia umożliwiające pasażerom sygnalizowanie kierowcy konieczność zatrzymania pojazdu na przystanku „na żądanie”.</w:t>
      </w:r>
    </w:p>
    <w:p w14:paraId="6E8D0431" w14:textId="77777777" w:rsidR="00B50748" w:rsidRPr="00F717FB" w:rsidRDefault="00B50748" w:rsidP="00CE3B76">
      <w:pPr>
        <w:pStyle w:val="Tre"/>
        <w:numPr>
          <w:ilvl w:val="0"/>
          <w:numId w:val="93"/>
        </w:numPr>
        <w:spacing w:before="0" w:after="0" w:line="276" w:lineRule="auto"/>
        <w:ind w:left="426" w:hanging="284"/>
        <w:jc w:val="left"/>
        <w:rPr>
          <w:sz w:val="24"/>
          <w:szCs w:val="24"/>
          <w:lang w:eastAsia="hi-IN" w:bidi="hi-IN"/>
        </w:rPr>
      </w:pPr>
      <w:r w:rsidRPr="00F717FB">
        <w:rPr>
          <w:sz w:val="24"/>
          <w:szCs w:val="24"/>
          <w:lang w:eastAsia="hi-IN" w:bidi="hi-IN"/>
        </w:rPr>
        <w:t>Przyciski sygnalizacji „przystanku na żądanie” powinny:</w:t>
      </w:r>
    </w:p>
    <w:p w14:paraId="32E6CF00" w14:textId="4532F1F2" w:rsidR="00B50748" w:rsidRPr="00F717FB" w:rsidRDefault="00B50748" w:rsidP="00CE3B76">
      <w:pPr>
        <w:pStyle w:val="Tre"/>
        <w:numPr>
          <w:ilvl w:val="0"/>
          <w:numId w:val="274"/>
        </w:numPr>
        <w:spacing w:before="0" w:after="0" w:line="276" w:lineRule="auto"/>
        <w:jc w:val="left"/>
        <w:rPr>
          <w:sz w:val="24"/>
          <w:szCs w:val="24"/>
          <w:lang w:eastAsia="hi-IN" w:bidi="hi-IN"/>
        </w:rPr>
      </w:pPr>
      <w:r w:rsidRPr="00F717FB">
        <w:rPr>
          <w:sz w:val="24"/>
          <w:szCs w:val="24"/>
          <w:lang w:eastAsia="hi-IN" w:bidi="hi-IN"/>
        </w:rPr>
        <w:t>być nieznacznie wystające</w:t>
      </w:r>
      <w:r w:rsidR="00005F52">
        <w:rPr>
          <w:sz w:val="24"/>
          <w:szCs w:val="24"/>
          <w:lang w:eastAsia="hi-IN" w:bidi="hi-IN"/>
        </w:rPr>
        <w:t>,</w:t>
      </w:r>
    </w:p>
    <w:p w14:paraId="5BA00EF0" w14:textId="4E78B6E4" w:rsidR="00B50748" w:rsidRPr="00F717FB" w:rsidRDefault="00B50748" w:rsidP="00CE3B76">
      <w:pPr>
        <w:pStyle w:val="Tre"/>
        <w:numPr>
          <w:ilvl w:val="0"/>
          <w:numId w:val="274"/>
        </w:numPr>
        <w:spacing w:before="0" w:after="0" w:line="276" w:lineRule="auto"/>
        <w:jc w:val="left"/>
        <w:rPr>
          <w:sz w:val="24"/>
          <w:szCs w:val="24"/>
          <w:lang w:eastAsia="hi-IN" w:bidi="hi-IN"/>
        </w:rPr>
      </w:pPr>
      <w:r w:rsidRPr="00F717FB">
        <w:rPr>
          <w:sz w:val="24"/>
          <w:szCs w:val="24"/>
          <w:lang w:eastAsia="hi-IN" w:bidi="hi-IN"/>
        </w:rPr>
        <w:t>znajdować się na maksymalnej wysokości 110 cm od podłogi</w:t>
      </w:r>
      <w:r w:rsidR="00005F52">
        <w:rPr>
          <w:sz w:val="24"/>
          <w:szCs w:val="24"/>
          <w:lang w:eastAsia="hi-IN" w:bidi="hi-IN"/>
        </w:rPr>
        <w:t>,</w:t>
      </w:r>
    </w:p>
    <w:p w14:paraId="2669E228" w14:textId="77777777" w:rsidR="00B50748" w:rsidRPr="00F717FB" w:rsidRDefault="00B50748" w:rsidP="00CE3B76">
      <w:pPr>
        <w:pStyle w:val="Tre"/>
        <w:numPr>
          <w:ilvl w:val="0"/>
          <w:numId w:val="274"/>
        </w:numPr>
        <w:spacing w:before="0" w:after="0" w:line="276" w:lineRule="auto"/>
        <w:jc w:val="left"/>
        <w:rPr>
          <w:sz w:val="24"/>
          <w:szCs w:val="24"/>
          <w:lang w:eastAsia="hi-IN" w:bidi="hi-IN"/>
        </w:rPr>
      </w:pPr>
      <w:r w:rsidRPr="00F717FB">
        <w:rPr>
          <w:sz w:val="24"/>
          <w:szCs w:val="24"/>
          <w:lang w:eastAsia="hi-IN" w:bidi="hi-IN"/>
        </w:rPr>
        <w:t xml:space="preserve">wyróżniać się kontrastującym kolorem lub kontrastującymi kolorami. </w:t>
      </w:r>
    </w:p>
    <w:p w14:paraId="4715F19F" w14:textId="5653B90B" w:rsidR="00B50748" w:rsidRDefault="00B50748" w:rsidP="00CE3B76">
      <w:pPr>
        <w:pStyle w:val="Tre"/>
        <w:numPr>
          <w:ilvl w:val="0"/>
          <w:numId w:val="93"/>
        </w:numPr>
        <w:spacing w:line="276" w:lineRule="auto"/>
        <w:ind w:left="426" w:hanging="284"/>
        <w:jc w:val="left"/>
        <w:rPr>
          <w:sz w:val="24"/>
          <w:szCs w:val="24"/>
        </w:rPr>
      </w:pPr>
      <w:r w:rsidRPr="00F717FB">
        <w:rPr>
          <w:sz w:val="24"/>
          <w:szCs w:val="24"/>
          <w:lang w:eastAsia="hi-IN" w:bidi="hi-IN"/>
        </w:rPr>
        <w:t>Przyciski powinny być równomiernie rozmieszczone w całym pojeździe. Przycisk taki należy zamontować w miejscu przeznaczonym dla osób poruszających się na wózkach. Uruchomienie komunikatu „przystanek na żądanie” powinno także być sygnalizowane pasażerom przy pomocy jednego lub więcej podświetlonych znaków z napisem „przystanek na żądanie”.</w:t>
      </w:r>
    </w:p>
    <w:p w14:paraId="64EED02F" w14:textId="1B34B427" w:rsidR="009B7EE7" w:rsidRDefault="009B7EE7" w:rsidP="00CE3B76">
      <w:pPr>
        <w:pStyle w:val="Akapitzlist"/>
        <w:numPr>
          <w:ilvl w:val="0"/>
          <w:numId w:val="93"/>
        </w:numPr>
        <w:spacing w:line="276" w:lineRule="auto"/>
        <w:ind w:left="426"/>
        <w:rPr>
          <w:rFonts w:cs="Arial"/>
          <w:sz w:val="24"/>
          <w:szCs w:val="24"/>
          <w:lang w:eastAsia="ar-SA"/>
        </w:rPr>
      </w:pPr>
      <w:r w:rsidRPr="009B7EE7">
        <w:rPr>
          <w:rFonts w:cs="Arial"/>
          <w:sz w:val="24"/>
          <w:szCs w:val="24"/>
          <w:lang w:eastAsia="hi-IN" w:bidi="hi-IN"/>
        </w:rPr>
        <w:t>Pojazd powinien być wyposażony w system informacji wizualnej wraz z systemem zapowiedzi głosowych. W skład systemu wchodzą wyświetlacze elektroniczne (tablice). Ponadto wewnętrzna tablica świetlna powinna przedstawia pełną informacje o całej trasie linii, na której pojazd aktualnie się znajduje</w:t>
      </w:r>
      <w:r w:rsidRPr="009B7EE7">
        <w:rPr>
          <w:rFonts w:cs="Arial"/>
          <w:sz w:val="24"/>
          <w:szCs w:val="24"/>
          <w:lang w:eastAsia="ar-SA"/>
        </w:rPr>
        <w:t>.</w:t>
      </w:r>
    </w:p>
    <w:p w14:paraId="4FEFECF2" w14:textId="77777777" w:rsidR="009B7EE7" w:rsidRPr="00904C56" w:rsidRDefault="009B7EE7" w:rsidP="00904C56">
      <w:pPr>
        <w:pStyle w:val="Akapitzlist"/>
        <w:spacing w:line="276" w:lineRule="auto"/>
        <w:ind w:left="426"/>
        <w:rPr>
          <w:sz w:val="24"/>
          <w:szCs w:val="24"/>
        </w:rPr>
      </w:pPr>
    </w:p>
    <w:p w14:paraId="2FE3397A" w14:textId="77777777" w:rsidR="00B50748" w:rsidRPr="00F717FB" w:rsidRDefault="00B50748" w:rsidP="00B50748">
      <w:pPr>
        <w:pStyle w:val="Tre"/>
        <w:spacing w:line="276" w:lineRule="auto"/>
        <w:ind w:left="284"/>
        <w:jc w:val="left"/>
        <w:rPr>
          <w:b/>
          <w:sz w:val="24"/>
          <w:szCs w:val="24"/>
        </w:rPr>
      </w:pPr>
    </w:p>
    <w:p w14:paraId="3B20D98F" w14:textId="77777777" w:rsidR="00F717FB" w:rsidRPr="00F717FB" w:rsidRDefault="00F717FB" w:rsidP="00B50748">
      <w:pPr>
        <w:pStyle w:val="Tre"/>
        <w:spacing w:line="276" w:lineRule="auto"/>
        <w:ind w:left="284"/>
        <w:jc w:val="left"/>
        <w:rPr>
          <w:b/>
          <w:sz w:val="24"/>
          <w:szCs w:val="24"/>
        </w:rPr>
      </w:pPr>
    </w:p>
    <w:p w14:paraId="76470D6D" w14:textId="77777777" w:rsidR="00B50748" w:rsidRPr="00F717FB" w:rsidRDefault="00B50748" w:rsidP="00B50748">
      <w:pPr>
        <w:pBdr>
          <w:top w:val="single" w:sz="4" w:space="1" w:color="auto"/>
          <w:bottom w:val="single" w:sz="2" w:space="1" w:color="auto"/>
        </w:pBdr>
        <w:shd w:val="clear" w:color="auto" w:fill="FFF2CC"/>
        <w:spacing w:after="0"/>
        <w:ind w:left="834" w:hanging="692"/>
        <w:rPr>
          <w:rFonts w:cs="Arial"/>
          <w:b/>
          <w:sz w:val="24"/>
          <w:szCs w:val="24"/>
        </w:rPr>
      </w:pPr>
      <w:r w:rsidRPr="00F717FB">
        <w:rPr>
          <w:rFonts w:cs="Arial"/>
          <w:b/>
          <w:sz w:val="24"/>
          <w:szCs w:val="24"/>
        </w:rPr>
        <w:t>Dobre praktyki</w:t>
      </w:r>
    </w:p>
    <w:p w14:paraId="523E7DF7" w14:textId="5AF34AA0" w:rsidR="00B50748" w:rsidRPr="00F717FB" w:rsidRDefault="00B50748" w:rsidP="00CE3B76">
      <w:pPr>
        <w:numPr>
          <w:ilvl w:val="0"/>
          <w:numId w:val="89"/>
        </w:numPr>
        <w:pBdr>
          <w:top w:val="single" w:sz="4" w:space="1" w:color="auto"/>
          <w:bottom w:val="single" w:sz="2" w:space="1" w:color="auto"/>
        </w:pBdr>
        <w:shd w:val="clear" w:color="auto" w:fill="FFF2CC"/>
        <w:spacing w:after="0" w:line="276" w:lineRule="auto"/>
        <w:ind w:left="426" w:hanging="284"/>
        <w:rPr>
          <w:rFonts w:cs="Arial"/>
          <w:b/>
          <w:sz w:val="24"/>
          <w:szCs w:val="24"/>
        </w:rPr>
      </w:pPr>
      <w:r w:rsidRPr="00F717FB">
        <w:rPr>
          <w:rFonts w:cs="Arial"/>
          <w:sz w:val="24"/>
          <w:szCs w:val="24"/>
          <w:lang w:eastAsia="hi-IN" w:bidi="hi-IN"/>
        </w:rPr>
        <w:t>Pojazd powinien być wyposażony w pętlę indukcyjną.</w:t>
      </w:r>
    </w:p>
    <w:p w14:paraId="4058A25C" w14:textId="77777777" w:rsidR="009B7EE7" w:rsidRDefault="009B7EE7" w:rsidP="00154E50">
      <w:pPr>
        <w:rPr>
          <w:b/>
          <w:sz w:val="24"/>
        </w:rPr>
      </w:pPr>
      <w:bookmarkStart w:id="392" w:name="_Hlk54093882"/>
      <w:bookmarkStart w:id="393" w:name="_Toc57903431"/>
      <w:bookmarkStart w:id="394" w:name="_Toc61362695"/>
    </w:p>
    <w:p w14:paraId="5AB208DB" w14:textId="4261E345" w:rsidR="00B50748" w:rsidRPr="00154E50" w:rsidRDefault="00B50748" w:rsidP="00154E50">
      <w:pPr>
        <w:rPr>
          <w:b/>
          <w:sz w:val="24"/>
        </w:rPr>
      </w:pPr>
      <w:r w:rsidRPr="00154E50">
        <w:rPr>
          <w:b/>
          <w:sz w:val="24"/>
        </w:rPr>
        <w:t>Poręcze i uchwyty</w:t>
      </w:r>
      <w:bookmarkEnd w:id="392"/>
      <w:bookmarkEnd w:id="393"/>
      <w:bookmarkEnd w:id="394"/>
    </w:p>
    <w:p w14:paraId="7B0AB064" w14:textId="6928C1E9" w:rsidR="00B50748" w:rsidRPr="00F717FB" w:rsidRDefault="00B50748" w:rsidP="00CE3B76">
      <w:pPr>
        <w:pStyle w:val="Tre"/>
        <w:numPr>
          <w:ilvl w:val="0"/>
          <w:numId w:val="94"/>
        </w:numPr>
        <w:spacing w:line="276" w:lineRule="auto"/>
        <w:ind w:left="426" w:hanging="284"/>
        <w:jc w:val="left"/>
        <w:rPr>
          <w:sz w:val="24"/>
          <w:szCs w:val="24"/>
          <w:lang w:eastAsia="hi-IN" w:bidi="hi-IN"/>
        </w:rPr>
      </w:pPr>
      <w:r w:rsidRPr="00F717FB">
        <w:rPr>
          <w:sz w:val="24"/>
          <w:szCs w:val="24"/>
          <w:lang w:eastAsia="hi-IN" w:bidi="hi-IN"/>
        </w:rPr>
        <w:t>Poręcze i uchwyty w autobusach powinny spełniać następując</w:t>
      </w:r>
      <w:r w:rsidR="00F638AF">
        <w:rPr>
          <w:sz w:val="24"/>
          <w:szCs w:val="24"/>
          <w:lang w:eastAsia="hi-IN" w:bidi="hi-IN"/>
        </w:rPr>
        <w:t>e</w:t>
      </w:r>
      <w:r w:rsidRPr="00F717FB">
        <w:rPr>
          <w:sz w:val="24"/>
          <w:szCs w:val="24"/>
          <w:lang w:eastAsia="hi-IN" w:bidi="hi-IN"/>
        </w:rPr>
        <w:t xml:space="preserve"> wymagania:</w:t>
      </w:r>
    </w:p>
    <w:p w14:paraId="3BDC44D9" w14:textId="4A72D617" w:rsidR="004B6240" w:rsidRDefault="004B6240" w:rsidP="00CE3B76">
      <w:pPr>
        <w:pStyle w:val="Tre"/>
        <w:numPr>
          <w:ilvl w:val="0"/>
          <w:numId w:val="89"/>
        </w:numPr>
        <w:spacing w:line="276" w:lineRule="auto"/>
        <w:jc w:val="left"/>
        <w:rPr>
          <w:sz w:val="24"/>
          <w:szCs w:val="24"/>
          <w:lang w:eastAsia="hi-IN" w:bidi="hi-IN"/>
        </w:rPr>
      </w:pPr>
      <w:r w:rsidRPr="004B6240">
        <w:rPr>
          <w:sz w:val="24"/>
          <w:szCs w:val="24"/>
          <w:lang w:eastAsia="hi-IN" w:bidi="hi-IN"/>
        </w:rPr>
        <w:t>powierzchnia poręczy, uchwytu lub słupka musi być wykonana w kolorze kontrastującym z otoczeniem i nie może być śliska</w:t>
      </w:r>
      <w:r>
        <w:rPr>
          <w:sz w:val="24"/>
          <w:szCs w:val="24"/>
          <w:lang w:eastAsia="hi-IN" w:bidi="hi-IN"/>
        </w:rPr>
        <w:t>,</w:t>
      </w:r>
    </w:p>
    <w:p w14:paraId="641DEFAD" w14:textId="302FFBD1" w:rsidR="00B50748" w:rsidRPr="00F717FB" w:rsidRDefault="00005F52" w:rsidP="00CE3B76">
      <w:pPr>
        <w:pStyle w:val="Tre"/>
        <w:numPr>
          <w:ilvl w:val="0"/>
          <w:numId w:val="89"/>
        </w:numPr>
        <w:spacing w:line="276" w:lineRule="auto"/>
        <w:jc w:val="left"/>
        <w:rPr>
          <w:sz w:val="24"/>
          <w:szCs w:val="24"/>
          <w:lang w:eastAsia="hi-IN" w:bidi="hi-IN"/>
        </w:rPr>
      </w:pPr>
      <w:r>
        <w:rPr>
          <w:sz w:val="24"/>
          <w:szCs w:val="24"/>
          <w:lang w:eastAsia="hi-IN" w:bidi="hi-IN"/>
        </w:rPr>
        <w:t>p</w:t>
      </w:r>
      <w:r w:rsidR="00B50748" w:rsidRPr="00F717FB">
        <w:rPr>
          <w:sz w:val="24"/>
          <w:szCs w:val="24"/>
          <w:lang w:eastAsia="hi-IN" w:bidi="hi-IN"/>
        </w:rPr>
        <w:t>oręcze powinny być zaprojektowane i wykonane w sposób niestwarzający ryzyka odniesienia obrażeń przez pasażerów. Poręcze nie mogą posiadać ostrych krawędzi</w:t>
      </w:r>
      <w:r>
        <w:rPr>
          <w:sz w:val="24"/>
          <w:szCs w:val="24"/>
          <w:lang w:eastAsia="hi-IN" w:bidi="hi-IN"/>
        </w:rPr>
        <w:t>,</w:t>
      </w:r>
    </w:p>
    <w:p w14:paraId="6B80A9B8" w14:textId="12C6FA31" w:rsidR="00B50748" w:rsidRPr="00F717FB" w:rsidRDefault="00005F52" w:rsidP="00CE3B76">
      <w:pPr>
        <w:pStyle w:val="Tre"/>
        <w:numPr>
          <w:ilvl w:val="0"/>
          <w:numId w:val="89"/>
        </w:numPr>
        <w:spacing w:line="276" w:lineRule="auto"/>
        <w:jc w:val="left"/>
        <w:rPr>
          <w:sz w:val="24"/>
          <w:szCs w:val="24"/>
          <w:lang w:eastAsia="hi-IN" w:bidi="hi-IN"/>
        </w:rPr>
      </w:pPr>
      <w:r>
        <w:rPr>
          <w:sz w:val="24"/>
          <w:szCs w:val="24"/>
          <w:lang w:eastAsia="hi-IN" w:bidi="hi-IN"/>
        </w:rPr>
        <w:t>p</w:t>
      </w:r>
      <w:r w:rsidR="00B50748" w:rsidRPr="00F717FB">
        <w:rPr>
          <w:sz w:val="24"/>
          <w:szCs w:val="24"/>
          <w:lang w:eastAsia="hi-IN" w:bidi="hi-IN"/>
        </w:rPr>
        <w:t>rzekrój poręczy i uchwytów powinien mieć wielkość i kształt pozwalający pasażerom na łatwe i pewne ich uchwycenie</w:t>
      </w:r>
      <w:r>
        <w:rPr>
          <w:sz w:val="24"/>
          <w:szCs w:val="24"/>
          <w:lang w:eastAsia="hi-IN" w:bidi="hi-IN"/>
        </w:rPr>
        <w:t>,</w:t>
      </w:r>
    </w:p>
    <w:p w14:paraId="41FBEAEF" w14:textId="4282D2BD" w:rsidR="00B50748" w:rsidRPr="00F717FB" w:rsidRDefault="00B50748" w:rsidP="00CE3B76">
      <w:pPr>
        <w:pStyle w:val="Tre"/>
        <w:numPr>
          <w:ilvl w:val="0"/>
          <w:numId w:val="89"/>
        </w:numPr>
        <w:spacing w:line="276" w:lineRule="auto"/>
        <w:jc w:val="left"/>
        <w:rPr>
          <w:sz w:val="24"/>
          <w:szCs w:val="24"/>
          <w:lang w:eastAsia="hi-IN" w:bidi="hi-IN"/>
        </w:rPr>
      </w:pPr>
      <w:r w:rsidRPr="00F717FB">
        <w:rPr>
          <w:sz w:val="24"/>
          <w:szCs w:val="24"/>
          <w:lang w:eastAsia="hi-IN" w:bidi="hi-IN"/>
        </w:rPr>
        <w:lastRenderedPageBreak/>
        <w:t>poręcze zamontowane w pojeździe muszą mieć profil okrągły i średnicę zewnętrzną od 3 cm do 4,5 cm</w:t>
      </w:r>
      <w:r w:rsidR="00005F52">
        <w:rPr>
          <w:sz w:val="24"/>
          <w:szCs w:val="24"/>
          <w:lang w:eastAsia="hi-IN" w:bidi="hi-IN"/>
        </w:rPr>
        <w:t>,</w:t>
      </w:r>
    </w:p>
    <w:p w14:paraId="7870ACA9" w14:textId="4CAF556F" w:rsidR="00B50748" w:rsidRPr="00F717FB" w:rsidRDefault="00005F52" w:rsidP="00CE3B76">
      <w:pPr>
        <w:pStyle w:val="Tre"/>
        <w:numPr>
          <w:ilvl w:val="0"/>
          <w:numId w:val="89"/>
        </w:numPr>
        <w:spacing w:line="276" w:lineRule="auto"/>
        <w:jc w:val="left"/>
        <w:rPr>
          <w:sz w:val="24"/>
          <w:szCs w:val="24"/>
          <w:lang w:eastAsia="hi-IN" w:bidi="hi-IN"/>
        </w:rPr>
      </w:pPr>
      <w:r>
        <w:rPr>
          <w:sz w:val="24"/>
          <w:szCs w:val="24"/>
          <w:lang w:eastAsia="hi-IN" w:bidi="hi-IN"/>
        </w:rPr>
        <w:t>p</w:t>
      </w:r>
      <w:r w:rsidR="00B50748" w:rsidRPr="00F717FB">
        <w:rPr>
          <w:sz w:val="24"/>
          <w:szCs w:val="24"/>
          <w:lang w:eastAsia="hi-IN" w:bidi="hi-IN"/>
        </w:rPr>
        <w:t>oręcze muszą być umieszczone w odległości nie mniejszej niż 4,5 cm od sąsiednich powierzchni</w:t>
      </w:r>
      <w:r w:rsidR="00F638AF">
        <w:rPr>
          <w:sz w:val="24"/>
          <w:szCs w:val="24"/>
          <w:lang w:eastAsia="hi-IN" w:bidi="hi-IN"/>
        </w:rPr>
        <w:t>,</w:t>
      </w:r>
    </w:p>
    <w:p w14:paraId="159CC76F" w14:textId="7D6D6301" w:rsidR="00B50748" w:rsidRPr="00F717FB" w:rsidRDefault="00F638AF" w:rsidP="00CE3B76">
      <w:pPr>
        <w:pStyle w:val="Tre"/>
        <w:numPr>
          <w:ilvl w:val="0"/>
          <w:numId w:val="89"/>
        </w:numPr>
        <w:spacing w:line="276" w:lineRule="auto"/>
        <w:jc w:val="left"/>
        <w:rPr>
          <w:sz w:val="24"/>
          <w:szCs w:val="24"/>
          <w:lang w:eastAsia="hi-IN" w:bidi="hi-IN"/>
        </w:rPr>
      </w:pPr>
      <w:r>
        <w:rPr>
          <w:sz w:val="24"/>
          <w:szCs w:val="24"/>
          <w:lang w:eastAsia="hi-IN" w:bidi="hi-IN"/>
        </w:rPr>
        <w:t>j</w:t>
      </w:r>
      <w:r w:rsidR="00B50748" w:rsidRPr="00F717FB">
        <w:rPr>
          <w:sz w:val="24"/>
          <w:szCs w:val="24"/>
          <w:lang w:eastAsia="hi-IN" w:bidi="hi-IN"/>
        </w:rPr>
        <w:t>eśli poręcz jest wygięta, promień wewnętrznej krawędzi łuku nie może być mniejszy niż 5 cm</w:t>
      </w:r>
      <w:r>
        <w:rPr>
          <w:sz w:val="24"/>
          <w:szCs w:val="24"/>
          <w:lang w:eastAsia="hi-IN" w:bidi="hi-IN"/>
        </w:rPr>
        <w:t>,</w:t>
      </w:r>
    </w:p>
    <w:p w14:paraId="7F692AA9" w14:textId="7C44F852" w:rsidR="00B50748" w:rsidRPr="00663907" w:rsidRDefault="00F638AF" w:rsidP="00CE3B76">
      <w:pPr>
        <w:pStyle w:val="Tre"/>
        <w:numPr>
          <w:ilvl w:val="0"/>
          <w:numId w:val="89"/>
        </w:numPr>
        <w:spacing w:line="276" w:lineRule="auto"/>
        <w:jc w:val="left"/>
        <w:rPr>
          <w:sz w:val="24"/>
          <w:szCs w:val="24"/>
          <w:lang w:eastAsia="hi-IN" w:bidi="hi-IN"/>
        </w:rPr>
      </w:pPr>
      <w:r w:rsidRPr="004B6240">
        <w:rPr>
          <w:sz w:val="24"/>
          <w:szCs w:val="24"/>
          <w:lang w:eastAsia="hi-IN" w:bidi="hi-IN"/>
        </w:rPr>
        <w:t>n</w:t>
      </w:r>
      <w:r w:rsidR="00B50748" w:rsidRPr="004B6240">
        <w:rPr>
          <w:sz w:val="24"/>
          <w:szCs w:val="24"/>
          <w:lang w:eastAsia="hi-IN" w:bidi="hi-IN"/>
        </w:rPr>
        <w:t xml:space="preserve">ależy dążyć do takiego usytuowania poręczy, aby z każdego miejsca stojącego była dla pasażera dostępna poręcz, także dla osób </w:t>
      </w:r>
      <w:r w:rsidR="00B50748" w:rsidRPr="004B6240">
        <w:rPr>
          <w:sz w:val="24"/>
          <w:szCs w:val="24"/>
          <w:lang w:eastAsia="hi-IN" w:bidi="hi-IN"/>
        </w:rPr>
        <w:br/>
        <w:t>z niepełnosprawnościami.</w:t>
      </w:r>
    </w:p>
    <w:p w14:paraId="00967F46" w14:textId="77777777" w:rsidR="00B50748" w:rsidRPr="00F717FB" w:rsidRDefault="00B50748" w:rsidP="00CE3B76">
      <w:pPr>
        <w:pStyle w:val="Tre"/>
        <w:numPr>
          <w:ilvl w:val="0"/>
          <w:numId w:val="94"/>
        </w:numPr>
        <w:spacing w:line="276" w:lineRule="auto"/>
        <w:ind w:left="568" w:hanging="284"/>
        <w:jc w:val="left"/>
        <w:rPr>
          <w:sz w:val="24"/>
          <w:szCs w:val="24"/>
          <w:lang w:eastAsia="hi-IN" w:bidi="hi-IN"/>
        </w:rPr>
      </w:pPr>
      <w:r w:rsidRPr="00F717FB">
        <w:rPr>
          <w:sz w:val="24"/>
          <w:szCs w:val="24"/>
          <w:lang w:eastAsia="hi-IN" w:bidi="hi-IN"/>
        </w:rPr>
        <w:t>Poręcze przyporządkowane do miejsc dla osób z niepełnosprawnością powinny spełniać ponadto następujące wymagania:</w:t>
      </w:r>
    </w:p>
    <w:p w14:paraId="289D46DF" w14:textId="0E1EF221" w:rsidR="00B50748" w:rsidRPr="00F717FB" w:rsidRDefault="00F638AF" w:rsidP="00CE3B76">
      <w:pPr>
        <w:pStyle w:val="Tre"/>
        <w:numPr>
          <w:ilvl w:val="0"/>
          <w:numId w:val="275"/>
        </w:numPr>
        <w:spacing w:line="276" w:lineRule="auto"/>
        <w:jc w:val="left"/>
        <w:rPr>
          <w:sz w:val="24"/>
          <w:szCs w:val="24"/>
          <w:lang w:eastAsia="hi-IN" w:bidi="hi-IN"/>
        </w:rPr>
      </w:pPr>
      <w:r>
        <w:rPr>
          <w:sz w:val="24"/>
          <w:szCs w:val="24"/>
          <w:lang w:eastAsia="hi-IN" w:bidi="hi-IN"/>
        </w:rPr>
        <w:t>p</w:t>
      </w:r>
      <w:r w:rsidR="00B50748" w:rsidRPr="00F717FB">
        <w:rPr>
          <w:sz w:val="24"/>
          <w:szCs w:val="24"/>
          <w:lang w:eastAsia="hi-IN" w:bidi="hi-IN"/>
        </w:rPr>
        <w:t>omiędzy siedzeniami dla osób z niepełnosprawnością</w:t>
      </w:r>
      <w:r w:rsidR="00F16A7E">
        <w:rPr>
          <w:sz w:val="24"/>
          <w:szCs w:val="24"/>
          <w:lang w:eastAsia="hi-IN" w:bidi="hi-IN"/>
        </w:rPr>
        <w:t>,</w:t>
      </w:r>
      <w:r w:rsidR="00B50748" w:rsidRPr="00F717FB">
        <w:rPr>
          <w:sz w:val="24"/>
          <w:szCs w:val="24"/>
          <w:lang w:eastAsia="hi-IN" w:bidi="hi-IN"/>
        </w:rPr>
        <w:t xml:space="preserve"> a drzwiami głównymi odpowiednimi do wsiadania i wysiadania wysokość poręczy należy zamontować na wysokości od 80 cm do 90 cm od podłogi</w:t>
      </w:r>
      <w:r>
        <w:rPr>
          <w:sz w:val="24"/>
          <w:szCs w:val="24"/>
          <w:lang w:eastAsia="hi-IN" w:bidi="hi-IN"/>
        </w:rPr>
        <w:t>,</w:t>
      </w:r>
    </w:p>
    <w:p w14:paraId="34B49375" w14:textId="57C02F68" w:rsidR="00B50748" w:rsidRPr="00F717FB" w:rsidRDefault="00F638AF" w:rsidP="00CE3B76">
      <w:pPr>
        <w:pStyle w:val="Tre"/>
        <w:numPr>
          <w:ilvl w:val="0"/>
          <w:numId w:val="275"/>
        </w:numPr>
        <w:spacing w:line="276" w:lineRule="auto"/>
        <w:jc w:val="left"/>
        <w:rPr>
          <w:sz w:val="24"/>
          <w:szCs w:val="24"/>
          <w:lang w:eastAsia="hi-IN" w:bidi="hi-IN"/>
        </w:rPr>
      </w:pPr>
      <w:r>
        <w:rPr>
          <w:sz w:val="24"/>
          <w:szCs w:val="24"/>
          <w:lang w:eastAsia="hi-IN" w:bidi="hi-IN"/>
        </w:rPr>
        <w:t>d</w:t>
      </w:r>
      <w:r w:rsidR="00B50748" w:rsidRPr="00F717FB">
        <w:rPr>
          <w:sz w:val="24"/>
          <w:szCs w:val="24"/>
          <w:lang w:eastAsia="hi-IN" w:bidi="hi-IN"/>
        </w:rPr>
        <w:t>opuszcza się występowanie przerwy w tej poręczy w przypadku, gdy konieczne jest uzyskanie dostępu do przestrzeni dla osób poruszających się na wózkach, do siedzenia umieszczonego na nadkolu, schodów, dojścia lub przejścia</w:t>
      </w:r>
      <w:r>
        <w:rPr>
          <w:sz w:val="24"/>
          <w:szCs w:val="24"/>
          <w:lang w:eastAsia="hi-IN" w:bidi="hi-IN"/>
        </w:rPr>
        <w:t>,</w:t>
      </w:r>
    </w:p>
    <w:p w14:paraId="0E89C88F" w14:textId="02E7810D" w:rsidR="00B50748" w:rsidRPr="00F717FB" w:rsidRDefault="00F638AF" w:rsidP="00CE3B76">
      <w:pPr>
        <w:pStyle w:val="Tre"/>
        <w:numPr>
          <w:ilvl w:val="0"/>
          <w:numId w:val="275"/>
        </w:numPr>
        <w:spacing w:line="276" w:lineRule="auto"/>
        <w:jc w:val="left"/>
        <w:rPr>
          <w:sz w:val="24"/>
          <w:szCs w:val="24"/>
          <w:lang w:eastAsia="hi-IN" w:bidi="hi-IN"/>
        </w:rPr>
      </w:pPr>
      <w:r>
        <w:rPr>
          <w:sz w:val="24"/>
          <w:szCs w:val="24"/>
          <w:lang w:eastAsia="hi-IN" w:bidi="hi-IN"/>
        </w:rPr>
        <w:t>p</w:t>
      </w:r>
      <w:r w:rsidR="00B50748" w:rsidRPr="00F717FB">
        <w:rPr>
          <w:sz w:val="24"/>
          <w:szCs w:val="24"/>
          <w:lang w:eastAsia="hi-IN" w:bidi="hi-IN"/>
        </w:rPr>
        <w:t>rzerwa w ciągłości poręczy nie może przekraczać 105 cm, a co najmniej z jednej strony przerwy znajduje się dodatkowo poręcz pionowa.</w:t>
      </w:r>
    </w:p>
    <w:p w14:paraId="56DFD7FF" w14:textId="77777777" w:rsidR="00B50748" w:rsidRPr="00F717FB" w:rsidRDefault="00B50748" w:rsidP="00B50748">
      <w:pPr>
        <w:pStyle w:val="Tre"/>
        <w:spacing w:line="276" w:lineRule="auto"/>
        <w:jc w:val="left"/>
        <w:rPr>
          <w:b/>
          <w:sz w:val="24"/>
          <w:szCs w:val="24"/>
          <w:lang w:eastAsia="en-US"/>
        </w:rPr>
      </w:pPr>
    </w:p>
    <w:p w14:paraId="646E431D" w14:textId="77777777" w:rsidR="00B50748" w:rsidRPr="00F717FB" w:rsidRDefault="00B50748" w:rsidP="00B50748">
      <w:pPr>
        <w:pBdr>
          <w:top w:val="single" w:sz="4" w:space="1" w:color="auto"/>
          <w:bottom w:val="single" w:sz="2" w:space="1" w:color="auto"/>
        </w:pBdr>
        <w:shd w:val="clear" w:color="auto" w:fill="FFF2CC"/>
        <w:spacing w:after="0"/>
        <w:ind w:left="976" w:hanging="692"/>
        <w:rPr>
          <w:rFonts w:cs="Arial"/>
          <w:b/>
          <w:sz w:val="24"/>
          <w:szCs w:val="24"/>
        </w:rPr>
      </w:pPr>
      <w:r w:rsidRPr="00F717FB">
        <w:rPr>
          <w:rFonts w:cs="Arial"/>
          <w:b/>
          <w:sz w:val="24"/>
          <w:szCs w:val="24"/>
        </w:rPr>
        <w:t>Dobre praktyki</w:t>
      </w:r>
    </w:p>
    <w:p w14:paraId="7511A039" w14:textId="77777777" w:rsidR="00B50748" w:rsidRPr="00F717FB" w:rsidRDefault="00B50748" w:rsidP="00CE3B76">
      <w:pPr>
        <w:numPr>
          <w:ilvl w:val="0"/>
          <w:numId w:val="88"/>
        </w:numPr>
        <w:pBdr>
          <w:top w:val="single" w:sz="4" w:space="1" w:color="auto"/>
          <w:bottom w:val="single" w:sz="2" w:space="1" w:color="auto"/>
        </w:pBdr>
        <w:shd w:val="clear" w:color="auto" w:fill="FFF2CC"/>
        <w:spacing w:after="0" w:line="276" w:lineRule="auto"/>
        <w:ind w:left="568" w:hanging="284"/>
        <w:rPr>
          <w:rFonts w:cs="Arial"/>
          <w:sz w:val="24"/>
          <w:szCs w:val="24"/>
        </w:rPr>
      </w:pPr>
      <w:r w:rsidRPr="00F717FB">
        <w:rPr>
          <w:rFonts w:cs="Arial"/>
          <w:sz w:val="24"/>
          <w:szCs w:val="24"/>
        </w:rPr>
        <w:t>Poręcze nie powinny znajdować się w środkowej części wejścia. Należy je lokalizować przy krawędziach drzwi po obu stronach.</w:t>
      </w:r>
    </w:p>
    <w:p w14:paraId="403CB21A" w14:textId="77777777" w:rsidR="00B50748" w:rsidRPr="00F717FB" w:rsidRDefault="00B50748" w:rsidP="00CE3B76">
      <w:pPr>
        <w:numPr>
          <w:ilvl w:val="0"/>
          <w:numId w:val="88"/>
        </w:numPr>
        <w:pBdr>
          <w:top w:val="single" w:sz="4" w:space="1" w:color="auto"/>
          <w:bottom w:val="single" w:sz="2" w:space="1" w:color="auto"/>
        </w:pBdr>
        <w:shd w:val="clear" w:color="auto" w:fill="FFF2CC"/>
        <w:spacing w:after="0" w:line="276" w:lineRule="auto"/>
        <w:ind w:left="568" w:hanging="284"/>
        <w:rPr>
          <w:rFonts w:cs="Arial"/>
          <w:sz w:val="24"/>
          <w:szCs w:val="24"/>
        </w:rPr>
      </w:pPr>
      <w:r w:rsidRPr="00F717FB">
        <w:rPr>
          <w:rFonts w:cs="Arial"/>
          <w:sz w:val="24"/>
          <w:szCs w:val="24"/>
        </w:rPr>
        <w:t>W miejscu przeznaczonym do przewozu osoby poruszającej się na wózku, wzdłuż ściany, zamontowanie poręczy na wysokości dostępnej dla osoby siedzącej na wózku.</w:t>
      </w:r>
    </w:p>
    <w:p w14:paraId="738971F9" w14:textId="77777777" w:rsidR="00B50748" w:rsidRPr="00F717FB" w:rsidRDefault="00B50748" w:rsidP="00CE3B76">
      <w:pPr>
        <w:numPr>
          <w:ilvl w:val="0"/>
          <w:numId w:val="88"/>
        </w:numPr>
        <w:pBdr>
          <w:top w:val="single" w:sz="4" w:space="1" w:color="auto"/>
          <w:bottom w:val="single" w:sz="2" w:space="1" w:color="auto"/>
        </w:pBdr>
        <w:shd w:val="clear" w:color="auto" w:fill="FFF2CC"/>
        <w:spacing w:after="0" w:line="276" w:lineRule="auto"/>
        <w:ind w:left="568" w:hanging="284"/>
        <w:rPr>
          <w:rFonts w:cs="Arial"/>
          <w:b/>
          <w:sz w:val="24"/>
          <w:szCs w:val="24"/>
        </w:rPr>
      </w:pPr>
      <w:r w:rsidRPr="00F717FB">
        <w:rPr>
          <w:rFonts w:cs="Arial"/>
          <w:sz w:val="24"/>
          <w:szCs w:val="24"/>
        </w:rPr>
        <w:t>Stosowanie poręczy w żółtym kolorze, ułatwiającym słabowidzącym poruszanie się wewnątrz pojazdu i zwiększającym ich bezpieczeństwo w czasie podróży.</w:t>
      </w:r>
    </w:p>
    <w:p w14:paraId="028257F7" w14:textId="6315904A" w:rsidR="005C0910" w:rsidRDefault="005C0910" w:rsidP="00154E50">
      <w:pPr>
        <w:rPr>
          <w:b/>
          <w:sz w:val="24"/>
        </w:rPr>
      </w:pPr>
      <w:bookmarkStart w:id="395" w:name="_Hlk54093912"/>
      <w:bookmarkStart w:id="396" w:name="_Toc57903432"/>
      <w:bookmarkStart w:id="397" w:name="_Toc61362696"/>
    </w:p>
    <w:p w14:paraId="3D001FDE" w14:textId="77777777" w:rsidR="000876AA" w:rsidRPr="000876AA" w:rsidRDefault="000876AA" w:rsidP="000876AA">
      <w:pPr>
        <w:rPr>
          <w:b/>
          <w:sz w:val="24"/>
        </w:rPr>
      </w:pPr>
      <w:r w:rsidRPr="000876AA">
        <w:rPr>
          <w:b/>
          <w:sz w:val="24"/>
        </w:rPr>
        <w:t>Oznaczenie przegubu pojazdu</w:t>
      </w:r>
    </w:p>
    <w:p w14:paraId="4D4D4CDC" w14:textId="48D34D2F" w:rsidR="000876AA" w:rsidRPr="000876AA" w:rsidRDefault="000876AA" w:rsidP="000876AA">
      <w:pPr>
        <w:spacing w:line="276" w:lineRule="auto"/>
        <w:rPr>
          <w:bCs/>
          <w:sz w:val="24"/>
        </w:rPr>
      </w:pPr>
      <w:r w:rsidRPr="000876AA">
        <w:rPr>
          <w:bCs/>
          <w:sz w:val="24"/>
        </w:rPr>
        <w:t>Miejsce ruchomej podłogi w przegubie pojazdu wieloczłonowego powinno być oznaczone na podłodze kolorem kontrastowym wobec reszty posadzki.</w:t>
      </w:r>
    </w:p>
    <w:p w14:paraId="772AA095" w14:textId="4301F37E" w:rsidR="005C0910" w:rsidRDefault="005C0910" w:rsidP="00154E50">
      <w:pPr>
        <w:rPr>
          <w:b/>
          <w:sz w:val="24"/>
        </w:rPr>
      </w:pPr>
    </w:p>
    <w:p w14:paraId="6986603C" w14:textId="34DC0F4A" w:rsidR="000876AA" w:rsidRDefault="000876AA" w:rsidP="00154E50">
      <w:pPr>
        <w:rPr>
          <w:b/>
          <w:sz w:val="24"/>
        </w:rPr>
      </w:pPr>
    </w:p>
    <w:p w14:paraId="79435808" w14:textId="2795160E" w:rsidR="000876AA" w:rsidRDefault="000876AA" w:rsidP="00154E50">
      <w:pPr>
        <w:rPr>
          <w:b/>
          <w:sz w:val="24"/>
        </w:rPr>
      </w:pPr>
    </w:p>
    <w:p w14:paraId="1D7BE756" w14:textId="77777777" w:rsidR="000876AA" w:rsidRDefault="000876AA" w:rsidP="00154E50">
      <w:pPr>
        <w:rPr>
          <w:b/>
          <w:sz w:val="24"/>
        </w:rPr>
      </w:pPr>
    </w:p>
    <w:p w14:paraId="71D217A8" w14:textId="5D7546D1" w:rsidR="00B50748" w:rsidRPr="00154E50" w:rsidRDefault="00B50748" w:rsidP="00154E50">
      <w:pPr>
        <w:rPr>
          <w:b/>
          <w:sz w:val="24"/>
        </w:rPr>
      </w:pPr>
      <w:r w:rsidRPr="00154E50">
        <w:rPr>
          <w:b/>
          <w:sz w:val="24"/>
        </w:rPr>
        <w:t>Miejsce dla osób poruszających się na wózku</w:t>
      </w:r>
      <w:bookmarkEnd w:id="395"/>
      <w:bookmarkEnd w:id="396"/>
      <w:bookmarkEnd w:id="397"/>
    </w:p>
    <w:p w14:paraId="23E2695D"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 xml:space="preserve">W autobusie należy zapewnić </w:t>
      </w:r>
      <w:bookmarkStart w:id="398" w:name="_Hlk53850251"/>
      <w:r w:rsidRPr="00F717FB">
        <w:rPr>
          <w:rFonts w:cs="Arial"/>
          <w:sz w:val="24"/>
          <w:szCs w:val="24"/>
          <w:lang w:eastAsia="hi-IN" w:bidi="hi-IN"/>
        </w:rPr>
        <w:t xml:space="preserve">miejsce dla osób poruszających się na wózku </w:t>
      </w:r>
      <w:bookmarkEnd w:id="398"/>
      <w:r w:rsidRPr="00F717FB">
        <w:rPr>
          <w:rFonts w:cs="Arial"/>
          <w:sz w:val="24"/>
          <w:szCs w:val="24"/>
          <w:lang w:eastAsia="hi-IN" w:bidi="hi-IN"/>
        </w:rPr>
        <w:br/>
        <w:t>o szerokości co najmniej 75 cm i minimalnej długości 130 cm. Powierzchnia podłogi powinna być wykończona materiałem przeciwpoślizgowym.</w:t>
      </w:r>
    </w:p>
    <w:p w14:paraId="3FF0ECD4"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 xml:space="preserve">Miejsce dla osób poruszających się na wózku powinno być dostępne od drzwi zapewniających dostęp dla tych osób. </w:t>
      </w:r>
    </w:p>
    <w:p w14:paraId="18BA44E7"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Obok lub w obrębie miejsca przeznaczonego dla osoby poruszającej się na wózku musi znajdować się znak identyfikujący to miejsce w postaci symbolu wózka.</w:t>
      </w:r>
    </w:p>
    <w:p w14:paraId="3CF21B20"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Miejsce przeznaczone dla osoby poruszającej się na wózku musi być zaprojektowane tak, by wózek zwrócony był przodem lub tyłem do kierunku jazdy.</w:t>
      </w:r>
    </w:p>
    <w:p w14:paraId="2F075FDC"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Siedzenia podnoszone zamontowane przy miejscu przeznaczonym dla osób poruszających się na wózku w pozycji złożonej nie mogą przekraczać obrysu miejsca na wózek.</w:t>
      </w:r>
    </w:p>
    <w:p w14:paraId="48F54E77"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 xml:space="preserve">W miejscu przeznaczonym dla osób poruszających się na wózku musi być element konstrukcyjny zapobiegający przewróceniu się wózka opartego tyłem. </w:t>
      </w:r>
    </w:p>
    <w:p w14:paraId="05D01961"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 xml:space="preserve">W miejscu dla osób poruszających się na wózku lub bezpośrednio przed nim nie wolno montować żadnego wyposażenia stałego, na przykład haków na rowery lub stojaków na narty. </w:t>
      </w:r>
    </w:p>
    <w:p w14:paraId="1B6A522B"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 xml:space="preserve">Miejsce dla osób poruszających się na wózkach musi znajdować się w odrębnej strefie niż miejsca przeznaczone na przewóz rowerów lub przewóz dzieci </w:t>
      </w:r>
      <w:r w:rsidRPr="00E67B82">
        <w:rPr>
          <w:rFonts w:cs="Arial"/>
          <w:sz w:val="24"/>
          <w:szCs w:val="24"/>
          <w:lang w:eastAsia="hi-IN" w:bidi="hi-IN"/>
        </w:rPr>
        <w:br/>
        <w:t xml:space="preserve">w wózkach. </w:t>
      </w:r>
    </w:p>
    <w:p w14:paraId="58DEEA60"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Należy umożliwić zabezpieczenie roweru w pojeździe w pozycji na kołach, bez konieczności unoszenia go pionowo.</w:t>
      </w:r>
    </w:p>
    <w:p w14:paraId="7AD24BE6"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Obok każdego miejsca przeznaczonego dla osób poruszających się na wózku lub naprzeciwko niego musi znajdować się przynajmniej jedno siedzenie dla osoby towarzyszącej osobie korzystającej z wózka.</w:t>
      </w:r>
    </w:p>
    <w:p w14:paraId="70B6AD63"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E67B82">
        <w:rPr>
          <w:rFonts w:cs="Arial"/>
          <w:sz w:val="24"/>
          <w:szCs w:val="24"/>
          <w:lang w:eastAsia="hi-IN" w:bidi="hi-IN"/>
        </w:rPr>
        <w:t xml:space="preserve">Miejsce przeznaczone dla osób poruszających się na wózkach musi być wyposażone w urządzenie do wzywania pomocy. Urządzenie do wzywania </w:t>
      </w:r>
      <w:r w:rsidRPr="00E67B82">
        <w:rPr>
          <w:rFonts w:cs="Arial"/>
          <w:sz w:val="24"/>
          <w:szCs w:val="24"/>
          <w:lang w:eastAsia="hi-IN" w:bidi="hi-IN"/>
        </w:rPr>
        <w:lastRenderedPageBreak/>
        <w:t>pomocy musi być umieszczone na wysokości od 80 do 110 cm i tak, aby osoba poruszająca się na wózku mogła po nie swobodnie sięgnąć.</w:t>
      </w:r>
    </w:p>
    <w:p w14:paraId="2B26B277"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bookmarkStart w:id="399" w:name="_Hlk53851169"/>
      <w:r w:rsidRPr="00F717FB">
        <w:rPr>
          <w:rFonts w:cs="Arial"/>
          <w:sz w:val="24"/>
          <w:szCs w:val="24"/>
          <w:lang w:eastAsia="hi-IN" w:bidi="hi-IN"/>
        </w:rPr>
        <w:t xml:space="preserve">Miejsce przeznaczone dla osób poruszających się na wózkach należy wyposażyć </w:t>
      </w:r>
      <w:bookmarkEnd w:id="399"/>
      <w:r w:rsidRPr="00F717FB">
        <w:rPr>
          <w:rFonts w:cs="Arial"/>
          <w:sz w:val="24"/>
          <w:szCs w:val="24"/>
          <w:lang w:eastAsia="hi-IN" w:bidi="hi-IN"/>
        </w:rPr>
        <w:t>w urządzenie przytrzymujące, w celu zapewnienia stabilności wózka. Urządzenie i jego punkt mocowania powinno wytrzymywać siły wymagane dla pasów bezpieczeństwa.</w:t>
      </w:r>
    </w:p>
    <w:p w14:paraId="069950AE" w14:textId="77777777" w:rsidR="00B50748" w:rsidRPr="00F717FB" w:rsidRDefault="00B50748" w:rsidP="00CE3B76">
      <w:pPr>
        <w:numPr>
          <w:ilvl w:val="0"/>
          <w:numId w:val="196"/>
        </w:num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 xml:space="preserve">Miejsce przeznaczone dla osób poruszających się na wózkach należy wyposażyć tak by użytkownik wózka mógł podróżować również bez korzystania z urządzenia przytrzymującego, na wózku zwróconym w kierunku tyłu pojazdu, opartym </w:t>
      </w:r>
      <w:r w:rsidRPr="00F717FB">
        <w:rPr>
          <w:rFonts w:cs="Arial"/>
          <w:sz w:val="24"/>
          <w:szCs w:val="24"/>
          <w:lang w:eastAsia="hi-IN" w:bidi="hi-IN"/>
        </w:rPr>
        <w:br/>
        <w:t>o podporę lub oparcie zgodnie z następującymi przepisami:</w:t>
      </w:r>
    </w:p>
    <w:p w14:paraId="42B8E7B2" w14:textId="1FE03BBC" w:rsidR="00B50748" w:rsidRPr="00F717FB" w:rsidRDefault="00B50748" w:rsidP="00B50748">
      <w:p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a) jeden z podłużnych boków przestrzeni dla wózka przylega do boku pojazdu</w:t>
      </w:r>
      <w:r w:rsidR="00F638AF">
        <w:rPr>
          <w:rFonts w:cs="Arial"/>
          <w:sz w:val="24"/>
          <w:szCs w:val="24"/>
          <w:lang w:eastAsia="hi-IN" w:bidi="hi-IN"/>
        </w:rPr>
        <w:t>,</w:t>
      </w:r>
    </w:p>
    <w:p w14:paraId="4A9D7241" w14:textId="786050DE" w:rsidR="00B50748" w:rsidRPr="00F717FB" w:rsidRDefault="00B50748" w:rsidP="00B50748">
      <w:p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b) w przedniej części przestrzeni dla wózka znajduje się podpora lub oparcie prostopadłe do wzdłużnej osi pojazdu</w:t>
      </w:r>
      <w:r w:rsidR="00F638AF">
        <w:rPr>
          <w:rFonts w:cs="Arial"/>
          <w:sz w:val="24"/>
          <w:szCs w:val="24"/>
          <w:lang w:eastAsia="hi-IN" w:bidi="hi-IN"/>
        </w:rPr>
        <w:t>,</w:t>
      </w:r>
    </w:p>
    <w:p w14:paraId="1534F23F" w14:textId="220B4FFC" w:rsidR="00B50748" w:rsidRPr="00F717FB" w:rsidRDefault="00B50748" w:rsidP="00B50748">
      <w:p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c) podpora lub oparcie zaprojektowane są w taki sposób, aby koła lub tył wózka opierały się o te podporę lub o to oparcie</w:t>
      </w:r>
      <w:r w:rsidR="00F638AF">
        <w:rPr>
          <w:rFonts w:cs="Arial"/>
          <w:sz w:val="24"/>
          <w:szCs w:val="24"/>
          <w:lang w:eastAsia="hi-IN" w:bidi="hi-IN"/>
        </w:rPr>
        <w:t>,</w:t>
      </w:r>
    </w:p>
    <w:p w14:paraId="2B3E0B11" w14:textId="2708296D" w:rsidR="00B50748" w:rsidRPr="00F717FB" w:rsidRDefault="00B50748" w:rsidP="00B50748">
      <w:p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d) poręcz lub uchwyt są zamontowane na boku lub ścianie pojazdu w taki sposób, aby pozwalały użytkownikowi wózka łatwo się ich uchwycić</w:t>
      </w:r>
      <w:r w:rsidR="00F638AF">
        <w:rPr>
          <w:rFonts w:cs="Arial"/>
          <w:sz w:val="24"/>
          <w:szCs w:val="24"/>
          <w:lang w:eastAsia="hi-IN" w:bidi="hi-IN"/>
        </w:rPr>
        <w:t>,</w:t>
      </w:r>
    </w:p>
    <w:p w14:paraId="063B5D27" w14:textId="77777777" w:rsidR="00B50748" w:rsidRPr="00F717FB" w:rsidRDefault="00B50748" w:rsidP="00B50748">
      <w:pPr>
        <w:suppressAutoHyphens/>
        <w:spacing w:before="120" w:after="120" w:line="276" w:lineRule="auto"/>
        <w:ind w:left="502"/>
        <w:rPr>
          <w:rFonts w:cs="Arial"/>
          <w:sz w:val="24"/>
          <w:szCs w:val="24"/>
          <w:lang w:eastAsia="hi-IN" w:bidi="hi-IN"/>
        </w:rPr>
      </w:pPr>
      <w:r w:rsidRPr="00F717FB">
        <w:rPr>
          <w:rFonts w:cs="Arial"/>
          <w:sz w:val="24"/>
          <w:szCs w:val="24"/>
          <w:lang w:eastAsia="hi-IN" w:bidi="hi-IN"/>
        </w:rPr>
        <w:t>e) wysuwana poręcz lub inne równorzędne urządzenie zamontowane jest po przeciwległej stronie przestrzeni dla wózka w celu ograniczenia poprzecznego przesunięcia się wózka oraz w celu umożliwienia użytkownikowi wózka łatwego jego uchwycenia.</w:t>
      </w:r>
    </w:p>
    <w:p w14:paraId="2E7149B5" w14:textId="77777777" w:rsidR="00B50748" w:rsidRPr="00F717FB" w:rsidRDefault="00B50748" w:rsidP="00B50748">
      <w:pPr>
        <w:suppressAutoHyphens/>
        <w:spacing w:before="120" w:after="120" w:line="276" w:lineRule="auto"/>
        <w:rPr>
          <w:rFonts w:cs="Arial"/>
          <w:sz w:val="24"/>
          <w:szCs w:val="24"/>
          <w:lang w:eastAsia="hi-IN" w:bidi="hi-IN"/>
        </w:rPr>
      </w:pPr>
    </w:p>
    <w:p w14:paraId="4B25627F" w14:textId="77777777" w:rsidR="00B50748" w:rsidRPr="00F717FB" w:rsidRDefault="00B50748" w:rsidP="00B50748">
      <w:pPr>
        <w:pBdr>
          <w:top w:val="single" w:sz="4" w:space="1" w:color="auto"/>
          <w:bottom w:val="single" w:sz="2" w:space="1" w:color="auto"/>
        </w:pBdr>
        <w:shd w:val="clear" w:color="auto" w:fill="FFF2CC"/>
        <w:spacing w:after="0"/>
        <w:ind w:left="502"/>
        <w:rPr>
          <w:rFonts w:cs="Arial"/>
          <w:b/>
          <w:sz w:val="24"/>
          <w:szCs w:val="24"/>
        </w:rPr>
      </w:pPr>
      <w:r w:rsidRPr="00F717FB">
        <w:rPr>
          <w:rFonts w:cs="Arial"/>
          <w:b/>
          <w:sz w:val="24"/>
          <w:szCs w:val="24"/>
        </w:rPr>
        <w:t>Dobre praktyki</w:t>
      </w:r>
    </w:p>
    <w:p w14:paraId="74406F63" w14:textId="77777777" w:rsidR="00B50748" w:rsidRPr="00F717FB" w:rsidRDefault="00B50748" w:rsidP="00CE3B76">
      <w:pPr>
        <w:numPr>
          <w:ilvl w:val="0"/>
          <w:numId w:val="87"/>
        </w:numPr>
        <w:pBdr>
          <w:top w:val="single" w:sz="4" w:space="1" w:color="auto"/>
          <w:bottom w:val="single" w:sz="2" w:space="1" w:color="auto"/>
        </w:pBdr>
        <w:shd w:val="clear" w:color="auto" w:fill="FFF2CC"/>
        <w:spacing w:after="0" w:line="276" w:lineRule="auto"/>
        <w:ind w:left="786" w:hanging="284"/>
        <w:rPr>
          <w:rFonts w:cs="Arial"/>
          <w:b/>
          <w:sz w:val="24"/>
          <w:szCs w:val="24"/>
        </w:rPr>
      </w:pPr>
      <w:r w:rsidRPr="00F717FB">
        <w:rPr>
          <w:rFonts w:cs="Arial"/>
          <w:sz w:val="24"/>
          <w:szCs w:val="24"/>
        </w:rPr>
        <w:t xml:space="preserve">Zaleca się stosowanie zamocowań dla osoby poruszającej się na wózku </w:t>
      </w:r>
      <w:r w:rsidRPr="00F717FB">
        <w:rPr>
          <w:rFonts w:cs="Arial"/>
          <w:sz w:val="24"/>
          <w:szCs w:val="24"/>
        </w:rPr>
        <w:br/>
        <w:t>w autobusie przy pomocy standardowych pasów bezpieczeństwa.</w:t>
      </w:r>
    </w:p>
    <w:p w14:paraId="66FE0D38" w14:textId="77777777" w:rsidR="00B50748" w:rsidRPr="00F717FB" w:rsidRDefault="00B50748" w:rsidP="00B50748">
      <w:pPr>
        <w:suppressAutoHyphens/>
        <w:spacing w:before="120" w:after="120" w:line="276" w:lineRule="auto"/>
        <w:rPr>
          <w:rFonts w:cs="Arial"/>
          <w:sz w:val="24"/>
          <w:szCs w:val="24"/>
          <w:lang w:eastAsia="hi-IN" w:bidi="hi-IN"/>
        </w:rPr>
      </w:pPr>
    </w:p>
    <w:p w14:paraId="3B4DF8AF" w14:textId="5F7EF0EC" w:rsidR="00B50748" w:rsidRPr="00154E50" w:rsidRDefault="00B50748" w:rsidP="00154E50">
      <w:pPr>
        <w:rPr>
          <w:b/>
          <w:sz w:val="24"/>
        </w:rPr>
      </w:pPr>
      <w:bookmarkStart w:id="400" w:name="_Toc57903433"/>
      <w:bookmarkStart w:id="401" w:name="_Toc61362697"/>
      <w:r w:rsidRPr="00154E50">
        <w:rPr>
          <w:b/>
          <w:sz w:val="24"/>
        </w:rPr>
        <w:t>Siedzenia specjalne i przestrzeń dla pasażerów o ograniczonej możliwości poruszania</w:t>
      </w:r>
      <w:bookmarkEnd w:id="400"/>
      <w:bookmarkEnd w:id="401"/>
      <w:r w:rsidR="00E1697E">
        <w:rPr>
          <w:b/>
          <w:sz w:val="24"/>
        </w:rPr>
        <w:t xml:space="preserve"> się</w:t>
      </w:r>
    </w:p>
    <w:p w14:paraId="394A1529"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Minimalna liczba siedzeń specjalnych w autobusie miejskim wynosi cztery. Minimalna liczba siedzeń ustawionych przodem oraz tyłem do kierunku jazdy, przeznaczonych, jako siedzenia specjalne dla pasażerów </w:t>
      </w:r>
      <w:r w:rsidRPr="00F717FB">
        <w:rPr>
          <w:rFonts w:cs="Arial"/>
          <w:sz w:val="24"/>
          <w:szCs w:val="24"/>
          <w:lang w:eastAsia="hi-IN" w:bidi="hi-IN"/>
        </w:rPr>
        <w:br/>
        <w:t xml:space="preserve">z niepełnosprawnością powinna znajdować się w pobliżu drzwi głównych odpowiednich dla wsiadania i wysiadania. </w:t>
      </w:r>
    </w:p>
    <w:p w14:paraId="6A1A9996"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lastRenderedPageBreak/>
        <w:t>Co najmniej pod jednym z siedzeń specjalnych lub w bezpośrednim ich sąsiedztwie przewidziane jest odpowiednie miejsce dla psa przewodnika.</w:t>
      </w:r>
    </w:p>
    <w:p w14:paraId="19830B93"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Wysokość nieobciążonej poduszki siedzenia w stosunku do podłogi wynosi od 40 cm do 50 cm.</w:t>
      </w:r>
    </w:p>
    <w:p w14:paraId="535FD873"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Miejsce na stopy w siedzeniach specjalnych nie może mieć w żadnym kierunku nachylenia większego niż 8%. </w:t>
      </w:r>
    </w:p>
    <w:p w14:paraId="1EFF89A6"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Nad każdym siedzeniem specjalnym znajduje się wolna przestrzeń o wysokości nie mniejszej niż 130 cm mierzona od najwyższego punktu nieobciążonej poduszki siedzenia. </w:t>
      </w:r>
    </w:p>
    <w:p w14:paraId="4C505EED"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 xml:space="preserve">Siedzenie specjalne wyposażone jest w znajdujące się między miejscem siedzącym a przejściem podłokietniki, które można łatwo usunąć w celu umożliwienia swobodnego dostępu do siedzenia. </w:t>
      </w:r>
    </w:p>
    <w:p w14:paraId="425677B9" w14:textId="77777777" w:rsidR="00B50748" w:rsidRPr="00F717FB" w:rsidRDefault="00B50748" w:rsidP="00CE3B76">
      <w:pPr>
        <w:numPr>
          <w:ilvl w:val="0"/>
          <w:numId w:val="202"/>
        </w:numPr>
        <w:suppressAutoHyphens/>
        <w:spacing w:before="120" w:after="120" w:line="276" w:lineRule="auto"/>
        <w:rPr>
          <w:rFonts w:cs="Arial"/>
          <w:sz w:val="24"/>
          <w:szCs w:val="24"/>
          <w:lang w:eastAsia="hi-IN" w:bidi="hi-IN"/>
        </w:rPr>
      </w:pPr>
      <w:r w:rsidRPr="00F717FB">
        <w:rPr>
          <w:rFonts w:cs="Arial"/>
          <w:sz w:val="24"/>
          <w:szCs w:val="24"/>
          <w:lang w:eastAsia="hi-IN" w:bidi="hi-IN"/>
        </w:rPr>
        <w:t>Poręcze lub uchwyty zamontowane są w bezpośrednim sąsiedztwie siedzenia specjalnego w sposób pozwalający na to, aby pasażer mógł łatwo się ich uchwycić.</w:t>
      </w:r>
    </w:p>
    <w:p w14:paraId="0A3BD4F1" w14:textId="77777777" w:rsidR="00B50748" w:rsidRPr="00F717FB" w:rsidRDefault="00B50748" w:rsidP="00B50748">
      <w:pPr>
        <w:pStyle w:val="Tre"/>
        <w:spacing w:line="276" w:lineRule="auto"/>
        <w:jc w:val="left"/>
        <w:rPr>
          <w:b/>
          <w:sz w:val="24"/>
          <w:szCs w:val="24"/>
        </w:rPr>
      </w:pPr>
    </w:p>
    <w:p w14:paraId="3464E822" w14:textId="77777777" w:rsidR="00B50748" w:rsidRPr="00154E50" w:rsidRDefault="00B50748" w:rsidP="00154E50">
      <w:pPr>
        <w:rPr>
          <w:b/>
          <w:sz w:val="24"/>
        </w:rPr>
      </w:pPr>
      <w:bookmarkStart w:id="402" w:name="_Toc57903434"/>
      <w:bookmarkStart w:id="403" w:name="_Toc61362698"/>
      <w:r w:rsidRPr="00154E50">
        <w:rPr>
          <w:b/>
          <w:sz w:val="24"/>
        </w:rPr>
        <w:t>Biletomaty</w:t>
      </w:r>
      <w:bookmarkEnd w:id="402"/>
      <w:bookmarkEnd w:id="403"/>
    </w:p>
    <w:p w14:paraId="1E2A3E3D" w14:textId="77777777" w:rsidR="00B50748" w:rsidRPr="00F717FB" w:rsidRDefault="00B50748" w:rsidP="00CE3B76">
      <w:pPr>
        <w:pStyle w:val="Tre"/>
        <w:numPr>
          <w:ilvl w:val="0"/>
          <w:numId w:val="208"/>
        </w:numPr>
        <w:spacing w:line="276" w:lineRule="auto"/>
        <w:jc w:val="left"/>
        <w:rPr>
          <w:sz w:val="24"/>
          <w:szCs w:val="24"/>
          <w:lang w:eastAsia="hi-IN" w:bidi="hi-IN"/>
        </w:rPr>
      </w:pPr>
      <w:r w:rsidRPr="00F717FB">
        <w:rPr>
          <w:sz w:val="24"/>
          <w:szCs w:val="24"/>
          <w:lang w:eastAsia="hi-IN" w:bidi="hi-IN"/>
        </w:rPr>
        <w:t xml:space="preserve">Biletomat powinien znajdować się w części pojazdu w pobliżu miejsca dla osób poruszających się na wózkach i drzwi dostępnych. Dojście do niego od drzwi oraz od miejsca dla osób poruszających się na wózkach musi być pozbawione przeszkód. </w:t>
      </w:r>
    </w:p>
    <w:p w14:paraId="55A2747D" w14:textId="77777777" w:rsidR="00B50748" w:rsidRPr="00F717FB" w:rsidRDefault="00B50748" w:rsidP="00CE3B76">
      <w:pPr>
        <w:pStyle w:val="Tre"/>
        <w:numPr>
          <w:ilvl w:val="0"/>
          <w:numId w:val="208"/>
        </w:numPr>
        <w:spacing w:line="276" w:lineRule="auto"/>
        <w:jc w:val="left"/>
        <w:rPr>
          <w:sz w:val="24"/>
          <w:szCs w:val="24"/>
          <w:lang w:eastAsia="hi-IN" w:bidi="hi-IN"/>
        </w:rPr>
      </w:pPr>
      <w:r w:rsidRPr="00F717FB">
        <w:rPr>
          <w:sz w:val="24"/>
          <w:szCs w:val="24"/>
          <w:lang w:eastAsia="hi-IN" w:bidi="hi-IN"/>
        </w:rPr>
        <w:t>Najwyżej położony przycisk (lub wrzut pieniędzy) powinien być położony na wysokości 110 cm.</w:t>
      </w:r>
    </w:p>
    <w:p w14:paraId="545BC071" w14:textId="77777777" w:rsidR="00B50748" w:rsidRPr="00F717FB" w:rsidRDefault="00B50748" w:rsidP="00CE3B76">
      <w:pPr>
        <w:pStyle w:val="Tre"/>
        <w:numPr>
          <w:ilvl w:val="0"/>
          <w:numId w:val="208"/>
        </w:numPr>
        <w:spacing w:line="276" w:lineRule="auto"/>
        <w:jc w:val="left"/>
        <w:rPr>
          <w:sz w:val="24"/>
          <w:szCs w:val="24"/>
          <w:lang w:eastAsia="hi-IN" w:bidi="hi-IN"/>
        </w:rPr>
      </w:pPr>
      <w:r w:rsidRPr="00F717FB">
        <w:rPr>
          <w:sz w:val="24"/>
          <w:szCs w:val="24"/>
          <w:lang w:eastAsia="hi-IN" w:bidi="hi-IN"/>
        </w:rPr>
        <w:t xml:space="preserve">Przyciski funkcyjne na biletomacie powinny być oznaczone w sposób wypukły. </w:t>
      </w:r>
      <w:r w:rsidRPr="00F717FB">
        <w:rPr>
          <w:sz w:val="24"/>
          <w:szCs w:val="24"/>
          <w:lang w:eastAsia="hi-IN" w:bidi="hi-IN"/>
        </w:rPr>
        <w:br/>
        <w:t>W przypadku stosowania klawiatury fizycznej dziesięcioprzyciskowej przycisk „5” musi być wyróżniony w sposób umożliwiający odczyt dotykiem. Przyciski manualne powinny umożliwiać korzystanie ze wszystkich funkcji biletomatu bez konieczności używania ekranu dotykowego.</w:t>
      </w:r>
    </w:p>
    <w:p w14:paraId="5EF29181" w14:textId="77777777" w:rsidR="00B50748" w:rsidRPr="00F717FB" w:rsidRDefault="00B50748" w:rsidP="00CE3B76">
      <w:pPr>
        <w:pStyle w:val="Tre"/>
        <w:numPr>
          <w:ilvl w:val="0"/>
          <w:numId w:val="208"/>
        </w:numPr>
        <w:spacing w:line="276" w:lineRule="auto"/>
        <w:jc w:val="left"/>
        <w:rPr>
          <w:sz w:val="24"/>
          <w:szCs w:val="24"/>
          <w:lang w:eastAsia="hi-IN" w:bidi="hi-IN"/>
        </w:rPr>
      </w:pPr>
      <w:r w:rsidRPr="00F717FB">
        <w:rPr>
          <w:sz w:val="24"/>
          <w:szCs w:val="24"/>
          <w:lang w:eastAsia="hi-IN" w:bidi="hi-IN"/>
        </w:rPr>
        <w:t>Biletomat powinien być wykończony kolorem kontrastującym z tłem (najlepiej żółtym), na którym się znajduje, udźwiękowiony i wyposażony w wejście słuchawkowe minijack. Wyświetlacz powinien umożliwiać przełączenie się na wersję z podwyższonym kontrastem i odwróconym układem kolorów. Ekran wyświetlacza powinien mieć wysokość około 60 cm i być umieszczony tak, by jego dolna krawędź zlokalizowana była na wysokości około 110 cm od podłogi pojazdu.</w:t>
      </w:r>
    </w:p>
    <w:p w14:paraId="1AC4F5A1" w14:textId="77777777" w:rsidR="00B50748" w:rsidRPr="00F717FB" w:rsidRDefault="00B50748" w:rsidP="00B50748">
      <w:pPr>
        <w:pStyle w:val="Tre"/>
        <w:spacing w:line="276" w:lineRule="auto"/>
        <w:jc w:val="left"/>
        <w:rPr>
          <w:sz w:val="24"/>
          <w:szCs w:val="24"/>
          <w:lang w:eastAsia="hi-IN" w:bidi="hi-IN"/>
        </w:rPr>
      </w:pPr>
    </w:p>
    <w:p w14:paraId="110FED52" w14:textId="77777777" w:rsidR="00B50748" w:rsidRPr="00F717FB" w:rsidRDefault="00B50748" w:rsidP="00B50748">
      <w:pPr>
        <w:pBdr>
          <w:top w:val="single" w:sz="4" w:space="1" w:color="auto"/>
          <w:bottom w:val="single" w:sz="2" w:space="1" w:color="auto"/>
        </w:pBdr>
        <w:shd w:val="clear" w:color="auto" w:fill="FFF2CC"/>
        <w:spacing w:after="0"/>
        <w:ind w:left="426"/>
        <w:rPr>
          <w:rFonts w:cs="Arial"/>
          <w:b/>
          <w:sz w:val="24"/>
          <w:szCs w:val="24"/>
        </w:rPr>
      </w:pPr>
      <w:r w:rsidRPr="00F717FB">
        <w:rPr>
          <w:rFonts w:cs="Arial"/>
          <w:b/>
          <w:sz w:val="24"/>
          <w:szCs w:val="24"/>
        </w:rPr>
        <w:lastRenderedPageBreak/>
        <w:t>Dobre praktyki</w:t>
      </w:r>
    </w:p>
    <w:p w14:paraId="2B100F5F" w14:textId="77777777" w:rsidR="00B50748" w:rsidRPr="00E67B82" w:rsidRDefault="00B50748" w:rsidP="00CE3B76">
      <w:pPr>
        <w:numPr>
          <w:ilvl w:val="0"/>
          <w:numId w:val="86"/>
        </w:numPr>
        <w:pBdr>
          <w:top w:val="single" w:sz="4" w:space="1" w:color="auto"/>
          <w:bottom w:val="single" w:sz="2" w:space="1" w:color="auto"/>
        </w:pBdr>
        <w:shd w:val="clear" w:color="auto" w:fill="FFF2CC"/>
        <w:spacing w:after="0" w:line="276" w:lineRule="auto"/>
        <w:ind w:left="710" w:hanging="284"/>
        <w:rPr>
          <w:rFonts w:cs="Arial"/>
          <w:sz w:val="24"/>
          <w:szCs w:val="24"/>
        </w:rPr>
      </w:pPr>
      <w:r w:rsidRPr="00E67B82">
        <w:rPr>
          <w:rFonts w:cs="Arial"/>
          <w:sz w:val="24"/>
          <w:szCs w:val="24"/>
        </w:rPr>
        <w:t xml:space="preserve">W przypadku obsługi z wykorzystaniem ekranów dotykowych możliwe jest zastosowanie rozwiązania, które zmniejsza obraz na wyświetlaczu </w:t>
      </w:r>
      <w:r w:rsidRPr="00E67B82">
        <w:rPr>
          <w:rFonts w:cs="Arial"/>
          <w:sz w:val="24"/>
          <w:szCs w:val="24"/>
        </w:rPr>
        <w:br/>
        <w:t>i umieszcza go niżej (na wysokości maksymalnie 110 cm) z zachowaniem pełnej funkcjonalności.</w:t>
      </w:r>
    </w:p>
    <w:p w14:paraId="222A8C46" w14:textId="77777777" w:rsidR="00B50748" w:rsidRPr="003B4268" w:rsidRDefault="00B50748" w:rsidP="00B50748">
      <w:pPr>
        <w:pStyle w:val="Akapitzlist"/>
        <w:spacing w:before="120" w:after="120" w:line="276" w:lineRule="auto"/>
        <w:ind w:left="0"/>
        <w:rPr>
          <w:rFonts w:cs="Arial"/>
          <w:sz w:val="24"/>
          <w:szCs w:val="24"/>
          <w:lang w:eastAsia="hi-IN" w:bidi="hi-IN"/>
        </w:rPr>
      </w:pPr>
    </w:p>
    <w:p w14:paraId="55542E53" w14:textId="77777777" w:rsidR="00B50748" w:rsidRPr="00154E50" w:rsidRDefault="00B50748" w:rsidP="00154E50">
      <w:pPr>
        <w:rPr>
          <w:b/>
          <w:sz w:val="24"/>
        </w:rPr>
      </w:pPr>
      <w:bookmarkStart w:id="404" w:name="_Toc57903435"/>
      <w:bookmarkStart w:id="405" w:name="_Toc61362699"/>
      <w:r w:rsidRPr="00154E50">
        <w:rPr>
          <w:b/>
          <w:sz w:val="24"/>
        </w:rPr>
        <w:t>Kasowniki</w:t>
      </w:r>
      <w:bookmarkEnd w:id="404"/>
      <w:bookmarkEnd w:id="405"/>
    </w:p>
    <w:p w14:paraId="1981F847" w14:textId="77777777" w:rsidR="00B50748" w:rsidRPr="00F717FB" w:rsidRDefault="00B50748" w:rsidP="00CE3B76">
      <w:pPr>
        <w:pStyle w:val="Tre"/>
        <w:numPr>
          <w:ilvl w:val="0"/>
          <w:numId w:val="209"/>
        </w:numPr>
        <w:spacing w:line="276" w:lineRule="auto"/>
        <w:jc w:val="left"/>
        <w:rPr>
          <w:sz w:val="24"/>
          <w:szCs w:val="24"/>
          <w:lang w:eastAsia="hi-IN" w:bidi="hi-IN"/>
        </w:rPr>
      </w:pPr>
      <w:r w:rsidRPr="00F717FB">
        <w:rPr>
          <w:sz w:val="24"/>
          <w:szCs w:val="24"/>
          <w:lang w:eastAsia="hi-IN" w:bidi="hi-IN"/>
        </w:rPr>
        <w:t xml:space="preserve">Przynajmniej jeden kasownik powinien znajdować się w pobliżu miejsca dla osób poruszających się na wózkach i drzwi dostępnych. Dojście do niego od drzwi oraz od miejsca dla osób poruszających się na wózkach musi być pozbawione przeszkód. </w:t>
      </w:r>
    </w:p>
    <w:p w14:paraId="2A1E7244" w14:textId="77777777" w:rsidR="00B50748" w:rsidRPr="00F717FB" w:rsidRDefault="00B50748" w:rsidP="00CE3B76">
      <w:pPr>
        <w:pStyle w:val="Tre"/>
        <w:numPr>
          <w:ilvl w:val="0"/>
          <w:numId w:val="209"/>
        </w:numPr>
        <w:spacing w:line="276" w:lineRule="auto"/>
        <w:jc w:val="left"/>
        <w:rPr>
          <w:sz w:val="24"/>
          <w:szCs w:val="24"/>
          <w:lang w:eastAsia="hi-IN" w:bidi="hi-IN"/>
        </w:rPr>
      </w:pPr>
      <w:r w:rsidRPr="00F717FB">
        <w:rPr>
          <w:sz w:val="24"/>
          <w:szCs w:val="24"/>
          <w:lang w:eastAsia="hi-IN" w:bidi="hi-IN"/>
        </w:rPr>
        <w:t>Kasownik powinien być umieszczony na wysokości maksymalnie 110 cm.</w:t>
      </w:r>
    </w:p>
    <w:p w14:paraId="6D127690" w14:textId="77777777" w:rsidR="00B50748" w:rsidRPr="00F717FB" w:rsidRDefault="00B50748" w:rsidP="00CE3B76">
      <w:pPr>
        <w:pStyle w:val="Tre"/>
        <w:numPr>
          <w:ilvl w:val="0"/>
          <w:numId w:val="209"/>
        </w:numPr>
        <w:spacing w:line="276" w:lineRule="auto"/>
        <w:jc w:val="left"/>
        <w:rPr>
          <w:sz w:val="24"/>
          <w:szCs w:val="24"/>
          <w:lang w:eastAsia="hi-IN" w:bidi="hi-IN"/>
        </w:rPr>
      </w:pPr>
      <w:r w:rsidRPr="00F717FB">
        <w:rPr>
          <w:sz w:val="24"/>
          <w:szCs w:val="24"/>
          <w:lang w:eastAsia="hi-IN" w:bidi="hi-IN"/>
        </w:rPr>
        <w:t xml:space="preserve">Lokalizacja kasownika powinna być wyróżniona kolorystycznie (np. inny kolor słupka, na którym jest zainstalowany lub wyróżniający się pas kolorystyczny na ścianie, na której zainstalowano kasownik). Dodatkowo kasownik lub jego obrys powinien być wykończony kontrastowym kolorem (najlepiej żółtym). </w:t>
      </w:r>
    </w:p>
    <w:p w14:paraId="785B66AC" w14:textId="77777777" w:rsidR="00B50748" w:rsidRPr="00F717FB" w:rsidRDefault="00B50748" w:rsidP="00CE3B76">
      <w:pPr>
        <w:pStyle w:val="Tre"/>
        <w:numPr>
          <w:ilvl w:val="0"/>
          <w:numId w:val="209"/>
        </w:numPr>
        <w:spacing w:line="276" w:lineRule="auto"/>
        <w:jc w:val="left"/>
        <w:rPr>
          <w:sz w:val="24"/>
          <w:szCs w:val="24"/>
          <w:lang w:eastAsia="hi-IN" w:bidi="hi-IN"/>
        </w:rPr>
      </w:pPr>
      <w:r w:rsidRPr="00F717FB">
        <w:rPr>
          <w:sz w:val="24"/>
          <w:szCs w:val="24"/>
          <w:lang w:eastAsia="hi-IN" w:bidi="hi-IN"/>
        </w:rPr>
        <w:t>Kasownik nie powinien odstawać na więcej niż 10 cm od ściany pojazdu. Jeśli to niemożliwe, należy zapewnić możliwość wykrycia kasownika białą laską poprzez zastosowanie do niego pionowej konstrukcji sięgającej do podłogi.</w:t>
      </w:r>
    </w:p>
    <w:p w14:paraId="4E366FBC" w14:textId="77777777" w:rsidR="00B50748" w:rsidRPr="00154E50" w:rsidRDefault="00B50748" w:rsidP="00154E50">
      <w:pPr>
        <w:rPr>
          <w:b/>
          <w:sz w:val="24"/>
        </w:rPr>
      </w:pPr>
      <w:bookmarkStart w:id="406" w:name="_Hlk54094320"/>
      <w:bookmarkStart w:id="407" w:name="_Toc57903436"/>
      <w:bookmarkStart w:id="408" w:name="_Toc61362700"/>
      <w:r w:rsidRPr="00154E50">
        <w:rPr>
          <w:b/>
          <w:sz w:val="24"/>
        </w:rPr>
        <w:t>Urządzenia łączności</w:t>
      </w:r>
      <w:bookmarkEnd w:id="406"/>
      <w:bookmarkEnd w:id="407"/>
      <w:bookmarkEnd w:id="408"/>
    </w:p>
    <w:p w14:paraId="196961E8" w14:textId="37536CC3" w:rsidR="00B50748" w:rsidRPr="00F717FB" w:rsidRDefault="00B50748" w:rsidP="00CE3B76">
      <w:pPr>
        <w:pStyle w:val="Tre"/>
        <w:numPr>
          <w:ilvl w:val="0"/>
          <w:numId w:val="95"/>
        </w:numPr>
        <w:spacing w:line="276" w:lineRule="auto"/>
        <w:ind w:left="426" w:hanging="284"/>
        <w:jc w:val="left"/>
        <w:rPr>
          <w:sz w:val="24"/>
          <w:szCs w:val="24"/>
          <w:lang w:eastAsia="hi-IN" w:bidi="hi-IN"/>
        </w:rPr>
      </w:pPr>
      <w:r w:rsidRPr="00F717FB">
        <w:rPr>
          <w:sz w:val="24"/>
          <w:szCs w:val="24"/>
          <w:lang w:eastAsia="hi-IN" w:bidi="hi-IN"/>
        </w:rPr>
        <w:t>Urządzenia służą do zapewnienia komunikacji pomiędzy pasażerami</w:t>
      </w:r>
      <w:r w:rsidR="00F16A7E">
        <w:rPr>
          <w:sz w:val="24"/>
          <w:szCs w:val="24"/>
          <w:lang w:eastAsia="hi-IN" w:bidi="hi-IN"/>
        </w:rPr>
        <w:t>,</w:t>
      </w:r>
      <w:r w:rsidRPr="00F717FB">
        <w:rPr>
          <w:sz w:val="24"/>
          <w:szCs w:val="24"/>
          <w:lang w:eastAsia="hi-IN" w:bidi="hi-IN"/>
        </w:rPr>
        <w:t xml:space="preserve"> a kierowcą </w:t>
      </w:r>
      <w:r w:rsidRPr="00F717FB">
        <w:rPr>
          <w:sz w:val="24"/>
          <w:szCs w:val="24"/>
          <w:lang w:eastAsia="hi-IN" w:bidi="hi-IN"/>
        </w:rPr>
        <w:br/>
        <w:t xml:space="preserve">w sytuacjach nadzwyczajnych i awaryjnych.  </w:t>
      </w:r>
    </w:p>
    <w:p w14:paraId="7ADDB641" w14:textId="77777777" w:rsidR="00B50748" w:rsidRPr="00F717FB" w:rsidRDefault="00B50748" w:rsidP="00CE3B76">
      <w:pPr>
        <w:pStyle w:val="Tre"/>
        <w:numPr>
          <w:ilvl w:val="0"/>
          <w:numId w:val="95"/>
        </w:numPr>
        <w:spacing w:before="0" w:after="0" w:line="276" w:lineRule="auto"/>
        <w:ind w:left="426" w:hanging="284"/>
        <w:jc w:val="left"/>
        <w:rPr>
          <w:sz w:val="24"/>
          <w:szCs w:val="24"/>
          <w:lang w:eastAsia="hi-IN" w:bidi="hi-IN"/>
        </w:rPr>
      </w:pPr>
      <w:r w:rsidRPr="00F717FB">
        <w:rPr>
          <w:sz w:val="24"/>
          <w:szCs w:val="24"/>
          <w:lang w:eastAsia="hi-IN" w:bidi="hi-IN"/>
        </w:rPr>
        <w:t>Przycisk uruchamiający system komunikacji powinien:</w:t>
      </w:r>
    </w:p>
    <w:p w14:paraId="26A5C590" w14:textId="041786C6" w:rsidR="00B50748" w:rsidRPr="00F717FB" w:rsidRDefault="00B50748" w:rsidP="00CE3B76">
      <w:pPr>
        <w:pStyle w:val="Tre"/>
        <w:numPr>
          <w:ilvl w:val="0"/>
          <w:numId w:val="86"/>
        </w:numPr>
        <w:spacing w:before="0" w:after="0" w:line="276" w:lineRule="auto"/>
        <w:jc w:val="left"/>
        <w:rPr>
          <w:sz w:val="24"/>
          <w:szCs w:val="24"/>
          <w:lang w:eastAsia="hi-IN" w:bidi="hi-IN"/>
        </w:rPr>
      </w:pPr>
      <w:r w:rsidRPr="00F717FB">
        <w:rPr>
          <w:sz w:val="24"/>
          <w:szCs w:val="24"/>
          <w:lang w:eastAsia="hi-IN" w:bidi="hi-IN"/>
        </w:rPr>
        <w:t>dać się uruchomić przy pomocy dłoni</w:t>
      </w:r>
      <w:r w:rsidR="00E1697E">
        <w:rPr>
          <w:sz w:val="24"/>
          <w:szCs w:val="24"/>
          <w:lang w:eastAsia="hi-IN" w:bidi="hi-IN"/>
        </w:rPr>
        <w:t>,</w:t>
      </w:r>
    </w:p>
    <w:p w14:paraId="4098F928" w14:textId="159A0A90" w:rsidR="00B50748" w:rsidRPr="00F717FB" w:rsidRDefault="00B50748" w:rsidP="00CE3B76">
      <w:pPr>
        <w:pStyle w:val="Tre"/>
        <w:numPr>
          <w:ilvl w:val="0"/>
          <w:numId w:val="86"/>
        </w:numPr>
        <w:spacing w:before="0" w:after="0" w:line="276" w:lineRule="auto"/>
        <w:jc w:val="left"/>
        <w:rPr>
          <w:sz w:val="24"/>
          <w:szCs w:val="24"/>
          <w:lang w:eastAsia="hi-IN" w:bidi="hi-IN"/>
        </w:rPr>
      </w:pPr>
      <w:r w:rsidRPr="00F717FB">
        <w:rPr>
          <w:sz w:val="24"/>
          <w:szCs w:val="24"/>
          <w:lang w:eastAsia="hi-IN" w:bidi="hi-IN"/>
        </w:rPr>
        <w:t>odróżniać się od tła kolorem kontrastującym / kolorami kontrastującymi</w:t>
      </w:r>
      <w:r w:rsidR="00E1697E">
        <w:rPr>
          <w:sz w:val="24"/>
          <w:szCs w:val="24"/>
          <w:lang w:eastAsia="hi-IN" w:bidi="hi-IN"/>
        </w:rPr>
        <w:t>,</w:t>
      </w:r>
    </w:p>
    <w:p w14:paraId="479B5730" w14:textId="5193E55E" w:rsidR="00B50748" w:rsidRPr="00F717FB" w:rsidRDefault="00B50748" w:rsidP="00CE3B76">
      <w:pPr>
        <w:pStyle w:val="Tre"/>
        <w:numPr>
          <w:ilvl w:val="0"/>
          <w:numId w:val="86"/>
        </w:numPr>
        <w:spacing w:before="0" w:after="0" w:line="276" w:lineRule="auto"/>
        <w:jc w:val="left"/>
        <w:rPr>
          <w:sz w:val="24"/>
          <w:szCs w:val="24"/>
          <w:lang w:eastAsia="hi-IN" w:bidi="hi-IN"/>
        </w:rPr>
      </w:pPr>
      <w:r w:rsidRPr="00F717FB">
        <w:rPr>
          <w:sz w:val="24"/>
          <w:szCs w:val="24"/>
          <w:lang w:eastAsia="hi-IN" w:bidi="hi-IN"/>
        </w:rPr>
        <w:t>spowodować uruchomienie sygnału dźwiękowego</w:t>
      </w:r>
      <w:r w:rsidR="00E1697E">
        <w:rPr>
          <w:sz w:val="24"/>
          <w:szCs w:val="24"/>
          <w:lang w:eastAsia="hi-IN" w:bidi="hi-IN"/>
        </w:rPr>
        <w:t>,</w:t>
      </w:r>
    </w:p>
    <w:p w14:paraId="2D6C963E" w14:textId="77777777" w:rsidR="00B50748" w:rsidRPr="00F717FB" w:rsidRDefault="00B50748" w:rsidP="00CE3B76">
      <w:pPr>
        <w:pStyle w:val="Tre"/>
        <w:numPr>
          <w:ilvl w:val="0"/>
          <w:numId w:val="86"/>
        </w:numPr>
        <w:spacing w:before="0" w:after="0" w:line="276" w:lineRule="auto"/>
        <w:jc w:val="left"/>
        <w:rPr>
          <w:sz w:val="24"/>
          <w:szCs w:val="24"/>
          <w:lang w:eastAsia="hi-IN" w:bidi="hi-IN"/>
        </w:rPr>
      </w:pPr>
      <w:r w:rsidRPr="00F717FB">
        <w:rPr>
          <w:sz w:val="24"/>
          <w:szCs w:val="24"/>
          <w:lang w:eastAsia="hi-IN" w:bidi="hi-IN"/>
        </w:rPr>
        <w:t>mieć wizualne potwierdzenie użycia.</w:t>
      </w:r>
    </w:p>
    <w:p w14:paraId="39CC9F24" w14:textId="6CEB6A91" w:rsidR="00B50748" w:rsidRPr="00F717FB" w:rsidRDefault="00B50748" w:rsidP="00CE3B76">
      <w:pPr>
        <w:pStyle w:val="Tre"/>
        <w:numPr>
          <w:ilvl w:val="0"/>
          <w:numId w:val="95"/>
        </w:numPr>
        <w:spacing w:line="276" w:lineRule="auto"/>
        <w:ind w:left="426" w:hanging="284"/>
        <w:jc w:val="left"/>
        <w:rPr>
          <w:sz w:val="24"/>
          <w:szCs w:val="24"/>
          <w:lang w:eastAsia="hi-IN" w:bidi="hi-IN"/>
        </w:rPr>
      </w:pPr>
      <w:r w:rsidRPr="00F717FB">
        <w:rPr>
          <w:sz w:val="24"/>
          <w:szCs w:val="24"/>
          <w:lang w:eastAsia="hi-IN" w:bidi="hi-IN"/>
        </w:rPr>
        <w:t>Urządzenia łączności umieszczane są w bezpośrednim sąsiedztwie każdego siedzenia specjalnego oraz w każdej strefie przeznaczonej dla osób poruszających się na wózkach i znajdują się na wysokości między 70 cm</w:t>
      </w:r>
      <w:r w:rsidR="00F16A7E">
        <w:rPr>
          <w:sz w:val="24"/>
          <w:szCs w:val="24"/>
          <w:lang w:eastAsia="hi-IN" w:bidi="hi-IN"/>
        </w:rPr>
        <w:t>,</w:t>
      </w:r>
      <w:r w:rsidRPr="00F717FB">
        <w:rPr>
          <w:sz w:val="24"/>
          <w:szCs w:val="24"/>
          <w:lang w:eastAsia="hi-IN" w:bidi="hi-IN"/>
        </w:rPr>
        <w:t xml:space="preserve"> a 120 cm nad podłogą. </w:t>
      </w:r>
    </w:p>
    <w:p w14:paraId="7A020104" w14:textId="77777777" w:rsidR="00B50748" w:rsidRPr="00F717FB" w:rsidRDefault="00B50748" w:rsidP="00CE3B76">
      <w:pPr>
        <w:pStyle w:val="Tre"/>
        <w:numPr>
          <w:ilvl w:val="0"/>
          <w:numId w:val="95"/>
        </w:numPr>
        <w:spacing w:line="276" w:lineRule="auto"/>
        <w:ind w:left="426" w:hanging="284"/>
        <w:jc w:val="left"/>
        <w:rPr>
          <w:sz w:val="24"/>
          <w:szCs w:val="24"/>
          <w:lang w:eastAsia="hi-IN" w:bidi="hi-IN"/>
        </w:rPr>
      </w:pPr>
      <w:r w:rsidRPr="00F717FB">
        <w:rPr>
          <w:sz w:val="24"/>
          <w:szCs w:val="24"/>
          <w:lang w:eastAsia="hi-IN" w:bidi="hi-IN"/>
        </w:rPr>
        <w:t>Urządzenia łączności położone w strefie niskopodłogowej autobusu znajdują się na wysokości od 80 cm do 150 cm tam, gdzie nie ma siedzeń.</w:t>
      </w:r>
    </w:p>
    <w:p w14:paraId="39EDE798" w14:textId="77777777" w:rsidR="00B50748" w:rsidRPr="00F717FB" w:rsidRDefault="00B50748" w:rsidP="00CE3B76">
      <w:pPr>
        <w:pStyle w:val="Tre"/>
        <w:numPr>
          <w:ilvl w:val="0"/>
          <w:numId w:val="95"/>
        </w:numPr>
        <w:spacing w:line="276" w:lineRule="auto"/>
        <w:ind w:left="426" w:hanging="284"/>
        <w:jc w:val="left"/>
        <w:rPr>
          <w:sz w:val="24"/>
          <w:szCs w:val="24"/>
          <w:lang w:eastAsia="hi-IN" w:bidi="hi-IN"/>
        </w:rPr>
      </w:pPr>
      <w:r w:rsidRPr="00F717FB">
        <w:rPr>
          <w:sz w:val="24"/>
          <w:szCs w:val="24"/>
          <w:lang w:eastAsia="hi-IN" w:bidi="hi-IN"/>
        </w:rPr>
        <w:lastRenderedPageBreak/>
        <w:t xml:space="preserve">Jeżeli pojazd wyposażony jest w pochylnię lub podnośnik, środki łączności </w:t>
      </w:r>
      <w:r w:rsidRPr="00F717FB">
        <w:rPr>
          <w:sz w:val="24"/>
          <w:szCs w:val="24"/>
          <w:lang w:eastAsia="hi-IN" w:bidi="hi-IN"/>
        </w:rPr>
        <w:br/>
        <w:t>z kierowcą zamontowane są na zewnątrz, przy drzwiach i na wysokości nieprzekraczającej 120 cm od ziemi.</w:t>
      </w:r>
    </w:p>
    <w:p w14:paraId="76DA96D8" w14:textId="77777777" w:rsidR="00B50748" w:rsidRPr="00F717FB" w:rsidRDefault="00B50748" w:rsidP="00B50748">
      <w:pPr>
        <w:pStyle w:val="Tre"/>
        <w:spacing w:line="276" w:lineRule="auto"/>
        <w:jc w:val="left"/>
        <w:rPr>
          <w:sz w:val="24"/>
          <w:szCs w:val="24"/>
          <w:lang w:eastAsia="hi-IN" w:bidi="hi-IN"/>
        </w:rPr>
      </w:pPr>
    </w:p>
    <w:p w14:paraId="3AD9DA80" w14:textId="77777777" w:rsidR="00B50748" w:rsidRPr="00F717FB" w:rsidRDefault="00B50748" w:rsidP="00B50748">
      <w:pPr>
        <w:pBdr>
          <w:top w:val="single" w:sz="4" w:space="1" w:color="auto"/>
        </w:pBdr>
        <w:shd w:val="clear" w:color="auto" w:fill="FFF2CC"/>
        <w:spacing w:after="0"/>
        <w:ind w:left="360"/>
        <w:rPr>
          <w:rFonts w:cs="Arial"/>
          <w:b/>
          <w:sz w:val="24"/>
          <w:szCs w:val="24"/>
        </w:rPr>
      </w:pPr>
      <w:r w:rsidRPr="00F717FB">
        <w:rPr>
          <w:rFonts w:cs="Arial"/>
          <w:b/>
          <w:sz w:val="24"/>
          <w:szCs w:val="24"/>
        </w:rPr>
        <w:t>Dobre praktyki</w:t>
      </w:r>
    </w:p>
    <w:p w14:paraId="52A0280E" w14:textId="77777777" w:rsidR="00B50748" w:rsidRPr="00F717FB" w:rsidRDefault="00B50748" w:rsidP="00CE3B76">
      <w:pPr>
        <w:numPr>
          <w:ilvl w:val="0"/>
          <w:numId w:val="86"/>
        </w:numPr>
        <w:pBdr>
          <w:bottom w:val="single" w:sz="4" w:space="1" w:color="auto"/>
        </w:pBdr>
        <w:shd w:val="clear" w:color="auto" w:fill="FFF2CC"/>
        <w:spacing w:after="0" w:line="276" w:lineRule="auto"/>
        <w:ind w:left="714" w:hanging="357"/>
        <w:rPr>
          <w:rFonts w:cs="Arial"/>
          <w:bCs/>
          <w:sz w:val="24"/>
          <w:szCs w:val="24"/>
        </w:rPr>
      </w:pPr>
      <w:r w:rsidRPr="00F717FB">
        <w:rPr>
          <w:rFonts w:cs="Arial"/>
          <w:bCs/>
          <w:sz w:val="24"/>
          <w:szCs w:val="24"/>
        </w:rPr>
        <w:t xml:space="preserve">Autobus powinien być wyposażony w zewnętrzny głośnik, informujący </w:t>
      </w:r>
      <w:r w:rsidRPr="00F717FB">
        <w:rPr>
          <w:rFonts w:cs="Arial"/>
          <w:bCs/>
          <w:sz w:val="24"/>
          <w:szCs w:val="24"/>
        </w:rPr>
        <w:br/>
        <w:t>o numerze linii i kierunku jazdy. Głośniki powinny być umieszczone we wszystkich pojazdach używanych przez danego przewoźnika w tym samym miejscu.</w:t>
      </w:r>
    </w:p>
    <w:p w14:paraId="652D8CD5" w14:textId="6961660F" w:rsidR="00B50748" w:rsidRPr="00F717FB" w:rsidRDefault="00B50748" w:rsidP="00CE3B76">
      <w:pPr>
        <w:numPr>
          <w:ilvl w:val="0"/>
          <w:numId w:val="86"/>
        </w:numPr>
        <w:pBdr>
          <w:bottom w:val="single" w:sz="4" w:space="1" w:color="auto"/>
        </w:pBdr>
        <w:shd w:val="clear" w:color="auto" w:fill="FFF2CC"/>
        <w:spacing w:after="0" w:line="276" w:lineRule="auto"/>
        <w:ind w:left="714" w:hanging="357"/>
        <w:rPr>
          <w:rFonts w:cs="Arial"/>
          <w:bCs/>
          <w:sz w:val="24"/>
          <w:szCs w:val="24"/>
        </w:rPr>
      </w:pPr>
      <w:r w:rsidRPr="00F717FB">
        <w:rPr>
          <w:rFonts w:cs="Arial"/>
          <w:bCs/>
          <w:sz w:val="24"/>
          <w:szCs w:val="24"/>
        </w:rPr>
        <w:t xml:space="preserve">Głośność komunikatu powinna wynosić 90 dB w godzinach szczytu i 65 dB </w:t>
      </w:r>
      <w:r w:rsidRPr="00F717FB">
        <w:rPr>
          <w:rFonts w:cs="Arial"/>
          <w:bCs/>
          <w:sz w:val="24"/>
          <w:szCs w:val="24"/>
        </w:rPr>
        <w:br/>
        <w:t xml:space="preserve">w pozostałych porach dnia (z możliwością dalszego zmniejszania głośności </w:t>
      </w:r>
      <w:r w:rsidRPr="00F717FB">
        <w:rPr>
          <w:rFonts w:cs="Arial"/>
          <w:bCs/>
          <w:sz w:val="24"/>
          <w:szCs w:val="24"/>
        </w:rPr>
        <w:br/>
        <w:t xml:space="preserve">w przypadku niektórych przystanków/pór dnia). Jako dobry wzór do określania głośności wykorzystane zostały </w:t>
      </w:r>
      <w:r w:rsidR="00E1697E">
        <w:rPr>
          <w:rFonts w:cs="Arial"/>
          <w:bCs/>
          <w:sz w:val="24"/>
          <w:szCs w:val="24"/>
        </w:rPr>
        <w:t>przepisy</w:t>
      </w:r>
      <w:r w:rsidR="00E1697E" w:rsidRPr="00F717FB">
        <w:rPr>
          <w:rFonts w:cs="Arial"/>
          <w:bCs/>
          <w:sz w:val="24"/>
          <w:szCs w:val="24"/>
        </w:rPr>
        <w:t xml:space="preserve"> </w:t>
      </w:r>
      <w:r w:rsidRPr="00F717FB">
        <w:rPr>
          <w:rFonts w:cs="Arial"/>
          <w:bCs/>
          <w:sz w:val="24"/>
          <w:szCs w:val="24"/>
        </w:rPr>
        <w:t xml:space="preserve">z </w:t>
      </w:r>
      <w:r w:rsidR="00E1697E">
        <w:rPr>
          <w:rFonts w:cs="Arial"/>
          <w:bCs/>
          <w:sz w:val="24"/>
          <w:szCs w:val="24"/>
        </w:rPr>
        <w:t>r</w:t>
      </w:r>
      <w:r w:rsidRPr="00F717FB">
        <w:rPr>
          <w:rFonts w:cs="Arial"/>
          <w:bCs/>
          <w:sz w:val="24"/>
          <w:szCs w:val="24"/>
        </w:rPr>
        <w:t>ozporządzenia</w:t>
      </w:r>
      <w:r w:rsidR="000C319B">
        <w:rPr>
          <w:rFonts w:cs="Arial"/>
          <w:bCs/>
          <w:sz w:val="24"/>
          <w:szCs w:val="24"/>
        </w:rPr>
        <w:t xml:space="preserve"> </w:t>
      </w:r>
      <w:r w:rsidR="000C319B" w:rsidRPr="000C319B">
        <w:rPr>
          <w:rFonts w:cs="Arial"/>
          <w:bCs/>
          <w:sz w:val="24"/>
          <w:szCs w:val="24"/>
        </w:rPr>
        <w:t>Ministra Infrastruktury z dnia 3 lipca 2003 r. w sprawie szczegółowych warunków technicznych dla znaków i sygnałów drogowych oraz urządzeń bezpieczeństwa ruchu drogowego i warunków ich umieszczania na drogach (Dz. U. z 2019 r. poz. 2311, z późn. zm.</w:t>
      </w:r>
      <w:r w:rsidR="000C319B">
        <w:rPr>
          <w:rFonts w:cs="Arial"/>
          <w:bCs/>
          <w:sz w:val="24"/>
          <w:szCs w:val="24"/>
        </w:rPr>
        <w:t>)</w:t>
      </w:r>
      <w:r w:rsidR="00F16A7E">
        <w:rPr>
          <w:rFonts w:cs="Arial"/>
          <w:bCs/>
          <w:sz w:val="24"/>
          <w:szCs w:val="24"/>
        </w:rPr>
        <w:t>.</w:t>
      </w:r>
    </w:p>
    <w:p w14:paraId="1F80A8DD" w14:textId="77777777" w:rsidR="00B50748" w:rsidRPr="00F717FB" w:rsidRDefault="00B50748" w:rsidP="00CE3B76">
      <w:pPr>
        <w:numPr>
          <w:ilvl w:val="0"/>
          <w:numId w:val="86"/>
        </w:numPr>
        <w:pBdr>
          <w:bottom w:val="single" w:sz="4" w:space="1" w:color="auto"/>
        </w:pBdr>
        <w:shd w:val="clear" w:color="auto" w:fill="FFF2CC"/>
        <w:spacing w:after="0" w:line="276" w:lineRule="auto"/>
        <w:ind w:left="714" w:hanging="357"/>
        <w:rPr>
          <w:rFonts w:cs="Arial"/>
          <w:bCs/>
          <w:sz w:val="24"/>
          <w:szCs w:val="24"/>
        </w:rPr>
      </w:pPr>
      <w:r w:rsidRPr="00F717FB">
        <w:rPr>
          <w:rFonts w:cs="Arial"/>
          <w:bCs/>
          <w:sz w:val="24"/>
          <w:szCs w:val="24"/>
        </w:rPr>
        <w:t>System powinien być aktywowany automatycznie na każdym przystanku lub być wzbudzany przez pasażera (np. przy pomocy pilota i uzupełniająco aplikacji w telefonie).</w:t>
      </w:r>
    </w:p>
    <w:p w14:paraId="25DAE5D4" w14:textId="77777777" w:rsidR="00B50748" w:rsidRPr="00F717FB" w:rsidRDefault="00B50748" w:rsidP="00B50748">
      <w:pPr>
        <w:pStyle w:val="Tre"/>
        <w:spacing w:line="276" w:lineRule="auto"/>
        <w:jc w:val="left"/>
        <w:rPr>
          <w:sz w:val="24"/>
          <w:szCs w:val="24"/>
          <w:lang w:eastAsia="hi-IN" w:bidi="hi-IN"/>
        </w:rPr>
      </w:pPr>
    </w:p>
    <w:p w14:paraId="59AFAAB0" w14:textId="77777777" w:rsidR="00B50748" w:rsidRPr="00154E50" w:rsidRDefault="00B50748" w:rsidP="00154E50">
      <w:pPr>
        <w:rPr>
          <w:b/>
          <w:sz w:val="24"/>
        </w:rPr>
      </w:pPr>
      <w:bookmarkStart w:id="409" w:name="_Hlk54094351"/>
      <w:bookmarkStart w:id="410" w:name="_Toc57903437"/>
      <w:bookmarkStart w:id="411" w:name="_Toc61362701"/>
      <w:r w:rsidRPr="00154E50">
        <w:rPr>
          <w:b/>
          <w:sz w:val="24"/>
        </w:rPr>
        <w:t>Symbole graficzne</w:t>
      </w:r>
      <w:bookmarkEnd w:id="409"/>
      <w:bookmarkEnd w:id="410"/>
      <w:bookmarkEnd w:id="411"/>
    </w:p>
    <w:p w14:paraId="43341660" w14:textId="77777777" w:rsidR="00B50748" w:rsidRPr="00F717FB" w:rsidRDefault="00B50748" w:rsidP="00CE3B76">
      <w:pPr>
        <w:pStyle w:val="Tre"/>
        <w:numPr>
          <w:ilvl w:val="0"/>
          <w:numId w:val="203"/>
        </w:numPr>
        <w:spacing w:line="276" w:lineRule="auto"/>
        <w:jc w:val="left"/>
        <w:rPr>
          <w:sz w:val="24"/>
          <w:szCs w:val="24"/>
          <w:lang w:eastAsia="hi-IN" w:bidi="hi-IN"/>
        </w:rPr>
      </w:pPr>
      <w:r w:rsidRPr="00F717FB">
        <w:rPr>
          <w:sz w:val="24"/>
          <w:szCs w:val="24"/>
          <w:lang w:eastAsia="hi-IN" w:bidi="hi-IN"/>
        </w:rPr>
        <w:t xml:space="preserve">Pojazdy wyposażone w powierzchnię przeznaczoną dla osób poruszający się na wózkach i/lub siedzenia specjalne powinny posiadać oznakowanie w postaci symboli graficznych/piktogramów (symbol wózka lub inny wskazujący na osobę z niepełnosprawnością) widoczne z zewnątrz, zarówno z przodu po prawej/lewej stronie pojazdu jak i w pobliżu drzwi. </w:t>
      </w:r>
    </w:p>
    <w:p w14:paraId="404B450E" w14:textId="77777777" w:rsidR="00B50748" w:rsidRPr="00F717FB" w:rsidRDefault="00B50748" w:rsidP="00CE3B76">
      <w:pPr>
        <w:pStyle w:val="Tre"/>
        <w:numPr>
          <w:ilvl w:val="0"/>
          <w:numId w:val="203"/>
        </w:numPr>
        <w:spacing w:line="276" w:lineRule="auto"/>
        <w:jc w:val="left"/>
        <w:rPr>
          <w:sz w:val="24"/>
          <w:szCs w:val="24"/>
          <w:lang w:eastAsia="hi-IN" w:bidi="hi-IN"/>
        </w:rPr>
      </w:pPr>
      <w:r w:rsidRPr="00F717FB">
        <w:rPr>
          <w:sz w:val="24"/>
          <w:szCs w:val="24"/>
          <w:lang w:eastAsia="hi-IN" w:bidi="hi-IN"/>
        </w:rPr>
        <w:t>Symbole graficzne umieszcza się także wewnątrz pojazdu w bezpośrednim sąsiedztwie przestrzeni dla osób poruszających się na wózkach lub siedzenia specjalnego.</w:t>
      </w:r>
    </w:p>
    <w:p w14:paraId="2EBCD678" w14:textId="77777777" w:rsidR="00B50748" w:rsidRPr="00154E50" w:rsidRDefault="00B50748" w:rsidP="00154E50">
      <w:pPr>
        <w:rPr>
          <w:b/>
          <w:sz w:val="24"/>
        </w:rPr>
      </w:pPr>
      <w:bookmarkStart w:id="412" w:name="_Hlk54094364"/>
      <w:bookmarkStart w:id="413" w:name="_Toc57903438"/>
      <w:bookmarkStart w:id="414" w:name="_Toc61362702"/>
      <w:r w:rsidRPr="00154E50">
        <w:rPr>
          <w:b/>
          <w:sz w:val="24"/>
        </w:rPr>
        <w:t>Pochylenie podłogi</w:t>
      </w:r>
      <w:bookmarkEnd w:id="412"/>
      <w:bookmarkEnd w:id="413"/>
      <w:bookmarkEnd w:id="414"/>
    </w:p>
    <w:p w14:paraId="1D7C9529"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 xml:space="preserve">Pochylenie jakiegokolwiek przejścia, dojścia lub powierzchni podłogi między siedzeniem przeznaczonym dla osób z niepełnosprawnością lub przestrzenią dla osób poruszających się na wózkach i co najmniej jednym wejściem i jednym </w:t>
      </w:r>
      <w:r w:rsidRPr="00F717FB">
        <w:rPr>
          <w:sz w:val="24"/>
          <w:szCs w:val="24"/>
          <w:lang w:eastAsia="hi-IN" w:bidi="hi-IN"/>
        </w:rPr>
        <w:lastRenderedPageBreak/>
        <w:t>wyjściem lub połączonym wejściem i wyjściem - nie może przekraczać 8%. Powierzchnia pochylenia musi być wyłożona materiałem przeciwpoślizgowym.</w:t>
      </w:r>
    </w:p>
    <w:p w14:paraId="4F72F805" w14:textId="77777777" w:rsidR="00B50748" w:rsidRPr="003B4268" w:rsidRDefault="00B50748" w:rsidP="00B50748">
      <w:pPr>
        <w:spacing w:before="120" w:after="120" w:line="276" w:lineRule="auto"/>
        <w:contextualSpacing/>
        <w:rPr>
          <w:rFonts w:cs="Arial"/>
          <w:b/>
          <w:sz w:val="24"/>
          <w:szCs w:val="24"/>
        </w:rPr>
      </w:pPr>
    </w:p>
    <w:p w14:paraId="08A1C584" w14:textId="77777777" w:rsidR="00B50748" w:rsidRPr="00154E50" w:rsidRDefault="00B50748" w:rsidP="00154E50">
      <w:pPr>
        <w:rPr>
          <w:b/>
          <w:sz w:val="24"/>
        </w:rPr>
      </w:pPr>
      <w:bookmarkStart w:id="415" w:name="_Toc57903439"/>
      <w:bookmarkStart w:id="416" w:name="_Toc61362703"/>
      <w:r w:rsidRPr="00154E50">
        <w:rPr>
          <w:b/>
          <w:sz w:val="24"/>
        </w:rPr>
        <w:t>Oświetlenie w autobusach</w:t>
      </w:r>
      <w:bookmarkEnd w:id="415"/>
      <w:bookmarkEnd w:id="416"/>
    </w:p>
    <w:p w14:paraId="4123096F" w14:textId="464ABECF"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 xml:space="preserve">W autobusach musi być zapewnione odpowiednie oświetlenie powierzchni wewnątrz pojazdu i bezpośrednio przed nim, pozwalające osobom </w:t>
      </w:r>
      <w:r w:rsidRPr="00F717FB">
        <w:rPr>
          <w:sz w:val="24"/>
          <w:szCs w:val="24"/>
          <w:lang w:eastAsia="hi-IN" w:bidi="hi-IN"/>
        </w:rPr>
        <w:br/>
        <w:t xml:space="preserve">o ograniczonej możliwości poruszania się na bezpieczne wsiadanie </w:t>
      </w:r>
      <w:r w:rsidRPr="00F717FB">
        <w:rPr>
          <w:sz w:val="24"/>
          <w:szCs w:val="24"/>
          <w:lang w:eastAsia="hi-IN" w:bidi="hi-IN"/>
        </w:rPr>
        <w:br/>
        <w:t xml:space="preserve">i wysiadanie. Oświetlenie, to, które przypuszczalnie może mieć wpływ na widzenie przez kierowcę - włączone jest jedynie w czasie postoju pojazdu. </w:t>
      </w:r>
    </w:p>
    <w:p w14:paraId="782DAECD" w14:textId="77777777" w:rsidR="00B50748" w:rsidRPr="00F717FB" w:rsidRDefault="00B50748" w:rsidP="00B50748">
      <w:pPr>
        <w:pStyle w:val="Tre"/>
        <w:spacing w:line="276" w:lineRule="auto"/>
        <w:ind w:left="502"/>
        <w:jc w:val="left"/>
        <w:rPr>
          <w:sz w:val="24"/>
          <w:szCs w:val="24"/>
          <w:lang w:eastAsia="hi-IN" w:bidi="hi-IN"/>
        </w:rPr>
      </w:pPr>
    </w:p>
    <w:p w14:paraId="0B97F99E" w14:textId="77777777" w:rsidR="00B50748" w:rsidRPr="00154E50" w:rsidRDefault="00B50748" w:rsidP="00154E50">
      <w:pPr>
        <w:rPr>
          <w:b/>
          <w:sz w:val="24"/>
        </w:rPr>
      </w:pPr>
      <w:bookmarkStart w:id="417" w:name="_Toc57903440"/>
      <w:bookmarkStart w:id="418" w:name="_Toc61362704"/>
      <w:r w:rsidRPr="00154E50">
        <w:rPr>
          <w:b/>
          <w:sz w:val="24"/>
        </w:rPr>
        <w:t>System informacji głosowej – zewnętrzny</w:t>
      </w:r>
      <w:bookmarkEnd w:id="417"/>
      <w:bookmarkEnd w:id="418"/>
    </w:p>
    <w:p w14:paraId="604FE1B6" w14:textId="77777777" w:rsidR="00B50748" w:rsidRPr="00F717FB" w:rsidRDefault="00B50748" w:rsidP="00CE3B76">
      <w:pPr>
        <w:pStyle w:val="Tre"/>
        <w:numPr>
          <w:ilvl w:val="0"/>
          <w:numId w:val="212"/>
        </w:numPr>
        <w:spacing w:line="276" w:lineRule="auto"/>
        <w:jc w:val="left"/>
        <w:rPr>
          <w:sz w:val="24"/>
          <w:szCs w:val="24"/>
          <w:lang w:eastAsia="hi-IN" w:bidi="hi-IN"/>
        </w:rPr>
      </w:pPr>
      <w:r w:rsidRPr="00F717FB">
        <w:rPr>
          <w:sz w:val="24"/>
          <w:szCs w:val="24"/>
          <w:lang w:eastAsia="hi-IN" w:bidi="hi-IN"/>
        </w:rPr>
        <w:t xml:space="preserve">Autobus powinien być wyposażony w zewnętrzny głośnik, który podaje numer linii i kierunek jazdy. Głośniki powinny być umieszczone we wszystkich pojazdach używanych przez danego przewoźnika w tym samym miejscu (np. </w:t>
      </w:r>
      <w:r w:rsidRPr="00F717FB">
        <w:rPr>
          <w:sz w:val="24"/>
          <w:szCs w:val="24"/>
          <w:lang w:eastAsia="hi-IN" w:bidi="hi-IN"/>
        </w:rPr>
        <w:br/>
        <w:t>w pobliżu pierwszych drzwi dwustrumieniownych).</w:t>
      </w:r>
    </w:p>
    <w:p w14:paraId="7392EF9C" w14:textId="0183B6A8" w:rsidR="00B50748" w:rsidRPr="00F717FB" w:rsidRDefault="00B50748" w:rsidP="00CE3B76">
      <w:pPr>
        <w:pStyle w:val="Tre"/>
        <w:numPr>
          <w:ilvl w:val="0"/>
          <w:numId w:val="212"/>
        </w:numPr>
        <w:spacing w:line="276" w:lineRule="auto"/>
        <w:jc w:val="left"/>
        <w:rPr>
          <w:sz w:val="24"/>
          <w:szCs w:val="24"/>
          <w:lang w:eastAsia="hi-IN" w:bidi="hi-IN"/>
        </w:rPr>
      </w:pPr>
      <w:r w:rsidRPr="00F717FB">
        <w:rPr>
          <w:sz w:val="24"/>
          <w:szCs w:val="24"/>
          <w:lang w:eastAsia="hi-IN" w:bidi="hi-IN"/>
        </w:rPr>
        <w:t xml:space="preserve">Głośność komunikatu powinna wynosić 90 dB w godzinach szczytu i 65 dB </w:t>
      </w:r>
      <w:r w:rsidRPr="00F717FB">
        <w:rPr>
          <w:sz w:val="24"/>
          <w:szCs w:val="24"/>
          <w:lang w:eastAsia="hi-IN" w:bidi="hi-IN"/>
        </w:rPr>
        <w:br/>
        <w:t xml:space="preserve">w pozostałych porach dnia (z możliwością dalszego zmniejszania głośności </w:t>
      </w:r>
      <w:r w:rsidRPr="00F717FB">
        <w:rPr>
          <w:sz w:val="24"/>
          <w:szCs w:val="24"/>
          <w:lang w:eastAsia="hi-IN" w:bidi="hi-IN"/>
        </w:rPr>
        <w:br/>
        <w:t xml:space="preserve">w przypadku niektórych przystanków/pór dnia) – jako dobry wzór do określania głośności wykorzystane zostały </w:t>
      </w:r>
      <w:r w:rsidR="00972930">
        <w:rPr>
          <w:sz w:val="24"/>
          <w:szCs w:val="24"/>
          <w:lang w:eastAsia="hi-IN" w:bidi="hi-IN"/>
        </w:rPr>
        <w:t>przepisy</w:t>
      </w:r>
      <w:r w:rsidR="00972930" w:rsidRPr="00F717FB">
        <w:rPr>
          <w:sz w:val="24"/>
          <w:szCs w:val="24"/>
          <w:lang w:eastAsia="hi-IN" w:bidi="hi-IN"/>
        </w:rPr>
        <w:t xml:space="preserve"> </w:t>
      </w:r>
      <w:r w:rsidRPr="00F717FB">
        <w:rPr>
          <w:sz w:val="24"/>
          <w:szCs w:val="24"/>
          <w:lang w:eastAsia="hi-IN" w:bidi="hi-IN"/>
        </w:rPr>
        <w:t xml:space="preserve">z </w:t>
      </w:r>
      <w:r w:rsidR="000C319B" w:rsidRPr="000C319B">
        <w:rPr>
          <w:sz w:val="24"/>
          <w:szCs w:val="24"/>
          <w:lang w:eastAsia="hi-IN" w:bidi="hi-IN"/>
        </w:rPr>
        <w:t>Ministra Infrastruktury z dnia 3 lipca 2003 r. w sprawie szczegółowych warunków technicznych dla znaków i sygnałów drogowych oraz urządzeń bezpieczeństwa ruchu drogowego i warunków ich umieszczania na drogach (Dz. U. z 2019 r. poz. 2311, z późn. zm.</w:t>
      </w:r>
      <w:r w:rsidR="000C319B">
        <w:rPr>
          <w:sz w:val="24"/>
          <w:szCs w:val="24"/>
          <w:lang w:eastAsia="hi-IN" w:bidi="hi-IN"/>
        </w:rPr>
        <w:t>).</w:t>
      </w:r>
    </w:p>
    <w:p w14:paraId="66FF3479" w14:textId="77777777" w:rsidR="00B50748" w:rsidRPr="00F717FB" w:rsidRDefault="00B50748" w:rsidP="00CE3B76">
      <w:pPr>
        <w:pStyle w:val="Tre"/>
        <w:numPr>
          <w:ilvl w:val="0"/>
          <w:numId w:val="212"/>
        </w:numPr>
        <w:spacing w:line="276" w:lineRule="auto"/>
        <w:jc w:val="left"/>
        <w:rPr>
          <w:sz w:val="24"/>
          <w:szCs w:val="24"/>
          <w:lang w:eastAsia="hi-IN" w:bidi="hi-IN"/>
        </w:rPr>
      </w:pPr>
      <w:r w:rsidRPr="00F717FB">
        <w:rPr>
          <w:sz w:val="24"/>
          <w:szCs w:val="24"/>
          <w:lang w:eastAsia="hi-IN" w:bidi="hi-IN"/>
        </w:rPr>
        <w:t xml:space="preserve">System powinien być aktywowany automatycznie na każdym przystanku lub być wzbudzany przez pasażera (np. przy pomocy pilota i uzupełniająco aplikacji </w:t>
      </w:r>
      <w:r w:rsidRPr="00F717FB">
        <w:rPr>
          <w:sz w:val="24"/>
          <w:szCs w:val="24"/>
          <w:lang w:eastAsia="hi-IN" w:bidi="hi-IN"/>
        </w:rPr>
        <w:br/>
        <w:t>w telefonie).</w:t>
      </w:r>
    </w:p>
    <w:p w14:paraId="678CE916" w14:textId="77777777" w:rsidR="00B50748" w:rsidRPr="00F717FB" w:rsidRDefault="00B50748" w:rsidP="00B50748">
      <w:pPr>
        <w:pStyle w:val="Tre"/>
        <w:spacing w:line="276" w:lineRule="auto"/>
        <w:jc w:val="left"/>
        <w:rPr>
          <w:b/>
          <w:sz w:val="24"/>
          <w:szCs w:val="24"/>
        </w:rPr>
      </w:pPr>
    </w:p>
    <w:p w14:paraId="23D6D6BF" w14:textId="77777777" w:rsidR="00B50748" w:rsidRPr="00154E50" w:rsidRDefault="00B50748" w:rsidP="00154E50">
      <w:pPr>
        <w:rPr>
          <w:b/>
          <w:sz w:val="24"/>
        </w:rPr>
      </w:pPr>
      <w:bookmarkStart w:id="419" w:name="_Toc57903441"/>
      <w:bookmarkStart w:id="420" w:name="_Toc61362705"/>
      <w:r w:rsidRPr="00154E50">
        <w:rPr>
          <w:b/>
          <w:sz w:val="24"/>
        </w:rPr>
        <w:t>System informacji głosowej - wewnętrzny</w:t>
      </w:r>
      <w:bookmarkEnd w:id="419"/>
      <w:bookmarkEnd w:id="420"/>
    </w:p>
    <w:p w14:paraId="03F92A7E" w14:textId="77777777" w:rsidR="00B50748" w:rsidRPr="00F717FB" w:rsidRDefault="00B50748" w:rsidP="00CE3B76">
      <w:pPr>
        <w:pStyle w:val="Tre"/>
        <w:numPr>
          <w:ilvl w:val="0"/>
          <w:numId w:val="213"/>
        </w:numPr>
        <w:spacing w:line="276" w:lineRule="auto"/>
        <w:jc w:val="left"/>
        <w:rPr>
          <w:sz w:val="24"/>
          <w:szCs w:val="24"/>
          <w:lang w:eastAsia="hi-IN" w:bidi="hi-IN"/>
        </w:rPr>
      </w:pPr>
      <w:r w:rsidRPr="00F717FB">
        <w:rPr>
          <w:sz w:val="24"/>
          <w:szCs w:val="24"/>
          <w:lang w:eastAsia="hi-IN" w:bidi="hi-IN"/>
        </w:rPr>
        <w:t>Pojazd powinien być wyposażony w głośniki zapewniające słyszalność komunikatu w całym pojeździe. Głośność powinna być dostosowana do szybszej jazdy bądź jazdy na łukach i zapewniać odpowiednią słyszalność komunikatów.</w:t>
      </w:r>
    </w:p>
    <w:p w14:paraId="08DFD3BB" w14:textId="77777777" w:rsidR="00B50748" w:rsidRPr="00F717FB" w:rsidRDefault="00B50748" w:rsidP="00CE3B76">
      <w:pPr>
        <w:pStyle w:val="Tre"/>
        <w:numPr>
          <w:ilvl w:val="0"/>
          <w:numId w:val="213"/>
        </w:numPr>
        <w:spacing w:line="276" w:lineRule="auto"/>
        <w:jc w:val="left"/>
        <w:rPr>
          <w:sz w:val="24"/>
          <w:szCs w:val="24"/>
          <w:lang w:eastAsia="hi-IN" w:bidi="hi-IN"/>
        </w:rPr>
      </w:pPr>
      <w:r w:rsidRPr="00F717FB">
        <w:rPr>
          <w:sz w:val="24"/>
          <w:szCs w:val="24"/>
          <w:lang w:eastAsia="hi-IN" w:bidi="hi-IN"/>
        </w:rPr>
        <w:t>Zapowiedź głosowa powinna być wygłoszona na 50 metrów przed dojechaniem do danego przystanku. Na 20 metrze od przystanku powinien być wygłoszony komunikat o kolejnym przystanku.</w:t>
      </w:r>
    </w:p>
    <w:p w14:paraId="0DCA6A01" w14:textId="2FC6EAD3" w:rsidR="00B50748" w:rsidRPr="00F717FB" w:rsidRDefault="00B50748" w:rsidP="00CE3B76">
      <w:pPr>
        <w:pStyle w:val="Tre"/>
        <w:numPr>
          <w:ilvl w:val="0"/>
          <w:numId w:val="213"/>
        </w:numPr>
        <w:spacing w:line="276" w:lineRule="auto"/>
        <w:jc w:val="left"/>
        <w:rPr>
          <w:sz w:val="24"/>
          <w:szCs w:val="24"/>
          <w:lang w:eastAsia="hi-IN" w:bidi="hi-IN"/>
        </w:rPr>
      </w:pPr>
      <w:r w:rsidRPr="00F717FB">
        <w:rPr>
          <w:sz w:val="24"/>
          <w:szCs w:val="24"/>
          <w:lang w:eastAsia="hi-IN" w:bidi="hi-IN"/>
        </w:rPr>
        <w:lastRenderedPageBreak/>
        <w:t>System powinien umożliwiać prowadzącemu wygłoszenie dodatkowych komunikatów w sytuacjach nadzwyczajnych, takich jak zatrzymanie ruchu, zmiana trasy</w:t>
      </w:r>
      <w:r w:rsidR="00972930">
        <w:rPr>
          <w:sz w:val="24"/>
          <w:szCs w:val="24"/>
          <w:lang w:eastAsia="hi-IN" w:bidi="hi-IN"/>
        </w:rPr>
        <w:t>,</w:t>
      </w:r>
      <w:r w:rsidRPr="00F717FB">
        <w:rPr>
          <w:sz w:val="24"/>
          <w:szCs w:val="24"/>
          <w:lang w:eastAsia="hi-IN" w:bidi="hi-IN"/>
        </w:rPr>
        <w:t xml:space="preserve"> itp. </w:t>
      </w:r>
    </w:p>
    <w:p w14:paraId="29515D44" w14:textId="77777777" w:rsidR="00B50748" w:rsidRPr="00F717FB" w:rsidRDefault="00B50748" w:rsidP="00CE3B76">
      <w:pPr>
        <w:pStyle w:val="Tre"/>
        <w:numPr>
          <w:ilvl w:val="0"/>
          <w:numId w:val="213"/>
        </w:numPr>
        <w:spacing w:line="276" w:lineRule="auto"/>
        <w:jc w:val="left"/>
        <w:rPr>
          <w:sz w:val="24"/>
          <w:szCs w:val="24"/>
          <w:lang w:eastAsia="hi-IN" w:bidi="hi-IN"/>
        </w:rPr>
      </w:pPr>
      <w:r w:rsidRPr="00F717FB">
        <w:rPr>
          <w:sz w:val="24"/>
          <w:szCs w:val="24"/>
          <w:lang w:eastAsia="hi-IN" w:bidi="hi-IN"/>
        </w:rPr>
        <w:t xml:space="preserve">Prowadzący powinien mieć możliwość zresetowania systemu manualnie </w:t>
      </w:r>
      <w:r w:rsidRPr="00F717FB">
        <w:rPr>
          <w:sz w:val="24"/>
          <w:szCs w:val="24"/>
          <w:lang w:eastAsia="hi-IN" w:bidi="hi-IN"/>
        </w:rPr>
        <w:br/>
        <w:t>w każdym momencie podczas ruchu na trasie.</w:t>
      </w:r>
    </w:p>
    <w:p w14:paraId="3173B652" w14:textId="77777777" w:rsidR="00B50748" w:rsidRPr="00F717FB" w:rsidRDefault="00B50748" w:rsidP="00CE3B76">
      <w:pPr>
        <w:pStyle w:val="Tre"/>
        <w:numPr>
          <w:ilvl w:val="0"/>
          <w:numId w:val="213"/>
        </w:numPr>
        <w:spacing w:line="276" w:lineRule="auto"/>
        <w:jc w:val="left"/>
        <w:rPr>
          <w:sz w:val="24"/>
          <w:szCs w:val="24"/>
          <w:lang w:eastAsia="hi-IN" w:bidi="hi-IN"/>
        </w:rPr>
      </w:pPr>
      <w:r w:rsidRPr="00F717FB">
        <w:rPr>
          <w:sz w:val="24"/>
          <w:szCs w:val="24"/>
          <w:lang w:eastAsia="hi-IN" w:bidi="hi-IN"/>
        </w:rPr>
        <w:t>Pojazd powinien być wyposażony w pętlę indukcyjną.</w:t>
      </w:r>
    </w:p>
    <w:p w14:paraId="3F263F9B" w14:textId="77777777" w:rsidR="00B50748" w:rsidRPr="003B4268" w:rsidRDefault="00B50748" w:rsidP="00B50748">
      <w:pPr>
        <w:pStyle w:val="Tre"/>
        <w:spacing w:line="276" w:lineRule="auto"/>
        <w:jc w:val="left"/>
        <w:rPr>
          <w:noProof/>
          <w:sz w:val="24"/>
          <w:szCs w:val="24"/>
          <w:lang w:eastAsia="pl-PL"/>
        </w:rPr>
      </w:pPr>
    </w:p>
    <w:p w14:paraId="3962F2A7" w14:textId="77777777" w:rsidR="00B50748" w:rsidRPr="00F717FB" w:rsidRDefault="00B50748" w:rsidP="00B50748">
      <w:pPr>
        <w:pBdr>
          <w:top w:val="single" w:sz="4" w:space="1" w:color="auto"/>
          <w:bottom w:val="single" w:sz="4" w:space="1" w:color="auto"/>
        </w:pBdr>
        <w:shd w:val="clear" w:color="auto" w:fill="FFF2CC"/>
        <w:spacing w:after="0"/>
        <w:rPr>
          <w:rFonts w:cs="Arial"/>
          <w:b/>
          <w:sz w:val="24"/>
          <w:szCs w:val="24"/>
        </w:rPr>
      </w:pPr>
      <w:r w:rsidRPr="00F717FB">
        <w:rPr>
          <w:rFonts w:cs="Arial"/>
          <w:b/>
          <w:sz w:val="24"/>
          <w:szCs w:val="24"/>
        </w:rPr>
        <w:t>Dobre praktyki</w:t>
      </w:r>
    </w:p>
    <w:p w14:paraId="2403C63D" w14:textId="77777777" w:rsidR="00B50748" w:rsidRPr="00F717FB" w:rsidRDefault="00B50748" w:rsidP="00CE3B76">
      <w:pPr>
        <w:numPr>
          <w:ilvl w:val="0"/>
          <w:numId w:val="86"/>
        </w:numPr>
        <w:pBdr>
          <w:top w:val="single" w:sz="4" w:space="1" w:color="auto"/>
          <w:bottom w:val="single" w:sz="4" w:space="1" w:color="auto"/>
        </w:pBdr>
        <w:shd w:val="clear" w:color="auto" w:fill="FFF2CC"/>
        <w:spacing w:after="0" w:line="276" w:lineRule="auto"/>
        <w:ind w:left="284" w:hanging="284"/>
        <w:rPr>
          <w:rFonts w:cs="Arial"/>
          <w:b/>
          <w:sz w:val="24"/>
          <w:szCs w:val="24"/>
        </w:rPr>
      </w:pPr>
      <w:r w:rsidRPr="00F717FB">
        <w:rPr>
          <w:rFonts w:cs="Arial"/>
          <w:sz w:val="24"/>
          <w:szCs w:val="24"/>
        </w:rPr>
        <w:t>Wskazana jest taka organizacja oświetlenia, które pozwoli osobom o ograniczonej możliwości poruszania się na bezpieczne poruszanie się po pojeździe również przed i po wsiadaniu/wysiadaniu.</w:t>
      </w:r>
    </w:p>
    <w:p w14:paraId="3FD8D645" w14:textId="77777777" w:rsidR="00B50748" w:rsidRPr="003B4268" w:rsidRDefault="00B50748" w:rsidP="00B50748">
      <w:pPr>
        <w:pStyle w:val="Tre"/>
        <w:spacing w:line="276" w:lineRule="auto"/>
        <w:jc w:val="left"/>
        <w:rPr>
          <w:noProof/>
          <w:sz w:val="24"/>
          <w:szCs w:val="24"/>
          <w:lang w:eastAsia="pl-PL"/>
        </w:rPr>
      </w:pPr>
    </w:p>
    <w:p w14:paraId="7CA0F32C" w14:textId="77777777" w:rsidR="00B50748" w:rsidRPr="00F16A7E" w:rsidRDefault="00B50748" w:rsidP="00B2488D">
      <w:pPr>
        <w:pStyle w:val="Nagwek2"/>
        <w:numPr>
          <w:ilvl w:val="0"/>
          <w:numId w:val="0"/>
        </w:numPr>
        <w:ind w:left="714"/>
        <w:jc w:val="left"/>
        <w:rPr>
          <w:i w:val="0"/>
          <w:iCs w:val="0"/>
        </w:rPr>
      </w:pPr>
      <w:bookmarkStart w:id="421" w:name="_Toc61362706"/>
      <w:bookmarkStart w:id="422" w:name="_Toc120626171"/>
      <w:bookmarkStart w:id="423" w:name="_Hlk57902490"/>
      <w:r w:rsidRPr="00F16A7E">
        <w:rPr>
          <w:i w:val="0"/>
          <w:iCs w:val="0"/>
        </w:rPr>
        <w:t xml:space="preserve">Rozdział 3.  </w:t>
      </w:r>
      <w:bookmarkStart w:id="424" w:name="_Hlk54094556"/>
      <w:r w:rsidRPr="00F16A7E">
        <w:rPr>
          <w:i w:val="0"/>
          <w:iCs w:val="0"/>
        </w:rPr>
        <w:t>Wymagania szczegółowe dla tramwajów i trolejbusów</w:t>
      </w:r>
      <w:bookmarkEnd w:id="421"/>
      <w:bookmarkEnd w:id="422"/>
      <w:bookmarkEnd w:id="424"/>
    </w:p>
    <w:bookmarkEnd w:id="423"/>
    <w:p w14:paraId="459DE495" w14:textId="77777777"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W Polsce istnieje 15 systemów tramwajowych. Zakupy taboru dokonywane są (oraz planowane do dokonania w przyszłości) w praktyce u wszystkich przewoźników lub organizatorów transportu.</w:t>
      </w:r>
    </w:p>
    <w:p w14:paraId="5556FCDF" w14:textId="4F69B87C" w:rsidR="00B50748" w:rsidRPr="00F717FB" w:rsidRDefault="00B50748" w:rsidP="00B50748">
      <w:pPr>
        <w:pStyle w:val="Tre"/>
        <w:spacing w:line="276" w:lineRule="auto"/>
        <w:jc w:val="left"/>
        <w:rPr>
          <w:sz w:val="24"/>
          <w:szCs w:val="24"/>
          <w:lang w:eastAsia="hi-IN" w:bidi="hi-IN"/>
        </w:rPr>
      </w:pPr>
      <w:bookmarkStart w:id="425" w:name="_Hlk55566837"/>
      <w:r w:rsidRPr="00F717FB">
        <w:rPr>
          <w:sz w:val="24"/>
          <w:szCs w:val="24"/>
          <w:lang w:eastAsia="hi-IN" w:bidi="hi-IN"/>
        </w:rPr>
        <w:t xml:space="preserve">W niniejszym </w:t>
      </w:r>
      <w:r w:rsidR="00BC4549">
        <w:rPr>
          <w:sz w:val="24"/>
          <w:szCs w:val="24"/>
          <w:lang w:eastAsia="hi-IN" w:bidi="hi-IN"/>
        </w:rPr>
        <w:t xml:space="preserve">rozdziale </w:t>
      </w:r>
      <w:r w:rsidRPr="00F717FB">
        <w:rPr>
          <w:sz w:val="24"/>
          <w:szCs w:val="24"/>
          <w:lang w:eastAsia="hi-IN" w:bidi="hi-IN"/>
        </w:rPr>
        <w:t xml:space="preserve">zaproponowano rozwiązania oparte </w:t>
      </w:r>
      <w:r w:rsidR="002D2519" w:rsidRPr="00F717FB">
        <w:rPr>
          <w:sz w:val="24"/>
          <w:szCs w:val="24"/>
          <w:lang w:eastAsia="hi-IN" w:bidi="hi-IN"/>
        </w:rPr>
        <w:t>o:</w:t>
      </w:r>
    </w:p>
    <w:p w14:paraId="052FE190" w14:textId="5DDC18A3" w:rsidR="00B50748" w:rsidRPr="00F717FB" w:rsidRDefault="00BC4549" w:rsidP="00CE3B76">
      <w:pPr>
        <w:pStyle w:val="Tre"/>
        <w:numPr>
          <w:ilvl w:val="0"/>
          <w:numId w:val="86"/>
        </w:numPr>
        <w:spacing w:line="276" w:lineRule="auto"/>
        <w:jc w:val="left"/>
        <w:rPr>
          <w:sz w:val="24"/>
          <w:szCs w:val="24"/>
          <w:lang w:eastAsia="hi-IN" w:bidi="hi-IN"/>
        </w:rPr>
      </w:pPr>
      <w:r>
        <w:rPr>
          <w:sz w:val="24"/>
          <w:szCs w:val="24"/>
          <w:lang w:eastAsia="hi-IN" w:bidi="hi-IN"/>
        </w:rPr>
        <w:t>r</w:t>
      </w:r>
      <w:r w:rsidR="00B50748" w:rsidRPr="00F717FB">
        <w:rPr>
          <w:sz w:val="24"/>
          <w:szCs w:val="24"/>
          <w:lang w:eastAsia="hi-IN" w:bidi="hi-IN"/>
        </w:rPr>
        <w:t>ozporządzeni</w:t>
      </w:r>
      <w:r>
        <w:rPr>
          <w:sz w:val="24"/>
          <w:szCs w:val="24"/>
          <w:lang w:eastAsia="hi-IN" w:bidi="hi-IN"/>
        </w:rPr>
        <w:t>e</w:t>
      </w:r>
      <w:r w:rsidR="00B50748" w:rsidRPr="00F717FB">
        <w:rPr>
          <w:sz w:val="24"/>
          <w:szCs w:val="24"/>
          <w:lang w:eastAsia="hi-IN" w:bidi="hi-IN"/>
        </w:rPr>
        <w:t xml:space="preserve"> Ministra Infrastruktury z dnia 2 marca 2011 r</w:t>
      </w:r>
      <w:r>
        <w:rPr>
          <w:sz w:val="24"/>
          <w:szCs w:val="24"/>
          <w:lang w:eastAsia="hi-IN" w:bidi="hi-IN"/>
        </w:rPr>
        <w:t>.</w:t>
      </w:r>
      <w:r w:rsidR="00B50748" w:rsidRPr="00F717FB">
        <w:rPr>
          <w:sz w:val="24"/>
          <w:szCs w:val="24"/>
          <w:lang w:eastAsia="hi-IN" w:bidi="hi-IN"/>
        </w:rPr>
        <w:t xml:space="preserve"> w sprawie warunków technicznych tramwajów i trolejbusów oraz zakresu ich niezbędnego wyposażenia (Dz. U. poz. 344).</w:t>
      </w:r>
      <w:r>
        <w:rPr>
          <w:sz w:val="24"/>
          <w:szCs w:val="24"/>
          <w:lang w:eastAsia="hi-IN" w:bidi="hi-IN"/>
        </w:rPr>
        <w:t xml:space="preserve"> </w:t>
      </w:r>
      <w:r w:rsidR="00B50748" w:rsidRPr="00F717FB">
        <w:rPr>
          <w:sz w:val="24"/>
          <w:szCs w:val="24"/>
          <w:lang w:eastAsia="hi-IN" w:bidi="hi-IN"/>
        </w:rPr>
        <w:t>Poniższe rozwiązania dotyczą pojazdów kupowanych lub modernizowanych</w:t>
      </w:r>
      <w:r>
        <w:rPr>
          <w:sz w:val="24"/>
          <w:szCs w:val="24"/>
          <w:lang w:eastAsia="hi-IN" w:bidi="hi-IN"/>
        </w:rPr>
        <w:t>,</w:t>
      </w:r>
      <w:r w:rsidR="00B50748" w:rsidRPr="00F717FB">
        <w:rPr>
          <w:sz w:val="24"/>
          <w:szCs w:val="24"/>
          <w:lang w:eastAsia="hi-IN" w:bidi="hi-IN"/>
        </w:rPr>
        <w:t xml:space="preserve"> </w:t>
      </w:r>
    </w:p>
    <w:p w14:paraId="18ED1008" w14:textId="55395779" w:rsidR="00B50748" w:rsidRPr="00F717FB" w:rsidRDefault="00B50748" w:rsidP="00CE3B76">
      <w:pPr>
        <w:pStyle w:val="Tre"/>
        <w:numPr>
          <w:ilvl w:val="0"/>
          <w:numId w:val="86"/>
        </w:numPr>
        <w:spacing w:line="276" w:lineRule="auto"/>
        <w:jc w:val="left"/>
        <w:rPr>
          <w:sz w:val="24"/>
          <w:szCs w:val="24"/>
          <w:lang w:eastAsia="hi-IN" w:bidi="hi-IN"/>
        </w:rPr>
      </w:pPr>
      <w:r w:rsidRPr="00F717FB">
        <w:rPr>
          <w:sz w:val="24"/>
          <w:szCs w:val="24"/>
          <w:lang w:eastAsia="hi-IN" w:bidi="hi-IN"/>
        </w:rPr>
        <w:t>Dobre praktyki w transporcie szynowym - Piotr Kowalski</w:t>
      </w:r>
      <w:r w:rsidR="00BC4549">
        <w:rPr>
          <w:sz w:val="24"/>
          <w:szCs w:val="24"/>
          <w:lang w:eastAsia="hi-IN" w:bidi="hi-IN"/>
        </w:rPr>
        <w:t>.</w:t>
      </w:r>
    </w:p>
    <w:bookmarkEnd w:id="425"/>
    <w:p w14:paraId="598CB7A8" w14:textId="77777777" w:rsidR="00B50748" w:rsidRPr="00F717FB" w:rsidRDefault="00B50748" w:rsidP="00B50748">
      <w:pPr>
        <w:pStyle w:val="Tre"/>
        <w:spacing w:line="276" w:lineRule="auto"/>
        <w:jc w:val="left"/>
        <w:rPr>
          <w:b/>
          <w:sz w:val="24"/>
          <w:szCs w:val="24"/>
        </w:rPr>
      </w:pPr>
    </w:p>
    <w:p w14:paraId="3BE29DD0" w14:textId="77777777" w:rsidR="00497A09" w:rsidRDefault="00497A09" w:rsidP="00154E50">
      <w:pPr>
        <w:rPr>
          <w:b/>
          <w:sz w:val="24"/>
        </w:rPr>
      </w:pPr>
      <w:bookmarkStart w:id="426" w:name="_Toc57903443"/>
      <w:bookmarkStart w:id="427" w:name="_Toc61362707"/>
      <w:bookmarkStart w:id="428" w:name="_Hlk54094597"/>
    </w:p>
    <w:p w14:paraId="066E7D14" w14:textId="7F27FB5A" w:rsidR="00B50748" w:rsidRPr="00154E50" w:rsidRDefault="00B50748" w:rsidP="00154E50">
      <w:pPr>
        <w:rPr>
          <w:b/>
          <w:sz w:val="24"/>
        </w:rPr>
      </w:pPr>
      <w:r w:rsidRPr="00154E50">
        <w:rPr>
          <w:b/>
          <w:sz w:val="24"/>
        </w:rPr>
        <w:t>Wejście do tramwaju</w:t>
      </w:r>
      <w:bookmarkEnd w:id="426"/>
      <w:bookmarkEnd w:id="427"/>
    </w:p>
    <w:bookmarkEnd w:id="428"/>
    <w:p w14:paraId="57C121F6" w14:textId="32F55CF8"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Szerokość wejścia do tramwaju w przypadku drzwi dwustrumieniowych powinna wynosić minimum 130 cm</w:t>
      </w:r>
      <w:r w:rsidR="00F16A7E">
        <w:rPr>
          <w:sz w:val="24"/>
          <w:szCs w:val="24"/>
          <w:lang w:eastAsia="hi-IN" w:bidi="hi-IN"/>
        </w:rPr>
        <w:t>,</w:t>
      </w:r>
      <w:r w:rsidRPr="00F717FB">
        <w:rPr>
          <w:sz w:val="24"/>
          <w:szCs w:val="24"/>
          <w:lang w:eastAsia="hi-IN" w:bidi="hi-IN"/>
        </w:rPr>
        <w:t xml:space="preserve"> a w przypadku drzwi jednostrumieniowych 90 cm.</w:t>
      </w:r>
    </w:p>
    <w:p w14:paraId="2740AEF7"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W odległości co najmniej 120 cm od progu pojazdu w świetle drzwi nie powinno być w pojeździe barier zmniejszających szerokość strefy wejścia.</w:t>
      </w:r>
    </w:p>
    <w:p w14:paraId="7784EFFA"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Drzwi do pojazdu powinny być widoczne (wyraźnie się odznaczać) na tle nadwozia. Mogą być wyróżnione kolorem w całości lub obramowaniem.</w:t>
      </w:r>
    </w:p>
    <w:p w14:paraId="41F73724" w14:textId="57E44C0B"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lastRenderedPageBreak/>
        <w:t xml:space="preserve">Przyciski do sterowania drzwiami powinny być umieszczane w tym samym miejscu we wszystkich typach pojazdów użytkowanych przez danego przewoźnika. Przycisk do sterowania drzwiami powinien być (po aktywowaniu przez prowadzącego) wyróżniony podświetleniem. Powinien być kontrastowy wobec burty pojazdu i umieszczony na wysokości nie większej niż 120 cm ponad posadzkę peronu (od zewnątrz) lub wagonu (od wewnątrz). Przycisk musi mieć skok potwierdzający naciśnięcie. Po naciśnięciu przycisku dedykowanego </w:t>
      </w:r>
      <w:r w:rsidR="00B25A83">
        <w:rPr>
          <w:sz w:val="24"/>
          <w:szCs w:val="24"/>
          <w:lang w:eastAsia="hi-IN" w:bidi="hi-IN"/>
        </w:rPr>
        <w:t xml:space="preserve">dla </w:t>
      </w:r>
      <w:r w:rsidR="00B25A83" w:rsidRPr="00F717FB">
        <w:rPr>
          <w:sz w:val="24"/>
          <w:szCs w:val="24"/>
          <w:lang w:eastAsia="hi-IN" w:bidi="hi-IN"/>
        </w:rPr>
        <w:t>os</w:t>
      </w:r>
      <w:r w:rsidR="00B25A83">
        <w:rPr>
          <w:sz w:val="24"/>
          <w:szCs w:val="24"/>
          <w:lang w:eastAsia="hi-IN" w:bidi="hi-IN"/>
        </w:rPr>
        <w:t>ób</w:t>
      </w:r>
      <w:r w:rsidR="00B25A83" w:rsidRPr="00F717FB">
        <w:rPr>
          <w:sz w:val="24"/>
          <w:szCs w:val="24"/>
          <w:lang w:eastAsia="hi-IN" w:bidi="hi-IN"/>
        </w:rPr>
        <w:t xml:space="preserve"> </w:t>
      </w:r>
      <w:r w:rsidRPr="00F717FB">
        <w:rPr>
          <w:sz w:val="24"/>
          <w:szCs w:val="24"/>
          <w:lang w:eastAsia="hi-IN" w:bidi="hi-IN"/>
        </w:rPr>
        <w:t xml:space="preserve">z niepełnosprawnością zamknięcie drzwi jest możliwe jedynie przez prowadzącego. Przycisk powinien mieć oznakowania w alfabecie Braille’a. </w:t>
      </w:r>
    </w:p>
    <w:p w14:paraId="440B3A84"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 xml:space="preserve">Krawędź podłogi w wejściu do pojazdu powinna być oznaczona minimum </w:t>
      </w:r>
      <w:r w:rsidRPr="00F717FB">
        <w:rPr>
          <w:sz w:val="24"/>
          <w:szCs w:val="24"/>
          <w:lang w:eastAsia="hi-IN" w:bidi="hi-IN"/>
        </w:rPr>
        <w:br/>
        <w:t>5-centymetrowym żółtym (lub innym kontrastującym kolorem) oznaczeniem, które będzie także wyczuwalne dotykiem (pod butem), np. chropowate, guzowate, wypukłe.</w:t>
      </w:r>
    </w:p>
    <w:p w14:paraId="7DD0BD01"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Po obu stronach wejścia powinny być dostępne poręcze ułatwiające wsiadanie, umieszczone poza światłem drzwi.</w:t>
      </w:r>
    </w:p>
    <w:p w14:paraId="4BEFD483"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 xml:space="preserve">W czasie otwarcia drzwi obszar wejścia powinien być dodatkowo oświetlony </w:t>
      </w:r>
      <w:r w:rsidRPr="00F717FB">
        <w:rPr>
          <w:sz w:val="24"/>
          <w:szCs w:val="24"/>
          <w:lang w:eastAsia="hi-IN" w:bidi="hi-IN"/>
        </w:rPr>
        <w:br/>
        <w:t xml:space="preserve">w sposób ułatwiający wsiadanie i wysiadanie – światło białe lub żółte, umieszczone i skierowane w sposób nieoślepiający użytkowników. </w:t>
      </w:r>
    </w:p>
    <w:p w14:paraId="4AB876E3" w14:textId="77777777" w:rsidR="00B50748" w:rsidRPr="00F717FB"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W przypadku taboru wysokopołogowego lub w którym występują stopnie wskazane jest np. oświetlenie/doświetlenie pierwszego stopnia lub całej strefy wejścia. Minimalnym rozwiązaniem powinno być oznaczenie w sposób kontrastowy stopni – zalecenie dotyczy wszystkich schodów w pojeździe, zarówno wejściowych jak i występujących wewnątrz pojazdu, np. pomiędzy niską i wysoką częścią pojazdu w pojazdach o dwóch poziomach podłogi.</w:t>
      </w:r>
    </w:p>
    <w:p w14:paraId="21B5BF61" w14:textId="7FCD009C" w:rsidR="00B50748" w:rsidRDefault="00B50748" w:rsidP="00CE3B76">
      <w:pPr>
        <w:pStyle w:val="Tre"/>
        <w:numPr>
          <w:ilvl w:val="0"/>
          <w:numId w:val="204"/>
        </w:numPr>
        <w:spacing w:line="276" w:lineRule="auto"/>
        <w:jc w:val="left"/>
        <w:rPr>
          <w:sz w:val="24"/>
          <w:szCs w:val="24"/>
          <w:lang w:eastAsia="hi-IN" w:bidi="hi-IN"/>
        </w:rPr>
      </w:pPr>
      <w:r w:rsidRPr="00F717FB">
        <w:rPr>
          <w:sz w:val="24"/>
          <w:szCs w:val="24"/>
          <w:lang w:eastAsia="hi-IN" w:bidi="hi-IN"/>
        </w:rPr>
        <w:t>System zamykania drzwi powinien informować o otwarciu i zamknięciu przy pomocy różniących się dźwięków.</w:t>
      </w:r>
    </w:p>
    <w:p w14:paraId="769D6EE2" w14:textId="10B3CB04" w:rsidR="00497A09" w:rsidRDefault="00497A09" w:rsidP="00497A09">
      <w:pPr>
        <w:pStyle w:val="Tre"/>
        <w:spacing w:line="276" w:lineRule="auto"/>
        <w:jc w:val="left"/>
        <w:rPr>
          <w:sz w:val="24"/>
          <w:szCs w:val="24"/>
          <w:lang w:eastAsia="hi-IN" w:bidi="hi-IN"/>
        </w:rPr>
      </w:pPr>
    </w:p>
    <w:p w14:paraId="5C80161E" w14:textId="77777777" w:rsidR="00497A09" w:rsidRPr="00F717FB" w:rsidRDefault="00497A09" w:rsidP="00497A09">
      <w:pPr>
        <w:pStyle w:val="Tre"/>
        <w:spacing w:line="276" w:lineRule="auto"/>
        <w:jc w:val="left"/>
        <w:rPr>
          <w:sz w:val="24"/>
          <w:szCs w:val="24"/>
          <w:lang w:eastAsia="hi-IN" w:bidi="hi-IN"/>
        </w:rPr>
      </w:pPr>
    </w:p>
    <w:p w14:paraId="2703F1A3" w14:textId="77777777" w:rsidR="00B50748" w:rsidRPr="00F717FB" w:rsidRDefault="00B50748" w:rsidP="00B50748">
      <w:pPr>
        <w:pBdr>
          <w:top w:val="single" w:sz="4" w:space="1" w:color="auto"/>
          <w:bottom w:val="single" w:sz="2" w:space="1" w:color="auto"/>
        </w:pBdr>
        <w:shd w:val="clear" w:color="auto" w:fill="FFF2CC"/>
        <w:spacing w:after="0"/>
        <w:rPr>
          <w:rFonts w:cs="Arial"/>
          <w:b/>
          <w:sz w:val="24"/>
          <w:szCs w:val="24"/>
        </w:rPr>
      </w:pPr>
      <w:r w:rsidRPr="00F717FB">
        <w:rPr>
          <w:rFonts w:cs="Arial"/>
          <w:b/>
          <w:sz w:val="24"/>
          <w:szCs w:val="24"/>
        </w:rPr>
        <w:t>Dobre praktyki</w:t>
      </w:r>
    </w:p>
    <w:p w14:paraId="3BA1BDF4" w14:textId="78359241" w:rsidR="000876AA" w:rsidRDefault="000876AA" w:rsidP="00CE3B76">
      <w:pPr>
        <w:numPr>
          <w:ilvl w:val="0"/>
          <w:numId w:val="86"/>
        </w:numPr>
        <w:pBdr>
          <w:top w:val="single" w:sz="4" w:space="1" w:color="auto"/>
          <w:bottom w:val="single" w:sz="2" w:space="1" w:color="auto"/>
        </w:pBdr>
        <w:shd w:val="clear" w:color="auto" w:fill="FFF2CC"/>
        <w:spacing w:after="0" w:line="276" w:lineRule="auto"/>
        <w:ind w:left="284" w:hanging="284"/>
        <w:rPr>
          <w:rFonts w:cs="Arial"/>
          <w:sz w:val="24"/>
          <w:szCs w:val="24"/>
        </w:rPr>
      </w:pPr>
      <w:r w:rsidRPr="000876AA">
        <w:rPr>
          <w:rFonts w:cs="Arial"/>
          <w:sz w:val="24"/>
          <w:szCs w:val="24"/>
        </w:rPr>
        <w:t>Standardem powinno stać się kupowanie tramwajów niskopodłogowych (100% niskiej podłogi w tramwaju) lub przynajmniej w 50%.</w:t>
      </w:r>
    </w:p>
    <w:p w14:paraId="5D59B16F" w14:textId="78359241" w:rsidR="00B50748" w:rsidRPr="00E67B82" w:rsidRDefault="00B50748" w:rsidP="00CE3B76">
      <w:pPr>
        <w:numPr>
          <w:ilvl w:val="0"/>
          <w:numId w:val="86"/>
        </w:numPr>
        <w:pBdr>
          <w:top w:val="single" w:sz="4" w:space="1" w:color="auto"/>
          <w:bottom w:val="single" w:sz="2" w:space="1" w:color="auto"/>
        </w:pBdr>
        <w:shd w:val="clear" w:color="auto" w:fill="FFF2CC"/>
        <w:spacing w:after="0" w:line="276" w:lineRule="auto"/>
        <w:ind w:left="284" w:hanging="284"/>
        <w:rPr>
          <w:rFonts w:cs="Arial"/>
          <w:sz w:val="24"/>
          <w:szCs w:val="24"/>
        </w:rPr>
      </w:pPr>
      <w:r w:rsidRPr="00F717FB">
        <w:rPr>
          <w:rFonts w:cs="Arial"/>
          <w:sz w:val="24"/>
          <w:szCs w:val="24"/>
        </w:rPr>
        <w:t>Wskazane jest dodatkowe podświetlenie drzwi kolorem sygnalizującym ich aktualny stan - np. czerwone - zamknięte, zielone - otwarte.</w:t>
      </w:r>
    </w:p>
    <w:p w14:paraId="1D83181D" w14:textId="77777777" w:rsidR="005C0910" w:rsidRDefault="005C0910" w:rsidP="00154E50">
      <w:pPr>
        <w:rPr>
          <w:b/>
          <w:sz w:val="24"/>
        </w:rPr>
      </w:pPr>
      <w:bookmarkStart w:id="429" w:name="_Toc57903444"/>
      <w:bookmarkStart w:id="430" w:name="_Toc61362708"/>
    </w:p>
    <w:p w14:paraId="6C494861" w14:textId="395F711C" w:rsidR="00B50748" w:rsidRPr="00154E50" w:rsidRDefault="00B50748" w:rsidP="00154E50">
      <w:pPr>
        <w:rPr>
          <w:b/>
          <w:sz w:val="24"/>
        </w:rPr>
      </w:pPr>
      <w:r w:rsidRPr="00154E50">
        <w:rPr>
          <w:b/>
          <w:sz w:val="24"/>
        </w:rPr>
        <w:t>Platforma do wsiadania i wysiadania</w:t>
      </w:r>
      <w:bookmarkEnd w:id="429"/>
      <w:bookmarkEnd w:id="430"/>
    </w:p>
    <w:p w14:paraId="526A9232"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lastRenderedPageBreak/>
        <w:t>Aby umożliwiać wygodne wsiadanie i wysiadanie osobom poruszającym się na wózku z poziomu peronu przystankowego i powierzchni podłogi, pojazdy powinny być wyposażone w platformę.</w:t>
      </w:r>
    </w:p>
    <w:p w14:paraId="5D7763CD"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 xml:space="preserve">Platforma powinna być rozkładana ręcznie lub mechanicznie i chowana </w:t>
      </w:r>
      <w:r w:rsidRPr="00F717FB">
        <w:rPr>
          <w:sz w:val="24"/>
          <w:szCs w:val="24"/>
          <w:lang w:eastAsia="hi-IN" w:bidi="hi-IN"/>
        </w:rPr>
        <w:br/>
        <w:t xml:space="preserve">w podłogę. Łączny udźwig platformy minimum 300 kg. </w:t>
      </w:r>
    </w:p>
    <w:p w14:paraId="483C8EEE"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Krawędź platformy opierająca się o peron przystanku lub posadzkę wewnątrz pojazdu nie może tworzyć progu o wysokości większej niż 0,5 cm.</w:t>
      </w:r>
    </w:p>
    <w:p w14:paraId="56442A09"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Maksymalne nachylenie platformy po rozłożeniu nie może wynosić więcej niż 8% dla platform o długości do 120 cm i 6% dla dłuższych platform. Łączna długość rampy po rozłożeniu nie powinna przekraczać 200 cm. Jeśli tabor ma być wykorzystywany w miejscach, gdzie występują przystanki z niskim peronem (np. z poziomu główki szyny), należy zapewnić inne rozwiązania techniczne pozwalające na pokonanie wysokości przy wsiadaniu.</w:t>
      </w:r>
    </w:p>
    <w:p w14:paraId="100D727D"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Nawierzchnia pochylni powinna być antypoślizgowa i równocześnie łatwa do poruszania się na wózku.</w:t>
      </w:r>
    </w:p>
    <w:p w14:paraId="6EEDE95E"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Krawędzie platformy po rozłożeniu powinny być żółte lub innego koloru kontrastującego względem podłoża i wyczuwalne dotykiem (pod butem).</w:t>
      </w:r>
    </w:p>
    <w:p w14:paraId="381EB1B0" w14:textId="77777777" w:rsidR="00B50748" w:rsidRPr="00F717FB" w:rsidRDefault="00B50748" w:rsidP="00CE3B76">
      <w:pPr>
        <w:pStyle w:val="Tre"/>
        <w:numPr>
          <w:ilvl w:val="0"/>
          <w:numId w:val="205"/>
        </w:numPr>
        <w:spacing w:line="276" w:lineRule="auto"/>
        <w:jc w:val="left"/>
        <w:rPr>
          <w:sz w:val="24"/>
          <w:szCs w:val="24"/>
          <w:lang w:eastAsia="hi-IN" w:bidi="hi-IN"/>
        </w:rPr>
      </w:pPr>
      <w:r w:rsidRPr="00F717FB">
        <w:rPr>
          <w:sz w:val="24"/>
          <w:szCs w:val="24"/>
          <w:lang w:eastAsia="hi-IN" w:bidi="hi-IN"/>
        </w:rPr>
        <w:t xml:space="preserve">Wskazany jest dodatkowy, otwierany mechanicznie stopień, który niweluje przerwę pomiędzy peronem a pojazdem. Szczególnie wskazane w taborze nie </w:t>
      </w:r>
      <w:r w:rsidRPr="00F717FB">
        <w:rPr>
          <w:sz w:val="24"/>
          <w:szCs w:val="24"/>
          <w:lang w:eastAsia="hi-IN" w:bidi="hi-IN"/>
        </w:rPr>
        <w:br/>
        <w:t>w pełni niskopodłogowym, gdzie pierwszy stopień jest zazwyczaj wysoko.</w:t>
      </w:r>
    </w:p>
    <w:p w14:paraId="0EF77C63" w14:textId="77777777" w:rsidR="00B50748" w:rsidRPr="00154E50" w:rsidRDefault="00B50748" w:rsidP="00154E50">
      <w:pPr>
        <w:rPr>
          <w:b/>
          <w:sz w:val="24"/>
        </w:rPr>
      </w:pPr>
      <w:bookmarkStart w:id="431" w:name="_Hlk54095070"/>
      <w:bookmarkStart w:id="432" w:name="_Toc57903445"/>
      <w:bookmarkStart w:id="433" w:name="_Toc61362709"/>
      <w:r w:rsidRPr="00154E50">
        <w:rPr>
          <w:b/>
          <w:sz w:val="24"/>
        </w:rPr>
        <w:t>Szerokość przejścia</w:t>
      </w:r>
      <w:bookmarkEnd w:id="431"/>
      <w:bookmarkEnd w:id="432"/>
      <w:bookmarkEnd w:id="433"/>
    </w:p>
    <w:p w14:paraId="476B9DFB"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Minimalna szerokość przejścia w pojeździe (poza strefą przeznaczoną dla pasażera na wózku) powinna wynosić 66 cm.</w:t>
      </w:r>
    </w:p>
    <w:p w14:paraId="069892FC" w14:textId="77777777" w:rsidR="00B50748" w:rsidRPr="00F717FB" w:rsidRDefault="00B50748" w:rsidP="00B50748">
      <w:pPr>
        <w:pStyle w:val="Tre"/>
        <w:spacing w:line="276" w:lineRule="auto"/>
        <w:jc w:val="left"/>
        <w:rPr>
          <w:b/>
          <w:sz w:val="24"/>
          <w:szCs w:val="24"/>
        </w:rPr>
      </w:pPr>
    </w:p>
    <w:p w14:paraId="264B7722" w14:textId="77777777" w:rsidR="00B50748" w:rsidRPr="00154E50" w:rsidRDefault="00B50748" w:rsidP="00154E50">
      <w:pPr>
        <w:rPr>
          <w:b/>
        </w:rPr>
      </w:pPr>
      <w:bookmarkStart w:id="434" w:name="_Toc57903446"/>
      <w:bookmarkStart w:id="435" w:name="_Toc61362710"/>
      <w:bookmarkStart w:id="436" w:name="_Hlk54095083"/>
      <w:r w:rsidRPr="00154E50">
        <w:rPr>
          <w:b/>
          <w:sz w:val="24"/>
        </w:rPr>
        <w:t>Siedzenia</w:t>
      </w:r>
      <w:bookmarkEnd w:id="434"/>
      <w:bookmarkEnd w:id="435"/>
      <w:r w:rsidRPr="00154E50">
        <w:rPr>
          <w:b/>
        </w:rPr>
        <w:t xml:space="preserve"> </w:t>
      </w:r>
    </w:p>
    <w:bookmarkEnd w:id="436"/>
    <w:p w14:paraId="382625EC" w14:textId="77777777" w:rsidR="00B50748" w:rsidRPr="00F717FB" w:rsidRDefault="00B50748" w:rsidP="00CE3B76">
      <w:pPr>
        <w:pStyle w:val="Tre"/>
        <w:numPr>
          <w:ilvl w:val="0"/>
          <w:numId w:val="206"/>
        </w:numPr>
        <w:spacing w:line="276" w:lineRule="auto"/>
        <w:jc w:val="left"/>
        <w:rPr>
          <w:sz w:val="24"/>
          <w:szCs w:val="24"/>
          <w:lang w:eastAsia="hi-IN" w:bidi="hi-IN"/>
        </w:rPr>
      </w:pPr>
      <w:r w:rsidRPr="00F717FB">
        <w:rPr>
          <w:sz w:val="24"/>
          <w:szCs w:val="24"/>
          <w:lang w:eastAsia="hi-IN" w:bidi="hi-IN"/>
        </w:rPr>
        <w:t>Uchwyty lub poręcze pionowe lub inne elementy używane do zachowania równowagi podczas przechodzenia przez korytarz muszą znajdować się na wszystkich siedzeniach od strony korytarza, chyba że siedzenie w pozycji pionowej znajduje się w odległości nie większej niż 20 cm od:</w:t>
      </w:r>
    </w:p>
    <w:p w14:paraId="2A89AF05" w14:textId="322B8ED8" w:rsidR="00B50748" w:rsidRPr="00F717FB" w:rsidRDefault="00B50748" w:rsidP="00CE3B76">
      <w:pPr>
        <w:pStyle w:val="Tre"/>
        <w:numPr>
          <w:ilvl w:val="0"/>
          <w:numId w:val="86"/>
        </w:numPr>
        <w:spacing w:after="0" w:line="276" w:lineRule="auto"/>
        <w:jc w:val="left"/>
        <w:rPr>
          <w:sz w:val="24"/>
          <w:szCs w:val="24"/>
          <w:lang w:eastAsia="hi-IN" w:bidi="hi-IN"/>
        </w:rPr>
      </w:pPr>
      <w:r w:rsidRPr="00F717FB">
        <w:rPr>
          <w:sz w:val="24"/>
          <w:szCs w:val="24"/>
          <w:lang w:eastAsia="hi-IN" w:bidi="hi-IN"/>
        </w:rPr>
        <w:t xml:space="preserve">oparcia siedzenia zwróconego w przeciwnym kierunku, które jest wyposażone </w:t>
      </w:r>
      <w:r w:rsidRPr="00F717FB">
        <w:rPr>
          <w:sz w:val="24"/>
          <w:szCs w:val="24"/>
          <w:lang w:eastAsia="hi-IN" w:bidi="hi-IN"/>
        </w:rPr>
        <w:br/>
        <w:t>w uchwyt lub pionową poręcz lub inne elementy stosowane do zachowania równowagi,</w:t>
      </w:r>
    </w:p>
    <w:p w14:paraId="7F0C15F3" w14:textId="2F1DBB87" w:rsidR="00B50748" w:rsidRPr="00F717FB" w:rsidRDefault="00B50748" w:rsidP="00CE3B76">
      <w:pPr>
        <w:pStyle w:val="Tre"/>
        <w:numPr>
          <w:ilvl w:val="0"/>
          <w:numId w:val="86"/>
        </w:numPr>
        <w:spacing w:before="0" w:line="276" w:lineRule="auto"/>
        <w:jc w:val="left"/>
        <w:rPr>
          <w:sz w:val="24"/>
          <w:szCs w:val="24"/>
          <w:lang w:eastAsia="hi-IN" w:bidi="hi-IN"/>
        </w:rPr>
      </w:pPr>
      <w:r w:rsidRPr="00F717FB">
        <w:rPr>
          <w:sz w:val="24"/>
          <w:szCs w:val="24"/>
          <w:lang w:eastAsia="hi-IN" w:bidi="hi-IN"/>
        </w:rPr>
        <w:t>poręczy lub przegrody.</w:t>
      </w:r>
    </w:p>
    <w:p w14:paraId="0DB301E4" w14:textId="77777777" w:rsidR="00B50748" w:rsidRPr="00F717FB" w:rsidRDefault="00B50748" w:rsidP="00CE3B76">
      <w:pPr>
        <w:pStyle w:val="Tre"/>
        <w:numPr>
          <w:ilvl w:val="0"/>
          <w:numId w:val="206"/>
        </w:numPr>
        <w:spacing w:line="276" w:lineRule="auto"/>
        <w:jc w:val="left"/>
        <w:rPr>
          <w:sz w:val="24"/>
          <w:szCs w:val="24"/>
          <w:lang w:eastAsia="hi-IN" w:bidi="hi-IN"/>
        </w:rPr>
      </w:pPr>
      <w:r w:rsidRPr="00F717FB">
        <w:rPr>
          <w:sz w:val="24"/>
          <w:szCs w:val="24"/>
          <w:lang w:eastAsia="hi-IN" w:bidi="hi-IN"/>
        </w:rPr>
        <w:lastRenderedPageBreak/>
        <w:t xml:space="preserve">Uchwyty lub inne elementy stosowane do zachowania równowagi muszą być umieszczone na wysokości od 80 cm do 120 cm nad poziomem podłogi, mierzonej od środka użytkowej części uchwytu, nie mogą wystawać w wolne przejście oraz muszą kontrastować z kolorem siedzeń. </w:t>
      </w:r>
    </w:p>
    <w:p w14:paraId="275C4FFC" w14:textId="77777777" w:rsidR="00B50748" w:rsidRPr="00F717FB" w:rsidRDefault="00B50748" w:rsidP="00CE3B76">
      <w:pPr>
        <w:pStyle w:val="Tre"/>
        <w:numPr>
          <w:ilvl w:val="0"/>
          <w:numId w:val="206"/>
        </w:numPr>
        <w:spacing w:line="276" w:lineRule="auto"/>
        <w:jc w:val="left"/>
        <w:rPr>
          <w:sz w:val="24"/>
          <w:szCs w:val="24"/>
          <w:lang w:eastAsia="hi-IN" w:bidi="hi-IN"/>
        </w:rPr>
      </w:pPr>
      <w:r w:rsidRPr="00F717FB">
        <w:rPr>
          <w:sz w:val="24"/>
          <w:szCs w:val="24"/>
          <w:lang w:eastAsia="hi-IN" w:bidi="hi-IN"/>
        </w:rPr>
        <w:t xml:space="preserve">W strefach do siedzenia, gdzie zamontowano nieruchome siedzenia podłużne, do zachowania równowagi należy stosować poręcze. Poręcze te muszą być rozmieszczone w odległości nieprzekraczającej 200 cm, na wysokości od 80 do 120 cm nad poziomem podłogi oraz muszą kontrastować z wyposażeniem wnętrza pojazdu. </w:t>
      </w:r>
    </w:p>
    <w:p w14:paraId="1B754D51" w14:textId="77777777" w:rsidR="00B50748" w:rsidRPr="00F717FB" w:rsidRDefault="00B50748" w:rsidP="00CE3B76">
      <w:pPr>
        <w:pStyle w:val="Tre"/>
        <w:numPr>
          <w:ilvl w:val="0"/>
          <w:numId w:val="206"/>
        </w:numPr>
        <w:spacing w:line="276" w:lineRule="auto"/>
        <w:jc w:val="left"/>
        <w:rPr>
          <w:sz w:val="24"/>
          <w:szCs w:val="24"/>
          <w:lang w:eastAsia="hi-IN" w:bidi="hi-IN"/>
        </w:rPr>
      </w:pPr>
      <w:r w:rsidRPr="00F717FB">
        <w:rPr>
          <w:sz w:val="24"/>
          <w:szCs w:val="24"/>
          <w:lang w:eastAsia="hi-IN" w:bidi="hi-IN"/>
        </w:rPr>
        <w:t>Uchwyty i inne podobne elementy nie mogą posiadać ostrych krawędzi.</w:t>
      </w:r>
    </w:p>
    <w:p w14:paraId="7E23DCF0" w14:textId="77777777" w:rsidR="00B50748" w:rsidRPr="00F717FB" w:rsidRDefault="00B50748" w:rsidP="00B50748">
      <w:pPr>
        <w:pStyle w:val="Tre"/>
        <w:spacing w:line="276" w:lineRule="auto"/>
        <w:jc w:val="left"/>
        <w:rPr>
          <w:b/>
          <w:sz w:val="24"/>
          <w:szCs w:val="24"/>
        </w:rPr>
      </w:pPr>
    </w:p>
    <w:p w14:paraId="40DFCC16" w14:textId="77777777" w:rsidR="00B50748" w:rsidRPr="00154E50" w:rsidRDefault="00B50748" w:rsidP="00154E50">
      <w:pPr>
        <w:rPr>
          <w:b/>
          <w:sz w:val="24"/>
        </w:rPr>
      </w:pPr>
      <w:bookmarkStart w:id="437" w:name="_Toc57903447"/>
      <w:bookmarkStart w:id="438" w:name="_Toc61362711"/>
      <w:bookmarkStart w:id="439" w:name="_Hlk54095092"/>
      <w:r w:rsidRPr="00154E50">
        <w:rPr>
          <w:b/>
          <w:sz w:val="24"/>
        </w:rPr>
        <w:t>Oznaczenie przegubu pojazdu</w:t>
      </w:r>
      <w:bookmarkEnd w:id="437"/>
      <w:bookmarkEnd w:id="438"/>
    </w:p>
    <w:bookmarkEnd w:id="439"/>
    <w:p w14:paraId="64A54D38"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Miejsce ruchomej podłogi w przegubie pojazdu wieloczłonowego powinno być oznaczone na podłodze kolorem kontrastowym wobec reszty posadzki.</w:t>
      </w:r>
    </w:p>
    <w:p w14:paraId="34904665" w14:textId="77777777" w:rsidR="00B50748" w:rsidRPr="00F717FB" w:rsidRDefault="00B50748" w:rsidP="00B50748">
      <w:pPr>
        <w:pStyle w:val="Tre"/>
        <w:spacing w:line="276" w:lineRule="auto"/>
        <w:jc w:val="left"/>
        <w:rPr>
          <w:b/>
          <w:sz w:val="24"/>
          <w:szCs w:val="24"/>
        </w:rPr>
      </w:pPr>
    </w:p>
    <w:p w14:paraId="1DE95D7F" w14:textId="77777777" w:rsidR="00B50748" w:rsidRPr="00154E50" w:rsidRDefault="00B50748" w:rsidP="00154E50">
      <w:pPr>
        <w:rPr>
          <w:b/>
          <w:sz w:val="24"/>
        </w:rPr>
      </w:pPr>
      <w:bookmarkStart w:id="440" w:name="_Toc57903448"/>
      <w:bookmarkStart w:id="441" w:name="_Toc61362712"/>
      <w:bookmarkStart w:id="442" w:name="_Hlk54095172"/>
      <w:r w:rsidRPr="00154E50">
        <w:rPr>
          <w:b/>
          <w:sz w:val="24"/>
        </w:rPr>
        <w:t>Miejsce dla osób poruszających się na wózkach</w:t>
      </w:r>
      <w:bookmarkEnd w:id="440"/>
      <w:bookmarkEnd w:id="441"/>
    </w:p>
    <w:bookmarkEnd w:id="442"/>
    <w:p w14:paraId="1CB48B95"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W pojeździe powinno znajdować się przynajmniej jedno, a najlepiej dwa, miejsca dla osób poruszających się na wózkach.</w:t>
      </w:r>
    </w:p>
    <w:p w14:paraId="555BA0AE"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Miejsce/a dla osób na poruszających się wózkach powinny być wyznaczone w pobliżu drzwi dwustrumieniowych w niskopodłogowej części pojazdu, wyposażonych w platformę umożlwiającą wsiadanie do pojazdu osobie na wózku.</w:t>
      </w:r>
    </w:p>
    <w:p w14:paraId="37300CFA"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Miejsce dla osób poruszających się na wózkach powinno być wyznaczone wzdłuż ściany pojazdu, mieć długość minimum 160 cm. Przy miejscu należy zapewnić pole manewrowe pozwalające na obrót osobom poruszającym się na wózkach o minimalnych wymiarach 150 x 150 cm, przy czym miejsce może być częścią pola manewrowego.</w:t>
      </w:r>
    </w:p>
    <w:p w14:paraId="496E9D86"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Miejsce dla osoby poruszającej się na wózku nie powinno być ograniczone poręczami. Zaleca się jedynie montowanie poręczy wzdłuż ściany i miejsca dla osoby poruszającej się na wózku wystającej nie więcej niż 15 cm od ściany.</w:t>
      </w:r>
    </w:p>
    <w:p w14:paraId="339DFB31"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Na początku odcinka wyznaczonego dla osób poruszających się na wózkach, od strony czoła pojazdu, powinno być zainstalowane oparcie typu „deska” o wymiarach 90 cm wysokości, 37 cm szerokości i górnej krawędzi na wysokości 150 cm od podłogi.</w:t>
      </w:r>
    </w:p>
    <w:p w14:paraId="4EBA54A7"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lastRenderedPageBreak/>
        <w:t>Miejsce dla osób poruszających się na wózkach powinno być wyposażone w pasy umożliwiające zapięcie się tyłem do kierunku jazdy. Zwijacz pasa powinien być zainstalowany od strony burty. Długość pasa powinna wynosić minimum 200 cm.</w:t>
      </w:r>
    </w:p>
    <w:p w14:paraId="5D4E59F1"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 xml:space="preserve">Miejsce powinno być oznaczone na podłodze przy pomocy koloru niebieskiego </w:t>
      </w:r>
      <w:r w:rsidRPr="00F717FB">
        <w:rPr>
          <w:sz w:val="24"/>
          <w:szCs w:val="24"/>
          <w:lang w:eastAsia="hi-IN" w:bidi="hi-IN"/>
        </w:rPr>
        <w:br/>
        <w:t>i piktogramu osoby na wózku. W wersji minimalnej oznaczenie może być umieszczone na ścianie pojazdu.</w:t>
      </w:r>
    </w:p>
    <w:p w14:paraId="21DD5323"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Obok każdego miejsca przeznaczonego dla osób poruszających się na wózku lub naprzeciwko niego musi znajdować się przynajmniej jedno siedzenie dla osoby towarzyszącej osobie korzystającej z wózka.</w:t>
      </w:r>
    </w:p>
    <w:p w14:paraId="42CB1E5C"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 xml:space="preserve">W miejscu dla osób poruszających się na wózku lub bezpośrednio przed nim nie wolno montować żadnego wyposażenia stałego, na przykład haków na rowery lub stojaków na narty. </w:t>
      </w:r>
    </w:p>
    <w:p w14:paraId="0558958E"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 xml:space="preserve">Miejsce dla osób poruszających się na wózkach musi znajdować się w odrębnej strefie niż miejsca przeznaczone na przewóz rowerów lub przewóz dzieci </w:t>
      </w:r>
      <w:r w:rsidRPr="00F717FB">
        <w:rPr>
          <w:sz w:val="24"/>
          <w:szCs w:val="24"/>
          <w:lang w:eastAsia="hi-IN" w:bidi="hi-IN"/>
        </w:rPr>
        <w:br/>
        <w:t xml:space="preserve">w wózkach. </w:t>
      </w:r>
    </w:p>
    <w:p w14:paraId="326E0BCE"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Należy umożliwić zabezpieczenie roweru w pojeździe w pozycji na kołach, bez konieczności unoszenia go pionowo.</w:t>
      </w:r>
    </w:p>
    <w:p w14:paraId="42C79F8C" w14:textId="77777777" w:rsidR="00B50748" w:rsidRPr="00F717FB" w:rsidRDefault="00B50748" w:rsidP="00CE3B76">
      <w:pPr>
        <w:pStyle w:val="Tre"/>
        <w:numPr>
          <w:ilvl w:val="0"/>
          <w:numId w:val="207"/>
        </w:numPr>
        <w:spacing w:line="276" w:lineRule="auto"/>
        <w:jc w:val="left"/>
        <w:rPr>
          <w:sz w:val="24"/>
          <w:szCs w:val="24"/>
          <w:lang w:eastAsia="hi-IN" w:bidi="hi-IN"/>
        </w:rPr>
      </w:pPr>
      <w:r w:rsidRPr="00F717FB">
        <w:rPr>
          <w:sz w:val="24"/>
          <w:szCs w:val="24"/>
          <w:lang w:eastAsia="hi-IN" w:bidi="hi-IN"/>
        </w:rPr>
        <w:t>Przy miejscu dla osób poruszających się na wózkach należy zapewnić przycisk do zgłoszenia wysiadania, przycisk bezpieczeństwa, przycisk zgłoszenia potrzeby otwarcia drzwi i platformy lub każdy inny przycisk występujący w pojeździe. Przyciski należy montować na wysokości od 80 do 110 cm od podłogi pojazdu. Kolor przycisków powinien być kontrastowy względem koloru powierzchni, na której są montowane i posiadać podświetlenie po aktywowaniu. Przyciski powinny mieć oznakowania w alfabecie Braille’a.</w:t>
      </w:r>
    </w:p>
    <w:p w14:paraId="7F40A329" w14:textId="77777777" w:rsidR="00B50748" w:rsidRPr="00F717FB" w:rsidRDefault="00B50748" w:rsidP="00B50748">
      <w:pPr>
        <w:pStyle w:val="Tre"/>
        <w:spacing w:line="276" w:lineRule="auto"/>
        <w:jc w:val="left"/>
        <w:rPr>
          <w:b/>
          <w:sz w:val="24"/>
          <w:szCs w:val="24"/>
        </w:rPr>
      </w:pPr>
    </w:p>
    <w:p w14:paraId="2126E1E0" w14:textId="77777777" w:rsidR="00497A09" w:rsidRDefault="00497A09" w:rsidP="00154E50">
      <w:pPr>
        <w:rPr>
          <w:b/>
          <w:sz w:val="24"/>
        </w:rPr>
      </w:pPr>
      <w:bookmarkStart w:id="443" w:name="_Toc57903449"/>
      <w:bookmarkStart w:id="444" w:name="_Toc61362713"/>
      <w:bookmarkStart w:id="445" w:name="_Hlk54095200"/>
    </w:p>
    <w:p w14:paraId="73DD382F" w14:textId="77777777" w:rsidR="00497A09" w:rsidRDefault="00497A09" w:rsidP="00154E50">
      <w:pPr>
        <w:rPr>
          <w:b/>
          <w:sz w:val="24"/>
        </w:rPr>
      </w:pPr>
    </w:p>
    <w:p w14:paraId="6DC04BE9" w14:textId="6BB402D3" w:rsidR="00B50748" w:rsidRPr="00154E50" w:rsidRDefault="00B50748" w:rsidP="00154E50">
      <w:pPr>
        <w:rPr>
          <w:b/>
          <w:sz w:val="24"/>
        </w:rPr>
      </w:pPr>
      <w:r w:rsidRPr="00154E50">
        <w:rPr>
          <w:b/>
          <w:sz w:val="24"/>
        </w:rPr>
        <w:t>Biletomaty</w:t>
      </w:r>
      <w:bookmarkEnd w:id="443"/>
      <w:bookmarkEnd w:id="444"/>
    </w:p>
    <w:bookmarkEnd w:id="445"/>
    <w:p w14:paraId="052D18C4" w14:textId="77777777" w:rsidR="00B50748" w:rsidRPr="00F717FB" w:rsidRDefault="00B50748" w:rsidP="00CE3B76">
      <w:pPr>
        <w:pStyle w:val="Tre"/>
        <w:numPr>
          <w:ilvl w:val="0"/>
          <w:numId w:val="235"/>
        </w:numPr>
        <w:spacing w:line="276" w:lineRule="auto"/>
        <w:jc w:val="left"/>
        <w:rPr>
          <w:sz w:val="24"/>
          <w:szCs w:val="24"/>
          <w:lang w:eastAsia="hi-IN" w:bidi="hi-IN"/>
        </w:rPr>
      </w:pPr>
      <w:r w:rsidRPr="00F717FB">
        <w:rPr>
          <w:sz w:val="24"/>
          <w:szCs w:val="24"/>
          <w:lang w:eastAsia="hi-IN" w:bidi="hi-IN"/>
        </w:rPr>
        <w:t xml:space="preserve">Biletomat powinien znajdować się w części pojazdu w pobliżu miejsca dla osób poruszających się na wózkach i drzwi z platformą. Dojście do niego od drzwi oraz od miejsca dla osób na wózkach musi być pozbawione przeszkód. </w:t>
      </w:r>
    </w:p>
    <w:p w14:paraId="2E1BD911" w14:textId="77777777" w:rsidR="00B50748" w:rsidRPr="00F717FB" w:rsidRDefault="00B50748" w:rsidP="00CE3B76">
      <w:pPr>
        <w:pStyle w:val="Tre"/>
        <w:numPr>
          <w:ilvl w:val="0"/>
          <w:numId w:val="235"/>
        </w:numPr>
        <w:spacing w:line="276" w:lineRule="auto"/>
        <w:jc w:val="left"/>
        <w:rPr>
          <w:sz w:val="24"/>
          <w:szCs w:val="24"/>
          <w:lang w:eastAsia="hi-IN" w:bidi="hi-IN"/>
        </w:rPr>
      </w:pPr>
      <w:r w:rsidRPr="00F717FB">
        <w:rPr>
          <w:sz w:val="24"/>
          <w:szCs w:val="24"/>
          <w:lang w:eastAsia="hi-IN" w:bidi="hi-IN"/>
        </w:rPr>
        <w:t xml:space="preserve">Najwyżej położony przycisk (lub wrzut pieniędzy) powinien być położony na wysokości 110 cm. </w:t>
      </w:r>
    </w:p>
    <w:p w14:paraId="7D632E0C" w14:textId="77777777" w:rsidR="00B50748" w:rsidRPr="00F717FB" w:rsidRDefault="00B50748" w:rsidP="00CE3B76">
      <w:pPr>
        <w:pStyle w:val="Tre"/>
        <w:numPr>
          <w:ilvl w:val="0"/>
          <w:numId w:val="235"/>
        </w:numPr>
        <w:spacing w:line="276" w:lineRule="auto"/>
        <w:jc w:val="left"/>
        <w:rPr>
          <w:sz w:val="24"/>
          <w:szCs w:val="24"/>
          <w:lang w:eastAsia="hi-IN" w:bidi="hi-IN"/>
        </w:rPr>
      </w:pPr>
      <w:r w:rsidRPr="00F717FB">
        <w:rPr>
          <w:sz w:val="24"/>
          <w:szCs w:val="24"/>
          <w:lang w:eastAsia="hi-IN" w:bidi="hi-IN"/>
        </w:rPr>
        <w:lastRenderedPageBreak/>
        <w:t xml:space="preserve">Przyciski funkcyjne na biletomacie powinny być oznaczone w sposób wypukły. </w:t>
      </w:r>
      <w:r w:rsidRPr="00F717FB">
        <w:rPr>
          <w:sz w:val="24"/>
          <w:szCs w:val="24"/>
          <w:lang w:eastAsia="hi-IN" w:bidi="hi-IN"/>
        </w:rPr>
        <w:br/>
        <w:t>W przypadku stosowania klawiatury fizycznej dziesięcioprzyciskowej przycisk „5” musi być wyróżniony w sposób umożliwiający odczyt dotykiem. Przyciski manualne powinny umożliwiać korzystanie ze wszystkich funkcji biletomatu bez konieczności używania ekranu dotykowego.</w:t>
      </w:r>
    </w:p>
    <w:p w14:paraId="60EA907F" w14:textId="77777777" w:rsidR="00B50748" w:rsidRPr="00F717FB" w:rsidRDefault="00B50748" w:rsidP="00CE3B76">
      <w:pPr>
        <w:pStyle w:val="Tre"/>
        <w:numPr>
          <w:ilvl w:val="0"/>
          <w:numId w:val="235"/>
        </w:numPr>
        <w:spacing w:line="276" w:lineRule="auto"/>
        <w:jc w:val="left"/>
        <w:rPr>
          <w:sz w:val="24"/>
          <w:szCs w:val="24"/>
          <w:lang w:eastAsia="hi-IN" w:bidi="hi-IN"/>
        </w:rPr>
      </w:pPr>
      <w:r w:rsidRPr="00F717FB">
        <w:rPr>
          <w:sz w:val="24"/>
          <w:szCs w:val="24"/>
          <w:lang w:eastAsia="hi-IN" w:bidi="hi-IN"/>
        </w:rPr>
        <w:t xml:space="preserve">Biletomat powinien być udźwiękowiony i wyposażony w wejście słuchawkowe minijack. Wyświetlacz powinien umożliwiać przełączenie się na wersję </w:t>
      </w:r>
      <w:r w:rsidRPr="00F717FB">
        <w:rPr>
          <w:sz w:val="24"/>
          <w:szCs w:val="24"/>
          <w:lang w:eastAsia="hi-IN" w:bidi="hi-IN"/>
        </w:rPr>
        <w:br/>
        <w:t>z podwyższonym kontrastem i odwróconym układem kolorów. Dobrą praktyką jest zastosowanie na biletomacie lub jego obrysie kontrastowego koloru. Ekran wyświetlacza powinien mieć wysokość około 60 cm i być umieszczony tak, by jego dolna krawędź zlokalizowana była na wysokości około 110 cm od podłogi pojazdu.</w:t>
      </w:r>
    </w:p>
    <w:p w14:paraId="21B64802" w14:textId="77777777" w:rsidR="00B50748" w:rsidRPr="00F717FB" w:rsidRDefault="00B50748" w:rsidP="00B50748">
      <w:pPr>
        <w:pStyle w:val="Tre"/>
        <w:spacing w:line="276" w:lineRule="auto"/>
        <w:jc w:val="left"/>
        <w:rPr>
          <w:sz w:val="24"/>
          <w:szCs w:val="24"/>
          <w:lang w:eastAsia="hi-IN" w:bidi="hi-IN"/>
        </w:rPr>
      </w:pPr>
    </w:p>
    <w:p w14:paraId="68F52F78" w14:textId="77777777" w:rsidR="00B50748" w:rsidRPr="00F717FB" w:rsidRDefault="00B50748" w:rsidP="00B50748">
      <w:pPr>
        <w:pBdr>
          <w:top w:val="single" w:sz="4" w:space="1" w:color="auto"/>
          <w:bottom w:val="single" w:sz="2" w:space="1" w:color="auto"/>
        </w:pBdr>
        <w:shd w:val="clear" w:color="auto" w:fill="FFF2CC"/>
        <w:spacing w:after="0"/>
        <w:ind w:left="426"/>
        <w:rPr>
          <w:rFonts w:cs="Arial"/>
          <w:b/>
          <w:sz w:val="24"/>
          <w:szCs w:val="24"/>
        </w:rPr>
      </w:pPr>
      <w:r w:rsidRPr="00F717FB">
        <w:rPr>
          <w:rFonts w:cs="Arial"/>
          <w:b/>
          <w:sz w:val="24"/>
          <w:szCs w:val="24"/>
        </w:rPr>
        <w:t>Dobre praktyki</w:t>
      </w:r>
    </w:p>
    <w:p w14:paraId="212AF805" w14:textId="77777777" w:rsidR="00B50748" w:rsidRPr="00E67B82" w:rsidRDefault="00B50748" w:rsidP="00CE3B76">
      <w:pPr>
        <w:numPr>
          <w:ilvl w:val="0"/>
          <w:numId w:val="86"/>
        </w:numPr>
        <w:pBdr>
          <w:top w:val="single" w:sz="4" w:space="1" w:color="auto"/>
          <w:bottom w:val="single" w:sz="2" w:space="1" w:color="auto"/>
        </w:pBdr>
        <w:shd w:val="clear" w:color="auto" w:fill="FFF2CC"/>
        <w:spacing w:after="0" w:line="276" w:lineRule="auto"/>
        <w:ind w:left="710" w:hanging="284"/>
        <w:rPr>
          <w:rFonts w:cs="Arial"/>
          <w:sz w:val="24"/>
          <w:szCs w:val="24"/>
        </w:rPr>
      </w:pPr>
      <w:r w:rsidRPr="00E67B82">
        <w:rPr>
          <w:rFonts w:cs="Arial"/>
          <w:sz w:val="24"/>
          <w:szCs w:val="24"/>
        </w:rPr>
        <w:t xml:space="preserve">W przypadku obsługi z wykorzystaniem ekranów dotykowych możliwe jest zastosowanie rozwiązania, które zmniejsza obraz na wyświetlaczu </w:t>
      </w:r>
      <w:r w:rsidRPr="00E67B82">
        <w:rPr>
          <w:rFonts w:cs="Arial"/>
          <w:sz w:val="24"/>
          <w:szCs w:val="24"/>
        </w:rPr>
        <w:br/>
        <w:t>i umieszcza go niżej (na wysokości maksymalnie 110 cm) z zachowaniem pełnej funkcjonalności.</w:t>
      </w:r>
    </w:p>
    <w:p w14:paraId="0879A11A" w14:textId="77777777" w:rsidR="00B50748" w:rsidRPr="003B4268" w:rsidRDefault="00B50748" w:rsidP="00B50748">
      <w:pPr>
        <w:pStyle w:val="Akapitzlist"/>
        <w:spacing w:before="120" w:after="120" w:line="276" w:lineRule="auto"/>
        <w:ind w:left="0"/>
        <w:rPr>
          <w:rFonts w:cs="Arial"/>
          <w:sz w:val="24"/>
          <w:szCs w:val="24"/>
          <w:lang w:eastAsia="hi-IN" w:bidi="hi-IN"/>
        </w:rPr>
      </w:pPr>
    </w:p>
    <w:p w14:paraId="3D260849" w14:textId="77777777" w:rsidR="00B50748" w:rsidRPr="00154E50" w:rsidRDefault="00B50748" w:rsidP="00154E50">
      <w:pPr>
        <w:rPr>
          <w:b/>
          <w:sz w:val="24"/>
        </w:rPr>
      </w:pPr>
      <w:bookmarkStart w:id="446" w:name="_Toc57903450"/>
      <w:bookmarkStart w:id="447" w:name="_Toc61362714"/>
      <w:bookmarkStart w:id="448" w:name="_Hlk54095211"/>
      <w:r w:rsidRPr="00154E50">
        <w:rPr>
          <w:b/>
          <w:sz w:val="24"/>
        </w:rPr>
        <w:t>Kasowniki</w:t>
      </w:r>
      <w:bookmarkEnd w:id="446"/>
      <w:bookmarkEnd w:id="447"/>
    </w:p>
    <w:bookmarkEnd w:id="448"/>
    <w:p w14:paraId="7718A7F1" w14:textId="77777777" w:rsidR="00B50748" w:rsidRPr="00F717FB" w:rsidRDefault="00B50748" w:rsidP="00CE3B76">
      <w:pPr>
        <w:pStyle w:val="Tre"/>
        <w:numPr>
          <w:ilvl w:val="0"/>
          <w:numId w:val="236"/>
        </w:numPr>
        <w:spacing w:line="276" w:lineRule="auto"/>
        <w:jc w:val="left"/>
        <w:rPr>
          <w:sz w:val="24"/>
          <w:szCs w:val="24"/>
          <w:lang w:eastAsia="hi-IN" w:bidi="hi-IN"/>
        </w:rPr>
      </w:pPr>
      <w:r w:rsidRPr="00F717FB">
        <w:rPr>
          <w:sz w:val="24"/>
          <w:szCs w:val="24"/>
          <w:lang w:eastAsia="hi-IN" w:bidi="hi-IN"/>
        </w:rPr>
        <w:t xml:space="preserve">Przynajmniej jeden kasownik powinien znajdować się w pobliżu miejsca dla osób poruszających się na wózkach i drzwi z platformą. Dojście do niego od drzwi oraz od miejsca dla osób poruszających się na wózkach musi być pozbawione przeszkód. </w:t>
      </w:r>
    </w:p>
    <w:p w14:paraId="07EFB713" w14:textId="77777777" w:rsidR="00B50748" w:rsidRPr="00F717FB" w:rsidRDefault="00B50748" w:rsidP="00CE3B76">
      <w:pPr>
        <w:pStyle w:val="Tre"/>
        <w:numPr>
          <w:ilvl w:val="0"/>
          <w:numId w:val="236"/>
        </w:numPr>
        <w:spacing w:line="276" w:lineRule="auto"/>
        <w:jc w:val="left"/>
        <w:rPr>
          <w:sz w:val="24"/>
          <w:szCs w:val="24"/>
          <w:lang w:eastAsia="hi-IN" w:bidi="hi-IN"/>
        </w:rPr>
      </w:pPr>
      <w:r w:rsidRPr="00F717FB">
        <w:rPr>
          <w:sz w:val="24"/>
          <w:szCs w:val="24"/>
          <w:lang w:eastAsia="hi-IN" w:bidi="hi-IN"/>
        </w:rPr>
        <w:t>Kasownik powinien być umieszczony na wysokości maksymalnie 110 cm.</w:t>
      </w:r>
    </w:p>
    <w:p w14:paraId="124F0462" w14:textId="77777777" w:rsidR="00B50748" w:rsidRPr="00F717FB" w:rsidRDefault="00B50748" w:rsidP="00CE3B76">
      <w:pPr>
        <w:pStyle w:val="Tre"/>
        <w:numPr>
          <w:ilvl w:val="0"/>
          <w:numId w:val="236"/>
        </w:numPr>
        <w:spacing w:line="276" w:lineRule="auto"/>
        <w:jc w:val="left"/>
        <w:rPr>
          <w:sz w:val="24"/>
          <w:szCs w:val="24"/>
          <w:lang w:eastAsia="hi-IN" w:bidi="hi-IN"/>
        </w:rPr>
      </w:pPr>
      <w:r w:rsidRPr="00F717FB">
        <w:rPr>
          <w:sz w:val="24"/>
          <w:szCs w:val="24"/>
          <w:lang w:eastAsia="hi-IN" w:bidi="hi-IN"/>
        </w:rPr>
        <w:t xml:space="preserve">Lokalizacja kasownika powinna być wyróżniona kolorystycznie (np. inny kolor słupka, na którym jest zainstalowany lub wyróżniający się pas kolorystyczny na ścianie, na której zainstalowano kasownik). Dodatkowo kasownik lub jego obrys powinien być wykończony kontrastowym kolorem (najlepiej żółtym). </w:t>
      </w:r>
    </w:p>
    <w:p w14:paraId="7C67EB14" w14:textId="77777777" w:rsidR="00B50748" w:rsidRPr="00F717FB" w:rsidRDefault="00B50748" w:rsidP="00CE3B76">
      <w:pPr>
        <w:pStyle w:val="Tre"/>
        <w:numPr>
          <w:ilvl w:val="0"/>
          <w:numId w:val="236"/>
        </w:numPr>
        <w:spacing w:line="276" w:lineRule="auto"/>
        <w:jc w:val="left"/>
        <w:rPr>
          <w:sz w:val="24"/>
          <w:szCs w:val="24"/>
          <w:lang w:eastAsia="hi-IN" w:bidi="hi-IN"/>
        </w:rPr>
      </w:pPr>
      <w:r w:rsidRPr="00F717FB">
        <w:rPr>
          <w:sz w:val="24"/>
          <w:szCs w:val="24"/>
          <w:lang w:eastAsia="hi-IN" w:bidi="hi-IN"/>
        </w:rPr>
        <w:t>Kasownik nie powinien odstawać na więcej niż 10 cm od ściany pojazdu. Jeśli to niemożliwe, należy zapewnić możliwość wykrycia kasownika białą laską poprzez zastosowanie do niego pionowej konstrukcji sięgającej do podłogi.</w:t>
      </w:r>
    </w:p>
    <w:p w14:paraId="39B26968" w14:textId="77777777" w:rsidR="00B50748" w:rsidRPr="00F717FB" w:rsidRDefault="00B50748" w:rsidP="00B50748">
      <w:pPr>
        <w:pStyle w:val="Tre"/>
        <w:spacing w:line="276" w:lineRule="auto"/>
        <w:jc w:val="left"/>
        <w:rPr>
          <w:b/>
          <w:sz w:val="24"/>
          <w:szCs w:val="24"/>
        </w:rPr>
      </w:pPr>
    </w:p>
    <w:p w14:paraId="0C82A076" w14:textId="77777777" w:rsidR="00B50748" w:rsidRPr="00154E50" w:rsidRDefault="00B50748" w:rsidP="00154E50">
      <w:pPr>
        <w:rPr>
          <w:b/>
          <w:sz w:val="24"/>
        </w:rPr>
      </w:pPr>
      <w:bookmarkStart w:id="449" w:name="_Toc57903451"/>
      <w:bookmarkStart w:id="450" w:name="_Toc61362715"/>
      <w:bookmarkStart w:id="451" w:name="_Hlk54095221"/>
      <w:r w:rsidRPr="00154E50">
        <w:rPr>
          <w:b/>
          <w:sz w:val="24"/>
        </w:rPr>
        <w:t>System informacji wizualnej - zewnętrzny</w:t>
      </w:r>
      <w:bookmarkEnd w:id="449"/>
      <w:bookmarkEnd w:id="450"/>
    </w:p>
    <w:bookmarkEnd w:id="451"/>
    <w:p w14:paraId="0A529501" w14:textId="77777777" w:rsidR="00B50748" w:rsidRPr="00F717FB" w:rsidRDefault="00B50748" w:rsidP="00CE3B76">
      <w:pPr>
        <w:pStyle w:val="Tre"/>
        <w:numPr>
          <w:ilvl w:val="0"/>
          <w:numId w:val="210"/>
        </w:numPr>
        <w:spacing w:line="276" w:lineRule="auto"/>
        <w:jc w:val="left"/>
        <w:rPr>
          <w:sz w:val="24"/>
          <w:szCs w:val="24"/>
          <w:lang w:eastAsia="hi-IN" w:bidi="hi-IN"/>
        </w:rPr>
      </w:pPr>
      <w:r w:rsidRPr="00F717FB">
        <w:rPr>
          <w:sz w:val="24"/>
          <w:szCs w:val="24"/>
          <w:lang w:eastAsia="hi-IN" w:bidi="hi-IN"/>
        </w:rPr>
        <w:t>Tramwaj powinien być wyposażony w wyświetlacz przedni, tylni i boczny.</w:t>
      </w:r>
    </w:p>
    <w:p w14:paraId="1D2AFB71" w14:textId="77777777" w:rsidR="00B50748" w:rsidRPr="00F717FB" w:rsidRDefault="00B50748" w:rsidP="00CE3B76">
      <w:pPr>
        <w:pStyle w:val="Tre"/>
        <w:numPr>
          <w:ilvl w:val="0"/>
          <w:numId w:val="210"/>
        </w:numPr>
        <w:spacing w:line="276" w:lineRule="auto"/>
        <w:jc w:val="left"/>
        <w:rPr>
          <w:sz w:val="24"/>
          <w:szCs w:val="24"/>
          <w:lang w:eastAsia="hi-IN" w:bidi="hi-IN"/>
        </w:rPr>
      </w:pPr>
      <w:r w:rsidRPr="00F717FB">
        <w:rPr>
          <w:sz w:val="24"/>
          <w:szCs w:val="24"/>
          <w:lang w:eastAsia="hi-IN" w:bidi="hi-IN"/>
        </w:rPr>
        <w:lastRenderedPageBreak/>
        <w:t xml:space="preserve">Wysokość oznaczeń na wyświetlaczu nie powinna być mniejsza niż 30 cm. Wyświetlane litery powinien być koloru białego lub bursztynowego i być widoczne w słoneczny dzień. </w:t>
      </w:r>
    </w:p>
    <w:p w14:paraId="14FCDABF" w14:textId="77777777" w:rsidR="00B50748" w:rsidRPr="00F717FB" w:rsidRDefault="00B50748" w:rsidP="00CE3B76">
      <w:pPr>
        <w:pStyle w:val="Tre"/>
        <w:numPr>
          <w:ilvl w:val="0"/>
          <w:numId w:val="210"/>
        </w:numPr>
        <w:spacing w:line="276" w:lineRule="auto"/>
        <w:jc w:val="left"/>
        <w:rPr>
          <w:sz w:val="24"/>
          <w:szCs w:val="24"/>
          <w:lang w:eastAsia="hi-IN" w:bidi="hi-IN"/>
        </w:rPr>
      </w:pPr>
      <w:r w:rsidRPr="00F717FB">
        <w:rPr>
          <w:sz w:val="24"/>
          <w:szCs w:val="24"/>
          <w:lang w:eastAsia="hi-IN" w:bidi="hi-IN"/>
        </w:rPr>
        <w:t>Na wyświetlaczu nie powinno być liter/cyfr w ruchu.</w:t>
      </w:r>
    </w:p>
    <w:p w14:paraId="436089CF" w14:textId="77777777" w:rsidR="00B50748" w:rsidRPr="00F717FB" w:rsidRDefault="00B50748" w:rsidP="00B50748">
      <w:pPr>
        <w:pStyle w:val="Tre"/>
        <w:spacing w:line="276" w:lineRule="auto"/>
        <w:jc w:val="left"/>
        <w:rPr>
          <w:b/>
          <w:sz w:val="24"/>
          <w:szCs w:val="24"/>
        </w:rPr>
      </w:pPr>
    </w:p>
    <w:p w14:paraId="69939B6B" w14:textId="77777777" w:rsidR="00B50748" w:rsidRPr="00154E50" w:rsidRDefault="00B50748" w:rsidP="00154E50">
      <w:pPr>
        <w:rPr>
          <w:b/>
          <w:sz w:val="24"/>
        </w:rPr>
      </w:pPr>
      <w:bookmarkStart w:id="452" w:name="_Toc57903452"/>
      <w:bookmarkStart w:id="453" w:name="_Toc61362716"/>
      <w:bookmarkStart w:id="454" w:name="_Hlk54095229"/>
      <w:r w:rsidRPr="00154E50">
        <w:rPr>
          <w:b/>
          <w:sz w:val="24"/>
        </w:rPr>
        <w:t>System informacji wizualnej - wewnętrzny</w:t>
      </w:r>
      <w:bookmarkEnd w:id="452"/>
      <w:bookmarkEnd w:id="453"/>
    </w:p>
    <w:bookmarkEnd w:id="454"/>
    <w:p w14:paraId="5EBE542D"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 xml:space="preserve">Tramwaj powinien być wyposażony w przynajmniej jeden wyświetlacz w każdym członie/wagonie. W przypadku krótkich członów wyświetlacz może być umieszczony w co drugim członie pojazdu. </w:t>
      </w:r>
    </w:p>
    <w:p w14:paraId="46B0294D"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Wyświetlacz boczny powinien być umieszczony na wysokości nie większej niż 170 cm od podłogi pojazdu.</w:t>
      </w:r>
    </w:p>
    <w:p w14:paraId="6F2D387A"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 xml:space="preserve">Wysokość czcionki na wyświetlaczu powinna wynosić minimum 5 cm. </w:t>
      </w:r>
    </w:p>
    <w:p w14:paraId="34DC816E"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 xml:space="preserve">Kontrast kolorów pomiędzy tłem i informacjami wyświetlanymi powinien wynosić 4,5:1. </w:t>
      </w:r>
    </w:p>
    <w:p w14:paraId="0A5E1C06"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 xml:space="preserve">Wyświetlacz powinien informować o wszystkich przystankach na trasie (jodełka/ekorale). W przypadku zaznaczenia przejechanej trasy układ na wyświetlaczu powinien zmieniać się w zależności od kierunku jazdy. </w:t>
      </w:r>
    </w:p>
    <w:p w14:paraId="5765DB75" w14:textId="77777777" w:rsidR="00B50748" w:rsidRPr="00F717FB" w:rsidRDefault="00B50748" w:rsidP="00CE3B76">
      <w:pPr>
        <w:pStyle w:val="Tre"/>
        <w:numPr>
          <w:ilvl w:val="0"/>
          <w:numId w:val="211"/>
        </w:numPr>
        <w:spacing w:line="276" w:lineRule="auto"/>
        <w:jc w:val="left"/>
        <w:rPr>
          <w:sz w:val="24"/>
          <w:szCs w:val="24"/>
          <w:lang w:eastAsia="hi-IN" w:bidi="hi-IN"/>
        </w:rPr>
      </w:pPr>
      <w:r w:rsidRPr="00F717FB">
        <w:rPr>
          <w:sz w:val="24"/>
          <w:szCs w:val="24"/>
          <w:lang w:eastAsia="hi-IN" w:bidi="hi-IN"/>
        </w:rPr>
        <w:t xml:space="preserve">Wyświetlacz powinien umożliwiać wyświetlenie dodatkowych informacji typu: zmiana trasy, zatrzymanie ruchu itp. Informacja ta powinna być wyświetlana </w:t>
      </w:r>
      <w:r w:rsidRPr="00F717FB">
        <w:rPr>
          <w:sz w:val="24"/>
          <w:szCs w:val="24"/>
          <w:lang w:eastAsia="hi-IN" w:bidi="hi-IN"/>
        </w:rPr>
        <w:br/>
        <w:t>w momencie wystąpienia danej sytuacji.</w:t>
      </w:r>
    </w:p>
    <w:p w14:paraId="79A10A11" w14:textId="77777777" w:rsidR="00B50748" w:rsidRPr="00F717FB" w:rsidRDefault="00B50748" w:rsidP="00B50748">
      <w:pPr>
        <w:pStyle w:val="Tre"/>
        <w:spacing w:line="276" w:lineRule="auto"/>
        <w:ind w:left="502"/>
        <w:jc w:val="left"/>
        <w:rPr>
          <w:sz w:val="24"/>
          <w:szCs w:val="24"/>
          <w:lang w:eastAsia="hi-IN" w:bidi="hi-IN"/>
        </w:rPr>
      </w:pPr>
    </w:p>
    <w:p w14:paraId="320C23F7" w14:textId="77777777" w:rsidR="00B50748" w:rsidRPr="00154E50" w:rsidRDefault="00B50748" w:rsidP="00154E50">
      <w:pPr>
        <w:rPr>
          <w:b/>
          <w:sz w:val="24"/>
        </w:rPr>
      </w:pPr>
      <w:bookmarkStart w:id="455" w:name="_Toc57903453"/>
      <w:bookmarkStart w:id="456" w:name="_Toc61362717"/>
      <w:bookmarkStart w:id="457" w:name="_Hlk54095238"/>
      <w:r w:rsidRPr="00154E50">
        <w:rPr>
          <w:b/>
          <w:sz w:val="24"/>
        </w:rPr>
        <w:t>System informacji głosowej – zewnętrzny</w:t>
      </w:r>
      <w:bookmarkEnd w:id="455"/>
      <w:bookmarkEnd w:id="456"/>
    </w:p>
    <w:bookmarkEnd w:id="457"/>
    <w:p w14:paraId="16CC82E4" w14:textId="77777777" w:rsidR="00B50748" w:rsidRPr="00F717FB" w:rsidRDefault="00B50748" w:rsidP="00CE3B76">
      <w:pPr>
        <w:pStyle w:val="Tre"/>
        <w:numPr>
          <w:ilvl w:val="0"/>
          <w:numId w:val="263"/>
        </w:numPr>
        <w:spacing w:line="276" w:lineRule="auto"/>
        <w:jc w:val="left"/>
        <w:rPr>
          <w:sz w:val="24"/>
          <w:szCs w:val="24"/>
          <w:lang w:eastAsia="hi-IN" w:bidi="hi-IN"/>
        </w:rPr>
      </w:pPr>
      <w:r w:rsidRPr="00F717FB">
        <w:rPr>
          <w:sz w:val="24"/>
          <w:szCs w:val="24"/>
          <w:lang w:eastAsia="hi-IN" w:bidi="hi-IN"/>
        </w:rPr>
        <w:t xml:space="preserve">Tramwaj powinien być wyposażony w zewnętrzny głośnik, który podaje numer linii i kierunek jazdy. Głośniki powinny być umieszczone we wszystkich pojazdach używanych przez danego przewoźnika w tym samym miejscu (np. </w:t>
      </w:r>
      <w:r w:rsidRPr="00F717FB">
        <w:rPr>
          <w:sz w:val="24"/>
          <w:szCs w:val="24"/>
          <w:lang w:eastAsia="hi-IN" w:bidi="hi-IN"/>
        </w:rPr>
        <w:br/>
        <w:t>w pobliżu pierwszych drzwi dwustrumieniownych).</w:t>
      </w:r>
    </w:p>
    <w:p w14:paraId="3EC6153B" w14:textId="77777777" w:rsidR="00B50748" w:rsidRPr="00F717FB" w:rsidRDefault="00B50748" w:rsidP="00CE3B76">
      <w:pPr>
        <w:pStyle w:val="Tre"/>
        <w:numPr>
          <w:ilvl w:val="0"/>
          <w:numId w:val="263"/>
        </w:numPr>
        <w:spacing w:line="276" w:lineRule="auto"/>
        <w:jc w:val="left"/>
        <w:rPr>
          <w:sz w:val="24"/>
          <w:szCs w:val="24"/>
          <w:lang w:eastAsia="hi-IN" w:bidi="hi-IN"/>
        </w:rPr>
      </w:pPr>
      <w:r w:rsidRPr="00F717FB">
        <w:rPr>
          <w:sz w:val="24"/>
          <w:szCs w:val="24"/>
          <w:lang w:eastAsia="hi-IN" w:bidi="hi-IN"/>
        </w:rPr>
        <w:t xml:space="preserve">Głośność komunikatu powinna wynosić 90 dB w godzinach szczytu i 65 dB </w:t>
      </w:r>
      <w:r w:rsidRPr="00F717FB">
        <w:rPr>
          <w:sz w:val="24"/>
          <w:szCs w:val="24"/>
          <w:lang w:eastAsia="hi-IN" w:bidi="hi-IN"/>
        </w:rPr>
        <w:br/>
        <w:t xml:space="preserve">w pozostałych porach dnia (z możliwością dalszego zmniejszania głośności </w:t>
      </w:r>
      <w:r w:rsidRPr="00F717FB">
        <w:rPr>
          <w:sz w:val="24"/>
          <w:szCs w:val="24"/>
          <w:lang w:eastAsia="hi-IN" w:bidi="hi-IN"/>
        </w:rPr>
        <w:br/>
        <w:t>w przypadku niektórych przystanków/pór dnia).</w:t>
      </w:r>
    </w:p>
    <w:p w14:paraId="50295F4F" w14:textId="77777777" w:rsidR="00B50748" w:rsidRPr="00F717FB" w:rsidRDefault="00B50748" w:rsidP="00CE3B76">
      <w:pPr>
        <w:pStyle w:val="Tre"/>
        <w:numPr>
          <w:ilvl w:val="0"/>
          <w:numId w:val="263"/>
        </w:numPr>
        <w:spacing w:line="276" w:lineRule="auto"/>
        <w:jc w:val="left"/>
        <w:rPr>
          <w:sz w:val="24"/>
          <w:szCs w:val="24"/>
          <w:lang w:eastAsia="hi-IN" w:bidi="hi-IN"/>
        </w:rPr>
      </w:pPr>
      <w:r w:rsidRPr="00F717FB">
        <w:rPr>
          <w:sz w:val="24"/>
          <w:szCs w:val="24"/>
          <w:lang w:eastAsia="hi-IN" w:bidi="hi-IN"/>
        </w:rPr>
        <w:t xml:space="preserve">System powinien być aktywowany automatycznie na każdym przystanku lub być wzbudzany przez pasażera (np. przy pomocy pilota i uzupełniająco aplikacji </w:t>
      </w:r>
      <w:r w:rsidRPr="00F717FB">
        <w:rPr>
          <w:sz w:val="24"/>
          <w:szCs w:val="24"/>
          <w:lang w:eastAsia="hi-IN" w:bidi="hi-IN"/>
        </w:rPr>
        <w:br/>
        <w:t>w telefonie).</w:t>
      </w:r>
    </w:p>
    <w:p w14:paraId="5E3A4299" w14:textId="77777777" w:rsidR="00B50748" w:rsidRPr="00F717FB" w:rsidRDefault="00B50748" w:rsidP="00B50748">
      <w:pPr>
        <w:pStyle w:val="Tre"/>
        <w:spacing w:line="276" w:lineRule="auto"/>
        <w:jc w:val="left"/>
        <w:rPr>
          <w:b/>
          <w:sz w:val="24"/>
          <w:szCs w:val="24"/>
        </w:rPr>
      </w:pPr>
    </w:p>
    <w:p w14:paraId="7C19CCCF" w14:textId="77777777" w:rsidR="00B50748" w:rsidRPr="00154E50" w:rsidRDefault="00B50748" w:rsidP="00154E50">
      <w:pPr>
        <w:rPr>
          <w:b/>
          <w:sz w:val="24"/>
        </w:rPr>
      </w:pPr>
      <w:bookmarkStart w:id="458" w:name="_Toc57903454"/>
      <w:bookmarkStart w:id="459" w:name="_Toc61362718"/>
      <w:bookmarkStart w:id="460" w:name="_Hlk54095249"/>
      <w:r w:rsidRPr="00154E50">
        <w:rPr>
          <w:b/>
          <w:sz w:val="24"/>
        </w:rPr>
        <w:lastRenderedPageBreak/>
        <w:t>System informacji głosowej - wewnętrzny</w:t>
      </w:r>
      <w:bookmarkEnd w:id="458"/>
      <w:bookmarkEnd w:id="459"/>
    </w:p>
    <w:bookmarkEnd w:id="460"/>
    <w:p w14:paraId="04D30A41" w14:textId="77777777" w:rsidR="00B50748" w:rsidRPr="00F717FB" w:rsidRDefault="00B50748" w:rsidP="00CE3B76">
      <w:pPr>
        <w:pStyle w:val="Tre"/>
        <w:numPr>
          <w:ilvl w:val="0"/>
          <w:numId w:val="237"/>
        </w:numPr>
        <w:spacing w:line="276" w:lineRule="auto"/>
        <w:jc w:val="left"/>
        <w:rPr>
          <w:sz w:val="24"/>
          <w:szCs w:val="24"/>
          <w:lang w:eastAsia="hi-IN" w:bidi="hi-IN"/>
        </w:rPr>
      </w:pPr>
      <w:r w:rsidRPr="00F717FB">
        <w:rPr>
          <w:sz w:val="24"/>
          <w:szCs w:val="24"/>
          <w:lang w:eastAsia="hi-IN" w:bidi="hi-IN"/>
        </w:rPr>
        <w:t>Pojazd powinien być wyposażony w głośniki zapewniające słyszalność komunikatu w całym pojeździe. Głośność powinna być dostosowana do szybszej jazdy bądź jazdy na łukach i zapewniać odpowiednią słyszalność komunikatów.</w:t>
      </w:r>
    </w:p>
    <w:p w14:paraId="2F3D0634" w14:textId="77777777" w:rsidR="00B50748" w:rsidRPr="00F717FB" w:rsidRDefault="00B50748" w:rsidP="00CE3B76">
      <w:pPr>
        <w:pStyle w:val="Tre"/>
        <w:numPr>
          <w:ilvl w:val="0"/>
          <w:numId w:val="237"/>
        </w:numPr>
        <w:spacing w:line="276" w:lineRule="auto"/>
        <w:jc w:val="left"/>
        <w:rPr>
          <w:sz w:val="24"/>
          <w:szCs w:val="24"/>
          <w:lang w:eastAsia="hi-IN" w:bidi="hi-IN"/>
        </w:rPr>
      </w:pPr>
      <w:r w:rsidRPr="00F717FB">
        <w:rPr>
          <w:sz w:val="24"/>
          <w:szCs w:val="24"/>
          <w:lang w:eastAsia="hi-IN" w:bidi="hi-IN"/>
        </w:rPr>
        <w:t>Zapowiedź głosowa powinna być wygłoszona na 50 metrów przed dojechaniem do danego przystanku. Na 20 metrze od przystanku powinien być wygłoszony komunikat o kolejnym przystanku.</w:t>
      </w:r>
    </w:p>
    <w:p w14:paraId="5323C145" w14:textId="77777777" w:rsidR="00B50748" w:rsidRPr="00F717FB" w:rsidRDefault="00B50748" w:rsidP="00CE3B76">
      <w:pPr>
        <w:pStyle w:val="Tre"/>
        <w:numPr>
          <w:ilvl w:val="0"/>
          <w:numId w:val="237"/>
        </w:numPr>
        <w:spacing w:line="276" w:lineRule="auto"/>
        <w:jc w:val="left"/>
        <w:rPr>
          <w:sz w:val="24"/>
          <w:szCs w:val="24"/>
          <w:lang w:eastAsia="hi-IN" w:bidi="hi-IN"/>
        </w:rPr>
      </w:pPr>
      <w:r w:rsidRPr="00F717FB">
        <w:rPr>
          <w:sz w:val="24"/>
          <w:szCs w:val="24"/>
          <w:lang w:eastAsia="hi-IN" w:bidi="hi-IN"/>
        </w:rPr>
        <w:t xml:space="preserve">System powinien umożliwiać prowadzącemu wygłoszenie dodatkowych komunikatów w sytuacjach nadzwyczajnych, takich jak zatrzymanie ruchu, zmiana trasy itp. </w:t>
      </w:r>
    </w:p>
    <w:p w14:paraId="1DBA5FBE" w14:textId="77777777" w:rsidR="00B50748" w:rsidRPr="00F717FB" w:rsidRDefault="00B50748" w:rsidP="00CE3B76">
      <w:pPr>
        <w:pStyle w:val="Tre"/>
        <w:numPr>
          <w:ilvl w:val="0"/>
          <w:numId w:val="237"/>
        </w:numPr>
        <w:spacing w:line="276" w:lineRule="auto"/>
        <w:jc w:val="left"/>
        <w:rPr>
          <w:sz w:val="24"/>
          <w:szCs w:val="24"/>
          <w:lang w:eastAsia="hi-IN" w:bidi="hi-IN"/>
        </w:rPr>
      </w:pPr>
      <w:r w:rsidRPr="00F717FB">
        <w:rPr>
          <w:sz w:val="24"/>
          <w:szCs w:val="24"/>
          <w:lang w:eastAsia="hi-IN" w:bidi="hi-IN"/>
        </w:rPr>
        <w:t xml:space="preserve">Prowadzący powinien mieć możliwość zresetowania systemu manualnie </w:t>
      </w:r>
      <w:r w:rsidRPr="00F717FB">
        <w:rPr>
          <w:sz w:val="24"/>
          <w:szCs w:val="24"/>
          <w:lang w:eastAsia="hi-IN" w:bidi="hi-IN"/>
        </w:rPr>
        <w:br/>
        <w:t>w każdym momencie podczas ruchu na trasie.</w:t>
      </w:r>
    </w:p>
    <w:p w14:paraId="11F7B02D" w14:textId="77777777" w:rsidR="00B50748" w:rsidRPr="00F717FB" w:rsidRDefault="00B50748" w:rsidP="00CE3B76">
      <w:pPr>
        <w:pStyle w:val="Tre"/>
        <w:numPr>
          <w:ilvl w:val="0"/>
          <w:numId w:val="237"/>
        </w:numPr>
        <w:spacing w:line="276" w:lineRule="auto"/>
        <w:jc w:val="left"/>
        <w:rPr>
          <w:sz w:val="24"/>
          <w:szCs w:val="24"/>
          <w:lang w:eastAsia="hi-IN" w:bidi="hi-IN"/>
        </w:rPr>
      </w:pPr>
      <w:r w:rsidRPr="00F717FB">
        <w:rPr>
          <w:sz w:val="24"/>
          <w:szCs w:val="24"/>
          <w:lang w:eastAsia="hi-IN" w:bidi="hi-IN"/>
        </w:rPr>
        <w:t>Pojazd powinien być wyposażony w pętlę indukcyjną.</w:t>
      </w:r>
    </w:p>
    <w:p w14:paraId="662E7202" w14:textId="77777777" w:rsidR="00B50748" w:rsidRPr="00F717FB" w:rsidRDefault="00B50748" w:rsidP="00B50748">
      <w:pPr>
        <w:pStyle w:val="Tre"/>
        <w:spacing w:line="276" w:lineRule="auto"/>
        <w:jc w:val="left"/>
        <w:rPr>
          <w:b/>
          <w:sz w:val="24"/>
          <w:szCs w:val="24"/>
        </w:rPr>
      </w:pPr>
    </w:p>
    <w:p w14:paraId="1ED89164" w14:textId="77777777" w:rsidR="00B50748" w:rsidRPr="00154E50" w:rsidRDefault="00B50748" w:rsidP="00154E50">
      <w:pPr>
        <w:rPr>
          <w:b/>
          <w:sz w:val="24"/>
        </w:rPr>
      </w:pPr>
      <w:bookmarkStart w:id="461" w:name="_Toc57903455"/>
      <w:bookmarkStart w:id="462" w:name="_Toc61362719"/>
      <w:bookmarkStart w:id="463" w:name="_Hlk54095257"/>
      <w:r w:rsidRPr="00154E50">
        <w:rPr>
          <w:b/>
          <w:sz w:val="24"/>
        </w:rPr>
        <w:t>Przyciski</w:t>
      </w:r>
      <w:bookmarkEnd w:id="461"/>
      <w:bookmarkEnd w:id="462"/>
    </w:p>
    <w:bookmarkEnd w:id="463"/>
    <w:p w14:paraId="754E7AEC" w14:textId="77777777" w:rsidR="00B50748" w:rsidRPr="00F717FB" w:rsidRDefault="00B50748" w:rsidP="00CE3B76">
      <w:pPr>
        <w:pStyle w:val="Tre"/>
        <w:numPr>
          <w:ilvl w:val="0"/>
          <w:numId w:val="214"/>
        </w:numPr>
        <w:spacing w:line="276" w:lineRule="auto"/>
        <w:jc w:val="left"/>
        <w:rPr>
          <w:sz w:val="24"/>
          <w:szCs w:val="24"/>
          <w:lang w:eastAsia="hi-IN" w:bidi="hi-IN"/>
        </w:rPr>
      </w:pPr>
      <w:r w:rsidRPr="00F717FB">
        <w:rPr>
          <w:sz w:val="24"/>
          <w:szCs w:val="24"/>
          <w:lang w:eastAsia="hi-IN" w:bidi="hi-IN"/>
        </w:rPr>
        <w:t xml:space="preserve">Przyciski powinny być kontrastowe wobec miejsc, na których są umieszczone </w:t>
      </w:r>
      <w:r w:rsidRPr="00F717FB">
        <w:rPr>
          <w:sz w:val="24"/>
          <w:szCs w:val="24"/>
          <w:lang w:eastAsia="hi-IN" w:bidi="hi-IN"/>
        </w:rPr>
        <w:br/>
        <w:t xml:space="preserve">w stosunku jak 1:4,5. </w:t>
      </w:r>
    </w:p>
    <w:p w14:paraId="5ECEA884" w14:textId="77777777" w:rsidR="00B50748" w:rsidRPr="00F717FB" w:rsidRDefault="00B50748" w:rsidP="00CE3B76">
      <w:pPr>
        <w:pStyle w:val="Tre"/>
        <w:numPr>
          <w:ilvl w:val="0"/>
          <w:numId w:val="214"/>
        </w:numPr>
        <w:spacing w:line="276" w:lineRule="auto"/>
        <w:jc w:val="left"/>
        <w:rPr>
          <w:sz w:val="24"/>
          <w:szCs w:val="24"/>
          <w:lang w:eastAsia="hi-IN" w:bidi="hi-IN"/>
        </w:rPr>
      </w:pPr>
      <w:r w:rsidRPr="00F717FB">
        <w:rPr>
          <w:sz w:val="24"/>
          <w:szCs w:val="24"/>
          <w:lang w:eastAsia="hi-IN" w:bidi="hi-IN"/>
        </w:rPr>
        <w:t xml:space="preserve">Oznaczenia przycisków powinny być wyczuwane dotykiem. </w:t>
      </w:r>
    </w:p>
    <w:p w14:paraId="3923C8AA" w14:textId="77777777" w:rsidR="00B50748" w:rsidRPr="00F717FB" w:rsidRDefault="00B50748" w:rsidP="00CE3B76">
      <w:pPr>
        <w:pStyle w:val="Tre"/>
        <w:numPr>
          <w:ilvl w:val="0"/>
          <w:numId w:val="214"/>
        </w:numPr>
        <w:spacing w:line="276" w:lineRule="auto"/>
        <w:jc w:val="left"/>
        <w:rPr>
          <w:sz w:val="24"/>
          <w:szCs w:val="24"/>
          <w:lang w:eastAsia="hi-IN" w:bidi="hi-IN"/>
        </w:rPr>
      </w:pPr>
      <w:r w:rsidRPr="00F717FB">
        <w:rPr>
          <w:sz w:val="24"/>
          <w:szCs w:val="24"/>
          <w:lang w:eastAsia="hi-IN" w:bidi="hi-IN"/>
        </w:rPr>
        <w:t xml:space="preserve">W przypadku stosowania różnych przycisków (np. do otwarcia drzwi i do zgłoszenia przystanku na żądanie) powinny one różnić się kolorem. </w:t>
      </w:r>
    </w:p>
    <w:p w14:paraId="2CD5ED23" w14:textId="77777777" w:rsidR="00B50748" w:rsidRPr="00F717FB" w:rsidRDefault="00B50748" w:rsidP="00CE3B76">
      <w:pPr>
        <w:pStyle w:val="Tre"/>
        <w:numPr>
          <w:ilvl w:val="0"/>
          <w:numId w:val="214"/>
        </w:numPr>
        <w:spacing w:line="276" w:lineRule="auto"/>
        <w:jc w:val="left"/>
        <w:rPr>
          <w:sz w:val="24"/>
          <w:szCs w:val="24"/>
          <w:lang w:eastAsia="hi-IN" w:bidi="hi-IN"/>
        </w:rPr>
      </w:pPr>
      <w:r w:rsidRPr="00F717FB">
        <w:rPr>
          <w:sz w:val="24"/>
          <w:szCs w:val="24"/>
          <w:lang w:eastAsia="hi-IN" w:bidi="hi-IN"/>
        </w:rPr>
        <w:t xml:space="preserve">Należy unikać sytuacji występowania więcej niż jednego rodzaju przycisku </w:t>
      </w:r>
      <w:r w:rsidRPr="00F717FB">
        <w:rPr>
          <w:sz w:val="24"/>
          <w:szCs w:val="24"/>
          <w:lang w:eastAsia="hi-IN" w:bidi="hi-IN"/>
        </w:rPr>
        <w:br/>
        <w:t>z wyjątkiem przycisków uruchamiających/informujących o potrzebie uruchomienia platformy.</w:t>
      </w:r>
    </w:p>
    <w:p w14:paraId="25F72737" w14:textId="77777777" w:rsidR="00B50748" w:rsidRPr="00F717FB" w:rsidRDefault="00B50748" w:rsidP="00B50748">
      <w:pPr>
        <w:pStyle w:val="Tre"/>
        <w:spacing w:line="276" w:lineRule="auto"/>
        <w:jc w:val="left"/>
        <w:rPr>
          <w:b/>
          <w:sz w:val="24"/>
          <w:szCs w:val="24"/>
        </w:rPr>
      </w:pPr>
    </w:p>
    <w:p w14:paraId="7BB48770" w14:textId="77777777" w:rsidR="00497A09" w:rsidRDefault="00497A09" w:rsidP="00154E50">
      <w:pPr>
        <w:rPr>
          <w:b/>
          <w:sz w:val="24"/>
        </w:rPr>
      </w:pPr>
      <w:bookmarkStart w:id="464" w:name="_Toc57903456"/>
      <w:bookmarkStart w:id="465" w:name="_Toc61362720"/>
      <w:bookmarkStart w:id="466" w:name="_Hlk54095266"/>
    </w:p>
    <w:p w14:paraId="15A8381C" w14:textId="08C153B2" w:rsidR="00B50748" w:rsidRPr="00154E50" w:rsidRDefault="00B50748" w:rsidP="00154E50">
      <w:pPr>
        <w:rPr>
          <w:b/>
          <w:sz w:val="24"/>
        </w:rPr>
      </w:pPr>
      <w:r w:rsidRPr="00154E50">
        <w:rPr>
          <w:b/>
          <w:sz w:val="24"/>
        </w:rPr>
        <w:t>Poręcze</w:t>
      </w:r>
      <w:bookmarkEnd w:id="464"/>
      <w:bookmarkEnd w:id="465"/>
    </w:p>
    <w:bookmarkEnd w:id="466"/>
    <w:p w14:paraId="717D3674" w14:textId="77777777" w:rsidR="00B50748" w:rsidRPr="00F717FB" w:rsidRDefault="00B50748" w:rsidP="00CE3B76">
      <w:pPr>
        <w:pStyle w:val="Tre"/>
        <w:numPr>
          <w:ilvl w:val="0"/>
          <w:numId w:val="215"/>
        </w:numPr>
        <w:spacing w:line="276" w:lineRule="auto"/>
        <w:jc w:val="left"/>
        <w:rPr>
          <w:sz w:val="24"/>
          <w:szCs w:val="24"/>
          <w:lang w:eastAsia="hi-IN" w:bidi="hi-IN"/>
        </w:rPr>
      </w:pPr>
      <w:r w:rsidRPr="00F717FB">
        <w:rPr>
          <w:sz w:val="24"/>
          <w:szCs w:val="24"/>
          <w:lang w:eastAsia="hi-IN" w:bidi="hi-IN"/>
        </w:rPr>
        <w:t xml:space="preserve">Poręcze powinny być w kolorze żółtym lub innym kontrastującym z kolorystyką wnętrza pojazdu. </w:t>
      </w:r>
    </w:p>
    <w:p w14:paraId="6B9EE764" w14:textId="77777777" w:rsidR="00B50748" w:rsidRPr="00F717FB" w:rsidRDefault="00B50748" w:rsidP="00CE3B76">
      <w:pPr>
        <w:pStyle w:val="Tre"/>
        <w:numPr>
          <w:ilvl w:val="0"/>
          <w:numId w:val="215"/>
        </w:numPr>
        <w:spacing w:line="276" w:lineRule="auto"/>
        <w:jc w:val="left"/>
        <w:rPr>
          <w:sz w:val="24"/>
          <w:szCs w:val="24"/>
          <w:lang w:eastAsia="hi-IN" w:bidi="hi-IN"/>
        </w:rPr>
      </w:pPr>
      <w:r w:rsidRPr="00F717FB">
        <w:rPr>
          <w:sz w:val="24"/>
          <w:szCs w:val="24"/>
          <w:lang w:eastAsia="hi-IN" w:bidi="hi-IN"/>
        </w:rPr>
        <w:t>Wszystkie poręcze poziome umieszczone na wysokości niższej niż 200 cm powinny być umieszczone w taki sposób, żeby dodatkowy pionowy element poręczy sygnalizował przeszkodę (był możliwy do wykrycia białą laską), czyli sięgał do podłogi pojazdu.</w:t>
      </w:r>
    </w:p>
    <w:p w14:paraId="4A1FCCDB" w14:textId="77777777" w:rsidR="00B50748" w:rsidRPr="00E67B82" w:rsidRDefault="00B50748" w:rsidP="00B50748">
      <w:pPr>
        <w:spacing w:before="120" w:after="120" w:line="276" w:lineRule="auto"/>
        <w:rPr>
          <w:rFonts w:eastAsia="Times New Roman" w:cs="Arial"/>
          <w:b/>
          <w:bCs/>
          <w:iCs/>
          <w:sz w:val="24"/>
          <w:szCs w:val="24"/>
        </w:rPr>
      </w:pPr>
    </w:p>
    <w:p w14:paraId="4102CC31" w14:textId="77777777" w:rsidR="00B50748" w:rsidRPr="00834269" w:rsidRDefault="00B50748" w:rsidP="00B2488D">
      <w:pPr>
        <w:pStyle w:val="Nagwek2"/>
        <w:numPr>
          <w:ilvl w:val="0"/>
          <w:numId w:val="0"/>
        </w:numPr>
        <w:ind w:left="714"/>
        <w:jc w:val="left"/>
        <w:rPr>
          <w:i w:val="0"/>
          <w:iCs w:val="0"/>
        </w:rPr>
      </w:pPr>
      <w:bookmarkStart w:id="467" w:name="_Toc61362721"/>
      <w:bookmarkStart w:id="468" w:name="_Toc120626172"/>
      <w:r w:rsidRPr="00834269">
        <w:rPr>
          <w:i w:val="0"/>
          <w:iCs w:val="0"/>
        </w:rPr>
        <w:t xml:space="preserve">Rozdział 4.  </w:t>
      </w:r>
      <w:bookmarkStart w:id="469" w:name="_Hlk54095303"/>
      <w:r w:rsidRPr="00834269">
        <w:rPr>
          <w:i w:val="0"/>
          <w:iCs w:val="0"/>
        </w:rPr>
        <w:t>Wymagania szczegółowe dla metra</w:t>
      </w:r>
      <w:bookmarkEnd w:id="467"/>
      <w:bookmarkEnd w:id="468"/>
      <w:bookmarkEnd w:id="469"/>
    </w:p>
    <w:p w14:paraId="23605D74" w14:textId="19F21382"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 xml:space="preserve">W niniejszym </w:t>
      </w:r>
      <w:r w:rsidR="00BC4549">
        <w:rPr>
          <w:sz w:val="24"/>
          <w:szCs w:val="24"/>
          <w:lang w:eastAsia="hi-IN" w:bidi="hi-IN"/>
        </w:rPr>
        <w:t xml:space="preserve">rozdziale </w:t>
      </w:r>
      <w:r w:rsidRPr="00F717FB">
        <w:rPr>
          <w:sz w:val="24"/>
          <w:szCs w:val="24"/>
          <w:lang w:eastAsia="hi-IN" w:bidi="hi-IN"/>
        </w:rPr>
        <w:t>zaproponowano rozwiązania oparte o:</w:t>
      </w:r>
    </w:p>
    <w:p w14:paraId="42EDE2F6" w14:textId="1A06F31C" w:rsidR="00B50748" w:rsidRPr="00834269" w:rsidRDefault="00BC4549" w:rsidP="00CE3B76">
      <w:pPr>
        <w:pStyle w:val="Tre"/>
        <w:numPr>
          <w:ilvl w:val="0"/>
          <w:numId w:val="86"/>
        </w:numPr>
        <w:spacing w:line="276" w:lineRule="auto"/>
        <w:jc w:val="left"/>
        <w:rPr>
          <w:sz w:val="24"/>
          <w:szCs w:val="24"/>
          <w:lang w:eastAsia="hi-IN" w:bidi="hi-IN"/>
        </w:rPr>
      </w:pPr>
      <w:r w:rsidRPr="00834269">
        <w:rPr>
          <w:sz w:val="24"/>
          <w:szCs w:val="24"/>
          <w:lang w:eastAsia="hi-IN" w:bidi="hi-IN"/>
        </w:rPr>
        <w:t>r</w:t>
      </w:r>
      <w:r w:rsidR="00B50748" w:rsidRPr="00834269">
        <w:rPr>
          <w:sz w:val="24"/>
          <w:szCs w:val="24"/>
          <w:lang w:eastAsia="hi-IN" w:bidi="hi-IN"/>
        </w:rPr>
        <w:t>ozporządzenia Ministra Infrastruktury z dnia 2 marca 2011 r</w:t>
      </w:r>
      <w:r w:rsidRPr="00834269">
        <w:rPr>
          <w:sz w:val="24"/>
          <w:szCs w:val="24"/>
          <w:lang w:eastAsia="hi-IN" w:bidi="hi-IN"/>
        </w:rPr>
        <w:t>.</w:t>
      </w:r>
      <w:r w:rsidR="00B50748" w:rsidRPr="00834269">
        <w:rPr>
          <w:sz w:val="24"/>
          <w:szCs w:val="24"/>
          <w:lang w:eastAsia="hi-IN" w:bidi="hi-IN"/>
        </w:rPr>
        <w:t xml:space="preserve"> w sprawie warunków technicznych tramwajów i trolejbusów oraz zakresu ich niezbędnego wyposażenia (Dz. U. poz. 344).</w:t>
      </w:r>
      <w:r w:rsidRPr="00834269">
        <w:rPr>
          <w:sz w:val="24"/>
          <w:szCs w:val="24"/>
          <w:lang w:eastAsia="hi-IN" w:bidi="hi-IN"/>
        </w:rPr>
        <w:t xml:space="preserve"> </w:t>
      </w:r>
      <w:r w:rsidR="00B50748" w:rsidRPr="00834269">
        <w:rPr>
          <w:sz w:val="24"/>
          <w:szCs w:val="24"/>
          <w:lang w:eastAsia="hi-IN" w:bidi="hi-IN"/>
        </w:rPr>
        <w:t>Poniższe rozwiązania dotyczą pojazdów kupowanych lub modernizowanych</w:t>
      </w:r>
      <w:r w:rsidRPr="00834269">
        <w:rPr>
          <w:sz w:val="24"/>
          <w:szCs w:val="24"/>
          <w:lang w:eastAsia="hi-IN" w:bidi="hi-IN"/>
        </w:rPr>
        <w:t>,</w:t>
      </w:r>
      <w:r w:rsidR="00B50748" w:rsidRPr="00834269">
        <w:rPr>
          <w:sz w:val="24"/>
          <w:szCs w:val="24"/>
          <w:lang w:eastAsia="hi-IN" w:bidi="hi-IN"/>
        </w:rPr>
        <w:t xml:space="preserve"> </w:t>
      </w:r>
    </w:p>
    <w:p w14:paraId="3B28DD92" w14:textId="2989FDB9" w:rsidR="00B50748" w:rsidRPr="00F717FB" w:rsidRDefault="00B50748" w:rsidP="00CE3B76">
      <w:pPr>
        <w:pStyle w:val="Tre"/>
        <w:numPr>
          <w:ilvl w:val="0"/>
          <w:numId w:val="86"/>
        </w:numPr>
        <w:spacing w:line="276" w:lineRule="auto"/>
        <w:jc w:val="left"/>
        <w:rPr>
          <w:sz w:val="24"/>
          <w:szCs w:val="24"/>
          <w:lang w:eastAsia="hi-IN" w:bidi="hi-IN"/>
        </w:rPr>
      </w:pPr>
      <w:r w:rsidRPr="00F717FB">
        <w:rPr>
          <w:sz w:val="24"/>
          <w:szCs w:val="24"/>
          <w:lang w:eastAsia="hi-IN" w:bidi="hi-IN"/>
        </w:rPr>
        <w:t>Dobre praktyki w transporcie szynowym - Piotr Kowalski</w:t>
      </w:r>
      <w:r w:rsidR="00BC4549">
        <w:rPr>
          <w:sz w:val="24"/>
          <w:szCs w:val="24"/>
          <w:lang w:eastAsia="hi-IN" w:bidi="hi-IN"/>
        </w:rPr>
        <w:t>.</w:t>
      </w:r>
    </w:p>
    <w:p w14:paraId="29C8FA97" w14:textId="77777777" w:rsidR="00B50748" w:rsidRPr="00F717FB" w:rsidRDefault="00B50748" w:rsidP="00B50748">
      <w:pPr>
        <w:pStyle w:val="Tre"/>
        <w:spacing w:line="276" w:lineRule="auto"/>
        <w:jc w:val="left"/>
        <w:rPr>
          <w:b/>
          <w:sz w:val="24"/>
          <w:szCs w:val="24"/>
        </w:rPr>
      </w:pPr>
    </w:p>
    <w:p w14:paraId="1E423073" w14:textId="77777777" w:rsidR="00B50748" w:rsidRPr="00154E50" w:rsidRDefault="00B50748" w:rsidP="00154E50">
      <w:pPr>
        <w:rPr>
          <w:b/>
          <w:sz w:val="24"/>
        </w:rPr>
      </w:pPr>
      <w:bookmarkStart w:id="470" w:name="_Toc57903458"/>
      <w:bookmarkStart w:id="471" w:name="_Toc61362722"/>
      <w:r w:rsidRPr="00154E50">
        <w:rPr>
          <w:b/>
          <w:sz w:val="24"/>
        </w:rPr>
        <w:t>Wejście do pojazdów metra</w:t>
      </w:r>
      <w:bookmarkEnd w:id="470"/>
      <w:bookmarkEnd w:id="471"/>
      <w:r w:rsidRPr="00154E50">
        <w:rPr>
          <w:b/>
          <w:sz w:val="24"/>
        </w:rPr>
        <w:t xml:space="preserve"> </w:t>
      </w:r>
    </w:p>
    <w:p w14:paraId="6C496B17"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Szerokość wejść do pojazdów metra powinna wynosić minimum 140 cm.</w:t>
      </w:r>
    </w:p>
    <w:p w14:paraId="579E3DDA" w14:textId="759B118E"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W sytuacji, gdy na pokładzie pociągu lub na peronie znajdują się dodatkowe urządzenia umożliwiające osobom poruszającym się na wózkach wsiadanie do pociągu lub wysiadanie z niego i jeżeli istnieje prawdopodobieństwo korzystania z takiego urządzenia, należy zapewnić wolną przestrzeń wynoszącą ok. 1</w:t>
      </w:r>
      <w:r w:rsidR="00834269">
        <w:rPr>
          <w:sz w:val="24"/>
          <w:szCs w:val="24"/>
          <w:lang w:eastAsia="hi-IN" w:bidi="hi-IN"/>
        </w:rPr>
        <w:t>,</w:t>
      </w:r>
      <w:r w:rsidRPr="00F717FB">
        <w:rPr>
          <w:sz w:val="24"/>
          <w:szCs w:val="24"/>
          <w:lang w:eastAsia="hi-IN" w:bidi="hi-IN"/>
        </w:rPr>
        <w:t>5 m od krawędzi takiego urządzenia do następnej przeszkody na peronie lub do przeciwległej strefy zagrożenia.</w:t>
      </w:r>
    </w:p>
    <w:p w14:paraId="6CB7AEA2"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W odległości co najmniej 120 cm od progu pojazdu w świetle drzwi nie powinno być w pojeździe barier zmniejszających szerokość strefy wejścia.</w:t>
      </w:r>
    </w:p>
    <w:p w14:paraId="5DB35FE8"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Drzwi do pojazdu powinny być widoczne (wyraźnie się odznaczać) na tle nadwozia. Mogą być wyróżnione kolorem w całości lub obramowaniem.</w:t>
      </w:r>
    </w:p>
    <w:p w14:paraId="45732637" w14:textId="5AE2B8AD"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 xml:space="preserve">Przyciski do sterowania drzwiami powinny być umieszczane w tym samym miejscu we wszystkich typach pojazdów użytkowanych przez danego przewoźnika. Przycisk do sterowania drzwiami powinien być (po aktywowaniu przez prowadzącego) wyróżniony podświetleniem. Powinien być kontrastowy wobec burty pojazdu i umieszczony na wysokości nie większej niż 120 cm ponad posadzkę peronu (od zewnątrz) lub wagonu (od wewnątrz). Przycisk musi mieć skok potwierdzający naciśnięcie. Po naciśnięciu przycisku </w:t>
      </w:r>
      <w:r w:rsidR="00EB55AE">
        <w:rPr>
          <w:sz w:val="24"/>
          <w:szCs w:val="24"/>
          <w:lang w:eastAsia="hi-IN" w:bidi="hi-IN"/>
        </w:rPr>
        <w:t>dla</w:t>
      </w:r>
      <w:r w:rsidR="00EB55AE" w:rsidRPr="00F717FB">
        <w:rPr>
          <w:sz w:val="24"/>
          <w:szCs w:val="24"/>
          <w:lang w:eastAsia="hi-IN" w:bidi="hi-IN"/>
        </w:rPr>
        <w:t xml:space="preserve"> os</w:t>
      </w:r>
      <w:r w:rsidR="00EB55AE">
        <w:rPr>
          <w:sz w:val="24"/>
          <w:szCs w:val="24"/>
          <w:lang w:eastAsia="hi-IN" w:bidi="hi-IN"/>
        </w:rPr>
        <w:t>ób</w:t>
      </w:r>
      <w:r w:rsidR="00EB55AE" w:rsidRPr="00F717FB">
        <w:rPr>
          <w:sz w:val="24"/>
          <w:szCs w:val="24"/>
          <w:lang w:eastAsia="hi-IN" w:bidi="hi-IN"/>
        </w:rPr>
        <w:t xml:space="preserve"> </w:t>
      </w:r>
      <w:r w:rsidRPr="00F717FB">
        <w:rPr>
          <w:sz w:val="24"/>
          <w:szCs w:val="24"/>
          <w:lang w:eastAsia="hi-IN" w:bidi="hi-IN"/>
        </w:rPr>
        <w:t>z niepełnosprawnością zamknięcie drzwi jest możliwe jedynie przez prowadzącego.</w:t>
      </w:r>
    </w:p>
    <w:p w14:paraId="6D8DEB23"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 xml:space="preserve">Krawędź podłogi w wejściu do pojazdu powinna być oznaczona minimum </w:t>
      </w:r>
      <w:r w:rsidRPr="00F717FB">
        <w:rPr>
          <w:sz w:val="24"/>
          <w:szCs w:val="24"/>
          <w:lang w:eastAsia="hi-IN" w:bidi="hi-IN"/>
        </w:rPr>
        <w:br/>
        <w:t>5-centymetrowym żółtym (lub innym kontrastującym kolorem) oznaczeniem, które będzie także wyczuwalne dotykiem (pod butem), np. chropowate, guzowate, wypukłe.</w:t>
      </w:r>
    </w:p>
    <w:p w14:paraId="788291C7"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lastRenderedPageBreak/>
        <w:t>Po obu stronach wejścia powinny być dostępne poręcze ułatwiające wsiadanie, umieszczone poza światłem drzwi.</w:t>
      </w:r>
    </w:p>
    <w:p w14:paraId="441F6712"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 xml:space="preserve">W czasie otwarcia drzwi obszar wejścia powinien być dodatkowo oświetlony </w:t>
      </w:r>
      <w:r w:rsidRPr="00F717FB">
        <w:rPr>
          <w:sz w:val="24"/>
          <w:szCs w:val="24"/>
          <w:lang w:eastAsia="hi-IN" w:bidi="hi-IN"/>
        </w:rPr>
        <w:br/>
        <w:t xml:space="preserve">w sposób ułatwiający wsiadanie i wysiadanie - światło białe lub żółte, umieszczone </w:t>
      </w:r>
      <w:r w:rsidRPr="00F717FB">
        <w:rPr>
          <w:sz w:val="24"/>
          <w:szCs w:val="24"/>
          <w:lang w:eastAsia="hi-IN" w:bidi="hi-IN"/>
        </w:rPr>
        <w:br/>
        <w:t xml:space="preserve">i skierowane w sposób nieoślepiający użytkowników. </w:t>
      </w:r>
    </w:p>
    <w:p w14:paraId="03C1E70C"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Dodatkowo drzwi powinny być podświetlone kolorem sygnalizującym ich stan - np. czerwone - zamknięte, zielone - otwarte.</w:t>
      </w:r>
    </w:p>
    <w:p w14:paraId="40C9721A" w14:textId="77777777" w:rsidR="00B50748" w:rsidRPr="00F717FB" w:rsidRDefault="00B50748" w:rsidP="00CE3B76">
      <w:pPr>
        <w:pStyle w:val="Tre"/>
        <w:numPr>
          <w:ilvl w:val="0"/>
          <w:numId w:val="216"/>
        </w:numPr>
        <w:spacing w:line="276" w:lineRule="auto"/>
        <w:jc w:val="left"/>
        <w:rPr>
          <w:sz w:val="24"/>
          <w:szCs w:val="24"/>
          <w:lang w:eastAsia="hi-IN" w:bidi="hi-IN"/>
        </w:rPr>
      </w:pPr>
      <w:r w:rsidRPr="00F717FB">
        <w:rPr>
          <w:sz w:val="24"/>
          <w:szCs w:val="24"/>
          <w:lang w:eastAsia="hi-IN" w:bidi="hi-IN"/>
        </w:rPr>
        <w:t>System zamykania drzwi powinien informować o otwarciu i zamknięciu przy pomocy różniących się dźwięków.</w:t>
      </w:r>
    </w:p>
    <w:p w14:paraId="14318C4B" w14:textId="77777777" w:rsidR="00B50748" w:rsidRPr="00154E50" w:rsidRDefault="00B50748" w:rsidP="00154E50">
      <w:pPr>
        <w:rPr>
          <w:b/>
          <w:sz w:val="24"/>
        </w:rPr>
      </w:pPr>
      <w:bookmarkStart w:id="472" w:name="_Toc57903459"/>
      <w:bookmarkStart w:id="473" w:name="_Toc61362723"/>
      <w:r w:rsidRPr="00154E50">
        <w:rPr>
          <w:b/>
          <w:sz w:val="24"/>
        </w:rPr>
        <w:t>Platforma do wsiadania i wysiadania</w:t>
      </w:r>
      <w:bookmarkEnd w:id="472"/>
      <w:bookmarkEnd w:id="473"/>
    </w:p>
    <w:p w14:paraId="4BDFE573"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 xml:space="preserve">Wszystkie nowo zamawiane pojazdy metra powinny być niskopodłogowe. </w:t>
      </w:r>
    </w:p>
    <w:p w14:paraId="67723C33" w14:textId="77777777" w:rsidR="00B50748" w:rsidRPr="00F717FB" w:rsidRDefault="00B50748" w:rsidP="00CE3B76">
      <w:pPr>
        <w:pStyle w:val="Tre"/>
        <w:numPr>
          <w:ilvl w:val="0"/>
          <w:numId w:val="217"/>
        </w:numPr>
        <w:spacing w:line="276" w:lineRule="auto"/>
        <w:jc w:val="left"/>
        <w:rPr>
          <w:sz w:val="24"/>
          <w:szCs w:val="24"/>
          <w:lang w:eastAsia="hi-IN" w:bidi="hi-IN"/>
        </w:rPr>
      </w:pPr>
      <w:bookmarkStart w:id="474" w:name="_Hlk54011993"/>
      <w:r w:rsidRPr="00F717FB">
        <w:rPr>
          <w:sz w:val="24"/>
          <w:szCs w:val="24"/>
          <w:lang w:eastAsia="hi-IN" w:bidi="hi-IN"/>
        </w:rPr>
        <w:t xml:space="preserve">Aby umożliwiać wygodne wsiadanie i wysiadanie osobom poruszającym się na wózku z poziomu peronu przystankowego i powierzchni podłogi, wszystkie pojazdy metra powinny być wyposażone w przynajmniej dwie platformy, zlokalizowane na końcach składu. </w:t>
      </w:r>
    </w:p>
    <w:p w14:paraId="247C5F0C" w14:textId="684894F6"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Wskazane jest</w:t>
      </w:r>
      <w:r w:rsidR="005426FE">
        <w:rPr>
          <w:sz w:val="24"/>
          <w:szCs w:val="24"/>
          <w:lang w:eastAsia="hi-IN" w:bidi="hi-IN"/>
        </w:rPr>
        <w:t>,</w:t>
      </w:r>
      <w:r w:rsidRPr="00F717FB">
        <w:rPr>
          <w:sz w:val="24"/>
          <w:szCs w:val="24"/>
          <w:lang w:eastAsia="hi-IN" w:bidi="hi-IN"/>
        </w:rPr>
        <w:t xml:space="preserve"> aby platformy wysuwały się automatycznie - bez konieczności naciskania przycisków przy drzwiach. Rozwiązanie takie zwiększy płynność ruchu pasażerów na stacjach i bezpieczeństwo wszystkich użytkowników związane z przekraczaniem przerwy między peronem i wagonem.</w:t>
      </w:r>
    </w:p>
    <w:p w14:paraId="52572620"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W sytuacji, w której platformy wysuwają się po naciśnięciu przycisku przy drzwiach informującego maszynistę o zamiarze użycia platformy i po uruchomieniu jej przez maszynistę (system funkcjonujący w najnowszych wagonach Simens) należy przewidzieć dodatkowe przyciski przy miejscach dla osób na wózku.</w:t>
      </w:r>
    </w:p>
    <w:bookmarkEnd w:id="474"/>
    <w:p w14:paraId="745E8080"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Krawędź platformy opierająca się o peron przystanku lub posadzkę wewnątrz pojazdu nie może tworzyć progu o wysokości większej niż 0,5 cm.</w:t>
      </w:r>
    </w:p>
    <w:p w14:paraId="68749766"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Maksymalne nachylenie platformy po rozłożeniu nie może wynosić więcej niż 8%.</w:t>
      </w:r>
    </w:p>
    <w:p w14:paraId="5BE10948"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Nawierzchnia pochylni powinna być antypoślizgowa i równocześnie łatwa do poruszania się na wózku.</w:t>
      </w:r>
    </w:p>
    <w:p w14:paraId="632DF834" w14:textId="77777777" w:rsidR="00B50748" w:rsidRPr="00F717FB" w:rsidRDefault="00B50748" w:rsidP="00CE3B76">
      <w:pPr>
        <w:pStyle w:val="Tre"/>
        <w:numPr>
          <w:ilvl w:val="0"/>
          <w:numId w:val="217"/>
        </w:numPr>
        <w:spacing w:line="276" w:lineRule="auto"/>
        <w:jc w:val="left"/>
        <w:rPr>
          <w:sz w:val="24"/>
          <w:szCs w:val="24"/>
          <w:lang w:eastAsia="hi-IN" w:bidi="hi-IN"/>
        </w:rPr>
      </w:pPr>
      <w:r w:rsidRPr="00F717FB">
        <w:rPr>
          <w:sz w:val="24"/>
          <w:szCs w:val="24"/>
          <w:lang w:eastAsia="hi-IN" w:bidi="hi-IN"/>
        </w:rPr>
        <w:t>Krawędzie platformy po rozłożeniu powinny być żółte lub innego koloru kontrastującego względem podłoża i wyczuwalne dotykiem (pod butem).</w:t>
      </w:r>
    </w:p>
    <w:p w14:paraId="7597D60D" w14:textId="77777777" w:rsidR="00B50748" w:rsidRPr="00F717FB" w:rsidRDefault="00B50748" w:rsidP="00B50748">
      <w:pPr>
        <w:pStyle w:val="Tre"/>
        <w:spacing w:line="276" w:lineRule="auto"/>
        <w:jc w:val="left"/>
        <w:rPr>
          <w:b/>
          <w:sz w:val="24"/>
          <w:szCs w:val="24"/>
        </w:rPr>
      </w:pPr>
    </w:p>
    <w:p w14:paraId="5CFBB7E4" w14:textId="77777777" w:rsidR="00B50748" w:rsidRPr="00AA1D6C" w:rsidRDefault="00B50748" w:rsidP="00AA1D6C">
      <w:pPr>
        <w:rPr>
          <w:b/>
          <w:sz w:val="24"/>
        </w:rPr>
      </w:pPr>
      <w:bookmarkStart w:id="475" w:name="_Toc57903460"/>
      <w:bookmarkStart w:id="476" w:name="_Toc61362724"/>
      <w:r w:rsidRPr="00AA1D6C">
        <w:rPr>
          <w:b/>
          <w:sz w:val="24"/>
        </w:rPr>
        <w:t>Miejsce dla osób na wózkach</w:t>
      </w:r>
      <w:bookmarkEnd w:id="475"/>
      <w:bookmarkEnd w:id="476"/>
    </w:p>
    <w:p w14:paraId="3FCA99BE"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lastRenderedPageBreak/>
        <w:t>W pojeździe powinny znajdować się przynajmniej dwa miejsca dla osób poruszających się na wózkach.</w:t>
      </w:r>
    </w:p>
    <w:p w14:paraId="5A78E7C9"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Miejsce/a dla osób poruszających się na wózkach powinny być wyznaczone w pobliżu drzwi w wyposażonych w platformę umożlwiającą wsiadanie do pojazdu osobie na wózku.</w:t>
      </w:r>
    </w:p>
    <w:p w14:paraId="6B60FB16"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Miejsce dla osób poruszających się na wózkach powinno być wyznaczone wzdłuż ściany pojazdu, mieć długość minimum 160 cm. Przy miejscu należy zapewnić pole manewrowe pozwalające na obrót osobom poruszającym się na wózkach o minimalnych wymiarach 150x150 cm, przy czym miejsce może być częścią pola manewrowego.</w:t>
      </w:r>
    </w:p>
    <w:p w14:paraId="028D5882"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Miejsce dla osoby poruszającej się na wózku nie powinno być ograniczone poręczami. Zaleca się jedynie montowanie poręczy wzdłuż ściany i miejsca dla osoby na wózku wystającej nie więcej niż 15 cm od ściany.</w:t>
      </w:r>
    </w:p>
    <w:p w14:paraId="03891AB8"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Na początku odcinka wyznaczonego dla osób poruszających się na wózkach, od strony czoła pojazdu, powinno być zainstalowane oparcie typu „deska” o wymiarach 90 cm wysokości, 37 cm szerokości i górnej krawędzi na wysokości 150 cm od podłogi.</w:t>
      </w:r>
    </w:p>
    <w:p w14:paraId="3DD2ADC2"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Miejsce dla osób poruszających się na wózkach powinno być wyposażone w pasy umożliwiające zapięcie się tyłem do kierunku jazdy. Zwijacz pasa powinien być zainstalowany od strony burty. Długość pasa powinna wynosić minimum 200 cm.</w:t>
      </w:r>
    </w:p>
    <w:p w14:paraId="5660BCB0"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 xml:space="preserve">Miejsce powinno być oznaczone na podłodze przy pomocy koloru niebieskiego </w:t>
      </w:r>
      <w:r w:rsidRPr="00F717FB">
        <w:rPr>
          <w:sz w:val="24"/>
          <w:szCs w:val="24"/>
          <w:lang w:eastAsia="hi-IN" w:bidi="hi-IN"/>
        </w:rPr>
        <w:br/>
        <w:t>i piktogramu osoby poruszającej się na wózku. W wersji minimalnej oznaczenie może być umieszczone na ścianie pojazdu.</w:t>
      </w:r>
    </w:p>
    <w:p w14:paraId="583398F5"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Obok każdego miejsca przeznaczonego dla osób poruszających się na wózku lub naprzeciwko niego musi znajdować się przynajmniej jedno siedzenie dla osoby towarzyszącej osobie korzystającej z wózka.</w:t>
      </w:r>
    </w:p>
    <w:p w14:paraId="4E7FD3DB"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 xml:space="preserve">W miejscu dla osób poruszających się na wózku lub bezpośrednio przed nim nie wolno montować żadnego wyposażenia stałego, na przykład haków na rowery lub stojaków na narty. </w:t>
      </w:r>
    </w:p>
    <w:p w14:paraId="18EF6522"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 xml:space="preserve">Miejsce dla osób poruszających się na wózkach musi znajdować się w odrębnej strefie niż miejsca przeznaczone na przewóz rowerów lub przewóz dzieci </w:t>
      </w:r>
      <w:r w:rsidRPr="00F717FB">
        <w:rPr>
          <w:sz w:val="24"/>
          <w:szCs w:val="24"/>
          <w:lang w:eastAsia="hi-IN" w:bidi="hi-IN"/>
        </w:rPr>
        <w:br/>
        <w:t xml:space="preserve">w wózkach. </w:t>
      </w:r>
    </w:p>
    <w:p w14:paraId="33078465"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Należy umożliwić zabezpieczenie roweru w pojeździe w pozycji na kołach, bez konieczności unoszenia go pionowo.</w:t>
      </w:r>
    </w:p>
    <w:p w14:paraId="426EF5A0" w14:textId="77777777" w:rsidR="00B50748" w:rsidRPr="00F717FB" w:rsidRDefault="00B50748" w:rsidP="00CE3B76">
      <w:pPr>
        <w:pStyle w:val="Tre"/>
        <w:numPr>
          <w:ilvl w:val="0"/>
          <w:numId w:val="218"/>
        </w:numPr>
        <w:spacing w:line="276" w:lineRule="auto"/>
        <w:jc w:val="left"/>
        <w:rPr>
          <w:sz w:val="24"/>
          <w:szCs w:val="24"/>
          <w:lang w:eastAsia="hi-IN" w:bidi="hi-IN"/>
        </w:rPr>
      </w:pPr>
      <w:r w:rsidRPr="00F717FB">
        <w:rPr>
          <w:sz w:val="24"/>
          <w:szCs w:val="24"/>
          <w:lang w:eastAsia="hi-IN" w:bidi="hi-IN"/>
        </w:rPr>
        <w:t xml:space="preserve">Przy miejscu dla osób poruszających się na wózkach należy zapewnić przycisk do zgłoszenia wysiadania, przycisk bezpieczeństwa, przycisk zgłoszenia potrzeby </w:t>
      </w:r>
      <w:r w:rsidRPr="00F717FB">
        <w:rPr>
          <w:sz w:val="24"/>
          <w:szCs w:val="24"/>
          <w:lang w:eastAsia="hi-IN" w:bidi="hi-IN"/>
        </w:rPr>
        <w:lastRenderedPageBreak/>
        <w:t>otwarcia drzwi i platformy lub każdy inny przycisk występujący w pojeździe. Przyciski należy montować na wysokości od 80 do 110 cm od podłogi pojazdu. Kolor przycisków powinien być kontrastowy względem koloru powierzchni, na której są montowane i posiadać podświetlenie po aktywowaniu. Przyciski powinny mieć oznakowania w alfabecie Braille’a.</w:t>
      </w:r>
    </w:p>
    <w:p w14:paraId="35D1DA49" w14:textId="77777777" w:rsidR="00B50748" w:rsidRPr="00F717FB" w:rsidRDefault="00B50748" w:rsidP="00B50748">
      <w:pPr>
        <w:pStyle w:val="Tre"/>
        <w:spacing w:line="276" w:lineRule="auto"/>
        <w:jc w:val="left"/>
        <w:rPr>
          <w:b/>
          <w:sz w:val="24"/>
          <w:szCs w:val="24"/>
        </w:rPr>
      </w:pPr>
    </w:p>
    <w:p w14:paraId="4EAFF038" w14:textId="77777777" w:rsidR="00B50748" w:rsidRPr="00AA1D6C" w:rsidRDefault="00B50748" w:rsidP="00AA1D6C">
      <w:pPr>
        <w:rPr>
          <w:b/>
          <w:sz w:val="24"/>
        </w:rPr>
      </w:pPr>
      <w:bookmarkStart w:id="477" w:name="_Toc57903461"/>
      <w:bookmarkStart w:id="478" w:name="_Toc61362725"/>
      <w:r w:rsidRPr="00AA1D6C">
        <w:rPr>
          <w:b/>
          <w:sz w:val="24"/>
        </w:rPr>
        <w:t>System informacji wizualnej - zewnętrzny</w:t>
      </w:r>
      <w:bookmarkEnd w:id="477"/>
      <w:bookmarkEnd w:id="478"/>
    </w:p>
    <w:p w14:paraId="4E9F7C0B"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Ze względu na fakt mało rozbudowanej sieci metra obecnie nie ma konieczności instalacji wyświetlaczy na zewnątrz wagonów. Informację tą przekazują wyświetlacze i komunikaty głosowe na peronach.</w:t>
      </w:r>
    </w:p>
    <w:p w14:paraId="57669AD2" w14:textId="77777777" w:rsidR="00B50748" w:rsidRPr="00F717FB" w:rsidRDefault="00B50748" w:rsidP="00B50748">
      <w:pPr>
        <w:pStyle w:val="Tre"/>
        <w:spacing w:line="276" w:lineRule="auto"/>
        <w:jc w:val="left"/>
        <w:rPr>
          <w:b/>
          <w:sz w:val="24"/>
          <w:szCs w:val="24"/>
        </w:rPr>
      </w:pPr>
    </w:p>
    <w:p w14:paraId="164E488D" w14:textId="77777777" w:rsidR="00B50748" w:rsidRPr="00AA1D6C" w:rsidRDefault="00B50748" w:rsidP="00AA1D6C">
      <w:pPr>
        <w:rPr>
          <w:b/>
          <w:sz w:val="24"/>
        </w:rPr>
      </w:pPr>
      <w:bookmarkStart w:id="479" w:name="_Toc57903462"/>
      <w:bookmarkStart w:id="480" w:name="_Toc61362726"/>
      <w:r w:rsidRPr="00AA1D6C">
        <w:rPr>
          <w:b/>
          <w:sz w:val="24"/>
        </w:rPr>
        <w:t>System informacji wizualnej - wewnętrzny</w:t>
      </w:r>
      <w:bookmarkEnd w:id="479"/>
      <w:bookmarkEnd w:id="480"/>
    </w:p>
    <w:p w14:paraId="54421007"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Wagony powinny być wyposażone wyświetlacze wewnętrzne, zlokalizowane </w:t>
      </w:r>
      <w:r w:rsidRPr="00F717FB">
        <w:rPr>
          <w:sz w:val="24"/>
          <w:szCs w:val="24"/>
          <w:lang w:eastAsia="hi-IN" w:bidi="hi-IN"/>
        </w:rPr>
        <w:br/>
        <w:t>w rejonie wszystkich drzwi.</w:t>
      </w:r>
    </w:p>
    <w:p w14:paraId="056DCF56"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Wyświetlacz boczny powinien być umieszczony na wysokości nie większej niż 170 cm od podłogi pojazdu.</w:t>
      </w:r>
    </w:p>
    <w:p w14:paraId="60B7D435"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Wysokość czcionki na wyświetlaczu powinna wynosić minimum 5 cm. </w:t>
      </w:r>
    </w:p>
    <w:p w14:paraId="0754D76A"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Kontrast kolorów pomiędzy tłem i informacjami wyświetlanymi powinien wynosić 4,5:1. </w:t>
      </w:r>
    </w:p>
    <w:p w14:paraId="5CD8AF09"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Wyświetlacz powinien informować o wszystkich przystankach na trasie (jodełka/ekorale). W przypadku zaznaczenia przejechanej trasy układ na wyświetlaczu powinien zmieniać się w zależności od kierunku jazdy. </w:t>
      </w:r>
    </w:p>
    <w:p w14:paraId="7FBFC894"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Wyświetlacz powinien umożliwiać wyświetlenie dodatkowych informacji typu: zmiana trasy, zatrzymanie ruchu itp. Informacja ta powinna być wyświetlana </w:t>
      </w:r>
      <w:r w:rsidRPr="00F717FB">
        <w:rPr>
          <w:sz w:val="24"/>
          <w:szCs w:val="24"/>
          <w:lang w:eastAsia="hi-IN" w:bidi="hi-IN"/>
        </w:rPr>
        <w:br/>
        <w:t xml:space="preserve">w momencie wystąpienia danej sytuacji. </w:t>
      </w:r>
    </w:p>
    <w:p w14:paraId="7B7ECD93"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Informacje o stacji docelowej i następnym przystanku muszą być widoczne dla pasażera zajmującego miejsce przeznaczone dla osoby poruszającej się na wózku. </w:t>
      </w:r>
    </w:p>
    <w:p w14:paraId="4AA16B53" w14:textId="77777777" w:rsidR="00B50748" w:rsidRPr="00F717FB" w:rsidRDefault="00B50748" w:rsidP="00CE3B76">
      <w:pPr>
        <w:pStyle w:val="Tre"/>
        <w:numPr>
          <w:ilvl w:val="0"/>
          <w:numId w:val="219"/>
        </w:numPr>
        <w:spacing w:line="276" w:lineRule="auto"/>
        <w:jc w:val="left"/>
        <w:rPr>
          <w:sz w:val="24"/>
          <w:szCs w:val="24"/>
          <w:lang w:eastAsia="hi-IN" w:bidi="hi-IN"/>
        </w:rPr>
      </w:pPr>
      <w:r w:rsidRPr="00F717FB">
        <w:rPr>
          <w:sz w:val="24"/>
          <w:szCs w:val="24"/>
          <w:lang w:eastAsia="hi-IN" w:bidi="hi-IN"/>
        </w:rPr>
        <w:t xml:space="preserve">Jeśli następna stacja znajduje się w odległości mniejszej niż dwie minuty planowej jazdy, informacja o niej musi być podawana natychmiast po odjeździe pociągu ze stacji poprzedniej. </w:t>
      </w:r>
    </w:p>
    <w:p w14:paraId="2D9F30C9" w14:textId="77777777" w:rsidR="00B50748" w:rsidRPr="00F717FB" w:rsidRDefault="00B50748" w:rsidP="00B50748">
      <w:pPr>
        <w:pStyle w:val="Tre"/>
        <w:spacing w:line="276" w:lineRule="auto"/>
        <w:jc w:val="left"/>
        <w:rPr>
          <w:b/>
          <w:sz w:val="24"/>
          <w:szCs w:val="24"/>
        </w:rPr>
      </w:pPr>
    </w:p>
    <w:p w14:paraId="4F1F5C7F" w14:textId="77777777" w:rsidR="00B50748" w:rsidRPr="00AA1D6C" w:rsidRDefault="00B50748" w:rsidP="00AA1D6C">
      <w:pPr>
        <w:rPr>
          <w:b/>
          <w:sz w:val="24"/>
        </w:rPr>
      </w:pPr>
      <w:bookmarkStart w:id="481" w:name="_Toc57903463"/>
      <w:bookmarkStart w:id="482" w:name="_Toc61362727"/>
      <w:r w:rsidRPr="00AA1D6C">
        <w:rPr>
          <w:b/>
          <w:sz w:val="24"/>
        </w:rPr>
        <w:t>System informacji głosowej – zewnętrzny</w:t>
      </w:r>
      <w:bookmarkEnd w:id="481"/>
      <w:bookmarkEnd w:id="482"/>
    </w:p>
    <w:p w14:paraId="012C46F0"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lastRenderedPageBreak/>
        <w:t>Zewnętrzny system informacji głosowej jest realizowany poprzez komunikaty głosowe na peronach.</w:t>
      </w:r>
    </w:p>
    <w:p w14:paraId="1AAA0DA7" w14:textId="77777777" w:rsidR="00875AE4" w:rsidRDefault="00875AE4" w:rsidP="00B50748">
      <w:pPr>
        <w:pStyle w:val="Tre"/>
        <w:spacing w:line="276" w:lineRule="auto"/>
        <w:jc w:val="left"/>
        <w:rPr>
          <w:b/>
          <w:sz w:val="24"/>
          <w:szCs w:val="24"/>
        </w:rPr>
      </w:pPr>
    </w:p>
    <w:p w14:paraId="08DA7672" w14:textId="77777777" w:rsidR="00875AE4" w:rsidRPr="00F717FB" w:rsidRDefault="00875AE4" w:rsidP="00B50748">
      <w:pPr>
        <w:pStyle w:val="Tre"/>
        <w:spacing w:line="276" w:lineRule="auto"/>
        <w:jc w:val="left"/>
        <w:rPr>
          <w:b/>
          <w:sz w:val="24"/>
          <w:szCs w:val="24"/>
        </w:rPr>
      </w:pPr>
    </w:p>
    <w:p w14:paraId="3FFEA9ED" w14:textId="77777777" w:rsidR="00B50748" w:rsidRPr="00AA1D6C" w:rsidRDefault="00B50748" w:rsidP="00AA1D6C">
      <w:pPr>
        <w:rPr>
          <w:b/>
          <w:sz w:val="24"/>
        </w:rPr>
      </w:pPr>
      <w:bookmarkStart w:id="483" w:name="_Toc57903464"/>
      <w:bookmarkStart w:id="484" w:name="_Toc61362728"/>
      <w:r w:rsidRPr="00AA1D6C">
        <w:rPr>
          <w:b/>
          <w:sz w:val="24"/>
        </w:rPr>
        <w:t>System informacji głosowej - wewnętrzny</w:t>
      </w:r>
      <w:bookmarkEnd w:id="483"/>
      <w:bookmarkEnd w:id="484"/>
    </w:p>
    <w:p w14:paraId="27C9B544"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Pojazd powinien być wyposażony w głośniki zapewniające słyszalność komunikatu w całym pojeździe. Głośność powinna być dostosowana do szybszej jazdy bądź jazdy na łukach i zapewniać odpowiednią słyszalność komunikatów.</w:t>
      </w:r>
    </w:p>
    <w:p w14:paraId="003BAA81"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 xml:space="preserve">System rozgłoszeniowy powinien być automatycznie zaprogramowany i mieć możliwość obsługi ręcznej. System powinien umożliwiać prowadzącemu wygłoszenie dodatkowych komunikatów w sytuacjach nadzwyczajnych, takich jak zatrzymanie ruchu, zmiana trasy itp. </w:t>
      </w:r>
    </w:p>
    <w:p w14:paraId="0C08BE34"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System rozgłoszeniowy musi służyć do przekazywania na każdym przystanku informacji o stacji docelowej i następnym przystanku pociągu lub do przekazywania informacji o odjeździe z każdego przystanku.</w:t>
      </w:r>
    </w:p>
    <w:p w14:paraId="4675923B"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System rozgłoszeniowy musi być w stanie podawać informacje o następnym przystanku pociągu przynajmniej dwie minuty przed przybyciem pociągu na stację. Jeśli następna stacja znajduje się w odległości mniejszej niż dwie minuty planowej podróży, informacja o niej musi być podawana natychmiast po odjeździe pociągu ze stacji poprzedniej.</w:t>
      </w:r>
    </w:p>
    <w:p w14:paraId="2777B246"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 xml:space="preserve">System rozgłoszeniowy musi zapewniać wyraźną słyszalność komunikatów </w:t>
      </w:r>
      <w:r w:rsidRPr="00F717FB">
        <w:rPr>
          <w:sz w:val="24"/>
          <w:szCs w:val="24"/>
          <w:lang w:eastAsia="hi-IN" w:bidi="hi-IN"/>
        </w:rPr>
        <w:br/>
        <w:t>i zapowiedzi – i spełniać wynikające z przepisów wymagania w każdym miejscu do siedzenia oraz w każdym miejscu dla osoby poruszającej się na wózku.</w:t>
      </w:r>
    </w:p>
    <w:p w14:paraId="35FEF19C" w14:textId="77777777" w:rsidR="00B50748" w:rsidRPr="00F717FB" w:rsidRDefault="00B50748" w:rsidP="00CE3B76">
      <w:pPr>
        <w:pStyle w:val="Tre"/>
        <w:numPr>
          <w:ilvl w:val="0"/>
          <w:numId w:val="220"/>
        </w:numPr>
        <w:spacing w:line="276" w:lineRule="auto"/>
        <w:jc w:val="left"/>
        <w:rPr>
          <w:sz w:val="24"/>
          <w:szCs w:val="24"/>
          <w:lang w:eastAsia="hi-IN" w:bidi="hi-IN"/>
        </w:rPr>
      </w:pPr>
      <w:r w:rsidRPr="00F717FB">
        <w:rPr>
          <w:sz w:val="24"/>
          <w:szCs w:val="24"/>
          <w:lang w:eastAsia="hi-IN" w:bidi="hi-IN"/>
        </w:rPr>
        <w:t>Pojazd powinien być wyposażony w pętlę indukcyjną wspomagającą osoby niedosłyszące używające aparaty słuchowe.</w:t>
      </w:r>
    </w:p>
    <w:p w14:paraId="1087C0C5" w14:textId="77777777" w:rsidR="00B50748" w:rsidRPr="00F717FB" w:rsidRDefault="00B50748" w:rsidP="00B50748">
      <w:pPr>
        <w:pStyle w:val="Tre"/>
        <w:spacing w:line="276" w:lineRule="auto"/>
        <w:jc w:val="left"/>
        <w:rPr>
          <w:b/>
          <w:sz w:val="24"/>
          <w:szCs w:val="24"/>
        </w:rPr>
      </w:pPr>
    </w:p>
    <w:p w14:paraId="42FB09E7" w14:textId="77777777" w:rsidR="00B50748" w:rsidRPr="00AA1D6C" w:rsidRDefault="00B50748" w:rsidP="00AA1D6C">
      <w:pPr>
        <w:rPr>
          <w:b/>
          <w:sz w:val="24"/>
        </w:rPr>
      </w:pPr>
      <w:bookmarkStart w:id="485" w:name="_Toc57903465"/>
      <w:bookmarkStart w:id="486" w:name="_Toc61362729"/>
      <w:r w:rsidRPr="00AA1D6C">
        <w:rPr>
          <w:b/>
          <w:sz w:val="24"/>
        </w:rPr>
        <w:t>Przyciski</w:t>
      </w:r>
      <w:bookmarkEnd w:id="485"/>
      <w:bookmarkEnd w:id="486"/>
    </w:p>
    <w:p w14:paraId="33B7AF92" w14:textId="77777777" w:rsidR="00B50748" w:rsidRPr="00F717FB" w:rsidRDefault="00B50748" w:rsidP="00CE3B76">
      <w:pPr>
        <w:pStyle w:val="Tre"/>
        <w:numPr>
          <w:ilvl w:val="0"/>
          <w:numId w:val="221"/>
        </w:numPr>
        <w:spacing w:line="276" w:lineRule="auto"/>
        <w:jc w:val="left"/>
        <w:rPr>
          <w:sz w:val="24"/>
          <w:szCs w:val="24"/>
          <w:lang w:eastAsia="hi-IN" w:bidi="hi-IN"/>
        </w:rPr>
      </w:pPr>
      <w:r w:rsidRPr="00F717FB">
        <w:rPr>
          <w:sz w:val="24"/>
          <w:szCs w:val="24"/>
          <w:lang w:eastAsia="hi-IN" w:bidi="hi-IN"/>
        </w:rPr>
        <w:t xml:space="preserve">Przyciski powinny być kontrastowe wobec miejsc, na których są umieszczone </w:t>
      </w:r>
      <w:r w:rsidRPr="00F717FB">
        <w:rPr>
          <w:sz w:val="24"/>
          <w:szCs w:val="24"/>
          <w:lang w:eastAsia="hi-IN" w:bidi="hi-IN"/>
        </w:rPr>
        <w:br/>
        <w:t xml:space="preserve">w stosunku jak 1:4,5. </w:t>
      </w:r>
    </w:p>
    <w:p w14:paraId="28D746E9" w14:textId="77777777" w:rsidR="00B50748" w:rsidRPr="00F717FB" w:rsidRDefault="00B50748" w:rsidP="00CE3B76">
      <w:pPr>
        <w:pStyle w:val="Tre"/>
        <w:numPr>
          <w:ilvl w:val="0"/>
          <w:numId w:val="221"/>
        </w:numPr>
        <w:spacing w:line="276" w:lineRule="auto"/>
        <w:jc w:val="left"/>
        <w:rPr>
          <w:sz w:val="24"/>
          <w:szCs w:val="24"/>
          <w:lang w:eastAsia="hi-IN" w:bidi="hi-IN"/>
        </w:rPr>
      </w:pPr>
      <w:r w:rsidRPr="00F717FB">
        <w:rPr>
          <w:sz w:val="24"/>
          <w:szCs w:val="24"/>
          <w:lang w:eastAsia="hi-IN" w:bidi="hi-IN"/>
        </w:rPr>
        <w:t xml:space="preserve">Oznaczenia przycisków powinny być wyczuwane dotykiem. </w:t>
      </w:r>
    </w:p>
    <w:p w14:paraId="65C82E6F" w14:textId="77777777" w:rsidR="00B50748" w:rsidRPr="00F717FB" w:rsidRDefault="00B50748" w:rsidP="00CE3B76">
      <w:pPr>
        <w:pStyle w:val="Tre"/>
        <w:numPr>
          <w:ilvl w:val="0"/>
          <w:numId w:val="221"/>
        </w:numPr>
        <w:spacing w:line="276" w:lineRule="auto"/>
        <w:jc w:val="left"/>
        <w:rPr>
          <w:sz w:val="24"/>
          <w:szCs w:val="24"/>
          <w:lang w:eastAsia="hi-IN" w:bidi="hi-IN"/>
        </w:rPr>
      </w:pPr>
      <w:r w:rsidRPr="00F717FB">
        <w:rPr>
          <w:sz w:val="24"/>
          <w:szCs w:val="24"/>
          <w:lang w:eastAsia="hi-IN" w:bidi="hi-IN"/>
        </w:rPr>
        <w:t>Przyciski powinny być oznaczone w alfabecie Braille’a.</w:t>
      </w:r>
    </w:p>
    <w:p w14:paraId="4BAA57B4" w14:textId="77777777" w:rsidR="00B50748" w:rsidRPr="00F717FB" w:rsidRDefault="00B50748" w:rsidP="00B50748">
      <w:pPr>
        <w:pStyle w:val="Tre"/>
        <w:spacing w:line="276" w:lineRule="auto"/>
        <w:jc w:val="left"/>
        <w:rPr>
          <w:b/>
          <w:sz w:val="24"/>
          <w:szCs w:val="24"/>
        </w:rPr>
      </w:pPr>
    </w:p>
    <w:p w14:paraId="60F36623" w14:textId="77777777" w:rsidR="00B50748" w:rsidRPr="00AA1D6C" w:rsidRDefault="00B50748" w:rsidP="00AA1D6C">
      <w:pPr>
        <w:rPr>
          <w:b/>
          <w:sz w:val="24"/>
        </w:rPr>
      </w:pPr>
      <w:bookmarkStart w:id="487" w:name="_Toc57903466"/>
      <w:bookmarkStart w:id="488" w:name="_Toc61362730"/>
      <w:r w:rsidRPr="00AA1D6C">
        <w:rPr>
          <w:b/>
          <w:sz w:val="24"/>
        </w:rPr>
        <w:t>Poręcze</w:t>
      </w:r>
      <w:bookmarkEnd w:id="487"/>
      <w:bookmarkEnd w:id="488"/>
    </w:p>
    <w:p w14:paraId="74A22D12" w14:textId="77777777" w:rsidR="00B50748" w:rsidRPr="00F717FB" w:rsidRDefault="00B50748" w:rsidP="00CE3B76">
      <w:pPr>
        <w:pStyle w:val="Tre"/>
        <w:numPr>
          <w:ilvl w:val="0"/>
          <w:numId w:val="222"/>
        </w:numPr>
        <w:spacing w:line="276" w:lineRule="auto"/>
        <w:jc w:val="left"/>
        <w:rPr>
          <w:sz w:val="24"/>
          <w:szCs w:val="24"/>
          <w:lang w:eastAsia="hi-IN" w:bidi="hi-IN"/>
        </w:rPr>
      </w:pPr>
      <w:r w:rsidRPr="00F717FB">
        <w:rPr>
          <w:sz w:val="24"/>
          <w:szCs w:val="24"/>
          <w:lang w:eastAsia="hi-IN" w:bidi="hi-IN"/>
        </w:rPr>
        <w:lastRenderedPageBreak/>
        <w:t xml:space="preserve">Poręcze powinny być w kolorze żółtym lub innym kontrastującym z kolorystyką wnętrza pojazdu. </w:t>
      </w:r>
    </w:p>
    <w:p w14:paraId="0CA7FC03" w14:textId="77777777" w:rsidR="00B50748" w:rsidRPr="00F717FB" w:rsidRDefault="00B50748" w:rsidP="00CE3B76">
      <w:pPr>
        <w:pStyle w:val="Tre"/>
        <w:numPr>
          <w:ilvl w:val="0"/>
          <w:numId w:val="222"/>
        </w:numPr>
        <w:spacing w:line="276" w:lineRule="auto"/>
        <w:jc w:val="left"/>
        <w:rPr>
          <w:sz w:val="24"/>
          <w:szCs w:val="24"/>
          <w:lang w:eastAsia="hi-IN" w:bidi="hi-IN"/>
        </w:rPr>
      </w:pPr>
      <w:r w:rsidRPr="00F717FB">
        <w:rPr>
          <w:sz w:val="24"/>
          <w:szCs w:val="24"/>
          <w:lang w:eastAsia="hi-IN" w:bidi="hi-IN"/>
        </w:rPr>
        <w:t xml:space="preserve">Wszystkie poręcze zamontowane w pojeździe muszą mieć profil okrągły </w:t>
      </w:r>
      <w:r w:rsidRPr="00F717FB">
        <w:rPr>
          <w:sz w:val="24"/>
          <w:szCs w:val="24"/>
          <w:lang w:eastAsia="hi-IN" w:bidi="hi-IN"/>
        </w:rPr>
        <w:br/>
        <w:t xml:space="preserve">i średnicę zewnętrzną od 3 cm do 4 cm i muszą być umieszczone w odległości nie mniejszej niż 4,5 cm od sąsiednich powierzchni. </w:t>
      </w:r>
    </w:p>
    <w:p w14:paraId="237BA4EE" w14:textId="77777777" w:rsidR="00B50748" w:rsidRPr="00F717FB" w:rsidRDefault="00B50748" w:rsidP="00CE3B76">
      <w:pPr>
        <w:pStyle w:val="Tre"/>
        <w:numPr>
          <w:ilvl w:val="0"/>
          <w:numId w:val="222"/>
        </w:numPr>
        <w:spacing w:line="276" w:lineRule="auto"/>
        <w:jc w:val="left"/>
        <w:rPr>
          <w:sz w:val="24"/>
          <w:szCs w:val="24"/>
          <w:lang w:eastAsia="hi-IN" w:bidi="hi-IN"/>
        </w:rPr>
      </w:pPr>
      <w:r w:rsidRPr="00F717FB">
        <w:rPr>
          <w:sz w:val="24"/>
          <w:szCs w:val="24"/>
          <w:lang w:eastAsia="hi-IN" w:bidi="hi-IN"/>
        </w:rPr>
        <w:t>Jeśli poręcz jest wygięta, promień wewnętrznej krawędzi łuku nie może być mniejszy niż 5 cm.</w:t>
      </w:r>
    </w:p>
    <w:p w14:paraId="59730DE2" w14:textId="77777777" w:rsidR="00B50748" w:rsidRPr="00F717FB" w:rsidRDefault="00B50748" w:rsidP="00CE3B76">
      <w:pPr>
        <w:pStyle w:val="Tre"/>
        <w:numPr>
          <w:ilvl w:val="0"/>
          <w:numId w:val="222"/>
        </w:numPr>
        <w:spacing w:line="276" w:lineRule="auto"/>
        <w:jc w:val="left"/>
        <w:rPr>
          <w:sz w:val="24"/>
          <w:szCs w:val="24"/>
          <w:lang w:eastAsia="hi-IN" w:bidi="hi-IN"/>
        </w:rPr>
      </w:pPr>
      <w:r w:rsidRPr="00F717FB">
        <w:rPr>
          <w:sz w:val="24"/>
          <w:szCs w:val="24"/>
          <w:lang w:eastAsia="hi-IN" w:bidi="hi-IN"/>
        </w:rPr>
        <w:t>Wszystkie poręcze poziome umieszczone na wysokości niższej niż 200 cm powinny być umieszczone w taki sposób, żeby dodatkowy pionowy element poręczy sygnalizował przeszkodę (był możliwy do wykrycia białą laską), czyli sięgał do podłogi pojazdu.</w:t>
      </w:r>
    </w:p>
    <w:p w14:paraId="2DE8859F" w14:textId="77777777" w:rsidR="00B50748" w:rsidRPr="00F717FB" w:rsidRDefault="00B50748" w:rsidP="00B50748">
      <w:pPr>
        <w:pStyle w:val="Tre"/>
        <w:jc w:val="left"/>
        <w:rPr>
          <w:b/>
          <w:sz w:val="24"/>
          <w:szCs w:val="24"/>
        </w:rPr>
      </w:pPr>
    </w:p>
    <w:p w14:paraId="4C5AFB87" w14:textId="77777777" w:rsidR="00B50748" w:rsidRPr="00834269" w:rsidRDefault="00B50748" w:rsidP="00414AE2">
      <w:pPr>
        <w:pStyle w:val="Nagwek2"/>
        <w:numPr>
          <w:ilvl w:val="0"/>
          <w:numId w:val="0"/>
        </w:numPr>
        <w:jc w:val="left"/>
        <w:rPr>
          <w:i w:val="0"/>
          <w:iCs w:val="0"/>
        </w:rPr>
      </w:pPr>
      <w:bookmarkStart w:id="489" w:name="_Toc61362731"/>
      <w:bookmarkStart w:id="490" w:name="_Toc120626173"/>
      <w:r w:rsidRPr="00834269">
        <w:rPr>
          <w:i w:val="0"/>
          <w:iCs w:val="0"/>
        </w:rPr>
        <w:t>Tabor kolejowy</w:t>
      </w:r>
      <w:bookmarkEnd w:id="489"/>
      <w:bookmarkEnd w:id="490"/>
      <w:r w:rsidRPr="00834269">
        <w:rPr>
          <w:i w:val="0"/>
          <w:iCs w:val="0"/>
        </w:rPr>
        <w:t xml:space="preserve"> </w:t>
      </w:r>
    </w:p>
    <w:p w14:paraId="597050EB" w14:textId="77777777" w:rsidR="00B50748" w:rsidRPr="00834269" w:rsidRDefault="00B50748" w:rsidP="00B2488D">
      <w:pPr>
        <w:pStyle w:val="Nagwek2"/>
        <w:numPr>
          <w:ilvl w:val="0"/>
          <w:numId w:val="0"/>
        </w:numPr>
        <w:ind w:left="714"/>
        <w:jc w:val="left"/>
        <w:rPr>
          <w:i w:val="0"/>
          <w:iCs w:val="0"/>
        </w:rPr>
      </w:pPr>
      <w:bookmarkStart w:id="491" w:name="_Toc61362732"/>
      <w:bookmarkStart w:id="492" w:name="_Toc120626174"/>
      <w:r w:rsidRPr="00834269">
        <w:rPr>
          <w:i w:val="0"/>
          <w:iCs w:val="0"/>
        </w:rPr>
        <w:t>Rozdział 1.  Wymagania ogólne</w:t>
      </w:r>
      <w:bookmarkEnd w:id="491"/>
      <w:bookmarkEnd w:id="492"/>
    </w:p>
    <w:p w14:paraId="44DD3045" w14:textId="7BC208FD"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Zagadnienia dotyczące dostępu osób z niepełnosprawnościami do taboru kolejowego należą do grupy zagadnień uregulowanych pod względem formalno-prawnym za sprawą TSI PRM</w:t>
      </w:r>
      <w:r w:rsidR="00552C39">
        <w:rPr>
          <w:sz w:val="24"/>
          <w:szCs w:val="24"/>
          <w:lang w:eastAsia="hi-IN" w:bidi="hi-IN"/>
        </w:rPr>
        <w:t>.</w:t>
      </w:r>
      <w:r w:rsidRPr="00F717FB">
        <w:rPr>
          <w:sz w:val="24"/>
          <w:szCs w:val="24"/>
          <w:lang w:eastAsia="hi-IN" w:bidi="hi-IN"/>
        </w:rPr>
        <w:t xml:space="preserve"> </w:t>
      </w:r>
    </w:p>
    <w:p w14:paraId="7491AC4B" w14:textId="52595B03"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 xml:space="preserve">W TSI </w:t>
      </w:r>
      <w:r w:rsidR="002D2519" w:rsidRPr="00F717FB">
        <w:rPr>
          <w:sz w:val="24"/>
          <w:szCs w:val="24"/>
          <w:lang w:eastAsia="hi-IN" w:bidi="hi-IN"/>
        </w:rPr>
        <w:t>PRM wymagania</w:t>
      </w:r>
      <w:r w:rsidRPr="00F717FB">
        <w:rPr>
          <w:sz w:val="24"/>
          <w:szCs w:val="24"/>
          <w:lang w:eastAsia="hi-IN" w:bidi="hi-IN"/>
        </w:rPr>
        <w:t xml:space="preserve"> odnoszą się w jednakowym stopniu do pojazdów konwencjonalnych oraz do taboru kolei dużych prędkości. </w:t>
      </w:r>
    </w:p>
    <w:p w14:paraId="138BA24C" w14:textId="6C7B8C13"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 xml:space="preserve">W niniejszym </w:t>
      </w:r>
      <w:r w:rsidR="00333A87">
        <w:rPr>
          <w:sz w:val="24"/>
          <w:szCs w:val="24"/>
          <w:lang w:eastAsia="hi-IN" w:bidi="hi-IN"/>
        </w:rPr>
        <w:t>rozdziale</w:t>
      </w:r>
      <w:r w:rsidR="00333A87" w:rsidRPr="00F717FB">
        <w:rPr>
          <w:sz w:val="24"/>
          <w:szCs w:val="24"/>
          <w:lang w:eastAsia="hi-IN" w:bidi="hi-IN"/>
        </w:rPr>
        <w:t xml:space="preserve"> </w:t>
      </w:r>
      <w:r w:rsidRPr="00F717FB">
        <w:rPr>
          <w:sz w:val="24"/>
          <w:szCs w:val="24"/>
          <w:lang w:eastAsia="hi-IN" w:bidi="hi-IN"/>
        </w:rPr>
        <w:t>zawarto wspólne, jednolite wymagania dla wszystkich obecnie eksploatowanych rodzajów taboru pasażerskiego</w:t>
      </w:r>
      <w:r w:rsidR="00333A87">
        <w:rPr>
          <w:sz w:val="24"/>
          <w:szCs w:val="24"/>
          <w:lang w:eastAsia="hi-IN" w:bidi="hi-IN"/>
        </w:rPr>
        <w:t>,</w:t>
      </w:r>
      <w:r w:rsidRPr="00F717FB">
        <w:rPr>
          <w:sz w:val="24"/>
          <w:szCs w:val="24"/>
          <w:lang w:eastAsia="hi-IN" w:bidi="hi-IN"/>
        </w:rPr>
        <w:t xml:space="preserve"> tj.: wagonów pasażerskich, spalinowych i elektrycznych autobusów szynowych oraz spalinowych i elektrycznych zespołów trakcyjnych.</w:t>
      </w:r>
    </w:p>
    <w:p w14:paraId="6EDE0A8F" w14:textId="77777777" w:rsidR="00B50748" w:rsidRPr="00F717FB" w:rsidRDefault="00B50748" w:rsidP="00B50748">
      <w:pPr>
        <w:pStyle w:val="Tre"/>
        <w:spacing w:line="276" w:lineRule="auto"/>
        <w:jc w:val="left"/>
        <w:rPr>
          <w:sz w:val="24"/>
          <w:szCs w:val="24"/>
          <w:lang w:eastAsia="hi-IN" w:bidi="hi-IN"/>
        </w:rPr>
      </w:pPr>
      <w:r w:rsidRPr="00F717FB">
        <w:rPr>
          <w:sz w:val="24"/>
          <w:szCs w:val="24"/>
          <w:lang w:eastAsia="hi-IN" w:bidi="hi-IN"/>
        </w:rPr>
        <w:t>W niniejszym rozdziale, w przypadku niektórych punktów analitycznych z uwagi na dużą ilość parametrów oraz ich skomplikowany charakter zamieszczono jedynie parametry podstawowe.</w:t>
      </w:r>
    </w:p>
    <w:p w14:paraId="5747FEB1" w14:textId="77777777" w:rsidR="00B50748" w:rsidRPr="00834269" w:rsidRDefault="00B50748" w:rsidP="00B2488D">
      <w:pPr>
        <w:pStyle w:val="Nagwek2"/>
        <w:numPr>
          <w:ilvl w:val="0"/>
          <w:numId w:val="0"/>
        </w:numPr>
        <w:ind w:left="714"/>
        <w:jc w:val="left"/>
        <w:rPr>
          <w:i w:val="0"/>
          <w:iCs w:val="0"/>
        </w:rPr>
      </w:pPr>
      <w:bookmarkStart w:id="493" w:name="_Toc61362733"/>
      <w:bookmarkStart w:id="494" w:name="_Toc120626175"/>
      <w:r w:rsidRPr="00834269">
        <w:rPr>
          <w:i w:val="0"/>
          <w:iCs w:val="0"/>
        </w:rPr>
        <w:t>Rozdział 2.  Wymagania szczegółowe</w:t>
      </w:r>
      <w:bookmarkEnd w:id="493"/>
      <w:bookmarkEnd w:id="494"/>
    </w:p>
    <w:p w14:paraId="0002B820" w14:textId="77777777" w:rsidR="00B50748" w:rsidRPr="00AA1D6C" w:rsidRDefault="00B50748" w:rsidP="00AA1D6C">
      <w:pPr>
        <w:rPr>
          <w:b/>
          <w:sz w:val="24"/>
        </w:rPr>
      </w:pPr>
      <w:bookmarkStart w:id="495" w:name="_Toc57903470"/>
      <w:bookmarkStart w:id="496" w:name="_Toc61362734"/>
      <w:r w:rsidRPr="00AA1D6C">
        <w:rPr>
          <w:b/>
          <w:sz w:val="24"/>
        </w:rPr>
        <w:t>Stopnie przy drzwiach wejściowych</w:t>
      </w:r>
      <w:bookmarkEnd w:id="495"/>
      <w:bookmarkEnd w:id="496"/>
    </w:p>
    <w:p w14:paraId="035E65B7" w14:textId="77777777"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Wszystkie stopnie przy drzwiach wejściowych muszą być przeciwpoślizgowe oraz posiadać dostępną efektywną szerokość równą szerokości otworu drzwiowego. Wysokość wszystkich stopni musi być równa.</w:t>
      </w:r>
    </w:p>
    <w:p w14:paraId="5770D8E6" w14:textId="58FD74C9"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lastRenderedPageBreak/>
        <w:t>Minimalna głębokość stopni powinna wynosić 24 cm</w:t>
      </w:r>
      <w:r w:rsidR="00834269">
        <w:rPr>
          <w:sz w:val="24"/>
          <w:szCs w:val="24"/>
          <w:lang w:eastAsia="hi-IN" w:bidi="hi-IN"/>
        </w:rPr>
        <w:t>.</w:t>
      </w:r>
      <w:r w:rsidRPr="00F717FB">
        <w:rPr>
          <w:sz w:val="24"/>
          <w:szCs w:val="24"/>
          <w:lang w:eastAsia="hi-IN" w:bidi="hi-IN"/>
        </w:rPr>
        <w:t xml:space="preserve"> a maksymalna wysokość 20 cm. </w:t>
      </w:r>
    </w:p>
    <w:p w14:paraId="1F3DD8CE" w14:textId="77777777"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 xml:space="preserve">Wysokość stopnia może osiągnąć maksymalnie 23 cm, jeśli można wykazać, że powoduje to zmniejszenie o jeden wymaganej liczby stopni. </w:t>
      </w:r>
    </w:p>
    <w:p w14:paraId="22B30AC3" w14:textId="0E763B22"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 xml:space="preserve">Pierwszy i ostatni stopień musi być oznaczony kontrastującym pasem </w:t>
      </w:r>
      <w:r w:rsidRPr="00F717FB">
        <w:rPr>
          <w:sz w:val="24"/>
          <w:szCs w:val="24"/>
          <w:lang w:eastAsia="hi-IN" w:bidi="hi-IN"/>
        </w:rPr>
        <w:br/>
        <w:t>o szerokości od 4,5 cm do 5,5 cm, rozciągającym się, co najmniej na 80% szerokości górnej powierzchni stopnia. Podobnym pasem musi być oznaczona powierzchnia czołowa ostatniego stopnia przy wejściu do wagonu.</w:t>
      </w:r>
    </w:p>
    <w:p w14:paraId="49B0AFF5" w14:textId="77777777"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Wysokość zewnętrznego stopnia wejścia, nieruchomego lub ruchomego, nie może przekraczać 23 cm, a jego głębokość nie może być mniejsza niż 15 cm.</w:t>
      </w:r>
    </w:p>
    <w:p w14:paraId="1A5B3108" w14:textId="77777777"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 xml:space="preserve">Podłoga wagonu powinna znajdować się na równi z poziomem peronu, przy czym dopuszcza się wielkość uskoku między progiem drzwi a peronem nie więcej niż 7,5 cm w poziomie i 5 cm w pionie. </w:t>
      </w:r>
    </w:p>
    <w:p w14:paraId="3774D061" w14:textId="77777777" w:rsidR="00B50748" w:rsidRPr="00F717FB" w:rsidRDefault="00B50748" w:rsidP="00CE3B76">
      <w:pPr>
        <w:pStyle w:val="Tre"/>
        <w:numPr>
          <w:ilvl w:val="0"/>
          <w:numId w:val="223"/>
        </w:numPr>
        <w:spacing w:line="276" w:lineRule="auto"/>
        <w:jc w:val="left"/>
        <w:rPr>
          <w:sz w:val="24"/>
          <w:szCs w:val="24"/>
          <w:lang w:eastAsia="hi-IN" w:bidi="hi-IN"/>
        </w:rPr>
      </w:pPr>
      <w:r w:rsidRPr="00F717FB">
        <w:rPr>
          <w:sz w:val="24"/>
          <w:szCs w:val="24"/>
          <w:lang w:eastAsia="hi-IN" w:bidi="hi-IN"/>
        </w:rPr>
        <w:t xml:space="preserve">Jeśli zastosowany jest pomost będący przedłużeniem progu na zewnątrz pojazdu i nie ma różnicy poziomów między nim a podłogą pojazdu, nie jest on uznawany za stopień. Wejście do przedsionka pojazdu nie może wymagać użycia więcej niż czterech stopni, z których jeden może być zewnętrzny. </w:t>
      </w:r>
    </w:p>
    <w:p w14:paraId="7D74D281" w14:textId="77777777" w:rsidR="00B50748" w:rsidRPr="00AA1D6C" w:rsidRDefault="00B50748" w:rsidP="00AA1D6C">
      <w:pPr>
        <w:rPr>
          <w:b/>
          <w:sz w:val="24"/>
        </w:rPr>
      </w:pPr>
      <w:bookmarkStart w:id="497" w:name="_Toc57903471"/>
      <w:bookmarkStart w:id="498" w:name="_Toc61362735"/>
      <w:r w:rsidRPr="00AA1D6C">
        <w:rPr>
          <w:b/>
          <w:sz w:val="24"/>
        </w:rPr>
        <w:t>Stopnie wewnętrzne w taborze kolejowym</w:t>
      </w:r>
      <w:bookmarkEnd w:id="497"/>
      <w:bookmarkEnd w:id="498"/>
    </w:p>
    <w:p w14:paraId="05BC8AFD" w14:textId="77777777" w:rsidR="00B50748" w:rsidRPr="00F717FB" w:rsidRDefault="00B50748" w:rsidP="00CE3B76">
      <w:pPr>
        <w:pStyle w:val="Tre"/>
        <w:numPr>
          <w:ilvl w:val="0"/>
          <w:numId w:val="96"/>
        </w:numPr>
        <w:spacing w:line="276" w:lineRule="auto"/>
        <w:ind w:left="426" w:hanging="284"/>
        <w:jc w:val="left"/>
        <w:rPr>
          <w:sz w:val="24"/>
          <w:szCs w:val="24"/>
          <w:lang w:eastAsia="hi-IN" w:bidi="hi-IN"/>
        </w:rPr>
      </w:pPr>
      <w:r w:rsidRPr="00F717FB">
        <w:rPr>
          <w:sz w:val="24"/>
          <w:szCs w:val="24"/>
          <w:lang w:eastAsia="hi-IN" w:bidi="hi-IN"/>
        </w:rPr>
        <w:t xml:space="preserve">Wysokość stopni wewnętrznych (innych niż stopnie wejścia do pociągu) nie może przekraczać 20 cm, a ich głębokość, mierzona przy osi środkowej schodów, nie może być mniejsza niż 28 cm. </w:t>
      </w:r>
    </w:p>
    <w:p w14:paraId="2D2CC395" w14:textId="77777777" w:rsidR="00B50748" w:rsidRPr="00F717FB" w:rsidRDefault="00B50748" w:rsidP="00CE3B76">
      <w:pPr>
        <w:pStyle w:val="Tre"/>
        <w:numPr>
          <w:ilvl w:val="0"/>
          <w:numId w:val="96"/>
        </w:numPr>
        <w:spacing w:line="276" w:lineRule="auto"/>
        <w:ind w:left="426" w:hanging="284"/>
        <w:jc w:val="left"/>
        <w:rPr>
          <w:sz w:val="24"/>
          <w:szCs w:val="24"/>
          <w:lang w:eastAsia="hi-IN" w:bidi="hi-IN"/>
        </w:rPr>
      </w:pPr>
      <w:r w:rsidRPr="00F717FB">
        <w:rPr>
          <w:sz w:val="24"/>
          <w:szCs w:val="24"/>
          <w:lang w:eastAsia="hi-IN" w:bidi="hi-IN"/>
        </w:rPr>
        <w:t xml:space="preserve">W pociągach dwupokładowych dozwolone jest zmniejszenie tej wartości do 27 cm dla stopni prowadzących na pokład górny i pokład dolny. </w:t>
      </w:r>
    </w:p>
    <w:p w14:paraId="29580365" w14:textId="77777777" w:rsidR="00B50748" w:rsidRPr="00F717FB" w:rsidRDefault="00B50748" w:rsidP="00CE3B76">
      <w:pPr>
        <w:pStyle w:val="Tre"/>
        <w:numPr>
          <w:ilvl w:val="0"/>
          <w:numId w:val="96"/>
        </w:numPr>
        <w:spacing w:line="276" w:lineRule="auto"/>
        <w:ind w:left="426" w:hanging="284"/>
        <w:jc w:val="left"/>
        <w:rPr>
          <w:sz w:val="24"/>
          <w:szCs w:val="24"/>
          <w:lang w:eastAsia="hi-IN" w:bidi="hi-IN"/>
        </w:rPr>
      </w:pPr>
      <w:r w:rsidRPr="00F717FB">
        <w:rPr>
          <w:sz w:val="24"/>
          <w:szCs w:val="24"/>
          <w:lang w:eastAsia="hi-IN" w:bidi="hi-IN"/>
        </w:rPr>
        <w:t xml:space="preserve">Wszystkie stopnie muszą być oznaczone kontrastującym pasem o szerokości od 4,5 cm do 5,5 cm, rozciągającym się na całej szerokości schodów na przedniej </w:t>
      </w:r>
      <w:r w:rsidRPr="00F717FB">
        <w:rPr>
          <w:sz w:val="24"/>
          <w:szCs w:val="24"/>
          <w:lang w:eastAsia="hi-IN" w:bidi="hi-IN"/>
        </w:rPr>
        <w:br/>
        <w:t xml:space="preserve">i górnej powierzchni krawędzi stopnia. </w:t>
      </w:r>
    </w:p>
    <w:p w14:paraId="3087127C" w14:textId="77777777" w:rsidR="00B50748" w:rsidRPr="00F717FB" w:rsidRDefault="00B50748" w:rsidP="00CE3B76">
      <w:pPr>
        <w:pStyle w:val="Tre"/>
        <w:numPr>
          <w:ilvl w:val="0"/>
          <w:numId w:val="96"/>
        </w:numPr>
        <w:spacing w:before="0" w:after="0" w:line="276" w:lineRule="auto"/>
        <w:ind w:left="426" w:hanging="284"/>
        <w:jc w:val="left"/>
        <w:rPr>
          <w:sz w:val="24"/>
          <w:szCs w:val="24"/>
          <w:lang w:eastAsia="hi-IN" w:bidi="hi-IN"/>
        </w:rPr>
      </w:pPr>
      <w:r w:rsidRPr="00F717FB">
        <w:rPr>
          <w:sz w:val="24"/>
          <w:szCs w:val="24"/>
          <w:lang w:eastAsia="hi-IN" w:bidi="hi-IN"/>
        </w:rPr>
        <w:t xml:space="preserve">Schody składające się z więcej niż trzech stopni muszą być wyposażone w poręcze po obu stronach, na dwóch poziomach: </w:t>
      </w:r>
    </w:p>
    <w:p w14:paraId="48DCDBE3" w14:textId="77777777" w:rsidR="00B50748" w:rsidRPr="00F717FB" w:rsidRDefault="00B50748" w:rsidP="00CE3B76">
      <w:pPr>
        <w:pStyle w:val="Tre"/>
        <w:numPr>
          <w:ilvl w:val="0"/>
          <w:numId w:val="276"/>
        </w:numPr>
        <w:spacing w:before="0" w:after="0" w:line="276" w:lineRule="auto"/>
        <w:jc w:val="left"/>
        <w:rPr>
          <w:sz w:val="24"/>
          <w:szCs w:val="24"/>
          <w:lang w:eastAsia="hi-IN" w:bidi="hi-IN"/>
        </w:rPr>
      </w:pPr>
      <w:r w:rsidRPr="00F717FB">
        <w:rPr>
          <w:sz w:val="24"/>
          <w:szCs w:val="24"/>
          <w:lang w:eastAsia="hi-IN" w:bidi="hi-IN"/>
        </w:rPr>
        <w:t>wyższa poręcz musi być umieszczona na wysokości od 85 cm do 100 cm nad poziomem podłogi,</w:t>
      </w:r>
    </w:p>
    <w:p w14:paraId="5BEC802F" w14:textId="77777777" w:rsidR="00B50748" w:rsidRPr="00F717FB" w:rsidRDefault="00B50748" w:rsidP="00CE3B76">
      <w:pPr>
        <w:pStyle w:val="Tre"/>
        <w:numPr>
          <w:ilvl w:val="0"/>
          <w:numId w:val="276"/>
        </w:numPr>
        <w:spacing w:before="0" w:after="0" w:line="276" w:lineRule="auto"/>
        <w:jc w:val="left"/>
        <w:rPr>
          <w:sz w:val="24"/>
          <w:szCs w:val="24"/>
          <w:lang w:eastAsia="hi-IN" w:bidi="hi-IN"/>
        </w:rPr>
      </w:pPr>
      <w:r w:rsidRPr="00F717FB">
        <w:rPr>
          <w:sz w:val="24"/>
          <w:szCs w:val="24"/>
          <w:lang w:eastAsia="hi-IN" w:bidi="hi-IN"/>
        </w:rPr>
        <w:t>niższa poręcz musi być umieszczona na wysokości od 50 cm do 75 cm nad poziomem podłogi.</w:t>
      </w:r>
    </w:p>
    <w:p w14:paraId="1AFE7A6C" w14:textId="77777777" w:rsidR="00B50748" w:rsidRPr="00F717FB" w:rsidRDefault="00B50748" w:rsidP="00CE3B76">
      <w:pPr>
        <w:pStyle w:val="Tre"/>
        <w:numPr>
          <w:ilvl w:val="0"/>
          <w:numId w:val="96"/>
        </w:numPr>
        <w:spacing w:line="276" w:lineRule="auto"/>
        <w:ind w:left="426" w:hanging="284"/>
        <w:jc w:val="left"/>
        <w:rPr>
          <w:sz w:val="24"/>
          <w:szCs w:val="24"/>
          <w:lang w:eastAsia="hi-IN" w:bidi="hi-IN"/>
        </w:rPr>
      </w:pPr>
      <w:r w:rsidRPr="00F717FB">
        <w:rPr>
          <w:sz w:val="24"/>
          <w:szCs w:val="24"/>
          <w:lang w:eastAsia="hi-IN" w:bidi="hi-IN"/>
        </w:rPr>
        <w:t>Schody składające się z jednego, dwóch lub trzech stopni muszą być wyposażone, w co najmniej jedną poręcz po obu stronach lub inny element, który osoby mogą wykorzystać w celu utrzymania równowagi.</w:t>
      </w:r>
    </w:p>
    <w:p w14:paraId="2FAB3190" w14:textId="77777777" w:rsidR="00B50748" w:rsidRPr="00F717FB" w:rsidRDefault="00B50748" w:rsidP="00CE3B76">
      <w:pPr>
        <w:pStyle w:val="Tre"/>
        <w:numPr>
          <w:ilvl w:val="0"/>
          <w:numId w:val="96"/>
        </w:numPr>
        <w:spacing w:before="0" w:after="0" w:line="276" w:lineRule="auto"/>
        <w:ind w:left="426" w:hanging="284"/>
        <w:jc w:val="left"/>
        <w:rPr>
          <w:sz w:val="24"/>
          <w:szCs w:val="24"/>
          <w:lang w:eastAsia="hi-IN" w:bidi="hi-IN"/>
        </w:rPr>
      </w:pPr>
      <w:r w:rsidRPr="00F717FB">
        <w:rPr>
          <w:sz w:val="24"/>
          <w:szCs w:val="24"/>
          <w:lang w:eastAsia="hi-IN" w:bidi="hi-IN"/>
        </w:rPr>
        <w:lastRenderedPageBreak/>
        <w:t>Stopnie nie mogą występować pomiędzy następującymi miejscami:</w:t>
      </w:r>
    </w:p>
    <w:p w14:paraId="55994138" w14:textId="5AB5C880" w:rsidR="00B50748" w:rsidRPr="00F717FB" w:rsidRDefault="00B50748" w:rsidP="00CE3B76">
      <w:pPr>
        <w:pStyle w:val="Tre"/>
        <w:numPr>
          <w:ilvl w:val="0"/>
          <w:numId w:val="277"/>
        </w:numPr>
        <w:spacing w:before="0" w:after="0" w:line="276" w:lineRule="auto"/>
        <w:jc w:val="left"/>
        <w:rPr>
          <w:sz w:val="24"/>
          <w:szCs w:val="24"/>
          <w:lang w:eastAsia="hi-IN" w:bidi="hi-IN"/>
        </w:rPr>
      </w:pPr>
      <w:r w:rsidRPr="00F717FB">
        <w:rPr>
          <w:sz w:val="24"/>
          <w:szCs w:val="24"/>
          <w:lang w:eastAsia="hi-IN" w:bidi="hi-IN"/>
        </w:rPr>
        <w:t>przedsionkiem drzwi zewnętrznych dostępnych dla osób poruszających się na wózkach oraz z dziećmi podróżującymi w wózkach</w:t>
      </w:r>
      <w:r w:rsidR="00333A87">
        <w:rPr>
          <w:sz w:val="24"/>
          <w:szCs w:val="24"/>
          <w:lang w:eastAsia="hi-IN" w:bidi="hi-IN"/>
        </w:rPr>
        <w:t>,</w:t>
      </w:r>
    </w:p>
    <w:p w14:paraId="7367EE5D" w14:textId="0AD9B896" w:rsidR="00B50748" w:rsidRPr="00F717FB" w:rsidRDefault="00B50748" w:rsidP="00CE3B76">
      <w:pPr>
        <w:pStyle w:val="Tre"/>
        <w:numPr>
          <w:ilvl w:val="0"/>
          <w:numId w:val="277"/>
        </w:numPr>
        <w:spacing w:before="0" w:after="0" w:line="276" w:lineRule="auto"/>
        <w:jc w:val="left"/>
        <w:rPr>
          <w:sz w:val="24"/>
          <w:szCs w:val="24"/>
          <w:lang w:eastAsia="hi-IN" w:bidi="hi-IN"/>
        </w:rPr>
      </w:pPr>
      <w:r w:rsidRPr="00F717FB">
        <w:rPr>
          <w:sz w:val="24"/>
          <w:szCs w:val="24"/>
          <w:lang w:eastAsia="hi-IN" w:bidi="hi-IN"/>
        </w:rPr>
        <w:t>miejscem dla osoby na wózku</w:t>
      </w:r>
      <w:r w:rsidR="00333A87">
        <w:rPr>
          <w:sz w:val="24"/>
          <w:szCs w:val="24"/>
          <w:lang w:eastAsia="hi-IN" w:bidi="hi-IN"/>
        </w:rPr>
        <w:t>,</w:t>
      </w:r>
    </w:p>
    <w:p w14:paraId="75304AA3" w14:textId="5D8AFD0D" w:rsidR="00B50748" w:rsidRPr="00F717FB" w:rsidRDefault="00B50748" w:rsidP="00CE3B76">
      <w:pPr>
        <w:pStyle w:val="Tre"/>
        <w:numPr>
          <w:ilvl w:val="0"/>
          <w:numId w:val="277"/>
        </w:numPr>
        <w:spacing w:before="0" w:after="0" w:line="276" w:lineRule="auto"/>
        <w:jc w:val="left"/>
        <w:rPr>
          <w:sz w:val="24"/>
          <w:szCs w:val="24"/>
          <w:lang w:eastAsia="hi-IN" w:bidi="hi-IN"/>
        </w:rPr>
      </w:pPr>
      <w:r w:rsidRPr="00F717FB">
        <w:rPr>
          <w:sz w:val="24"/>
          <w:szCs w:val="24"/>
          <w:lang w:eastAsia="hi-IN" w:bidi="hi-IN"/>
        </w:rPr>
        <w:t xml:space="preserve">uniwersalnym przedziałem sypialnym (przeznaczonym dla osób </w:t>
      </w:r>
      <w:r w:rsidRPr="00F717FB">
        <w:rPr>
          <w:sz w:val="24"/>
          <w:szCs w:val="24"/>
          <w:lang w:eastAsia="hi-IN" w:bidi="hi-IN"/>
        </w:rPr>
        <w:br/>
        <w:t>z niepełnosprawnością)</w:t>
      </w:r>
      <w:r w:rsidR="00333A87">
        <w:rPr>
          <w:sz w:val="24"/>
          <w:szCs w:val="24"/>
          <w:lang w:eastAsia="hi-IN" w:bidi="hi-IN"/>
        </w:rPr>
        <w:t>,</w:t>
      </w:r>
    </w:p>
    <w:p w14:paraId="58AC3BEF" w14:textId="77777777" w:rsidR="00B50748" w:rsidRPr="00875AE4" w:rsidRDefault="00B50748" w:rsidP="00CE3B76">
      <w:pPr>
        <w:pStyle w:val="Tre"/>
        <w:numPr>
          <w:ilvl w:val="0"/>
          <w:numId w:val="277"/>
        </w:numPr>
        <w:spacing w:before="0" w:after="0" w:line="276" w:lineRule="auto"/>
        <w:jc w:val="left"/>
        <w:rPr>
          <w:sz w:val="24"/>
          <w:szCs w:val="24"/>
          <w:lang w:eastAsia="hi-IN" w:bidi="hi-IN"/>
        </w:rPr>
      </w:pPr>
      <w:r w:rsidRPr="00F717FB">
        <w:rPr>
          <w:sz w:val="24"/>
          <w:szCs w:val="24"/>
          <w:lang w:eastAsia="hi-IN" w:bidi="hi-IN"/>
        </w:rPr>
        <w:t>uniwersalną toaletą (przeznaczoną dla osób z niepełnosprawnością)</w:t>
      </w:r>
      <w:r w:rsidR="00875AE4">
        <w:rPr>
          <w:sz w:val="24"/>
          <w:szCs w:val="24"/>
          <w:lang w:eastAsia="hi-IN" w:bidi="hi-IN"/>
        </w:rPr>
        <w:t xml:space="preserve"> </w:t>
      </w:r>
      <w:r w:rsidRPr="00875AE4">
        <w:rPr>
          <w:sz w:val="24"/>
          <w:szCs w:val="24"/>
          <w:lang w:eastAsia="hi-IN" w:bidi="hi-IN"/>
        </w:rPr>
        <w:t>z wyjątkiem pasa progu drzwi, którego wysokość nie może przekraczać 1,5 cm, lub z wyjątkiem sytuacji, gdy zapewniono podnośnik w celu pokonania stopnia.</w:t>
      </w:r>
    </w:p>
    <w:p w14:paraId="62842F3E" w14:textId="5AB9B2A1" w:rsidR="00B50748" w:rsidRPr="00F717FB" w:rsidRDefault="00B50748" w:rsidP="00C91D64">
      <w:pPr>
        <w:pStyle w:val="Tre"/>
        <w:numPr>
          <w:ilvl w:val="0"/>
          <w:numId w:val="96"/>
        </w:numPr>
        <w:spacing w:line="276" w:lineRule="auto"/>
        <w:ind w:left="567"/>
        <w:jc w:val="left"/>
        <w:rPr>
          <w:sz w:val="24"/>
          <w:szCs w:val="24"/>
          <w:lang w:eastAsia="hi-IN" w:bidi="hi-IN"/>
        </w:rPr>
      </w:pPr>
      <w:r w:rsidRPr="00F717FB">
        <w:rPr>
          <w:sz w:val="24"/>
          <w:szCs w:val="24"/>
          <w:lang w:eastAsia="hi-IN" w:bidi="hi-IN"/>
        </w:rPr>
        <w:t>Dla podjazdów wewnątrz taboru maksymalne nachylenie ciągu komunikacyjnego nie może przekraczać wartości wskazanych dla różnych przypadków w TSI PRM.</w:t>
      </w:r>
    </w:p>
    <w:p w14:paraId="3D8C55DD" w14:textId="77777777" w:rsidR="00B50748" w:rsidRPr="00AA1D6C" w:rsidRDefault="00B50748" w:rsidP="00AA1D6C">
      <w:pPr>
        <w:rPr>
          <w:b/>
          <w:sz w:val="24"/>
        </w:rPr>
      </w:pPr>
      <w:bookmarkStart w:id="499" w:name="_Toc57903472"/>
      <w:bookmarkStart w:id="500" w:name="_Toc61362736"/>
      <w:r w:rsidRPr="00AA1D6C">
        <w:rPr>
          <w:b/>
          <w:sz w:val="24"/>
        </w:rPr>
        <w:t>Ruchomy stopień i ruchoma platforma</w:t>
      </w:r>
      <w:bookmarkEnd w:id="499"/>
      <w:bookmarkEnd w:id="500"/>
    </w:p>
    <w:p w14:paraId="4BC6C651" w14:textId="198AE823" w:rsidR="00B50748" w:rsidRPr="00F717FB" w:rsidRDefault="00B50748" w:rsidP="00CE3B76">
      <w:pPr>
        <w:pStyle w:val="Tre"/>
        <w:numPr>
          <w:ilvl w:val="0"/>
          <w:numId w:val="224"/>
        </w:numPr>
        <w:spacing w:line="276" w:lineRule="auto"/>
        <w:jc w:val="left"/>
        <w:rPr>
          <w:sz w:val="24"/>
          <w:szCs w:val="24"/>
          <w:lang w:eastAsia="hi-IN" w:bidi="hi-IN"/>
        </w:rPr>
      </w:pPr>
      <w:r w:rsidRPr="00F717FB">
        <w:rPr>
          <w:sz w:val="24"/>
          <w:szCs w:val="24"/>
          <w:lang w:eastAsia="hi-IN" w:bidi="hi-IN"/>
        </w:rPr>
        <w:t>W pojazdach należy stosować ruchomy stopień lub ruchomą platformę - które są urządzeniami wspomagającymi wsiadanie i wysiadanie. Urządzenia te nie mogą uderzyć w wózek, na którym porusza się pasażer lub w urządzenie ułatwiające mu przemieszczanie się</w:t>
      </w:r>
      <w:r w:rsidR="00C91D64">
        <w:rPr>
          <w:sz w:val="24"/>
          <w:szCs w:val="24"/>
          <w:lang w:eastAsia="hi-IN" w:bidi="hi-IN"/>
        </w:rPr>
        <w:t>,</w:t>
      </w:r>
      <w:r w:rsidRPr="00F717FB">
        <w:rPr>
          <w:sz w:val="24"/>
          <w:szCs w:val="24"/>
          <w:lang w:eastAsia="hi-IN" w:bidi="hi-IN"/>
        </w:rPr>
        <w:t xml:space="preserve"> ani nie mogą stworzyć zagrożenia dla pasażerów </w:t>
      </w:r>
      <w:r w:rsidRPr="00F717FB">
        <w:rPr>
          <w:sz w:val="24"/>
          <w:szCs w:val="24"/>
          <w:lang w:eastAsia="hi-IN" w:bidi="hi-IN"/>
        </w:rPr>
        <w:br/>
        <w:t xml:space="preserve">w przypadku nagłego zatrzymania się. </w:t>
      </w:r>
    </w:p>
    <w:p w14:paraId="23B2F2C2" w14:textId="77777777" w:rsidR="00B50748" w:rsidRPr="00F717FB" w:rsidRDefault="00B50748" w:rsidP="00CE3B76">
      <w:pPr>
        <w:pStyle w:val="Tre"/>
        <w:numPr>
          <w:ilvl w:val="0"/>
          <w:numId w:val="224"/>
        </w:numPr>
        <w:spacing w:line="276" w:lineRule="auto"/>
        <w:ind w:left="426" w:hanging="284"/>
        <w:jc w:val="left"/>
        <w:rPr>
          <w:sz w:val="24"/>
          <w:szCs w:val="24"/>
          <w:lang w:eastAsia="hi-IN" w:bidi="hi-IN"/>
        </w:rPr>
      </w:pPr>
      <w:r w:rsidRPr="00F717FB">
        <w:rPr>
          <w:sz w:val="24"/>
          <w:szCs w:val="24"/>
          <w:lang w:eastAsia="hi-IN" w:bidi="hi-IN"/>
        </w:rPr>
        <w:t xml:space="preserve">Ruchomy stopień i ruchoma platforma są urządzeniami zintegrowanymi </w:t>
      </w:r>
      <w:r w:rsidRPr="00F717FB">
        <w:rPr>
          <w:sz w:val="24"/>
          <w:szCs w:val="24"/>
          <w:lang w:eastAsia="hi-IN" w:bidi="hi-IN"/>
        </w:rPr>
        <w:br/>
        <w:t xml:space="preserve">z pojazdem poniżej poziomu progu drzwi, w pełni zautomatyzowanymi </w:t>
      </w:r>
      <w:r w:rsidRPr="00F717FB">
        <w:rPr>
          <w:sz w:val="24"/>
          <w:szCs w:val="24"/>
          <w:lang w:eastAsia="hi-IN" w:bidi="hi-IN"/>
        </w:rPr>
        <w:br/>
        <w:t xml:space="preserve">i uruchamianymi wraz z sekwencjami otwierania i zamykania drzwi. </w:t>
      </w:r>
    </w:p>
    <w:p w14:paraId="2317D472" w14:textId="00F84D60" w:rsidR="00B50748" w:rsidRPr="00F717FB" w:rsidRDefault="00B50748" w:rsidP="00CE3B76">
      <w:pPr>
        <w:pStyle w:val="Tre"/>
        <w:numPr>
          <w:ilvl w:val="0"/>
          <w:numId w:val="224"/>
        </w:numPr>
        <w:spacing w:line="276" w:lineRule="auto"/>
        <w:ind w:left="426" w:hanging="284"/>
        <w:jc w:val="left"/>
        <w:rPr>
          <w:sz w:val="24"/>
          <w:szCs w:val="24"/>
          <w:lang w:eastAsia="hi-IN" w:bidi="hi-IN"/>
        </w:rPr>
      </w:pPr>
      <w:r w:rsidRPr="00F717FB">
        <w:rPr>
          <w:sz w:val="24"/>
          <w:szCs w:val="24"/>
          <w:lang w:eastAsia="hi-IN" w:bidi="hi-IN"/>
        </w:rPr>
        <w:t>W przypadku</w:t>
      </w:r>
      <w:r w:rsidR="00C91D64">
        <w:rPr>
          <w:sz w:val="24"/>
          <w:szCs w:val="24"/>
          <w:lang w:eastAsia="hi-IN" w:bidi="hi-IN"/>
        </w:rPr>
        <w:t>,</w:t>
      </w:r>
      <w:r w:rsidRPr="00F717FB">
        <w:rPr>
          <w:sz w:val="24"/>
          <w:szCs w:val="24"/>
          <w:lang w:eastAsia="hi-IN" w:bidi="hi-IN"/>
        </w:rPr>
        <w:t xml:space="preserve"> gdy ruchomy stopień lub ruchoma platforma wykraczają poza obrys dozwolony przez przepisy o skrajni, wysunięcie stopnia lub platformy musi powodować unieruchomienie pociągu. </w:t>
      </w:r>
    </w:p>
    <w:p w14:paraId="643DD654" w14:textId="77777777" w:rsidR="00B50748" w:rsidRPr="00F717FB" w:rsidRDefault="00B50748" w:rsidP="00CE3B76">
      <w:pPr>
        <w:pStyle w:val="Tre"/>
        <w:numPr>
          <w:ilvl w:val="0"/>
          <w:numId w:val="224"/>
        </w:numPr>
        <w:spacing w:line="276" w:lineRule="auto"/>
        <w:ind w:left="426" w:hanging="284"/>
        <w:jc w:val="left"/>
        <w:rPr>
          <w:sz w:val="24"/>
          <w:szCs w:val="24"/>
          <w:lang w:eastAsia="hi-IN" w:bidi="hi-IN"/>
        </w:rPr>
      </w:pPr>
      <w:r w:rsidRPr="00F717FB">
        <w:rPr>
          <w:sz w:val="24"/>
          <w:szCs w:val="24"/>
          <w:lang w:eastAsia="hi-IN" w:bidi="hi-IN"/>
        </w:rPr>
        <w:t xml:space="preserve">Wysuwanie ruchomego stopnia lub ruchomej platformy musi się zakończyć, zanim otworzą się drzwi dla pasażerów, umożliwiając im przejście; analogicznie, chowanie stopnia lub platformy może się rozpocząć dopiero, gdy drzwi uniemożliwiają pasażerom przejście. </w:t>
      </w:r>
    </w:p>
    <w:p w14:paraId="33544835" w14:textId="77777777" w:rsidR="00B50748" w:rsidRPr="00F717FB" w:rsidRDefault="00B50748" w:rsidP="00CE3B76">
      <w:pPr>
        <w:pStyle w:val="Tre"/>
        <w:numPr>
          <w:ilvl w:val="0"/>
          <w:numId w:val="224"/>
        </w:numPr>
        <w:spacing w:line="276" w:lineRule="auto"/>
        <w:ind w:left="426" w:hanging="284"/>
        <w:jc w:val="left"/>
        <w:rPr>
          <w:sz w:val="24"/>
          <w:szCs w:val="24"/>
          <w:lang w:eastAsia="hi-IN" w:bidi="hi-IN"/>
        </w:rPr>
      </w:pPr>
      <w:r w:rsidRPr="00F717FB">
        <w:rPr>
          <w:sz w:val="24"/>
          <w:szCs w:val="24"/>
          <w:lang w:eastAsia="hi-IN" w:bidi="hi-IN"/>
        </w:rPr>
        <w:t>Powierzchnia urządzenia musi być przeciwpoślizgowa, a jej efektywna dostępna szerokość w świetle musi odpowiadać szerokości drzwi. Urządzenie musi być wyposażone w system wykrywania przeszkód a także musi mieć możliwość pracy i powrotu do położenia spoczynkowego w trybie awaryjnym, jeśli nastąpi awaria systemu zasilania.</w:t>
      </w:r>
    </w:p>
    <w:p w14:paraId="42EFD59A" w14:textId="77777777" w:rsidR="00875AE4" w:rsidRPr="00875AE4" w:rsidRDefault="00875AE4" w:rsidP="00875AE4"/>
    <w:p w14:paraId="05E25156" w14:textId="77777777" w:rsidR="00B50748" w:rsidRPr="00AA1D6C" w:rsidRDefault="00B50748" w:rsidP="00AA1D6C">
      <w:pPr>
        <w:rPr>
          <w:b/>
          <w:sz w:val="24"/>
        </w:rPr>
      </w:pPr>
      <w:bookmarkStart w:id="501" w:name="_Toc57903473"/>
      <w:bookmarkStart w:id="502" w:name="_Toc61362737"/>
      <w:r w:rsidRPr="00AA1D6C">
        <w:rPr>
          <w:b/>
          <w:sz w:val="24"/>
        </w:rPr>
        <w:t>Drzwi - wymagania ogólne</w:t>
      </w:r>
      <w:bookmarkEnd w:id="501"/>
      <w:bookmarkEnd w:id="502"/>
    </w:p>
    <w:p w14:paraId="5657024B" w14:textId="77777777" w:rsidR="00B50748" w:rsidRPr="00F717FB" w:rsidRDefault="00B50748" w:rsidP="00CE3B76">
      <w:pPr>
        <w:pStyle w:val="Tre"/>
        <w:numPr>
          <w:ilvl w:val="0"/>
          <w:numId w:val="225"/>
        </w:numPr>
        <w:spacing w:line="276" w:lineRule="auto"/>
        <w:jc w:val="left"/>
        <w:rPr>
          <w:sz w:val="24"/>
          <w:szCs w:val="24"/>
          <w:lang w:eastAsia="hi-IN" w:bidi="hi-IN"/>
        </w:rPr>
      </w:pPr>
      <w:r w:rsidRPr="00F717FB">
        <w:rPr>
          <w:sz w:val="24"/>
          <w:szCs w:val="24"/>
          <w:lang w:eastAsia="hi-IN" w:bidi="hi-IN"/>
        </w:rPr>
        <w:lastRenderedPageBreak/>
        <w:t xml:space="preserve">Do zatrzaśnięcia lub otwarcia zatrzaśniętych drzwi obsługiwanych ręcznie </w:t>
      </w:r>
      <w:r w:rsidRPr="00F717FB">
        <w:rPr>
          <w:sz w:val="24"/>
          <w:szCs w:val="24"/>
          <w:lang w:eastAsia="hi-IN" w:bidi="hi-IN"/>
        </w:rPr>
        <w:br/>
        <w:t xml:space="preserve">i przeznaczonych do powszechnego użytku – w tym dla osób </w:t>
      </w:r>
      <w:r w:rsidRPr="00F717FB">
        <w:rPr>
          <w:sz w:val="24"/>
          <w:szCs w:val="24"/>
          <w:lang w:eastAsia="hi-IN" w:bidi="hi-IN"/>
        </w:rPr>
        <w:br/>
        <w:t>z niepełnosprawnościami - muszą służyć elementy sterujące obsługiwane dłonią, wymagające użycia siły nie większej niż 20 N.</w:t>
      </w:r>
    </w:p>
    <w:p w14:paraId="62FFDDF9" w14:textId="77777777" w:rsidR="00B50748" w:rsidRPr="00F717FB" w:rsidRDefault="00B50748" w:rsidP="00CE3B76">
      <w:pPr>
        <w:pStyle w:val="Tre"/>
        <w:numPr>
          <w:ilvl w:val="0"/>
          <w:numId w:val="225"/>
        </w:numPr>
        <w:spacing w:line="276" w:lineRule="auto"/>
        <w:ind w:left="426" w:hanging="284"/>
        <w:jc w:val="left"/>
        <w:rPr>
          <w:sz w:val="24"/>
          <w:szCs w:val="24"/>
          <w:lang w:eastAsia="hi-IN" w:bidi="hi-IN"/>
        </w:rPr>
      </w:pPr>
      <w:r w:rsidRPr="00F717FB">
        <w:rPr>
          <w:sz w:val="24"/>
          <w:szCs w:val="24"/>
          <w:lang w:eastAsia="hi-IN" w:bidi="hi-IN"/>
        </w:rPr>
        <w:t>Elementy sterujące drzwiami, ręczne, w postaci przycisków lub innych urządzeń, muszą kontrastować z powierzchnią, na której są zamontowane.</w:t>
      </w:r>
    </w:p>
    <w:p w14:paraId="0CF3746C" w14:textId="1B6FC76D" w:rsidR="00B50748" w:rsidRPr="00F717FB" w:rsidRDefault="00B50748" w:rsidP="00CE3B76">
      <w:pPr>
        <w:pStyle w:val="Tre"/>
        <w:numPr>
          <w:ilvl w:val="0"/>
          <w:numId w:val="225"/>
        </w:numPr>
        <w:spacing w:line="276" w:lineRule="auto"/>
        <w:ind w:left="426" w:hanging="284"/>
        <w:jc w:val="left"/>
        <w:rPr>
          <w:sz w:val="24"/>
          <w:szCs w:val="24"/>
          <w:lang w:eastAsia="hi-IN" w:bidi="hi-IN"/>
        </w:rPr>
      </w:pPr>
      <w:r w:rsidRPr="00F717FB">
        <w:rPr>
          <w:sz w:val="24"/>
          <w:szCs w:val="24"/>
          <w:lang w:eastAsia="hi-IN" w:bidi="hi-IN"/>
        </w:rPr>
        <w:t xml:space="preserve">Jeśli zastosowane są dwa (osobne) urządzenia sterowania drzwiami </w:t>
      </w:r>
      <w:r w:rsidR="0063412E">
        <w:rPr>
          <w:sz w:val="24"/>
          <w:szCs w:val="24"/>
          <w:lang w:eastAsia="hi-IN" w:bidi="hi-IN"/>
        </w:rPr>
        <w:t>–</w:t>
      </w:r>
      <w:r w:rsidRPr="00F717FB">
        <w:rPr>
          <w:sz w:val="24"/>
          <w:szCs w:val="24"/>
          <w:lang w:eastAsia="hi-IN" w:bidi="hi-IN"/>
        </w:rPr>
        <w:t xml:space="preserve"> otwierania i zamykania - zamontowane nad sobą, górne urządzenie musi zawsze służyć do otwierania drzwi. </w:t>
      </w:r>
    </w:p>
    <w:p w14:paraId="34ED63E8" w14:textId="77777777" w:rsidR="00B50748" w:rsidRPr="00AA1D6C" w:rsidRDefault="00B50748" w:rsidP="00AA1D6C">
      <w:pPr>
        <w:rPr>
          <w:b/>
          <w:sz w:val="24"/>
        </w:rPr>
      </w:pPr>
      <w:bookmarkStart w:id="503" w:name="_Toc57903474"/>
      <w:bookmarkStart w:id="504" w:name="_Toc61362738"/>
      <w:r w:rsidRPr="00AA1D6C">
        <w:rPr>
          <w:b/>
          <w:sz w:val="24"/>
        </w:rPr>
        <w:t>Drzwi zewnętrzne</w:t>
      </w:r>
      <w:bookmarkEnd w:id="503"/>
      <w:bookmarkEnd w:id="504"/>
    </w:p>
    <w:p w14:paraId="121E8F21" w14:textId="6BC513C8" w:rsidR="00B50748" w:rsidRPr="00F717FB" w:rsidRDefault="00B50748" w:rsidP="00CE3B76">
      <w:pPr>
        <w:pStyle w:val="Tre"/>
        <w:numPr>
          <w:ilvl w:val="0"/>
          <w:numId w:val="226"/>
        </w:numPr>
        <w:spacing w:line="276" w:lineRule="auto"/>
        <w:jc w:val="left"/>
        <w:rPr>
          <w:sz w:val="24"/>
          <w:szCs w:val="24"/>
          <w:lang w:eastAsia="hi-IN" w:bidi="hi-IN"/>
        </w:rPr>
      </w:pPr>
      <w:r w:rsidRPr="00F717FB">
        <w:rPr>
          <w:sz w:val="24"/>
          <w:szCs w:val="24"/>
          <w:lang w:eastAsia="hi-IN" w:bidi="hi-IN"/>
        </w:rPr>
        <w:t xml:space="preserve">Wszystkie zewnętrzne drzwi dla pasażerów </w:t>
      </w:r>
      <w:r w:rsidR="0063412E">
        <w:rPr>
          <w:sz w:val="24"/>
          <w:szCs w:val="24"/>
          <w:lang w:eastAsia="hi-IN" w:bidi="hi-IN"/>
        </w:rPr>
        <w:t>–</w:t>
      </w:r>
      <w:r w:rsidRPr="00F717FB">
        <w:rPr>
          <w:sz w:val="24"/>
          <w:szCs w:val="24"/>
          <w:lang w:eastAsia="hi-IN" w:bidi="hi-IN"/>
        </w:rPr>
        <w:t xml:space="preserve"> w tym przeznaczone dla osób poruszających się na wózkach </w:t>
      </w:r>
      <w:r w:rsidR="0063412E">
        <w:rPr>
          <w:sz w:val="24"/>
          <w:szCs w:val="24"/>
          <w:lang w:eastAsia="hi-IN" w:bidi="hi-IN"/>
        </w:rPr>
        <w:t>–</w:t>
      </w:r>
      <w:r w:rsidRPr="00F717FB">
        <w:rPr>
          <w:sz w:val="24"/>
          <w:szCs w:val="24"/>
          <w:lang w:eastAsia="hi-IN" w:bidi="hi-IN"/>
        </w:rPr>
        <w:t xml:space="preserve"> muszą być oznakowane od zewnątrz w sposób kontrastujący z otaczającym je obszarem bocznym nadwozia pojazdu</w:t>
      </w:r>
      <w:r w:rsidR="00834269">
        <w:rPr>
          <w:sz w:val="24"/>
          <w:szCs w:val="24"/>
          <w:lang w:eastAsia="hi-IN" w:bidi="hi-IN"/>
        </w:rPr>
        <w:t>,</w:t>
      </w:r>
      <w:r w:rsidRPr="00F717FB">
        <w:rPr>
          <w:sz w:val="24"/>
          <w:szCs w:val="24"/>
          <w:lang w:eastAsia="hi-IN" w:bidi="hi-IN"/>
        </w:rPr>
        <w:t xml:space="preserve"> a od wewnątrz kontrastową barwą posadzki w obszarze sąsiadującym z drzwiami.</w:t>
      </w:r>
    </w:p>
    <w:p w14:paraId="3965A248"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Drzwi przeznaczone dla osób poruszających się na wózkach muszą być wyraźnie oznaczone białym symbolem osoby poruszającej się na wózku na ciemnoniebieskim tle.</w:t>
      </w:r>
    </w:p>
    <w:p w14:paraId="0B0F6DF7"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Drzwi zewnętrzne przeznaczone dla osób poruszających się na wózkach muszą być drzwiami najbliższymi względem miejsc przeznaczonych dla tych osób.</w:t>
      </w:r>
    </w:p>
    <w:p w14:paraId="69FA4CFB"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Wszystkie zewnętrzne drzwi dla pasażerów muszą mieć dostępną użytkową szerokość wynoszącą minimum 80 cm w położeniu otwartym.</w:t>
      </w:r>
    </w:p>
    <w:p w14:paraId="4268387D"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 xml:space="preserve">W pociągach o prędkości konstrukcyjnej mniejszej niż 250 km/h drzwi zapewniające jednopoziomowy dostęp dla osób na wózkach muszą mieć dostępną użytkową szerokość wynoszącą co najmniej 100 cm w położeniu otwartym. </w:t>
      </w:r>
    </w:p>
    <w:p w14:paraId="334BDE31"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 xml:space="preserve">Drzwi muszą być uruchamiane przez członków drużyny pociągowej, półautomatycznie (tzn. po naciśnięciu przycisku przez pasażera) lub automatycznie. </w:t>
      </w:r>
    </w:p>
    <w:p w14:paraId="0097BBEC"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Przycisk sterowania drzwiami od zewnątrz musi znajdować się na wysokości nie mniejszej niż 80 cm i nie większej niż 120 cm, mierzonej pionowo od powierzchni peronu. Jeżeli pociąg jest przeznaczony dla jednej wysokości peronu przycisk sterowania drzwiami powinien być na wysokości nie większej niż 110 cm.</w:t>
      </w:r>
    </w:p>
    <w:p w14:paraId="5810F019"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Przycisk sterowania drzwiami od wewnątrz musi znajdować się na wysokości nie mniejszej niż 80 cm i nie większej niż 110 cm od poziomu podłogi pojazdu.</w:t>
      </w:r>
    </w:p>
    <w:p w14:paraId="1CD7E519" w14:textId="77777777" w:rsidR="00B50748" w:rsidRPr="00F717FB" w:rsidRDefault="00B50748" w:rsidP="00CE3B76">
      <w:pPr>
        <w:pStyle w:val="Tre"/>
        <w:numPr>
          <w:ilvl w:val="0"/>
          <w:numId w:val="226"/>
        </w:numPr>
        <w:spacing w:line="276" w:lineRule="auto"/>
        <w:ind w:left="426" w:hanging="284"/>
        <w:jc w:val="left"/>
        <w:rPr>
          <w:sz w:val="24"/>
          <w:szCs w:val="24"/>
          <w:lang w:eastAsia="hi-IN" w:bidi="hi-IN"/>
        </w:rPr>
      </w:pPr>
      <w:r w:rsidRPr="00F717FB">
        <w:rPr>
          <w:sz w:val="24"/>
          <w:szCs w:val="24"/>
          <w:lang w:eastAsia="hi-IN" w:bidi="hi-IN"/>
        </w:rPr>
        <w:t>Przycisk sterujący drzwiami musi być umieszczony na skrzydle drzwi lub obok niego.</w:t>
      </w:r>
    </w:p>
    <w:p w14:paraId="217CB23F" w14:textId="77777777" w:rsidR="00B50748" w:rsidRPr="00F717FB" w:rsidRDefault="00B50748" w:rsidP="00CE3B76">
      <w:pPr>
        <w:pStyle w:val="Tre"/>
        <w:numPr>
          <w:ilvl w:val="0"/>
          <w:numId w:val="226"/>
        </w:numPr>
        <w:spacing w:line="276" w:lineRule="auto"/>
        <w:ind w:left="499" w:hanging="357"/>
        <w:jc w:val="left"/>
        <w:rPr>
          <w:sz w:val="24"/>
          <w:szCs w:val="24"/>
          <w:lang w:eastAsia="hi-IN" w:bidi="hi-IN"/>
        </w:rPr>
      </w:pPr>
      <w:r w:rsidRPr="00F717FB">
        <w:rPr>
          <w:sz w:val="24"/>
          <w:szCs w:val="24"/>
          <w:lang w:eastAsia="hi-IN" w:bidi="hi-IN"/>
        </w:rPr>
        <w:lastRenderedPageBreak/>
        <w:t xml:space="preserve">Otwieranie i zamykanie drzwi musi być sygnalizowane w sposób wyraźnie słyszalny i widzialny dla osób wewnątrz i na zewnątrz pociągu. Sygnały powinny trwać przynajmniej 5 sekund, chyba, że wcześniej nastąpi otwarcie drzwi </w:t>
      </w:r>
      <w:r w:rsidRPr="00F717FB">
        <w:rPr>
          <w:sz w:val="24"/>
          <w:szCs w:val="24"/>
          <w:lang w:eastAsia="hi-IN" w:bidi="hi-IN"/>
        </w:rPr>
        <w:br/>
        <w:t>- wówczas sygnał może ustać po 3 sekundach.</w:t>
      </w:r>
    </w:p>
    <w:p w14:paraId="47CEDD46" w14:textId="77777777" w:rsidR="00B50748" w:rsidRPr="00F717FB" w:rsidRDefault="00B50748" w:rsidP="00CE3B76">
      <w:pPr>
        <w:pStyle w:val="Tre"/>
        <w:numPr>
          <w:ilvl w:val="0"/>
          <w:numId w:val="226"/>
        </w:numPr>
        <w:spacing w:line="276" w:lineRule="auto"/>
        <w:ind w:left="499" w:hanging="357"/>
        <w:jc w:val="left"/>
        <w:rPr>
          <w:sz w:val="24"/>
          <w:szCs w:val="24"/>
          <w:lang w:eastAsia="hi-IN" w:bidi="hi-IN"/>
        </w:rPr>
      </w:pPr>
      <w:r w:rsidRPr="00F717FB">
        <w:rPr>
          <w:sz w:val="24"/>
          <w:szCs w:val="24"/>
          <w:lang w:eastAsia="hi-IN" w:bidi="hi-IN"/>
        </w:rPr>
        <w:t xml:space="preserve"> W przypadku otwierania drzwi automatycznie lub zdalnie (przez maszynistę lub konduktora) sygnał akustyczny i wizualny musi być emitowany przez przynajmniej 3 sekundy od momentu rozpoczęcia otwierania drzwi. </w:t>
      </w:r>
    </w:p>
    <w:p w14:paraId="660B9DB8" w14:textId="77777777" w:rsidR="00B50748" w:rsidRPr="00F717FB" w:rsidRDefault="00B50748" w:rsidP="00CE3B76">
      <w:pPr>
        <w:pStyle w:val="Tre"/>
        <w:numPr>
          <w:ilvl w:val="0"/>
          <w:numId w:val="226"/>
        </w:numPr>
        <w:spacing w:line="276" w:lineRule="auto"/>
        <w:ind w:left="499" w:hanging="357"/>
        <w:jc w:val="left"/>
        <w:rPr>
          <w:sz w:val="24"/>
          <w:szCs w:val="24"/>
          <w:lang w:eastAsia="hi-IN" w:bidi="hi-IN"/>
        </w:rPr>
      </w:pPr>
      <w:r w:rsidRPr="00F717FB">
        <w:rPr>
          <w:sz w:val="24"/>
          <w:szCs w:val="24"/>
          <w:lang w:eastAsia="hi-IN" w:bidi="hi-IN"/>
        </w:rPr>
        <w:t>Sygnał ostrzegawczy musi się rozpocząć przynajmniej 2 sekundy przed rozpoczęciem zamykania drzwi.</w:t>
      </w:r>
    </w:p>
    <w:p w14:paraId="66AE8D22" w14:textId="77777777" w:rsidR="00B50748" w:rsidRPr="00F717FB" w:rsidRDefault="00B50748" w:rsidP="00CE3B76">
      <w:pPr>
        <w:pStyle w:val="Tre"/>
        <w:numPr>
          <w:ilvl w:val="0"/>
          <w:numId w:val="226"/>
        </w:numPr>
        <w:spacing w:line="276" w:lineRule="auto"/>
        <w:ind w:left="499" w:hanging="357"/>
        <w:jc w:val="left"/>
        <w:rPr>
          <w:sz w:val="24"/>
          <w:szCs w:val="24"/>
          <w:lang w:eastAsia="hi-IN" w:bidi="hi-IN"/>
        </w:rPr>
      </w:pPr>
      <w:r w:rsidRPr="00F717FB">
        <w:rPr>
          <w:sz w:val="24"/>
          <w:szCs w:val="24"/>
          <w:lang w:eastAsia="hi-IN" w:bidi="hi-IN"/>
        </w:rPr>
        <w:t xml:space="preserve">Źródło dźwięku sygnalizacji ostrzegawczej drzwi musi być zlokalizowane </w:t>
      </w:r>
      <w:r w:rsidRPr="00F717FB">
        <w:rPr>
          <w:sz w:val="24"/>
          <w:szCs w:val="24"/>
          <w:lang w:eastAsia="hi-IN" w:bidi="hi-IN"/>
        </w:rPr>
        <w:br/>
        <w:t>w strefie elementów sterujących drzwiami lub - jeśli takie elementy nie są stosowane - w sąsiedztwie drzwi.</w:t>
      </w:r>
    </w:p>
    <w:p w14:paraId="516943C4" w14:textId="77777777" w:rsidR="00B50748" w:rsidRPr="003B4268" w:rsidRDefault="00B50748" w:rsidP="00CE3B76">
      <w:pPr>
        <w:pStyle w:val="Tre"/>
        <w:numPr>
          <w:ilvl w:val="0"/>
          <w:numId w:val="226"/>
        </w:numPr>
        <w:spacing w:line="276" w:lineRule="auto"/>
        <w:ind w:left="499" w:hanging="357"/>
        <w:jc w:val="left"/>
        <w:rPr>
          <w:b/>
          <w:szCs w:val="24"/>
          <w:lang w:eastAsia="hi-IN" w:bidi="hi-IN"/>
        </w:rPr>
      </w:pPr>
      <w:r w:rsidRPr="003B4268">
        <w:rPr>
          <w:sz w:val="24"/>
          <w:szCs w:val="24"/>
          <w:lang w:eastAsia="hi-IN" w:bidi="hi-IN"/>
        </w:rPr>
        <w:t xml:space="preserve">Sygnał wizualny otwarcia/zamknięcia drzwi musi być widoczny od wewnątrz i od zewnątrz pociągu oraz musi być umieszczony tak, by minimalizował możliwość jego zasłonięcia przez pasażerów znajdujących się w przedsionku. </w:t>
      </w:r>
    </w:p>
    <w:p w14:paraId="4E599E0E" w14:textId="77777777" w:rsidR="00B50748" w:rsidRPr="00AA1D6C" w:rsidRDefault="00B50748" w:rsidP="00AA1D6C">
      <w:pPr>
        <w:rPr>
          <w:b/>
          <w:sz w:val="24"/>
        </w:rPr>
      </w:pPr>
      <w:bookmarkStart w:id="505" w:name="_Toc57903475"/>
      <w:bookmarkStart w:id="506" w:name="_Toc61362739"/>
      <w:r w:rsidRPr="00AA1D6C">
        <w:rPr>
          <w:b/>
          <w:sz w:val="24"/>
        </w:rPr>
        <w:t>Drzwi wewnętrzne</w:t>
      </w:r>
      <w:bookmarkEnd w:id="505"/>
      <w:bookmarkEnd w:id="506"/>
    </w:p>
    <w:p w14:paraId="5F114F7C" w14:textId="77777777" w:rsidR="00B50748" w:rsidRPr="00F717FB" w:rsidRDefault="00B50748" w:rsidP="00CE3B76">
      <w:pPr>
        <w:pStyle w:val="Tre"/>
        <w:numPr>
          <w:ilvl w:val="0"/>
          <w:numId w:val="227"/>
        </w:numPr>
        <w:spacing w:line="276" w:lineRule="auto"/>
        <w:jc w:val="left"/>
        <w:rPr>
          <w:sz w:val="24"/>
          <w:szCs w:val="24"/>
          <w:lang w:eastAsia="hi-IN" w:bidi="hi-IN"/>
        </w:rPr>
      </w:pPr>
      <w:r w:rsidRPr="00F717FB">
        <w:rPr>
          <w:sz w:val="24"/>
          <w:szCs w:val="24"/>
          <w:lang w:eastAsia="hi-IN" w:bidi="hi-IN"/>
        </w:rPr>
        <w:t xml:space="preserve">Wewnętrzne drzwi automatyczne i półautomatyczne muszą być wyposażone </w:t>
      </w:r>
      <w:r w:rsidRPr="00F717FB">
        <w:rPr>
          <w:sz w:val="24"/>
          <w:szCs w:val="24"/>
          <w:lang w:eastAsia="hi-IN" w:bidi="hi-IN"/>
        </w:rPr>
        <w:br/>
        <w:t>w urządzenia zapobiegające uwięzieniu pasażera w drzwiach podczas ich działania.</w:t>
      </w:r>
    </w:p>
    <w:p w14:paraId="36231E11" w14:textId="77777777" w:rsidR="00B50748" w:rsidRPr="00F717FB" w:rsidRDefault="00B50748" w:rsidP="00CE3B76">
      <w:pPr>
        <w:pStyle w:val="Tre"/>
        <w:numPr>
          <w:ilvl w:val="0"/>
          <w:numId w:val="227"/>
        </w:numPr>
        <w:spacing w:line="276" w:lineRule="auto"/>
        <w:ind w:left="499" w:hanging="357"/>
        <w:jc w:val="left"/>
        <w:rPr>
          <w:sz w:val="24"/>
          <w:szCs w:val="24"/>
          <w:lang w:eastAsia="hi-IN" w:bidi="hi-IN"/>
        </w:rPr>
      </w:pPr>
      <w:r w:rsidRPr="00F717FB">
        <w:rPr>
          <w:sz w:val="24"/>
          <w:szCs w:val="24"/>
          <w:lang w:eastAsia="hi-IN" w:bidi="hi-IN"/>
        </w:rPr>
        <w:t>Drzwi wewnętrzne przystosowane do wjazdu osoby poruszającej się na wózku muszą mieć dostępną szerokość użytkową nie mniejszą niż 80 cm.</w:t>
      </w:r>
    </w:p>
    <w:p w14:paraId="7C4539BB" w14:textId="77777777" w:rsidR="00B50748" w:rsidRPr="00F717FB" w:rsidRDefault="00B50748" w:rsidP="00CE3B76">
      <w:pPr>
        <w:pStyle w:val="Tre"/>
        <w:numPr>
          <w:ilvl w:val="0"/>
          <w:numId w:val="227"/>
        </w:numPr>
        <w:spacing w:line="276" w:lineRule="auto"/>
        <w:ind w:left="499" w:hanging="357"/>
        <w:jc w:val="left"/>
        <w:rPr>
          <w:sz w:val="24"/>
          <w:szCs w:val="24"/>
          <w:lang w:eastAsia="hi-IN" w:bidi="hi-IN"/>
        </w:rPr>
      </w:pPr>
      <w:bookmarkStart w:id="507" w:name="_Hlk54102757"/>
      <w:r w:rsidRPr="00F717FB">
        <w:rPr>
          <w:sz w:val="24"/>
          <w:szCs w:val="24"/>
          <w:lang w:eastAsia="hi-IN" w:bidi="hi-IN"/>
        </w:rPr>
        <w:t>Drzwi wewnętrzne przystosowane dla osoby poruszającej się na wózku powinny być automatyczne i półautomatyczne. Jeżeli drzwi uruchamiane są ręcznie to siła potrzebna do otwarcia lub zamknięcia drzwi nie może przekraczać 20 N.</w:t>
      </w:r>
    </w:p>
    <w:bookmarkEnd w:id="507"/>
    <w:p w14:paraId="06C4A6AF" w14:textId="77777777" w:rsidR="00B50748" w:rsidRPr="00F717FB" w:rsidRDefault="00B50748" w:rsidP="00CE3B76">
      <w:pPr>
        <w:pStyle w:val="Tre"/>
        <w:numPr>
          <w:ilvl w:val="0"/>
          <w:numId w:val="227"/>
        </w:numPr>
        <w:spacing w:line="276" w:lineRule="auto"/>
        <w:ind w:left="499" w:hanging="357"/>
        <w:jc w:val="left"/>
        <w:rPr>
          <w:sz w:val="24"/>
          <w:szCs w:val="24"/>
          <w:lang w:eastAsia="hi-IN" w:bidi="hi-IN"/>
        </w:rPr>
      </w:pPr>
      <w:r w:rsidRPr="00F717FB">
        <w:rPr>
          <w:sz w:val="24"/>
          <w:szCs w:val="24"/>
          <w:lang w:eastAsia="hi-IN" w:bidi="hi-IN"/>
        </w:rPr>
        <w:t>Środek urządzeń sterowania drzwiami wewnętrznymi musi się znajdować na wysokości nie mniejszej niż 80 cm i nie większej niż 110 cm, mierzonej w pionie od poziomu podłogi pojazdu.</w:t>
      </w:r>
    </w:p>
    <w:p w14:paraId="413B42D8" w14:textId="50BD1A5D" w:rsidR="00B50748" w:rsidRPr="00875AE4" w:rsidRDefault="00B50748" w:rsidP="00CE3B76">
      <w:pPr>
        <w:pStyle w:val="Tre"/>
        <w:numPr>
          <w:ilvl w:val="0"/>
          <w:numId w:val="227"/>
        </w:numPr>
        <w:spacing w:line="276" w:lineRule="auto"/>
        <w:ind w:left="499" w:hanging="357"/>
        <w:jc w:val="left"/>
        <w:rPr>
          <w:b/>
          <w:szCs w:val="24"/>
          <w:lang w:eastAsia="hi-IN" w:bidi="hi-IN"/>
        </w:rPr>
      </w:pPr>
      <w:r w:rsidRPr="003B4268">
        <w:rPr>
          <w:sz w:val="24"/>
          <w:szCs w:val="24"/>
          <w:lang w:eastAsia="hi-IN" w:bidi="hi-IN"/>
        </w:rPr>
        <w:t>Automatyczne drzwi łączące pojazdy w składzie muszą albo działać synchronicznie parami, albo drugie drzwi muszą automatycznie wykrywać osobę poruszającą się w ich kierunku i otwierać się. Jeśli ponad 75% powierzchni drzwi wykonane jest z przezroczystego tworzywa, musi to być wyraźnie oznaczone wskaźnikami wizualnymi.</w:t>
      </w:r>
    </w:p>
    <w:p w14:paraId="198025F3" w14:textId="77777777" w:rsidR="00875AE4" w:rsidRPr="003B4268" w:rsidRDefault="00875AE4" w:rsidP="00875AE4">
      <w:pPr>
        <w:pStyle w:val="Tre"/>
        <w:spacing w:line="276" w:lineRule="auto"/>
        <w:jc w:val="left"/>
        <w:rPr>
          <w:b/>
          <w:szCs w:val="24"/>
          <w:lang w:eastAsia="hi-IN" w:bidi="hi-IN"/>
        </w:rPr>
      </w:pPr>
    </w:p>
    <w:p w14:paraId="643C87B5" w14:textId="77777777" w:rsidR="00B50748" w:rsidRPr="00F717FB" w:rsidRDefault="00B50748" w:rsidP="00B50748">
      <w:pPr>
        <w:pBdr>
          <w:top w:val="single" w:sz="4" w:space="1" w:color="auto"/>
          <w:bottom w:val="single" w:sz="4" w:space="1" w:color="auto"/>
        </w:pBdr>
        <w:shd w:val="clear" w:color="auto" w:fill="FFF2CC"/>
        <w:spacing w:after="0"/>
        <w:ind w:left="426"/>
        <w:rPr>
          <w:rFonts w:cs="Arial"/>
          <w:b/>
          <w:sz w:val="24"/>
          <w:szCs w:val="24"/>
        </w:rPr>
      </w:pPr>
      <w:r w:rsidRPr="00F717FB">
        <w:rPr>
          <w:rFonts w:cs="Arial"/>
          <w:b/>
          <w:sz w:val="24"/>
          <w:szCs w:val="24"/>
        </w:rPr>
        <w:t>Dobre praktyki</w:t>
      </w:r>
    </w:p>
    <w:p w14:paraId="012F1FF2" w14:textId="77777777" w:rsidR="00B50748" w:rsidRPr="00F717FB" w:rsidRDefault="00B50748" w:rsidP="00CE3B76">
      <w:pPr>
        <w:numPr>
          <w:ilvl w:val="0"/>
          <w:numId w:val="85"/>
        </w:numPr>
        <w:pBdr>
          <w:top w:val="single" w:sz="4" w:space="1" w:color="auto"/>
          <w:bottom w:val="single" w:sz="4" w:space="1" w:color="auto"/>
        </w:pBdr>
        <w:shd w:val="clear" w:color="auto" w:fill="FFF2CC"/>
        <w:spacing w:after="0" w:line="276" w:lineRule="auto"/>
        <w:ind w:left="710" w:hanging="284"/>
        <w:rPr>
          <w:rFonts w:cs="Arial"/>
          <w:sz w:val="24"/>
          <w:szCs w:val="24"/>
        </w:rPr>
      </w:pPr>
      <w:r w:rsidRPr="00F717FB">
        <w:rPr>
          <w:rFonts w:cs="Arial"/>
          <w:sz w:val="24"/>
          <w:szCs w:val="24"/>
        </w:rPr>
        <w:lastRenderedPageBreak/>
        <w:t>Siła potrzebna do otwarcia lub zamknięcia drzwi uruchamianych ręcznie nie przekracza 25 N.</w:t>
      </w:r>
    </w:p>
    <w:p w14:paraId="582A708A" w14:textId="77777777" w:rsidR="005C0910" w:rsidRDefault="005C0910" w:rsidP="00AA1D6C">
      <w:pPr>
        <w:rPr>
          <w:b/>
          <w:sz w:val="24"/>
        </w:rPr>
      </w:pPr>
      <w:bookmarkStart w:id="508" w:name="_Hlk54105368"/>
      <w:bookmarkStart w:id="509" w:name="_Toc57903476"/>
      <w:bookmarkStart w:id="510" w:name="_Toc61362740"/>
    </w:p>
    <w:p w14:paraId="19F05A50" w14:textId="4940DB50" w:rsidR="00B50748" w:rsidRPr="00AA1D6C" w:rsidRDefault="00B50748" w:rsidP="00AA1D6C">
      <w:pPr>
        <w:rPr>
          <w:b/>
          <w:sz w:val="24"/>
        </w:rPr>
      </w:pPr>
      <w:r w:rsidRPr="00AA1D6C">
        <w:rPr>
          <w:b/>
          <w:sz w:val="24"/>
        </w:rPr>
        <w:t>Przejścia, korytarze, przedsionki i inne ciągi komunikacyjne</w:t>
      </w:r>
      <w:bookmarkEnd w:id="508"/>
      <w:bookmarkEnd w:id="509"/>
      <w:bookmarkEnd w:id="510"/>
    </w:p>
    <w:p w14:paraId="34C57815" w14:textId="77777777" w:rsidR="00B50748" w:rsidRPr="00F717FB" w:rsidRDefault="00B50748" w:rsidP="00CE3B76">
      <w:pPr>
        <w:pStyle w:val="Tre"/>
        <w:numPr>
          <w:ilvl w:val="0"/>
          <w:numId w:val="97"/>
        </w:numPr>
        <w:spacing w:before="0" w:after="0" w:line="276" w:lineRule="auto"/>
        <w:ind w:left="426" w:hanging="284"/>
        <w:jc w:val="left"/>
        <w:rPr>
          <w:sz w:val="24"/>
          <w:szCs w:val="24"/>
          <w:lang w:eastAsia="hi-IN" w:bidi="hi-IN"/>
        </w:rPr>
      </w:pPr>
      <w:r w:rsidRPr="00F717FB">
        <w:rPr>
          <w:sz w:val="24"/>
          <w:szCs w:val="24"/>
          <w:lang w:eastAsia="hi-IN" w:bidi="hi-IN"/>
        </w:rPr>
        <w:t>Minimalne szerokości przejść muszą być następujące:</w:t>
      </w:r>
    </w:p>
    <w:p w14:paraId="169C84A0" w14:textId="77777777" w:rsidR="00B50748" w:rsidRPr="00F717FB" w:rsidRDefault="00B50748" w:rsidP="00CE3B76">
      <w:pPr>
        <w:pStyle w:val="Tre"/>
        <w:numPr>
          <w:ilvl w:val="0"/>
          <w:numId w:val="98"/>
        </w:numPr>
        <w:spacing w:before="0" w:after="0" w:line="276" w:lineRule="auto"/>
        <w:ind w:left="709" w:hanging="283"/>
        <w:jc w:val="left"/>
        <w:rPr>
          <w:sz w:val="24"/>
          <w:szCs w:val="24"/>
          <w:lang w:eastAsia="hi-IN" w:bidi="hi-IN"/>
        </w:rPr>
      </w:pPr>
      <w:r w:rsidRPr="00F717FB">
        <w:rPr>
          <w:sz w:val="24"/>
          <w:szCs w:val="24"/>
          <w:lang w:eastAsia="hi-IN" w:bidi="hi-IN"/>
        </w:rPr>
        <w:t>pomiędzy wagonami (na połączeniu wagonów) – szerokość 70 cm licząc od podłogi do wysokości 195 cm,</w:t>
      </w:r>
    </w:p>
    <w:p w14:paraId="0D98B8CB" w14:textId="77777777" w:rsidR="00B50748" w:rsidRPr="00F717FB" w:rsidRDefault="00B50748" w:rsidP="00CE3B76">
      <w:pPr>
        <w:pStyle w:val="Tre"/>
        <w:numPr>
          <w:ilvl w:val="0"/>
          <w:numId w:val="98"/>
        </w:numPr>
        <w:spacing w:before="0" w:after="0" w:line="276" w:lineRule="auto"/>
        <w:ind w:left="709" w:hanging="283"/>
        <w:jc w:val="left"/>
        <w:rPr>
          <w:sz w:val="24"/>
          <w:szCs w:val="24"/>
          <w:lang w:eastAsia="hi-IN" w:bidi="hi-IN"/>
        </w:rPr>
      </w:pPr>
      <w:r w:rsidRPr="00F717FB">
        <w:rPr>
          <w:sz w:val="24"/>
          <w:szCs w:val="24"/>
          <w:lang w:eastAsia="hi-IN" w:bidi="hi-IN"/>
        </w:rPr>
        <w:t>pomiędzy siedzeniami w wagonach – szerokość 70 cm od podłogi do wysokości 195 cm.</w:t>
      </w:r>
    </w:p>
    <w:p w14:paraId="36F60A97" w14:textId="77777777" w:rsidR="00B50748" w:rsidRPr="00F717FB" w:rsidRDefault="00B50748" w:rsidP="00CE3B76">
      <w:pPr>
        <w:pStyle w:val="Tre"/>
        <w:numPr>
          <w:ilvl w:val="0"/>
          <w:numId w:val="97"/>
        </w:numPr>
        <w:spacing w:line="276" w:lineRule="auto"/>
        <w:ind w:left="426" w:hanging="284"/>
        <w:jc w:val="left"/>
        <w:rPr>
          <w:sz w:val="24"/>
          <w:szCs w:val="24"/>
          <w:lang w:eastAsia="hi-IN" w:bidi="hi-IN"/>
        </w:rPr>
      </w:pPr>
      <w:r w:rsidRPr="00F717FB">
        <w:rPr>
          <w:sz w:val="24"/>
          <w:szCs w:val="24"/>
          <w:lang w:eastAsia="hi-IN" w:bidi="hi-IN"/>
        </w:rPr>
        <w:t>Przejścia dostępne dla osób na wózkach powinny łączyć wszystkie przestrzenie dostępne dla tych osób, m.in.: wejścia dostępne do wagonu, miejsca na postój wózka podczas podróży, przedziały sypialne dla osób z niepełnosprawnością oraz toalety uniwersalne (dostępne dla osób na wózkach).</w:t>
      </w:r>
    </w:p>
    <w:p w14:paraId="180125F3" w14:textId="77777777" w:rsidR="00B50748" w:rsidRPr="00F717FB" w:rsidRDefault="00B50748" w:rsidP="00CE3B76">
      <w:pPr>
        <w:pStyle w:val="Tre"/>
        <w:numPr>
          <w:ilvl w:val="0"/>
          <w:numId w:val="97"/>
        </w:numPr>
        <w:spacing w:line="276" w:lineRule="auto"/>
        <w:ind w:left="426" w:hanging="284"/>
        <w:jc w:val="left"/>
        <w:rPr>
          <w:sz w:val="24"/>
          <w:szCs w:val="24"/>
          <w:lang w:eastAsia="hi-IN" w:bidi="hi-IN"/>
        </w:rPr>
      </w:pPr>
      <w:r w:rsidRPr="00F717FB">
        <w:rPr>
          <w:sz w:val="24"/>
          <w:szCs w:val="24"/>
          <w:lang w:eastAsia="hi-IN" w:bidi="hi-IN"/>
        </w:rPr>
        <w:t xml:space="preserve">Minimalna szerokość przejść dostępnych dla osób na wózkach nie może być mniejsza niż 80 cm - licząc od podłogi do wysokości 145 cm i 55 cm - powyżej 145 cm od podłogi wagonu. </w:t>
      </w:r>
    </w:p>
    <w:p w14:paraId="7F19AA66" w14:textId="77777777" w:rsidR="00B50748" w:rsidRPr="00F717FB" w:rsidRDefault="00B50748" w:rsidP="00CE3B76">
      <w:pPr>
        <w:pStyle w:val="Tre"/>
        <w:numPr>
          <w:ilvl w:val="0"/>
          <w:numId w:val="97"/>
        </w:numPr>
        <w:spacing w:line="276" w:lineRule="auto"/>
        <w:ind w:left="426" w:hanging="284"/>
        <w:jc w:val="left"/>
        <w:rPr>
          <w:sz w:val="24"/>
          <w:szCs w:val="24"/>
          <w:lang w:eastAsia="hi-IN" w:bidi="hi-IN"/>
        </w:rPr>
      </w:pPr>
      <w:r w:rsidRPr="00F717FB">
        <w:rPr>
          <w:sz w:val="24"/>
          <w:szCs w:val="24"/>
          <w:lang w:eastAsia="hi-IN" w:bidi="hi-IN"/>
        </w:rPr>
        <w:t>Obok miejsca dla osób poruszających się na wózkach należy zapewnić przestrzeń manewrową o minimalnych wymiarach 150 x 150 cm, przy czym miejsce dla osób na wózkach może być częścią tej przestrzeni manewrowej.</w:t>
      </w:r>
    </w:p>
    <w:p w14:paraId="16AB0411" w14:textId="77777777" w:rsidR="00B50748" w:rsidRPr="00F717FB" w:rsidRDefault="00B50748" w:rsidP="00CE3B76">
      <w:pPr>
        <w:pStyle w:val="Tre"/>
        <w:numPr>
          <w:ilvl w:val="0"/>
          <w:numId w:val="97"/>
        </w:numPr>
        <w:spacing w:line="276" w:lineRule="auto"/>
        <w:ind w:left="426" w:hanging="284"/>
        <w:jc w:val="left"/>
        <w:rPr>
          <w:sz w:val="24"/>
          <w:szCs w:val="24"/>
          <w:lang w:eastAsia="hi-IN" w:bidi="hi-IN"/>
        </w:rPr>
      </w:pPr>
      <w:r w:rsidRPr="00F717FB">
        <w:rPr>
          <w:sz w:val="24"/>
          <w:szCs w:val="24"/>
          <w:lang w:eastAsia="hi-IN" w:bidi="hi-IN"/>
        </w:rPr>
        <w:t>Przestrzeń manewrową należy zapewnić także w innych miejscach taboru dostępnych dla osób na wózkach, które wymagają obrotu 180°.</w:t>
      </w:r>
    </w:p>
    <w:p w14:paraId="3F494810" w14:textId="77777777" w:rsidR="00B50748" w:rsidRPr="00AA1D6C" w:rsidRDefault="00B50748" w:rsidP="00AA1D6C">
      <w:pPr>
        <w:rPr>
          <w:b/>
          <w:sz w:val="24"/>
        </w:rPr>
      </w:pPr>
      <w:bookmarkStart w:id="511" w:name="_Hlk54105399"/>
      <w:bookmarkStart w:id="512" w:name="_Toc57903477"/>
      <w:bookmarkStart w:id="513" w:name="_Toc61362741"/>
      <w:r w:rsidRPr="00AA1D6C">
        <w:rPr>
          <w:b/>
          <w:sz w:val="24"/>
        </w:rPr>
        <w:t>Informacja dla pasażerów - wymagania ogólne</w:t>
      </w:r>
      <w:bookmarkEnd w:id="511"/>
      <w:bookmarkEnd w:id="512"/>
      <w:bookmarkEnd w:id="513"/>
    </w:p>
    <w:p w14:paraId="795E5A50" w14:textId="77777777" w:rsidR="00B50748" w:rsidRPr="00F717FB" w:rsidRDefault="00B50748" w:rsidP="00CE3B76">
      <w:pPr>
        <w:pStyle w:val="Tre"/>
        <w:numPr>
          <w:ilvl w:val="0"/>
          <w:numId w:val="99"/>
        </w:numPr>
        <w:spacing w:before="0" w:after="0" w:line="276" w:lineRule="auto"/>
        <w:ind w:left="426" w:hanging="284"/>
        <w:jc w:val="left"/>
        <w:rPr>
          <w:sz w:val="24"/>
          <w:szCs w:val="24"/>
          <w:lang w:eastAsia="hi-IN" w:bidi="hi-IN"/>
        </w:rPr>
      </w:pPr>
      <w:r w:rsidRPr="00F717FB">
        <w:rPr>
          <w:sz w:val="24"/>
          <w:szCs w:val="24"/>
          <w:lang w:eastAsia="hi-IN" w:bidi="hi-IN"/>
        </w:rPr>
        <w:t xml:space="preserve">System informacji pasażerskiej powinien uwzględniać potrzeby osób </w:t>
      </w:r>
      <w:r w:rsidRPr="00F717FB">
        <w:rPr>
          <w:sz w:val="24"/>
          <w:szCs w:val="24"/>
          <w:lang w:eastAsia="hi-IN" w:bidi="hi-IN"/>
        </w:rPr>
        <w:br/>
        <w:t>z niepełnosprawnościami zapewniając skuteczny i czytelny przekaz następujących informacji:</w:t>
      </w:r>
    </w:p>
    <w:p w14:paraId="33BB9A5C" w14:textId="33C973D2" w:rsidR="00B50748" w:rsidRPr="00F717FB" w:rsidRDefault="00B50748" w:rsidP="00CE3B76">
      <w:pPr>
        <w:pStyle w:val="Tre"/>
        <w:numPr>
          <w:ilvl w:val="0"/>
          <w:numId w:val="8"/>
        </w:numPr>
        <w:spacing w:before="0" w:after="0" w:line="276" w:lineRule="auto"/>
        <w:ind w:left="709" w:hanging="283"/>
        <w:jc w:val="left"/>
        <w:rPr>
          <w:sz w:val="24"/>
          <w:szCs w:val="24"/>
          <w:lang w:eastAsia="hi-IN" w:bidi="hi-IN"/>
        </w:rPr>
      </w:pPr>
      <w:r w:rsidRPr="00F717FB">
        <w:rPr>
          <w:sz w:val="24"/>
          <w:szCs w:val="24"/>
          <w:lang w:eastAsia="hi-IN" w:bidi="hi-IN"/>
        </w:rPr>
        <w:t>komunikaty i instrukcje bezpieczeństwa</w:t>
      </w:r>
      <w:r w:rsidR="0063412E">
        <w:rPr>
          <w:sz w:val="24"/>
          <w:szCs w:val="24"/>
          <w:lang w:eastAsia="hi-IN" w:bidi="hi-IN"/>
        </w:rPr>
        <w:t>,</w:t>
      </w:r>
    </w:p>
    <w:p w14:paraId="3F1D9975" w14:textId="526D20FF" w:rsidR="00B50748" w:rsidRPr="00F717FB" w:rsidRDefault="00B50748" w:rsidP="00CE3B76">
      <w:pPr>
        <w:pStyle w:val="Tre"/>
        <w:numPr>
          <w:ilvl w:val="0"/>
          <w:numId w:val="8"/>
        </w:numPr>
        <w:spacing w:before="0" w:after="0" w:line="276" w:lineRule="auto"/>
        <w:ind w:left="709" w:hanging="283"/>
        <w:jc w:val="left"/>
        <w:rPr>
          <w:sz w:val="24"/>
          <w:szCs w:val="24"/>
          <w:lang w:eastAsia="hi-IN" w:bidi="hi-IN"/>
        </w:rPr>
      </w:pPr>
      <w:r w:rsidRPr="00F717FB">
        <w:rPr>
          <w:sz w:val="24"/>
          <w:szCs w:val="24"/>
          <w:lang w:eastAsia="hi-IN" w:bidi="hi-IN"/>
        </w:rPr>
        <w:t xml:space="preserve">dźwiękowe instrukcje bezpieczeństwa w połączeniu z sygnałami wizualnymi </w:t>
      </w:r>
      <w:r w:rsidRPr="00F717FB">
        <w:rPr>
          <w:sz w:val="24"/>
          <w:szCs w:val="24"/>
          <w:lang w:eastAsia="hi-IN" w:bidi="hi-IN"/>
        </w:rPr>
        <w:br/>
        <w:t>w nagłych przypadkach</w:t>
      </w:r>
      <w:r w:rsidR="0063412E">
        <w:rPr>
          <w:sz w:val="24"/>
          <w:szCs w:val="24"/>
          <w:lang w:eastAsia="hi-IN" w:bidi="hi-IN"/>
        </w:rPr>
        <w:t>,</w:t>
      </w:r>
    </w:p>
    <w:p w14:paraId="6D94F5C4" w14:textId="3F97AB15" w:rsidR="00B50748" w:rsidRPr="00F717FB" w:rsidRDefault="00B50748" w:rsidP="00CE3B76">
      <w:pPr>
        <w:pStyle w:val="Tre"/>
        <w:numPr>
          <w:ilvl w:val="0"/>
          <w:numId w:val="8"/>
        </w:numPr>
        <w:spacing w:before="0" w:after="0" w:line="276" w:lineRule="auto"/>
        <w:ind w:left="709" w:hanging="283"/>
        <w:jc w:val="left"/>
        <w:rPr>
          <w:sz w:val="24"/>
          <w:szCs w:val="24"/>
          <w:lang w:eastAsia="hi-IN" w:bidi="hi-IN"/>
        </w:rPr>
      </w:pPr>
      <w:r w:rsidRPr="00F717FB">
        <w:rPr>
          <w:sz w:val="24"/>
          <w:szCs w:val="24"/>
          <w:lang w:eastAsia="hi-IN" w:bidi="hi-IN"/>
        </w:rPr>
        <w:t>znaki ostrzegawcze, znaki zakazu i znaki nakazu</w:t>
      </w:r>
      <w:r w:rsidR="0063412E">
        <w:rPr>
          <w:sz w:val="24"/>
          <w:szCs w:val="24"/>
          <w:lang w:eastAsia="hi-IN" w:bidi="hi-IN"/>
        </w:rPr>
        <w:t>,</w:t>
      </w:r>
    </w:p>
    <w:p w14:paraId="06A55F5C" w14:textId="388B134E" w:rsidR="00B50748" w:rsidRPr="00F717FB" w:rsidRDefault="00B50748" w:rsidP="00CE3B76">
      <w:pPr>
        <w:pStyle w:val="Tre"/>
        <w:numPr>
          <w:ilvl w:val="0"/>
          <w:numId w:val="8"/>
        </w:numPr>
        <w:spacing w:before="0" w:after="0" w:line="276" w:lineRule="auto"/>
        <w:ind w:left="709" w:hanging="283"/>
        <w:jc w:val="left"/>
        <w:rPr>
          <w:sz w:val="24"/>
          <w:szCs w:val="24"/>
          <w:lang w:eastAsia="hi-IN" w:bidi="hi-IN"/>
        </w:rPr>
      </w:pPr>
      <w:r w:rsidRPr="00F717FB">
        <w:rPr>
          <w:sz w:val="24"/>
          <w:szCs w:val="24"/>
          <w:lang w:eastAsia="hi-IN" w:bidi="hi-IN"/>
        </w:rPr>
        <w:t>informacje dotyczące trasy pociągu, w tym informacje o opóźnieniach i nieplanowanych postojach</w:t>
      </w:r>
      <w:r w:rsidR="0063412E">
        <w:rPr>
          <w:sz w:val="24"/>
          <w:szCs w:val="24"/>
          <w:lang w:eastAsia="hi-IN" w:bidi="hi-IN"/>
        </w:rPr>
        <w:t>,</w:t>
      </w:r>
    </w:p>
    <w:p w14:paraId="11480957" w14:textId="77777777" w:rsidR="00B50748" w:rsidRPr="00F717FB" w:rsidRDefault="00B50748" w:rsidP="00CE3B76">
      <w:pPr>
        <w:pStyle w:val="Tre"/>
        <w:numPr>
          <w:ilvl w:val="0"/>
          <w:numId w:val="8"/>
        </w:numPr>
        <w:spacing w:before="0" w:after="0" w:line="276" w:lineRule="auto"/>
        <w:ind w:left="709" w:hanging="283"/>
        <w:jc w:val="left"/>
        <w:rPr>
          <w:sz w:val="24"/>
          <w:szCs w:val="24"/>
          <w:lang w:eastAsia="hi-IN" w:bidi="hi-IN"/>
        </w:rPr>
      </w:pPr>
      <w:r w:rsidRPr="00F717FB">
        <w:rPr>
          <w:sz w:val="24"/>
          <w:szCs w:val="24"/>
          <w:lang w:eastAsia="hi-IN" w:bidi="hi-IN"/>
        </w:rPr>
        <w:t>informacje dotyczące lokalizacji udogodnień na pokładzie pociągu.</w:t>
      </w:r>
    </w:p>
    <w:p w14:paraId="139B1BEF" w14:textId="77777777" w:rsidR="00B50748" w:rsidRPr="00F717FB" w:rsidRDefault="00B50748" w:rsidP="00CE3B76">
      <w:pPr>
        <w:pStyle w:val="Tre"/>
        <w:numPr>
          <w:ilvl w:val="0"/>
          <w:numId w:val="99"/>
        </w:numPr>
        <w:spacing w:line="276" w:lineRule="auto"/>
        <w:ind w:left="426" w:hanging="284"/>
        <w:jc w:val="left"/>
        <w:rPr>
          <w:sz w:val="24"/>
          <w:szCs w:val="24"/>
          <w:lang w:eastAsia="hi-IN" w:bidi="hi-IN"/>
        </w:rPr>
      </w:pPr>
      <w:r w:rsidRPr="00F717FB">
        <w:rPr>
          <w:sz w:val="24"/>
          <w:szCs w:val="24"/>
          <w:lang w:eastAsia="hi-IN" w:bidi="hi-IN"/>
        </w:rPr>
        <w:lastRenderedPageBreak/>
        <w:t>Informacje wizualne muszą kontrastować ze swoim tłem. Krój pisma stosowany w tekstach musi być czytelny a informacje o godzinach przedstawione cyframi muszą być podawane w układzie 24-godzinnym.</w:t>
      </w:r>
    </w:p>
    <w:p w14:paraId="3EA264A4" w14:textId="77777777" w:rsidR="00B50748" w:rsidRPr="00AA1D6C" w:rsidRDefault="00B50748" w:rsidP="00AA1D6C">
      <w:pPr>
        <w:rPr>
          <w:b/>
          <w:sz w:val="24"/>
        </w:rPr>
      </w:pPr>
      <w:bookmarkStart w:id="514" w:name="_Hlk54105434"/>
      <w:bookmarkStart w:id="515" w:name="_Toc57903478"/>
      <w:bookmarkStart w:id="516" w:name="_Toc61362742"/>
      <w:r w:rsidRPr="00AA1D6C">
        <w:rPr>
          <w:b/>
          <w:sz w:val="24"/>
        </w:rPr>
        <w:t>Oznakowanie, piktogramy i informacje dotykowe</w:t>
      </w:r>
      <w:bookmarkEnd w:id="514"/>
      <w:bookmarkEnd w:id="515"/>
      <w:bookmarkEnd w:id="516"/>
    </w:p>
    <w:p w14:paraId="76FBC3F6" w14:textId="77777777" w:rsidR="00B50748" w:rsidRPr="00F717FB" w:rsidRDefault="00B50748" w:rsidP="00CE3B76">
      <w:pPr>
        <w:pStyle w:val="Tre"/>
        <w:numPr>
          <w:ilvl w:val="0"/>
          <w:numId w:val="100"/>
        </w:numPr>
        <w:spacing w:line="276" w:lineRule="auto"/>
        <w:ind w:left="426" w:hanging="284"/>
        <w:jc w:val="left"/>
        <w:rPr>
          <w:sz w:val="24"/>
          <w:szCs w:val="24"/>
          <w:lang w:eastAsia="hi-IN" w:bidi="hi-IN"/>
        </w:rPr>
      </w:pPr>
      <w:r w:rsidRPr="00F717FB">
        <w:rPr>
          <w:sz w:val="24"/>
          <w:szCs w:val="24"/>
          <w:lang w:eastAsia="hi-IN" w:bidi="hi-IN"/>
        </w:rPr>
        <w:t xml:space="preserve">Wszystkie znaki dotyczące bezpieczeństwa, znaki ostrzegawcze, znaki nakazu </w:t>
      </w:r>
      <w:r w:rsidRPr="00F717FB">
        <w:rPr>
          <w:sz w:val="24"/>
          <w:szCs w:val="24"/>
          <w:lang w:eastAsia="hi-IN" w:bidi="hi-IN"/>
        </w:rPr>
        <w:br/>
        <w:t>i zakazu muszą zawierać piktogramy i być zaprojektowane zgodnie z normą PN</w:t>
      </w:r>
      <w:r w:rsidRPr="00F717FB">
        <w:rPr>
          <w:sz w:val="24"/>
          <w:szCs w:val="24"/>
          <w:lang w:eastAsia="hi-IN" w:bidi="hi-IN"/>
        </w:rPr>
        <w:br/>
        <w:t xml:space="preserve">-ISO 3864-1:2011. </w:t>
      </w:r>
    </w:p>
    <w:p w14:paraId="3399B326" w14:textId="77777777" w:rsidR="00B50748" w:rsidRPr="00F717FB" w:rsidRDefault="00B50748" w:rsidP="00CE3B76">
      <w:pPr>
        <w:pStyle w:val="Tre"/>
        <w:numPr>
          <w:ilvl w:val="0"/>
          <w:numId w:val="100"/>
        </w:numPr>
        <w:spacing w:line="276" w:lineRule="auto"/>
        <w:ind w:left="426" w:hanging="284"/>
        <w:jc w:val="left"/>
        <w:rPr>
          <w:sz w:val="24"/>
          <w:szCs w:val="24"/>
          <w:lang w:eastAsia="hi-IN" w:bidi="hi-IN"/>
        </w:rPr>
      </w:pPr>
      <w:r w:rsidRPr="00F717FB">
        <w:rPr>
          <w:sz w:val="24"/>
          <w:szCs w:val="24"/>
          <w:lang w:eastAsia="hi-IN" w:bidi="hi-IN"/>
        </w:rPr>
        <w:t xml:space="preserve">W jednym punkcie dozwolone jest użycie maksymalnie pięciu piktogramów, razem ze strzałką kierunkową, wskazujących jeden kierunek i umieszczonych obok siebie. Symbole, numery i litery muszą kontrastować ze swoim tłem. </w:t>
      </w:r>
    </w:p>
    <w:p w14:paraId="2A7A792B" w14:textId="77777777" w:rsidR="00B50748" w:rsidRPr="00F717FB" w:rsidRDefault="00B50748" w:rsidP="00CE3B76">
      <w:pPr>
        <w:pStyle w:val="Tre"/>
        <w:numPr>
          <w:ilvl w:val="0"/>
          <w:numId w:val="100"/>
        </w:numPr>
        <w:spacing w:before="0" w:after="0" w:line="276" w:lineRule="auto"/>
        <w:ind w:left="426" w:hanging="284"/>
        <w:jc w:val="left"/>
        <w:rPr>
          <w:sz w:val="24"/>
          <w:szCs w:val="24"/>
          <w:lang w:eastAsia="hi-IN" w:bidi="hi-IN"/>
        </w:rPr>
      </w:pPr>
      <w:r w:rsidRPr="00F717FB">
        <w:rPr>
          <w:sz w:val="24"/>
          <w:szCs w:val="24"/>
          <w:lang w:eastAsia="hi-IN" w:bidi="hi-IN"/>
        </w:rPr>
        <w:t>Następujące szczególne piktogramy muszą być opatrzone symbolem wózka:</w:t>
      </w:r>
    </w:p>
    <w:p w14:paraId="37874196" w14:textId="3E4F95B2" w:rsidR="00B50748" w:rsidRPr="00F717FB" w:rsidRDefault="00B50748" w:rsidP="00CE3B76">
      <w:pPr>
        <w:pStyle w:val="Tre"/>
        <w:numPr>
          <w:ilvl w:val="0"/>
          <w:numId w:val="9"/>
        </w:numPr>
        <w:spacing w:before="0" w:after="0" w:line="276" w:lineRule="auto"/>
        <w:ind w:left="709" w:hanging="283"/>
        <w:jc w:val="left"/>
        <w:rPr>
          <w:sz w:val="24"/>
          <w:szCs w:val="24"/>
          <w:lang w:eastAsia="hi-IN" w:bidi="hi-IN"/>
        </w:rPr>
      </w:pPr>
      <w:r w:rsidRPr="00F717FB">
        <w:rPr>
          <w:sz w:val="24"/>
          <w:szCs w:val="24"/>
          <w:lang w:eastAsia="hi-IN" w:bidi="hi-IN"/>
        </w:rPr>
        <w:t>informacje wskazujące kierunek do udogodnień z dostępem dla osób poruszających się przy pomocy wózka</w:t>
      </w:r>
      <w:r w:rsidR="0063412E">
        <w:rPr>
          <w:sz w:val="24"/>
          <w:szCs w:val="24"/>
          <w:lang w:eastAsia="hi-IN" w:bidi="hi-IN"/>
        </w:rPr>
        <w:t>,</w:t>
      </w:r>
    </w:p>
    <w:p w14:paraId="5AEBDE99" w14:textId="0E2E9C58" w:rsidR="00B50748" w:rsidRPr="00F717FB" w:rsidRDefault="00B50748" w:rsidP="00CE3B76">
      <w:pPr>
        <w:pStyle w:val="Tre"/>
        <w:numPr>
          <w:ilvl w:val="0"/>
          <w:numId w:val="9"/>
        </w:numPr>
        <w:spacing w:before="0" w:after="0" w:line="276" w:lineRule="auto"/>
        <w:ind w:left="709" w:hanging="283"/>
        <w:jc w:val="left"/>
        <w:rPr>
          <w:sz w:val="24"/>
          <w:szCs w:val="24"/>
          <w:lang w:eastAsia="hi-IN" w:bidi="hi-IN"/>
        </w:rPr>
      </w:pPr>
      <w:r w:rsidRPr="00F717FB">
        <w:rPr>
          <w:sz w:val="24"/>
          <w:szCs w:val="24"/>
          <w:lang w:eastAsia="hi-IN" w:bidi="hi-IN"/>
        </w:rPr>
        <w:t>oznaczenie drzwi dostępnych dla osób poruszających się na wózkach</w:t>
      </w:r>
      <w:r w:rsidR="0063412E">
        <w:rPr>
          <w:sz w:val="24"/>
          <w:szCs w:val="24"/>
          <w:lang w:eastAsia="hi-IN" w:bidi="hi-IN"/>
        </w:rPr>
        <w:t>,</w:t>
      </w:r>
    </w:p>
    <w:p w14:paraId="25C77BE2" w14:textId="2D3084CE" w:rsidR="00B50748" w:rsidRPr="00F717FB" w:rsidRDefault="00B50748" w:rsidP="00CE3B76">
      <w:pPr>
        <w:pStyle w:val="Tre"/>
        <w:numPr>
          <w:ilvl w:val="0"/>
          <w:numId w:val="9"/>
        </w:numPr>
        <w:spacing w:before="0" w:after="0" w:line="276" w:lineRule="auto"/>
        <w:ind w:left="709" w:hanging="283"/>
        <w:jc w:val="left"/>
        <w:rPr>
          <w:sz w:val="24"/>
          <w:szCs w:val="24"/>
          <w:lang w:eastAsia="hi-IN" w:bidi="hi-IN"/>
        </w:rPr>
      </w:pPr>
      <w:r w:rsidRPr="00F717FB">
        <w:rPr>
          <w:sz w:val="24"/>
          <w:szCs w:val="24"/>
          <w:lang w:eastAsia="hi-IN" w:bidi="hi-IN"/>
        </w:rPr>
        <w:t>oznaczenie miejsca dla osoby na wózku wewnątrz pociągu</w:t>
      </w:r>
      <w:r w:rsidR="0063412E">
        <w:rPr>
          <w:sz w:val="24"/>
          <w:szCs w:val="24"/>
          <w:lang w:eastAsia="hi-IN" w:bidi="hi-IN"/>
        </w:rPr>
        <w:t>,</w:t>
      </w:r>
    </w:p>
    <w:p w14:paraId="70E860F2" w14:textId="3963AC73" w:rsidR="00B50748" w:rsidRPr="00F717FB" w:rsidRDefault="00B50748" w:rsidP="00CE3B76">
      <w:pPr>
        <w:pStyle w:val="Tre"/>
        <w:numPr>
          <w:ilvl w:val="0"/>
          <w:numId w:val="9"/>
        </w:numPr>
        <w:spacing w:before="0" w:after="0" w:line="276" w:lineRule="auto"/>
        <w:ind w:left="709" w:hanging="283"/>
        <w:jc w:val="left"/>
        <w:rPr>
          <w:sz w:val="24"/>
          <w:szCs w:val="24"/>
          <w:lang w:eastAsia="hi-IN" w:bidi="hi-IN"/>
        </w:rPr>
      </w:pPr>
      <w:r w:rsidRPr="00F717FB">
        <w:rPr>
          <w:sz w:val="24"/>
          <w:szCs w:val="24"/>
          <w:lang w:eastAsia="hi-IN" w:bidi="hi-IN"/>
        </w:rPr>
        <w:t>oznaczenie toalet uniwersalnych (dostępnych dla osób na wózkach)</w:t>
      </w:r>
      <w:r w:rsidR="0063412E">
        <w:rPr>
          <w:sz w:val="24"/>
          <w:szCs w:val="24"/>
          <w:lang w:eastAsia="hi-IN" w:bidi="hi-IN"/>
        </w:rPr>
        <w:t>.</w:t>
      </w:r>
    </w:p>
    <w:p w14:paraId="1DDC0792" w14:textId="6CA79683" w:rsidR="00B50748" w:rsidRPr="00F717FB" w:rsidRDefault="00B50748" w:rsidP="00CE3B76">
      <w:pPr>
        <w:pStyle w:val="Tre"/>
        <w:numPr>
          <w:ilvl w:val="0"/>
          <w:numId w:val="100"/>
        </w:numPr>
        <w:spacing w:line="276" w:lineRule="auto"/>
        <w:ind w:left="426" w:hanging="284"/>
        <w:jc w:val="left"/>
        <w:rPr>
          <w:sz w:val="24"/>
          <w:szCs w:val="24"/>
          <w:lang w:eastAsia="hi-IN" w:bidi="hi-IN"/>
        </w:rPr>
      </w:pPr>
      <w:r w:rsidRPr="00F717FB">
        <w:rPr>
          <w:sz w:val="24"/>
          <w:szCs w:val="24"/>
          <w:lang w:eastAsia="hi-IN" w:bidi="hi-IN"/>
        </w:rPr>
        <w:t xml:space="preserve">Tam, gdzie zastosowano pętle indukcyjne, należy je oznaczyć piktogramem zgodnym z dodatkiem N (TSI </w:t>
      </w:r>
      <w:r w:rsidR="002D2519" w:rsidRPr="00F717FB">
        <w:rPr>
          <w:sz w:val="24"/>
          <w:szCs w:val="24"/>
          <w:lang w:eastAsia="hi-IN" w:bidi="hi-IN"/>
        </w:rPr>
        <w:t>PRM)</w:t>
      </w:r>
      <w:r w:rsidRPr="00F717FB">
        <w:rPr>
          <w:sz w:val="24"/>
          <w:szCs w:val="24"/>
          <w:lang w:eastAsia="hi-IN" w:bidi="hi-IN"/>
        </w:rPr>
        <w:t xml:space="preserve">. Toalety uniwersalne wyposażone </w:t>
      </w:r>
      <w:r w:rsidRPr="00F717FB">
        <w:rPr>
          <w:sz w:val="24"/>
          <w:szCs w:val="24"/>
          <w:lang w:eastAsia="hi-IN" w:bidi="hi-IN"/>
        </w:rPr>
        <w:br/>
        <w:t xml:space="preserve">w boczne poręcze na zawiasach muszą być oznaczone piktogramem przedstawiającym poręcz w położeniu uniesionym i opuszczonym. Jeśli </w:t>
      </w:r>
      <w:r w:rsidRPr="00F717FB">
        <w:rPr>
          <w:sz w:val="24"/>
          <w:szCs w:val="24"/>
          <w:lang w:eastAsia="hi-IN" w:bidi="hi-IN"/>
        </w:rPr>
        <w:br/>
        <w:t xml:space="preserve">w pojeździe są miejsca rezerwowane, numer lub litera pojazdu (taka sama jak </w:t>
      </w:r>
      <w:r w:rsidRPr="00F717FB">
        <w:rPr>
          <w:sz w:val="24"/>
          <w:szCs w:val="24"/>
          <w:lang w:eastAsia="hi-IN" w:bidi="hi-IN"/>
        </w:rPr>
        <w:br/>
        <w:t xml:space="preserve">w systemie rezerwacji) muszą być podawane na zewnątrz na każdych drzwiach lub tuż przy nich. </w:t>
      </w:r>
    </w:p>
    <w:p w14:paraId="1D1B35FF" w14:textId="77777777" w:rsidR="00B50748" w:rsidRPr="00F717FB" w:rsidRDefault="00B50748" w:rsidP="00CE3B76">
      <w:pPr>
        <w:pStyle w:val="Tre"/>
        <w:numPr>
          <w:ilvl w:val="0"/>
          <w:numId w:val="100"/>
        </w:numPr>
        <w:spacing w:line="276" w:lineRule="auto"/>
        <w:ind w:left="426" w:hanging="284"/>
        <w:jc w:val="left"/>
        <w:rPr>
          <w:sz w:val="24"/>
          <w:szCs w:val="24"/>
          <w:lang w:eastAsia="hi-IN" w:bidi="hi-IN"/>
        </w:rPr>
      </w:pPr>
      <w:r w:rsidRPr="00F717FB">
        <w:rPr>
          <w:sz w:val="24"/>
          <w:szCs w:val="24"/>
          <w:lang w:eastAsia="hi-IN" w:bidi="hi-IN"/>
        </w:rPr>
        <w:t>Numer lub litera muszą być przedstawiane przy użyciu liter o wysokości nie mniejszej niż 7 cm oraz muszą być widoczne, gdy drzwi są otwarte i zamknięte.</w:t>
      </w:r>
    </w:p>
    <w:p w14:paraId="37F335D4" w14:textId="77777777" w:rsidR="00B50748" w:rsidRPr="00F717FB" w:rsidRDefault="00B50748" w:rsidP="00CE3B76">
      <w:pPr>
        <w:pStyle w:val="Tre"/>
        <w:numPr>
          <w:ilvl w:val="0"/>
          <w:numId w:val="100"/>
        </w:numPr>
        <w:spacing w:line="276" w:lineRule="auto"/>
        <w:ind w:left="426" w:hanging="284"/>
        <w:jc w:val="left"/>
        <w:rPr>
          <w:sz w:val="24"/>
          <w:szCs w:val="24"/>
          <w:lang w:eastAsia="hi-IN" w:bidi="hi-IN"/>
        </w:rPr>
      </w:pPr>
      <w:r w:rsidRPr="00F717FB">
        <w:rPr>
          <w:sz w:val="24"/>
          <w:szCs w:val="24"/>
          <w:lang w:eastAsia="hi-IN" w:bidi="hi-IN"/>
        </w:rPr>
        <w:t xml:space="preserve">Jeśli miejsca są oznaczone numerami lub literami, odpowiedni numer lub litera muszą być podawane na każdym siedzeniu lub obok niego, a wysokość znaków nie może być mniejsza niż 1,2 cm. </w:t>
      </w:r>
      <w:r w:rsidRPr="00F717FB">
        <w:rPr>
          <w:sz w:val="24"/>
          <w:szCs w:val="24"/>
          <w:lang w:eastAsia="en-US"/>
        </w:rPr>
        <w:t>Numery powinny być również</w:t>
      </w:r>
      <w:r w:rsidRPr="00F717FB">
        <w:rPr>
          <w:sz w:val="24"/>
          <w:szCs w:val="24"/>
          <w:lang w:eastAsia="hi-IN" w:bidi="hi-IN"/>
        </w:rPr>
        <w:t xml:space="preserve"> podane </w:t>
      </w:r>
      <w:r w:rsidRPr="00F717FB">
        <w:rPr>
          <w:sz w:val="24"/>
          <w:szCs w:val="24"/>
          <w:lang w:eastAsia="hi-IN" w:bidi="hi-IN"/>
        </w:rPr>
        <w:br/>
      </w:r>
      <w:r w:rsidRPr="00F717FB">
        <w:rPr>
          <w:sz w:val="24"/>
          <w:szCs w:val="24"/>
          <w:lang w:eastAsia="en-US"/>
        </w:rPr>
        <w:t>w alfabecie Braille’a.</w:t>
      </w:r>
    </w:p>
    <w:p w14:paraId="0864D6B8" w14:textId="77777777" w:rsidR="00B50748" w:rsidRPr="00F717FB" w:rsidRDefault="00B50748" w:rsidP="00CE3B76">
      <w:pPr>
        <w:pStyle w:val="Tre"/>
        <w:numPr>
          <w:ilvl w:val="0"/>
          <w:numId w:val="100"/>
        </w:numPr>
        <w:spacing w:before="0" w:after="0" w:line="276" w:lineRule="auto"/>
        <w:ind w:left="426" w:hanging="284"/>
        <w:jc w:val="left"/>
        <w:rPr>
          <w:sz w:val="24"/>
          <w:szCs w:val="24"/>
          <w:lang w:eastAsia="hi-IN" w:bidi="hi-IN"/>
        </w:rPr>
      </w:pPr>
      <w:r w:rsidRPr="00F717FB">
        <w:rPr>
          <w:sz w:val="24"/>
          <w:szCs w:val="24"/>
          <w:lang w:eastAsia="hi-IN" w:bidi="hi-IN"/>
        </w:rPr>
        <w:t>Oznakowanie dotykowe należy zamontować:</w:t>
      </w:r>
    </w:p>
    <w:p w14:paraId="1F8DF603" w14:textId="07EC2820" w:rsidR="00B50748" w:rsidRPr="00F717FB" w:rsidRDefault="00B50748" w:rsidP="00CE3B76">
      <w:pPr>
        <w:pStyle w:val="Tre"/>
        <w:numPr>
          <w:ilvl w:val="0"/>
          <w:numId w:val="10"/>
        </w:numPr>
        <w:spacing w:before="0" w:after="0" w:line="276" w:lineRule="auto"/>
        <w:ind w:left="709" w:hanging="283"/>
        <w:jc w:val="left"/>
        <w:rPr>
          <w:sz w:val="24"/>
          <w:szCs w:val="24"/>
          <w:lang w:eastAsia="hi-IN" w:bidi="hi-IN"/>
        </w:rPr>
      </w:pPr>
      <w:r w:rsidRPr="00F717FB">
        <w:rPr>
          <w:sz w:val="24"/>
          <w:szCs w:val="24"/>
          <w:lang w:eastAsia="hi-IN" w:bidi="hi-IN"/>
        </w:rPr>
        <w:t xml:space="preserve">w toaletach i przedziałach sypialnych dostępnych dla osób </w:t>
      </w:r>
      <w:r w:rsidRPr="00F717FB">
        <w:rPr>
          <w:sz w:val="24"/>
          <w:szCs w:val="24"/>
          <w:lang w:eastAsia="hi-IN" w:bidi="hi-IN"/>
        </w:rPr>
        <w:br/>
        <w:t xml:space="preserve">z niepełnosprawnościami - na potrzeby informacji funkcjonalnych oraz </w:t>
      </w:r>
      <w:r w:rsidRPr="00F717FB">
        <w:rPr>
          <w:sz w:val="24"/>
          <w:szCs w:val="24"/>
          <w:lang w:eastAsia="hi-IN" w:bidi="hi-IN"/>
        </w:rPr>
        <w:br/>
        <w:t>przy urządzeniach do wzywania pomocy</w:t>
      </w:r>
      <w:r w:rsidR="0063412E">
        <w:rPr>
          <w:sz w:val="24"/>
          <w:szCs w:val="24"/>
          <w:lang w:eastAsia="hi-IN" w:bidi="hi-IN"/>
        </w:rPr>
        <w:t>,</w:t>
      </w:r>
    </w:p>
    <w:p w14:paraId="2423882A" w14:textId="77777777" w:rsidR="00B50748" w:rsidRPr="00F717FB" w:rsidRDefault="00B50748" w:rsidP="00CE3B76">
      <w:pPr>
        <w:pStyle w:val="Tre"/>
        <w:numPr>
          <w:ilvl w:val="0"/>
          <w:numId w:val="10"/>
        </w:numPr>
        <w:spacing w:before="0" w:after="0" w:line="276" w:lineRule="auto"/>
        <w:ind w:left="709" w:hanging="283"/>
        <w:jc w:val="left"/>
        <w:rPr>
          <w:sz w:val="24"/>
          <w:szCs w:val="24"/>
          <w:lang w:eastAsia="hi-IN" w:bidi="hi-IN"/>
        </w:rPr>
      </w:pPr>
      <w:r w:rsidRPr="00F717FB">
        <w:rPr>
          <w:sz w:val="24"/>
          <w:szCs w:val="24"/>
          <w:lang w:eastAsia="hi-IN" w:bidi="hi-IN"/>
        </w:rPr>
        <w:t>na potrzeby przycisku otwierania/zamykania drzwi dostępnych dla pasażerów.</w:t>
      </w:r>
    </w:p>
    <w:p w14:paraId="58F98A79" w14:textId="77777777" w:rsidR="00B50748" w:rsidRPr="00AA1D6C" w:rsidRDefault="00B50748" w:rsidP="00AA1D6C">
      <w:pPr>
        <w:rPr>
          <w:b/>
          <w:sz w:val="24"/>
        </w:rPr>
      </w:pPr>
      <w:bookmarkStart w:id="517" w:name="_Hlk54105463"/>
      <w:bookmarkStart w:id="518" w:name="_Toc57903479"/>
      <w:bookmarkStart w:id="519" w:name="_Toc61362743"/>
      <w:r w:rsidRPr="00AA1D6C">
        <w:rPr>
          <w:b/>
          <w:sz w:val="24"/>
        </w:rPr>
        <w:t>Dynamiczne informacje wizualne</w:t>
      </w:r>
      <w:bookmarkEnd w:id="517"/>
      <w:bookmarkEnd w:id="518"/>
      <w:bookmarkEnd w:id="519"/>
    </w:p>
    <w:p w14:paraId="7842242A" w14:textId="77777777" w:rsidR="00B50748" w:rsidRPr="00F717FB" w:rsidRDefault="00B50748" w:rsidP="00CE3B76">
      <w:pPr>
        <w:pStyle w:val="Tre"/>
        <w:numPr>
          <w:ilvl w:val="0"/>
          <w:numId w:val="228"/>
        </w:numPr>
        <w:spacing w:line="276" w:lineRule="auto"/>
        <w:jc w:val="left"/>
        <w:rPr>
          <w:sz w:val="24"/>
          <w:szCs w:val="24"/>
          <w:lang w:eastAsia="hi-IN" w:bidi="hi-IN"/>
        </w:rPr>
      </w:pPr>
      <w:r w:rsidRPr="00F717FB">
        <w:rPr>
          <w:sz w:val="24"/>
          <w:szCs w:val="24"/>
          <w:lang w:eastAsia="hi-IN" w:bidi="hi-IN"/>
        </w:rPr>
        <w:lastRenderedPageBreak/>
        <w:t xml:space="preserve">Informacje o stacji docelowej lub trasie muszą być podawane na zewnątrz pociągu, po stronie peronu, obok przynajmniej jednych drzwi dla pasażerów, przynajmniej, na co drugim pojeździe pociągu. Podawanie informacji na ścianach pociągu nie jest wymagane w przypadku, gdy pociągi korzystają ze stacji, na których na peronach w odstępach nieprzekraczających 50 metrów podawane są dynamiczne informacje wizualne, a informacje o stacji docelowej lub trasie podawane są także na czole pociągu. </w:t>
      </w:r>
    </w:p>
    <w:p w14:paraId="1C7258CB" w14:textId="77777777" w:rsidR="00B50748" w:rsidRPr="00F717FB" w:rsidRDefault="00B50748" w:rsidP="00CE3B76">
      <w:pPr>
        <w:pStyle w:val="Tre"/>
        <w:numPr>
          <w:ilvl w:val="0"/>
          <w:numId w:val="228"/>
        </w:numPr>
        <w:spacing w:line="276" w:lineRule="auto"/>
        <w:ind w:left="426" w:hanging="284"/>
        <w:jc w:val="left"/>
        <w:rPr>
          <w:sz w:val="24"/>
          <w:szCs w:val="24"/>
          <w:lang w:eastAsia="hi-IN" w:bidi="hi-IN"/>
        </w:rPr>
      </w:pPr>
      <w:r w:rsidRPr="00F717FB">
        <w:rPr>
          <w:sz w:val="24"/>
          <w:szCs w:val="24"/>
          <w:lang w:eastAsia="hi-IN" w:bidi="hi-IN"/>
        </w:rPr>
        <w:t xml:space="preserve">Wewnątrz każdego pojazdu muszą być podawane informacje o stacji końcowej </w:t>
      </w:r>
      <w:r w:rsidRPr="00F717FB">
        <w:rPr>
          <w:sz w:val="24"/>
          <w:szCs w:val="24"/>
          <w:lang w:eastAsia="hi-IN" w:bidi="hi-IN"/>
        </w:rPr>
        <w:br/>
        <w:t xml:space="preserve">i trasie pociągu. </w:t>
      </w:r>
    </w:p>
    <w:p w14:paraId="69C52F32" w14:textId="58326CA5" w:rsidR="00B50748" w:rsidRPr="00F717FB" w:rsidRDefault="00B50748" w:rsidP="00CE3B76">
      <w:pPr>
        <w:pStyle w:val="Tre"/>
        <w:numPr>
          <w:ilvl w:val="0"/>
          <w:numId w:val="228"/>
        </w:numPr>
        <w:spacing w:line="276" w:lineRule="auto"/>
        <w:ind w:left="426" w:hanging="284"/>
        <w:jc w:val="left"/>
        <w:rPr>
          <w:sz w:val="24"/>
          <w:szCs w:val="24"/>
          <w:lang w:eastAsia="hi-IN" w:bidi="hi-IN"/>
        </w:rPr>
      </w:pPr>
      <w:r w:rsidRPr="00F717FB">
        <w:rPr>
          <w:sz w:val="24"/>
          <w:szCs w:val="24"/>
          <w:lang w:eastAsia="hi-IN" w:bidi="hi-IN"/>
        </w:rPr>
        <w:t xml:space="preserve">Informacja o następnym przystanku pociągu musi być podawana w taki sposób, by była widoczna z przynajmniej 51% miejsc siedzących dla pasażerów </w:t>
      </w:r>
      <w:r w:rsidRPr="00F717FB">
        <w:rPr>
          <w:sz w:val="24"/>
          <w:szCs w:val="24"/>
          <w:lang w:eastAsia="hi-IN" w:bidi="hi-IN"/>
        </w:rPr>
        <w:br/>
        <w:t xml:space="preserve">w każdym wagonie </w:t>
      </w:r>
      <w:r w:rsidR="00963400">
        <w:rPr>
          <w:sz w:val="24"/>
          <w:szCs w:val="24"/>
          <w:lang w:eastAsia="hi-IN" w:bidi="hi-IN"/>
        </w:rPr>
        <w:t>–</w:t>
      </w:r>
      <w:r w:rsidRPr="00F717FB">
        <w:rPr>
          <w:sz w:val="24"/>
          <w:szCs w:val="24"/>
          <w:lang w:eastAsia="hi-IN" w:bidi="hi-IN"/>
        </w:rPr>
        <w:t xml:space="preserve"> w tym z 51% miejsc uprzywilejowanych </w:t>
      </w:r>
      <w:r w:rsidR="00963400">
        <w:rPr>
          <w:sz w:val="24"/>
          <w:szCs w:val="24"/>
          <w:lang w:eastAsia="hi-IN" w:bidi="hi-IN"/>
        </w:rPr>
        <w:t>–</w:t>
      </w:r>
      <w:r w:rsidRPr="00F717FB">
        <w:rPr>
          <w:sz w:val="24"/>
          <w:szCs w:val="24"/>
          <w:lang w:eastAsia="hi-IN" w:bidi="hi-IN"/>
        </w:rPr>
        <w:t xml:space="preserve"> i ze wszystkich miejsc przeznaczonych dla osób poruszających się na wózkach. Informacja taka musi być podawana przynajmniej dwie minuty przed przyjazdem na daną stację. </w:t>
      </w:r>
    </w:p>
    <w:p w14:paraId="4CB08DFF" w14:textId="77777777" w:rsidR="00B50748" w:rsidRPr="00F717FB" w:rsidRDefault="00B50748" w:rsidP="00CE3B76">
      <w:pPr>
        <w:pStyle w:val="Tre"/>
        <w:numPr>
          <w:ilvl w:val="0"/>
          <w:numId w:val="228"/>
        </w:numPr>
        <w:spacing w:line="276" w:lineRule="auto"/>
        <w:ind w:left="426" w:hanging="284"/>
        <w:jc w:val="left"/>
        <w:rPr>
          <w:sz w:val="24"/>
          <w:szCs w:val="24"/>
          <w:lang w:eastAsia="hi-IN" w:bidi="hi-IN"/>
        </w:rPr>
      </w:pPr>
      <w:r w:rsidRPr="00F717FB">
        <w:rPr>
          <w:sz w:val="24"/>
          <w:szCs w:val="24"/>
          <w:lang w:eastAsia="hi-IN" w:bidi="hi-IN"/>
        </w:rPr>
        <w:t>Jeśli następna stacja znajduje się w odległości mniejszej niż dwie minuty planowej jazdy, informacja o niej musi być podawana natychmiast po odjeździe pociągu ze stacji poprzedniej.</w:t>
      </w:r>
    </w:p>
    <w:p w14:paraId="2C443AA4" w14:textId="4B45DC4B" w:rsidR="00B50748" w:rsidRPr="00F717FB" w:rsidRDefault="00B50748" w:rsidP="00CE3B76">
      <w:pPr>
        <w:pStyle w:val="Tre"/>
        <w:numPr>
          <w:ilvl w:val="0"/>
          <w:numId w:val="228"/>
        </w:numPr>
        <w:spacing w:line="276" w:lineRule="auto"/>
        <w:ind w:left="426" w:hanging="284"/>
        <w:jc w:val="left"/>
        <w:rPr>
          <w:sz w:val="24"/>
          <w:szCs w:val="24"/>
          <w:lang w:eastAsia="hi-IN" w:bidi="hi-IN"/>
        </w:rPr>
      </w:pPr>
      <w:r w:rsidRPr="00F717FB">
        <w:rPr>
          <w:sz w:val="24"/>
          <w:szCs w:val="24"/>
          <w:lang w:eastAsia="hi-IN" w:bidi="hi-IN"/>
        </w:rPr>
        <w:t>Wymóg, aby informacje o stacji docelowej i następnym przystanku były widoczne z 51% miejsc pasażerskich, nie ma zastosowania do wagonów z przedziałami mających maksymalnie 8 miejsc i obsługiwanymi z przyległego korytarza. Informacje takie muszą być jednak widoczne dla osoby stojącej na korytarzu na zewnątrz przedziału oraz dla pasażera zajmującego miejsce przeznaczone dla osoby poruszającej się na wózku.</w:t>
      </w:r>
    </w:p>
    <w:p w14:paraId="508A7899" w14:textId="77777777" w:rsidR="00B50748" w:rsidRPr="00F717FB" w:rsidRDefault="00B50748" w:rsidP="00CE3B76">
      <w:pPr>
        <w:pStyle w:val="Tre"/>
        <w:numPr>
          <w:ilvl w:val="0"/>
          <w:numId w:val="228"/>
        </w:numPr>
        <w:spacing w:line="276" w:lineRule="auto"/>
        <w:ind w:left="426" w:hanging="284"/>
        <w:jc w:val="left"/>
        <w:rPr>
          <w:sz w:val="24"/>
          <w:szCs w:val="24"/>
          <w:lang w:eastAsia="hi-IN" w:bidi="hi-IN"/>
        </w:rPr>
      </w:pPr>
      <w:r w:rsidRPr="00F717FB">
        <w:rPr>
          <w:sz w:val="24"/>
          <w:szCs w:val="24"/>
          <w:lang w:eastAsia="hi-IN" w:bidi="hi-IN"/>
        </w:rPr>
        <w:t>Informacje o następnym przystanku mogą być wyświetlane na tym samym wyświetlaczu, co informacje o stacji docelowej. W momencie zatrzymania pociągu musi jednak nastąpić powrót do podawania informacji o stacji docelowej. Jeśli system jest zautomatyzowany musi umożliwiać wyłączenie lub poprawienie informacji nieprawidłowych.</w:t>
      </w:r>
    </w:p>
    <w:p w14:paraId="4771F2D6" w14:textId="77777777" w:rsidR="00B50748" w:rsidRPr="00AA1D6C" w:rsidRDefault="00B50748" w:rsidP="00AA1D6C">
      <w:pPr>
        <w:rPr>
          <w:b/>
          <w:sz w:val="24"/>
        </w:rPr>
      </w:pPr>
      <w:bookmarkStart w:id="520" w:name="_Hlk54105499"/>
      <w:bookmarkStart w:id="521" w:name="_Toc57903480"/>
      <w:bookmarkStart w:id="522" w:name="_Toc61362744"/>
      <w:r w:rsidRPr="00AA1D6C">
        <w:rPr>
          <w:b/>
          <w:sz w:val="24"/>
        </w:rPr>
        <w:t>Dynamiczne informacje dźwiękowe</w:t>
      </w:r>
      <w:bookmarkEnd w:id="520"/>
      <w:bookmarkEnd w:id="521"/>
      <w:bookmarkEnd w:id="522"/>
    </w:p>
    <w:p w14:paraId="797DCE63" w14:textId="77777777" w:rsidR="00B50748" w:rsidRPr="00F717FB" w:rsidRDefault="00B50748" w:rsidP="00CE3B76">
      <w:pPr>
        <w:pStyle w:val="Tre"/>
        <w:numPr>
          <w:ilvl w:val="0"/>
          <w:numId w:val="229"/>
        </w:numPr>
        <w:spacing w:line="276" w:lineRule="auto"/>
        <w:jc w:val="left"/>
        <w:rPr>
          <w:sz w:val="24"/>
          <w:szCs w:val="24"/>
          <w:lang w:eastAsia="hi-IN" w:bidi="hi-IN"/>
        </w:rPr>
      </w:pPr>
      <w:bookmarkStart w:id="523" w:name="_Hlk54019600"/>
      <w:r w:rsidRPr="00F717FB">
        <w:rPr>
          <w:sz w:val="24"/>
          <w:szCs w:val="24"/>
          <w:lang w:eastAsia="hi-IN" w:bidi="hi-IN"/>
        </w:rPr>
        <w:t xml:space="preserve">Pociąg musi być wyposażony w system rozgłoszeniowy, służący do przekazywania komunikatów przez maszynistę lub innego członka drużyny pociągowej odpowiedzialnego za pasażerów. System rozgłoszeniowy może być obsługiwany ręcznie, automatycznie lub być wstępnie zaprogramowany. Jeśli system rozgłoszeniowy jest zautomatyzowany, musi umożliwiać wyłączenie lub poprawienie informacji nieprawidłowych lub wprowadzających w błąd. </w:t>
      </w:r>
    </w:p>
    <w:p w14:paraId="6A639337" w14:textId="77777777" w:rsidR="00B50748" w:rsidRPr="00F717FB" w:rsidRDefault="00B50748" w:rsidP="00CE3B76">
      <w:pPr>
        <w:pStyle w:val="Tre"/>
        <w:numPr>
          <w:ilvl w:val="0"/>
          <w:numId w:val="229"/>
        </w:numPr>
        <w:spacing w:line="276" w:lineRule="auto"/>
        <w:ind w:left="426" w:hanging="284"/>
        <w:jc w:val="left"/>
        <w:rPr>
          <w:sz w:val="24"/>
          <w:szCs w:val="24"/>
          <w:lang w:eastAsia="hi-IN" w:bidi="hi-IN"/>
        </w:rPr>
      </w:pPr>
      <w:r w:rsidRPr="00F717FB">
        <w:rPr>
          <w:sz w:val="24"/>
          <w:szCs w:val="24"/>
          <w:lang w:eastAsia="hi-IN" w:bidi="hi-IN"/>
        </w:rPr>
        <w:lastRenderedPageBreak/>
        <w:t xml:space="preserve">System rozgłoszeniowy musi służyć do przekazywania na każdym przystanku informacji o stacji docelowej i następnym przystanku pociągu lub do przekazywania informacji o odjeździe z każdego przystanku. </w:t>
      </w:r>
    </w:p>
    <w:p w14:paraId="09138A83" w14:textId="77777777" w:rsidR="00B50748" w:rsidRPr="00F717FB" w:rsidRDefault="00B50748" w:rsidP="00CE3B76">
      <w:pPr>
        <w:pStyle w:val="Tre"/>
        <w:numPr>
          <w:ilvl w:val="0"/>
          <w:numId w:val="229"/>
        </w:numPr>
        <w:spacing w:line="276" w:lineRule="auto"/>
        <w:ind w:left="426" w:hanging="284"/>
        <w:jc w:val="left"/>
        <w:rPr>
          <w:sz w:val="24"/>
          <w:szCs w:val="24"/>
          <w:lang w:eastAsia="hi-IN" w:bidi="hi-IN"/>
        </w:rPr>
      </w:pPr>
      <w:r w:rsidRPr="00F717FB">
        <w:rPr>
          <w:sz w:val="24"/>
          <w:szCs w:val="24"/>
          <w:lang w:eastAsia="hi-IN" w:bidi="hi-IN"/>
        </w:rPr>
        <w:t>System rozgłoszeniowy musi być w stanie podawać informacje o następnym przystanku pociągu przynajmniej dwie minuty przed przybyciem pociągu na stację. Jeśli następna stacja znajduje się w odległości mniejszej niż dwie minuty planowej podróży, informacja o niej musi być podawana natychmiast po odjeździe pociągu ze stacji poprzedniej.</w:t>
      </w:r>
    </w:p>
    <w:p w14:paraId="4DB57BC9" w14:textId="77777777" w:rsidR="00B50748" w:rsidRPr="00F717FB" w:rsidRDefault="00B50748" w:rsidP="00CE3B76">
      <w:pPr>
        <w:pStyle w:val="Tre"/>
        <w:numPr>
          <w:ilvl w:val="0"/>
          <w:numId w:val="229"/>
        </w:numPr>
        <w:spacing w:line="276" w:lineRule="auto"/>
        <w:ind w:left="426" w:hanging="284"/>
        <w:jc w:val="left"/>
        <w:rPr>
          <w:sz w:val="24"/>
          <w:szCs w:val="24"/>
          <w:lang w:eastAsia="hi-IN" w:bidi="hi-IN"/>
        </w:rPr>
      </w:pPr>
      <w:r w:rsidRPr="00F717FB">
        <w:rPr>
          <w:sz w:val="24"/>
          <w:szCs w:val="24"/>
          <w:lang w:eastAsia="hi-IN" w:bidi="hi-IN"/>
        </w:rPr>
        <w:t xml:space="preserve">Informacje mówione muszą posiadać we wszystkich strefach wartość STI-PA przynajmniej 0,45 (wymóg dotyczy poziomu zrozumienia komunikatu w warunkach hałasu dworca kolejowego, usytuowania głośników oraz pogłosu hal </w:t>
      </w:r>
      <w:r w:rsidRPr="00F717FB">
        <w:rPr>
          <w:sz w:val="24"/>
          <w:szCs w:val="24"/>
          <w:lang w:eastAsia="hi-IN" w:bidi="hi-IN"/>
        </w:rPr>
        <w:br/>
        <w:t>i tuneli).</w:t>
      </w:r>
    </w:p>
    <w:p w14:paraId="465AB0B3" w14:textId="77777777" w:rsidR="00B50748" w:rsidRPr="00F717FB" w:rsidRDefault="00B50748" w:rsidP="00CE3B76">
      <w:pPr>
        <w:pStyle w:val="Tre"/>
        <w:numPr>
          <w:ilvl w:val="0"/>
          <w:numId w:val="229"/>
        </w:numPr>
        <w:spacing w:line="276" w:lineRule="auto"/>
        <w:ind w:left="426" w:hanging="284"/>
        <w:jc w:val="left"/>
        <w:rPr>
          <w:sz w:val="24"/>
          <w:szCs w:val="24"/>
          <w:lang w:eastAsia="hi-IN" w:bidi="hi-IN"/>
        </w:rPr>
      </w:pPr>
      <w:r w:rsidRPr="00F717FB">
        <w:rPr>
          <w:sz w:val="24"/>
          <w:szCs w:val="24"/>
          <w:lang w:eastAsia="hi-IN" w:bidi="hi-IN"/>
        </w:rPr>
        <w:t xml:space="preserve">System rozgłoszeniowy musi zapewniać wyraźną słyszalność komunikatów </w:t>
      </w:r>
      <w:r w:rsidRPr="00F717FB">
        <w:rPr>
          <w:sz w:val="24"/>
          <w:szCs w:val="24"/>
          <w:lang w:eastAsia="hi-IN" w:bidi="hi-IN"/>
        </w:rPr>
        <w:br/>
        <w:t>i zapowiedzi – i spełniać wynikające z przepisów wymagania w każdym miejscu do siedzenia oraz w każdym miejscu dla osoby poruszającej się na wózku.</w:t>
      </w:r>
    </w:p>
    <w:p w14:paraId="5E8893B4" w14:textId="77777777" w:rsidR="00B50748" w:rsidRPr="00AA1D6C" w:rsidRDefault="00B50748" w:rsidP="00AA1D6C">
      <w:pPr>
        <w:rPr>
          <w:b/>
          <w:sz w:val="24"/>
        </w:rPr>
      </w:pPr>
      <w:bookmarkStart w:id="524" w:name="_Hlk54105519"/>
      <w:bookmarkStart w:id="525" w:name="_Toc57903481"/>
      <w:bookmarkStart w:id="526" w:name="_Toc61362745"/>
      <w:bookmarkEnd w:id="523"/>
      <w:r w:rsidRPr="00AA1D6C">
        <w:rPr>
          <w:b/>
          <w:sz w:val="24"/>
        </w:rPr>
        <w:t>Oświetlenie w taborze kolejowym</w:t>
      </w:r>
      <w:bookmarkEnd w:id="524"/>
      <w:bookmarkEnd w:id="525"/>
      <w:bookmarkEnd w:id="526"/>
    </w:p>
    <w:p w14:paraId="38975AD3" w14:textId="77777777" w:rsidR="00B50748" w:rsidRPr="00F717FB" w:rsidRDefault="00B50748" w:rsidP="00411A19">
      <w:pPr>
        <w:pStyle w:val="Tre"/>
        <w:spacing w:line="276" w:lineRule="auto"/>
        <w:ind w:left="502"/>
        <w:jc w:val="left"/>
        <w:rPr>
          <w:sz w:val="24"/>
          <w:szCs w:val="24"/>
          <w:lang w:eastAsia="hi-IN" w:bidi="hi-IN"/>
        </w:rPr>
      </w:pPr>
      <w:r w:rsidRPr="00F717FB">
        <w:rPr>
          <w:sz w:val="24"/>
          <w:szCs w:val="24"/>
          <w:lang w:eastAsia="hi-IN" w:bidi="hi-IN"/>
        </w:rPr>
        <w:t xml:space="preserve">Minimalne wartości średniego natężenia oświetlenia w obszarach dla pasażerów muszą być zgodne z normą PN-EN 13272:2012 „Kolejnictwo - Oświetlenie elektryczne pojazdów szynowych w systemach transportu publicznego”. </w:t>
      </w:r>
    </w:p>
    <w:p w14:paraId="6539C2A2" w14:textId="77777777" w:rsidR="00B50748" w:rsidRPr="00AA1D6C" w:rsidRDefault="00B50748" w:rsidP="00AA1D6C">
      <w:pPr>
        <w:rPr>
          <w:b/>
          <w:sz w:val="24"/>
        </w:rPr>
      </w:pPr>
      <w:bookmarkStart w:id="527" w:name="_Toc57903482"/>
      <w:bookmarkStart w:id="528" w:name="_Toc61362746"/>
      <w:r w:rsidRPr="00AA1D6C">
        <w:rPr>
          <w:b/>
          <w:sz w:val="24"/>
        </w:rPr>
        <w:t>Miejsca dla osób poruszających się na wózkach</w:t>
      </w:r>
      <w:bookmarkEnd w:id="527"/>
      <w:bookmarkEnd w:id="528"/>
    </w:p>
    <w:p w14:paraId="73ECBEF4" w14:textId="77777777" w:rsidR="00B50748" w:rsidRPr="00F717FB" w:rsidRDefault="00B50748" w:rsidP="00CE3B76">
      <w:pPr>
        <w:pStyle w:val="Tre"/>
        <w:numPr>
          <w:ilvl w:val="0"/>
          <w:numId w:val="230"/>
        </w:numPr>
        <w:spacing w:line="276" w:lineRule="auto"/>
        <w:jc w:val="left"/>
        <w:rPr>
          <w:sz w:val="24"/>
          <w:szCs w:val="24"/>
          <w:lang w:eastAsia="hi-IN" w:bidi="hi-IN"/>
        </w:rPr>
      </w:pPr>
      <w:r w:rsidRPr="00F717FB">
        <w:rPr>
          <w:sz w:val="24"/>
          <w:szCs w:val="24"/>
          <w:lang w:eastAsia="hi-IN" w:bidi="hi-IN"/>
        </w:rPr>
        <w:t>Minimalna liczba miejsc dla osób poruszających się na wózkach w składzie pociągu zależy od długości pociągu (liczonej razem z lokomotywą):</w:t>
      </w:r>
    </w:p>
    <w:tbl>
      <w:tblPr>
        <w:tblW w:w="8646"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BD4B4"/>
        <w:tblLook w:val="04A0" w:firstRow="1" w:lastRow="0" w:firstColumn="1" w:lastColumn="0" w:noHBand="0" w:noVBand="1"/>
      </w:tblPr>
      <w:tblGrid>
        <w:gridCol w:w="4185"/>
        <w:gridCol w:w="4461"/>
      </w:tblGrid>
      <w:tr w:rsidR="00B50748" w:rsidRPr="00F717FB" w14:paraId="7AD6EAEF" w14:textId="77777777" w:rsidTr="00B50748">
        <w:trPr>
          <w:trHeight w:val="614"/>
          <w:tblHeader/>
        </w:trPr>
        <w:tc>
          <w:tcPr>
            <w:tcW w:w="4185" w:type="dxa"/>
            <w:shd w:val="clear" w:color="auto" w:fill="FBD4B4"/>
            <w:vAlign w:val="center"/>
          </w:tcPr>
          <w:p w14:paraId="5C668B61" w14:textId="77777777" w:rsidR="00B50748" w:rsidRPr="003073AB" w:rsidRDefault="00B50748" w:rsidP="003073AB">
            <w:pPr>
              <w:pStyle w:val="NAGWEK21"/>
              <w:rPr>
                <w:color w:val="auto"/>
                <w:lang w:eastAsia="hi-IN" w:bidi="hi-IN"/>
              </w:rPr>
            </w:pPr>
            <w:r w:rsidRPr="003073AB">
              <w:rPr>
                <w:color w:val="auto"/>
                <w:lang w:eastAsia="hi-IN" w:bidi="hi-IN"/>
              </w:rPr>
              <w:t>Długość pociągu</w:t>
            </w:r>
          </w:p>
        </w:tc>
        <w:tc>
          <w:tcPr>
            <w:tcW w:w="4461" w:type="dxa"/>
            <w:shd w:val="clear" w:color="auto" w:fill="FBD4B4"/>
            <w:vAlign w:val="center"/>
          </w:tcPr>
          <w:p w14:paraId="64FDE213" w14:textId="77777777" w:rsidR="00B50748" w:rsidRPr="003073AB" w:rsidRDefault="00B50748" w:rsidP="003073AB">
            <w:pPr>
              <w:pStyle w:val="NAGWEK21"/>
              <w:rPr>
                <w:color w:val="auto"/>
                <w:lang w:eastAsia="hi-IN" w:bidi="hi-IN"/>
              </w:rPr>
            </w:pPr>
            <w:r w:rsidRPr="003073AB">
              <w:rPr>
                <w:color w:val="auto"/>
                <w:lang w:eastAsia="hi-IN" w:bidi="hi-IN"/>
              </w:rPr>
              <w:t>Minimalna ilość miejsc dla osób poruszających się na wózkach w pociągu</w:t>
            </w:r>
          </w:p>
        </w:tc>
      </w:tr>
      <w:tr w:rsidR="00B50748" w:rsidRPr="00F717FB" w14:paraId="6612CCE5" w14:textId="77777777" w:rsidTr="00B50748">
        <w:trPr>
          <w:trHeight w:val="626"/>
        </w:trPr>
        <w:tc>
          <w:tcPr>
            <w:tcW w:w="4185" w:type="dxa"/>
            <w:shd w:val="clear" w:color="auto" w:fill="auto"/>
          </w:tcPr>
          <w:p w14:paraId="21FFD294" w14:textId="77777777" w:rsidR="00B50748" w:rsidRPr="003B4268" w:rsidRDefault="00B50748" w:rsidP="00B50748">
            <w:pPr>
              <w:pStyle w:val="Tre"/>
              <w:jc w:val="left"/>
              <w:rPr>
                <w:sz w:val="24"/>
                <w:szCs w:val="24"/>
                <w:lang w:eastAsia="hi-IN" w:bidi="hi-IN"/>
              </w:rPr>
            </w:pPr>
            <w:r w:rsidRPr="003B4268">
              <w:rPr>
                <w:sz w:val="24"/>
                <w:szCs w:val="24"/>
                <w:lang w:eastAsia="hi-IN" w:bidi="hi-IN"/>
              </w:rPr>
              <w:t>poniżej 30 m</w:t>
            </w:r>
          </w:p>
        </w:tc>
        <w:tc>
          <w:tcPr>
            <w:tcW w:w="4461" w:type="dxa"/>
            <w:shd w:val="clear" w:color="auto" w:fill="auto"/>
          </w:tcPr>
          <w:p w14:paraId="6E3E4610" w14:textId="77777777" w:rsidR="00B50748" w:rsidRPr="003B4268" w:rsidRDefault="00B50748" w:rsidP="00B50748">
            <w:pPr>
              <w:pStyle w:val="Tre"/>
              <w:jc w:val="left"/>
              <w:rPr>
                <w:sz w:val="24"/>
                <w:szCs w:val="24"/>
                <w:lang w:eastAsia="hi-IN" w:bidi="hi-IN"/>
              </w:rPr>
            </w:pPr>
            <w:r w:rsidRPr="003B4268">
              <w:rPr>
                <w:sz w:val="24"/>
                <w:szCs w:val="24"/>
                <w:lang w:eastAsia="hi-IN" w:bidi="hi-IN"/>
              </w:rPr>
              <w:t>1 miejsce</w:t>
            </w:r>
          </w:p>
        </w:tc>
      </w:tr>
      <w:tr w:rsidR="00B50748" w:rsidRPr="00F717FB" w14:paraId="4028BC91" w14:textId="77777777" w:rsidTr="00B50748">
        <w:trPr>
          <w:trHeight w:val="614"/>
        </w:trPr>
        <w:tc>
          <w:tcPr>
            <w:tcW w:w="4185" w:type="dxa"/>
            <w:shd w:val="clear" w:color="auto" w:fill="auto"/>
          </w:tcPr>
          <w:p w14:paraId="7A4B5B68" w14:textId="77777777" w:rsidR="00B50748" w:rsidRPr="003B4268" w:rsidRDefault="00B50748" w:rsidP="00B50748">
            <w:pPr>
              <w:pStyle w:val="Tre"/>
              <w:jc w:val="left"/>
              <w:rPr>
                <w:sz w:val="24"/>
                <w:szCs w:val="24"/>
                <w:lang w:eastAsia="hi-IN" w:bidi="hi-IN"/>
              </w:rPr>
            </w:pPr>
            <w:r w:rsidRPr="003B4268">
              <w:rPr>
                <w:sz w:val="24"/>
                <w:szCs w:val="24"/>
                <w:lang w:eastAsia="hi-IN" w:bidi="hi-IN"/>
              </w:rPr>
              <w:t>od 30 m do 205 m</w:t>
            </w:r>
          </w:p>
        </w:tc>
        <w:tc>
          <w:tcPr>
            <w:tcW w:w="4461" w:type="dxa"/>
            <w:shd w:val="clear" w:color="auto" w:fill="auto"/>
          </w:tcPr>
          <w:p w14:paraId="37FEAC67" w14:textId="77777777" w:rsidR="00B50748" w:rsidRPr="003B4268" w:rsidRDefault="00B50748" w:rsidP="00B50748">
            <w:pPr>
              <w:pStyle w:val="Tre"/>
              <w:jc w:val="left"/>
              <w:rPr>
                <w:sz w:val="24"/>
                <w:szCs w:val="24"/>
                <w:lang w:eastAsia="hi-IN" w:bidi="hi-IN"/>
              </w:rPr>
            </w:pPr>
            <w:r w:rsidRPr="003B4268">
              <w:rPr>
                <w:sz w:val="24"/>
                <w:szCs w:val="24"/>
                <w:lang w:eastAsia="hi-IN" w:bidi="hi-IN"/>
              </w:rPr>
              <w:t>2 miejsca</w:t>
            </w:r>
          </w:p>
        </w:tc>
      </w:tr>
      <w:tr w:rsidR="00B50748" w:rsidRPr="00F717FB" w14:paraId="1FE64E72" w14:textId="77777777" w:rsidTr="00B50748">
        <w:trPr>
          <w:trHeight w:val="614"/>
        </w:trPr>
        <w:tc>
          <w:tcPr>
            <w:tcW w:w="4185" w:type="dxa"/>
            <w:shd w:val="clear" w:color="auto" w:fill="auto"/>
          </w:tcPr>
          <w:p w14:paraId="75D6D5A6" w14:textId="77777777" w:rsidR="00B50748" w:rsidRPr="003B4268" w:rsidRDefault="00B50748" w:rsidP="00B50748">
            <w:pPr>
              <w:pStyle w:val="Tre"/>
              <w:jc w:val="left"/>
              <w:rPr>
                <w:sz w:val="24"/>
                <w:szCs w:val="24"/>
                <w:lang w:eastAsia="hi-IN" w:bidi="hi-IN"/>
              </w:rPr>
            </w:pPr>
            <w:r w:rsidRPr="003B4268">
              <w:rPr>
                <w:sz w:val="24"/>
                <w:szCs w:val="24"/>
                <w:lang w:eastAsia="hi-IN" w:bidi="hi-IN"/>
              </w:rPr>
              <w:t>od 205 m do 300 m</w:t>
            </w:r>
          </w:p>
        </w:tc>
        <w:tc>
          <w:tcPr>
            <w:tcW w:w="4461" w:type="dxa"/>
            <w:shd w:val="clear" w:color="auto" w:fill="auto"/>
          </w:tcPr>
          <w:p w14:paraId="4DCF2C60" w14:textId="77777777" w:rsidR="00B50748" w:rsidRPr="003B4268" w:rsidRDefault="00B50748" w:rsidP="00B50748">
            <w:pPr>
              <w:pStyle w:val="Tre"/>
              <w:jc w:val="left"/>
              <w:rPr>
                <w:sz w:val="24"/>
                <w:szCs w:val="24"/>
                <w:lang w:eastAsia="hi-IN" w:bidi="hi-IN"/>
              </w:rPr>
            </w:pPr>
            <w:r w:rsidRPr="003B4268">
              <w:rPr>
                <w:sz w:val="24"/>
                <w:szCs w:val="24"/>
                <w:lang w:eastAsia="hi-IN" w:bidi="hi-IN"/>
              </w:rPr>
              <w:t>3 miejsca</w:t>
            </w:r>
          </w:p>
        </w:tc>
      </w:tr>
      <w:tr w:rsidR="00B50748" w:rsidRPr="00F717FB" w14:paraId="614329FA" w14:textId="77777777" w:rsidTr="00B50748">
        <w:trPr>
          <w:trHeight w:val="626"/>
        </w:trPr>
        <w:tc>
          <w:tcPr>
            <w:tcW w:w="4185" w:type="dxa"/>
            <w:shd w:val="clear" w:color="auto" w:fill="auto"/>
          </w:tcPr>
          <w:p w14:paraId="615C30A5" w14:textId="77777777" w:rsidR="00B50748" w:rsidRPr="003B4268" w:rsidRDefault="00B50748" w:rsidP="00B50748">
            <w:pPr>
              <w:pStyle w:val="Tre"/>
              <w:jc w:val="left"/>
              <w:rPr>
                <w:sz w:val="24"/>
                <w:szCs w:val="24"/>
                <w:lang w:eastAsia="hi-IN" w:bidi="hi-IN"/>
              </w:rPr>
            </w:pPr>
            <w:r w:rsidRPr="003B4268">
              <w:rPr>
                <w:sz w:val="24"/>
                <w:szCs w:val="24"/>
                <w:lang w:eastAsia="hi-IN" w:bidi="hi-IN"/>
              </w:rPr>
              <w:t>powyżej 300 m</w:t>
            </w:r>
          </w:p>
        </w:tc>
        <w:tc>
          <w:tcPr>
            <w:tcW w:w="4461" w:type="dxa"/>
            <w:shd w:val="clear" w:color="auto" w:fill="auto"/>
          </w:tcPr>
          <w:p w14:paraId="28C323DA" w14:textId="77777777" w:rsidR="00B50748" w:rsidRPr="003B4268" w:rsidRDefault="00B50748" w:rsidP="00B50748">
            <w:pPr>
              <w:pStyle w:val="Tre"/>
              <w:jc w:val="left"/>
              <w:rPr>
                <w:sz w:val="24"/>
                <w:szCs w:val="24"/>
                <w:lang w:eastAsia="hi-IN" w:bidi="hi-IN"/>
              </w:rPr>
            </w:pPr>
            <w:r w:rsidRPr="003B4268">
              <w:rPr>
                <w:sz w:val="24"/>
                <w:szCs w:val="24"/>
                <w:lang w:eastAsia="hi-IN" w:bidi="hi-IN"/>
              </w:rPr>
              <w:t>4 miejsca</w:t>
            </w:r>
          </w:p>
        </w:tc>
      </w:tr>
    </w:tbl>
    <w:p w14:paraId="68AE361B" w14:textId="77777777" w:rsidR="00B50748" w:rsidRPr="00F717FB" w:rsidRDefault="00B50748" w:rsidP="00B50748">
      <w:pPr>
        <w:pStyle w:val="Tre"/>
        <w:spacing w:line="276" w:lineRule="auto"/>
        <w:jc w:val="left"/>
        <w:rPr>
          <w:bCs/>
          <w:i/>
          <w:iCs/>
          <w:sz w:val="24"/>
          <w:szCs w:val="24"/>
          <w:u w:val="single"/>
          <w:lang w:eastAsia="hi-IN" w:bidi="hi-IN"/>
        </w:rPr>
      </w:pPr>
    </w:p>
    <w:p w14:paraId="7E5EA549" w14:textId="77777777" w:rsidR="00B50748" w:rsidRPr="00F717FB" w:rsidRDefault="00B50748" w:rsidP="00B50748">
      <w:pPr>
        <w:pStyle w:val="Tre"/>
        <w:spacing w:line="276" w:lineRule="auto"/>
        <w:ind w:left="142"/>
        <w:jc w:val="left"/>
        <w:rPr>
          <w:bCs/>
          <w:i/>
          <w:iCs/>
          <w:sz w:val="24"/>
          <w:szCs w:val="24"/>
          <w:lang w:eastAsia="hi-IN" w:bidi="hi-IN"/>
        </w:rPr>
      </w:pPr>
      <w:r w:rsidRPr="00F717FB">
        <w:rPr>
          <w:bCs/>
          <w:i/>
          <w:iCs/>
          <w:sz w:val="24"/>
          <w:szCs w:val="24"/>
          <w:u w:val="single"/>
          <w:lang w:eastAsia="hi-IN" w:bidi="hi-IN"/>
        </w:rPr>
        <w:lastRenderedPageBreak/>
        <w:t>Uwaga:</w:t>
      </w:r>
      <w:r w:rsidRPr="00F717FB">
        <w:rPr>
          <w:bCs/>
          <w:i/>
          <w:iCs/>
          <w:sz w:val="24"/>
          <w:szCs w:val="24"/>
          <w:lang w:eastAsia="hi-IN" w:bidi="hi-IN"/>
        </w:rPr>
        <w:t xml:space="preserve"> W dalszej treści z uwagi na dużą ilość szczegółowych parametrów oraz ich skomplikowany charakter zamieszczono jedynie parametry podstawowe</w:t>
      </w:r>
    </w:p>
    <w:p w14:paraId="0FF7EEEA" w14:textId="77777777" w:rsidR="00B50748" w:rsidRPr="00F717FB" w:rsidRDefault="00B50748" w:rsidP="00B50748">
      <w:pPr>
        <w:pStyle w:val="Tre"/>
        <w:spacing w:line="276" w:lineRule="auto"/>
        <w:jc w:val="left"/>
        <w:rPr>
          <w:bCs/>
          <w:sz w:val="24"/>
          <w:szCs w:val="24"/>
          <w:lang w:eastAsia="hi-IN" w:bidi="hi-IN"/>
        </w:rPr>
      </w:pPr>
    </w:p>
    <w:p w14:paraId="35953132" w14:textId="77777777" w:rsidR="00B50748" w:rsidRPr="00F717FB" w:rsidRDefault="00B50748" w:rsidP="00CE3B76">
      <w:pPr>
        <w:pStyle w:val="Tre"/>
        <w:numPr>
          <w:ilvl w:val="0"/>
          <w:numId w:val="230"/>
        </w:numPr>
        <w:spacing w:line="276" w:lineRule="auto"/>
        <w:jc w:val="left"/>
        <w:rPr>
          <w:sz w:val="24"/>
          <w:szCs w:val="24"/>
          <w:lang w:eastAsia="hi-IN" w:bidi="hi-IN"/>
        </w:rPr>
      </w:pPr>
      <w:r w:rsidRPr="00F717FB">
        <w:rPr>
          <w:sz w:val="24"/>
          <w:szCs w:val="24"/>
          <w:lang w:eastAsia="hi-IN" w:bidi="hi-IN"/>
        </w:rPr>
        <w:t>Miejsca dla osób poruszających się na wózkach w pociągu muszą spełniać następujące wymagania:</w:t>
      </w:r>
    </w:p>
    <w:p w14:paraId="378D08C2" w14:textId="6F213AC4"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t</w:t>
      </w:r>
      <w:r w:rsidR="00B50748" w:rsidRPr="00F717FB">
        <w:rPr>
          <w:sz w:val="24"/>
          <w:szCs w:val="24"/>
          <w:lang w:eastAsia="hi-IN" w:bidi="hi-IN"/>
        </w:rPr>
        <w:t>uż obok lub w obrębie miejsca przeznaczonego dla osoby poruszającej się na wózku musi znajdować się znak identyfikujący to miejsce (symbol wózka)</w:t>
      </w:r>
      <w:r>
        <w:rPr>
          <w:sz w:val="24"/>
          <w:szCs w:val="24"/>
          <w:lang w:eastAsia="hi-IN" w:bidi="hi-IN"/>
        </w:rPr>
        <w:t>,</w:t>
      </w:r>
    </w:p>
    <w:p w14:paraId="3895B9CB" w14:textId="4E0E47F2"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m</w:t>
      </w:r>
      <w:r w:rsidR="00B50748" w:rsidRPr="00F717FB">
        <w:rPr>
          <w:sz w:val="24"/>
          <w:szCs w:val="24"/>
          <w:lang w:eastAsia="hi-IN" w:bidi="hi-IN"/>
        </w:rPr>
        <w:t>iejsce przeznaczone dla osoby poruszającej się na wózku musi być zaprojektowane tak, by wózek zwrócony był przodem lub tyłem do kierunku jazdy (nie może stać bokiem)</w:t>
      </w:r>
      <w:r>
        <w:rPr>
          <w:sz w:val="24"/>
          <w:szCs w:val="24"/>
          <w:lang w:eastAsia="hi-IN" w:bidi="hi-IN"/>
        </w:rPr>
        <w:t>,</w:t>
      </w:r>
    </w:p>
    <w:p w14:paraId="630566E1" w14:textId="7FB6F197"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w</w:t>
      </w:r>
      <w:r w:rsidRPr="00F717FB">
        <w:rPr>
          <w:sz w:val="24"/>
          <w:szCs w:val="24"/>
          <w:lang w:eastAsia="hi-IN" w:bidi="hi-IN"/>
        </w:rPr>
        <w:t xml:space="preserve"> </w:t>
      </w:r>
      <w:r w:rsidR="00B50748" w:rsidRPr="00F717FB">
        <w:rPr>
          <w:sz w:val="24"/>
          <w:szCs w:val="24"/>
          <w:lang w:eastAsia="hi-IN" w:bidi="hi-IN"/>
        </w:rPr>
        <w:t>obrębie wyznaczonego miejsca nie może być żadnych przeszkód pomiędzy podłogą</w:t>
      </w:r>
      <w:r w:rsidR="00DF62FF">
        <w:rPr>
          <w:sz w:val="24"/>
          <w:szCs w:val="24"/>
          <w:lang w:eastAsia="hi-IN" w:bidi="hi-IN"/>
        </w:rPr>
        <w:t>,</w:t>
      </w:r>
      <w:r w:rsidR="00B50748" w:rsidRPr="00F717FB">
        <w:rPr>
          <w:sz w:val="24"/>
          <w:szCs w:val="24"/>
          <w:lang w:eastAsia="hi-IN" w:bidi="hi-IN"/>
        </w:rPr>
        <w:t xml:space="preserve"> a sufitem pojazdu, innych niż półka na bagaż, pozioma poręcz przymocowana do ściany lub sufitu pojazdu</w:t>
      </w:r>
      <w:r>
        <w:rPr>
          <w:sz w:val="24"/>
          <w:szCs w:val="24"/>
          <w:lang w:eastAsia="hi-IN" w:bidi="hi-IN"/>
        </w:rPr>
        <w:t>,</w:t>
      </w:r>
      <w:r w:rsidR="00B50748" w:rsidRPr="00F717FB">
        <w:rPr>
          <w:sz w:val="24"/>
          <w:szCs w:val="24"/>
          <w:lang w:eastAsia="hi-IN" w:bidi="hi-IN"/>
        </w:rPr>
        <w:t xml:space="preserve"> </w:t>
      </w:r>
    </w:p>
    <w:p w14:paraId="6148A02D" w14:textId="24613F2B"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w</w:t>
      </w:r>
      <w:r w:rsidRPr="00F717FB">
        <w:rPr>
          <w:sz w:val="24"/>
          <w:szCs w:val="24"/>
          <w:lang w:eastAsia="hi-IN" w:bidi="hi-IN"/>
        </w:rPr>
        <w:t xml:space="preserve"> </w:t>
      </w:r>
      <w:r w:rsidR="00B50748" w:rsidRPr="00F717FB">
        <w:rPr>
          <w:sz w:val="24"/>
          <w:szCs w:val="24"/>
          <w:lang w:eastAsia="hi-IN" w:bidi="hi-IN"/>
        </w:rPr>
        <w:t>miejscu przeznaczonym dla osób poruszających się na wózku mogą być zamontowane siedzenia podnoszone, ale w pozycji złożonej nie mogą przekraczać obrysu miejsca na wózek</w:t>
      </w:r>
      <w:r>
        <w:rPr>
          <w:sz w:val="24"/>
          <w:szCs w:val="24"/>
          <w:lang w:eastAsia="hi-IN" w:bidi="hi-IN"/>
        </w:rPr>
        <w:t>,</w:t>
      </w:r>
      <w:r w:rsidR="00B50748" w:rsidRPr="00F717FB">
        <w:rPr>
          <w:sz w:val="24"/>
          <w:szCs w:val="24"/>
          <w:lang w:eastAsia="hi-IN" w:bidi="hi-IN"/>
        </w:rPr>
        <w:t xml:space="preserve"> </w:t>
      </w:r>
    </w:p>
    <w:p w14:paraId="3A35C167" w14:textId="3E08657B"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n</w:t>
      </w:r>
      <w:r w:rsidR="00B50748" w:rsidRPr="00F717FB">
        <w:rPr>
          <w:sz w:val="24"/>
          <w:szCs w:val="24"/>
          <w:lang w:eastAsia="hi-IN" w:bidi="hi-IN"/>
        </w:rPr>
        <w:t xml:space="preserve">a całej długości przestrzeni przeznaczonej dla osób poruszających się na wózkach jej szerokość musi wynosić minimum 70 cm licząc od poziomu podłogi do wysokości, co najmniej 145 cm, z dodatkową szerokością 5 </w:t>
      </w:r>
      <w:r w:rsidR="002D2519" w:rsidRPr="00F717FB">
        <w:rPr>
          <w:sz w:val="24"/>
          <w:szCs w:val="24"/>
          <w:lang w:eastAsia="hi-IN" w:bidi="hi-IN"/>
        </w:rPr>
        <w:t>cm</w:t>
      </w:r>
      <w:r w:rsidR="00B50748" w:rsidRPr="00F717FB">
        <w:rPr>
          <w:sz w:val="24"/>
          <w:szCs w:val="24"/>
          <w:lang w:eastAsia="hi-IN" w:bidi="hi-IN"/>
        </w:rPr>
        <w:t xml:space="preserve"> (aby zapewnić przestrzeń dla rąk z każdej strony), przylegającą do każdej przeszkody, która zmniejsza taką szerokość dla rąk pasażera (na przykład ściana lub konstrukcja) od wysokości od 40 cm do 80 cm nad poziomem podłogi</w:t>
      </w:r>
      <w:r>
        <w:rPr>
          <w:sz w:val="24"/>
          <w:szCs w:val="24"/>
          <w:lang w:eastAsia="hi-IN" w:bidi="hi-IN"/>
        </w:rPr>
        <w:t>,</w:t>
      </w:r>
    </w:p>
    <w:p w14:paraId="3B496B34" w14:textId="0D792751"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w</w:t>
      </w:r>
      <w:r w:rsidRPr="00F717FB">
        <w:rPr>
          <w:sz w:val="24"/>
          <w:szCs w:val="24"/>
          <w:lang w:eastAsia="hi-IN" w:bidi="hi-IN"/>
        </w:rPr>
        <w:t xml:space="preserve"> </w:t>
      </w:r>
      <w:r w:rsidR="00B50748" w:rsidRPr="00F717FB">
        <w:rPr>
          <w:sz w:val="24"/>
          <w:szCs w:val="24"/>
          <w:lang w:eastAsia="hi-IN" w:bidi="hi-IN"/>
        </w:rPr>
        <w:t>miejscu przeznaczonym dla osób poruszających się na wózku musi być element konstrukcyjny (o szerokości, co najmniej 70 cm) zapobiegający przewróceniu się wózka opartego tyłem</w:t>
      </w:r>
      <w:r>
        <w:rPr>
          <w:sz w:val="24"/>
          <w:szCs w:val="24"/>
          <w:lang w:eastAsia="hi-IN" w:bidi="hi-IN"/>
        </w:rPr>
        <w:t>,</w:t>
      </w:r>
      <w:r w:rsidR="00B50748" w:rsidRPr="00F717FB">
        <w:rPr>
          <w:sz w:val="24"/>
          <w:szCs w:val="24"/>
          <w:lang w:eastAsia="hi-IN" w:bidi="hi-IN"/>
        </w:rPr>
        <w:t xml:space="preserve"> </w:t>
      </w:r>
    </w:p>
    <w:p w14:paraId="0AA27B1E" w14:textId="7BE61801"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w</w:t>
      </w:r>
      <w:r w:rsidRPr="00F717FB">
        <w:rPr>
          <w:sz w:val="24"/>
          <w:szCs w:val="24"/>
          <w:lang w:eastAsia="hi-IN" w:bidi="hi-IN"/>
        </w:rPr>
        <w:t xml:space="preserve"> </w:t>
      </w:r>
      <w:r w:rsidR="00B50748" w:rsidRPr="00F717FB">
        <w:rPr>
          <w:sz w:val="24"/>
          <w:szCs w:val="24"/>
          <w:lang w:eastAsia="hi-IN" w:bidi="hi-IN"/>
        </w:rPr>
        <w:t xml:space="preserve">miejscu dla osób poruszających się na wózku lub bezpośrednio przed nim nie wolno montować żadnego wyposażenia stałego, na przykład haków na rowery lub stojaków na narty. </w:t>
      </w:r>
    </w:p>
    <w:p w14:paraId="1659DD7B" w14:textId="6E509C10"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m</w:t>
      </w:r>
      <w:r w:rsidR="00B50748" w:rsidRPr="00F717FB">
        <w:rPr>
          <w:sz w:val="24"/>
          <w:szCs w:val="24"/>
          <w:lang w:eastAsia="hi-IN" w:bidi="hi-IN"/>
        </w:rPr>
        <w:t xml:space="preserve">iejsce dla osób poruszających się na wózkach musi znajdować się w odrębnej strefie niż miejsca przeznaczone na przewóz rowerów lub przewóz dzieci </w:t>
      </w:r>
      <w:r w:rsidR="00B50748" w:rsidRPr="00F717FB">
        <w:rPr>
          <w:sz w:val="24"/>
          <w:szCs w:val="24"/>
          <w:lang w:eastAsia="hi-IN" w:bidi="hi-IN"/>
        </w:rPr>
        <w:br/>
        <w:t>w wózkach</w:t>
      </w:r>
      <w:r>
        <w:rPr>
          <w:sz w:val="24"/>
          <w:szCs w:val="24"/>
          <w:lang w:eastAsia="hi-IN" w:bidi="hi-IN"/>
        </w:rPr>
        <w:t>,</w:t>
      </w:r>
      <w:r w:rsidR="00B50748" w:rsidRPr="00F717FB">
        <w:rPr>
          <w:sz w:val="24"/>
          <w:szCs w:val="24"/>
          <w:lang w:eastAsia="hi-IN" w:bidi="hi-IN"/>
        </w:rPr>
        <w:t xml:space="preserve"> </w:t>
      </w:r>
    </w:p>
    <w:p w14:paraId="10927846" w14:textId="3BDE6508"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n</w:t>
      </w:r>
      <w:r w:rsidR="00B50748" w:rsidRPr="00F717FB">
        <w:rPr>
          <w:sz w:val="24"/>
          <w:szCs w:val="24"/>
          <w:lang w:eastAsia="hi-IN" w:bidi="hi-IN"/>
        </w:rPr>
        <w:t>ależy umożliwić zabezpieczenie roweru w pojeździe w pozycji na kołach, bez konieczności unoszenia go pionowo</w:t>
      </w:r>
      <w:r>
        <w:rPr>
          <w:sz w:val="24"/>
          <w:szCs w:val="24"/>
          <w:lang w:eastAsia="hi-IN" w:bidi="hi-IN"/>
        </w:rPr>
        <w:t>,</w:t>
      </w:r>
    </w:p>
    <w:p w14:paraId="5E1CDEEF" w14:textId="13622CBE"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lastRenderedPageBreak/>
        <w:t>o</w:t>
      </w:r>
      <w:r w:rsidR="00B50748" w:rsidRPr="00F717FB">
        <w:rPr>
          <w:sz w:val="24"/>
          <w:szCs w:val="24"/>
          <w:lang w:eastAsia="hi-IN" w:bidi="hi-IN"/>
        </w:rPr>
        <w:t>bok każdego miejsca przeznaczonego dla osób poruszających się na wózku lub naprzeciwko niego musi znajdować się przynajmniej jedno siedzenie dla osoby towarzyszącej osobie korzystającej z wózka</w:t>
      </w:r>
      <w:r>
        <w:rPr>
          <w:sz w:val="24"/>
          <w:szCs w:val="24"/>
          <w:lang w:eastAsia="hi-IN" w:bidi="hi-IN"/>
        </w:rPr>
        <w:t>,</w:t>
      </w:r>
    </w:p>
    <w:p w14:paraId="14A157EF" w14:textId="385B2594" w:rsidR="00B50748" w:rsidRPr="00F717FB" w:rsidRDefault="00963400" w:rsidP="00CE3B76">
      <w:pPr>
        <w:pStyle w:val="Tre"/>
        <w:numPr>
          <w:ilvl w:val="0"/>
          <w:numId w:val="101"/>
        </w:numPr>
        <w:spacing w:line="276" w:lineRule="auto"/>
        <w:ind w:left="567" w:hanging="283"/>
        <w:jc w:val="left"/>
        <w:rPr>
          <w:sz w:val="24"/>
          <w:szCs w:val="24"/>
          <w:lang w:eastAsia="hi-IN" w:bidi="hi-IN"/>
        </w:rPr>
      </w:pPr>
      <w:r>
        <w:rPr>
          <w:sz w:val="24"/>
          <w:szCs w:val="24"/>
          <w:lang w:eastAsia="hi-IN" w:bidi="hi-IN"/>
        </w:rPr>
        <w:t>m</w:t>
      </w:r>
      <w:r w:rsidR="00B50748" w:rsidRPr="00F717FB">
        <w:rPr>
          <w:sz w:val="24"/>
          <w:szCs w:val="24"/>
          <w:lang w:eastAsia="hi-IN" w:bidi="hi-IN"/>
        </w:rPr>
        <w:t>iejsce przeznaczone dla osób poruszających się na wózkach musi być wyposażone w urządzenie do wzywania pomocy, za pomocą, którego pasażer może w sytuacji zagrożenia powiadomić obsługę pociągu. Urządzenie do wzywania pomocy musi być umieszczone tak, aby osoba poruszająca się na wózku mogła po nie swobodnie sięgnąć.</w:t>
      </w:r>
      <w:r w:rsidR="00B50748" w:rsidRPr="00F717FB">
        <w:rPr>
          <w:sz w:val="24"/>
          <w:szCs w:val="24"/>
          <w:lang w:eastAsia="hi-IN" w:bidi="hi-IN"/>
        </w:rPr>
        <w:br/>
      </w:r>
    </w:p>
    <w:p w14:paraId="0CB72EE3" w14:textId="77777777" w:rsidR="00F717FB" w:rsidRPr="00F717FB" w:rsidRDefault="00F717FB" w:rsidP="003B4268">
      <w:pPr>
        <w:pStyle w:val="Tre"/>
        <w:spacing w:line="276" w:lineRule="auto"/>
        <w:ind w:left="567"/>
        <w:jc w:val="left"/>
        <w:rPr>
          <w:sz w:val="24"/>
          <w:szCs w:val="24"/>
          <w:lang w:eastAsia="hi-IN" w:bidi="hi-IN"/>
        </w:rPr>
      </w:pPr>
    </w:p>
    <w:p w14:paraId="6A8E83BE" w14:textId="77777777" w:rsidR="00B50748" w:rsidRPr="00AA1D6C" w:rsidRDefault="00B50748" w:rsidP="00AA1D6C">
      <w:pPr>
        <w:rPr>
          <w:b/>
          <w:sz w:val="24"/>
        </w:rPr>
      </w:pPr>
      <w:bookmarkStart w:id="529" w:name="_Toc57903483"/>
      <w:bookmarkStart w:id="530" w:name="_Toc61362747"/>
      <w:r w:rsidRPr="00AA1D6C">
        <w:rPr>
          <w:b/>
          <w:sz w:val="24"/>
        </w:rPr>
        <w:t>Poręcze</w:t>
      </w:r>
      <w:bookmarkEnd w:id="529"/>
      <w:bookmarkEnd w:id="530"/>
    </w:p>
    <w:p w14:paraId="78610296" w14:textId="77777777" w:rsidR="00B50748" w:rsidRPr="00F717FB" w:rsidRDefault="00B50748" w:rsidP="00CE3B76">
      <w:pPr>
        <w:pStyle w:val="Tre"/>
        <w:numPr>
          <w:ilvl w:val="0"/>
          <w:numId w:val="231"/>
        </w:numPr>
        <w:spacing w:line="276" w:lineRule="auto"/>
        <w:jc w:val="left"/>
        <w:rPr>
          <w:sz w:val="24"/>
          <w:szCs w:val="24"/>
          <w:lang w:eastAsia="hi-IN" w:bidi="hi-IN"/>
        </w:rPr>
      </w:pPr>
      <w:r w:rsidRPr="00F717FB">
        <w:rPr>
          <w:sz w:val="24"/>
          <w:szCs w:val="24"/>
          <w:lang w:eastAsia="hi-IN" w:bidi="hi-IN"/>
        </w:rPr>
        <w:t xml:space="preserve">Drzwi zewnętrzne wagonu muszą posiadać po obu stronach poręcze zamontowane od wewnątrz, możliwie jak najbliżej zewnętrznej ściany pojazdu. </w:t>
      </w:r>
      <w:r w:rsidRPr="00F717FB">
        <w:rPr>
          <w:sz w:val="24"/>
          <w:szCs w:val="24"/>
          <w:lang w:eastAsia="hi-IN" w:bidi="hi-IN"/>
        </w:rPr>
        <w:br/>
        <w:t xml:space="preserve">W sytuacji wyjątkowej poręcz może być zamontowana po jednej stronie, jeśli drzwi są wyposażone w podnośnik pokładowy. </w:t>
      </w:r>
    </w:p>
    <w:p w14:paraId="3CAD2A48" w14:textId="77777777" w:rsidR="00B50748" w:rsidRPr="00F717FB" w:rsidRDefault="00B50748" w:rsidP="00CE3B76">
      <w:pPr>
        <w:pStyle w:val="Tre"/>
        <w:numPr>
          <w:ilvl w:val="0"/>
          <w:numId w:val="231"/>
        </w:numPr>
        <w:spacing w:line="276" w:lineRule="auto"/>
        <w:ind w:left="426" w:hanging="284"/>
        <w:jc w:val="left"/>
        <w:rPr>
          <w:sz w:val="24"/>
          <w:szCs w:val="24"/>
          <w:lang w:eastAsia="hi-IN" w:bidi="hi-IN"/>
        </w:rPr>
      </w:pPr>
      <w:r w:rsidRPr="00F717FB">
        <w:rPr>
          <w:sz w:val="24"/>
          <w:szCs w:val="24"/>
          <w:lang w:eastAsia="hi-IN" w:bidi="hi-IN"/>
        </w:rPr>
        <w:t xml:space="preserve">Wszystkie poręcze zamontowane w pojeździe muszą mieć profil okrągły </w:t>
      </w:r>
      <w:r w:rsidRPr="00F717FB">
        <w:rPr>
          <w:sz w:val="24"/>
          <w:szCs w:val="24"/>
          <w:lang w:eastAsia="hi-IN" w:bidi="hi-IN"/>
        </w:rPr>
        <w:br/>
        <w:t xml:space="preserve">i średnicę zewnętrzną od 3 cm do 4 cm i muszą być umieszczone w odległości nie mniejszej niż 4,5 cm od sąsiednich powierzchni. </w:t>
      </w:r>
    </w:p>
    <w:p w14:paraId="5A3BD450" w14:textId="77777777" w:rsidR="00B50748" w:rsidRPr="00F717FB" w:rsidRDefault="00B50748" w:rsidP="00CE3B76">
      <w:pPr>
        <w:pStyle w:val="Tre"/>
        <w:numPr>
          <w:ilvl w:val="0"/>
          <w:numId w:val="231"/>
        </w:numPr>
        <w:spacing w:line="276" w:lineRule="auto"/>
        <w:ind w:left="426" w:hanging="284"/>
        <w:jc w:val="left"/>
        <w:rPr>
          <w:sz w:val="24"/>
          <w:szCs w:val="24"/>
          <w:lang w:eastAsia="hi-IN" w:bidi="hi-IN"/>
        </w:rPr>
      </w:pPr>
      <w:r w:rsidRPr="00F717FB">
        <w:rPr>
          <w:sz w:val="24"/>
          <w:szCs w:val="24"/>
          <w:lang w:eastAsia="hi-IN" w:bidi="hi-IN"/>
        </w:rPr>
        <w:t xml:space="preserve">Jeśli poręcz jest wygięta, promień wewnętrznej krawędzi łuku nie może być mniejszy niż 5 cm. W takiej sytuacji poręcze muszą być pionowe i mieścić się na wysokości między 70 cm a 120 cm nad poziomem progu pierwszego stopnia w przypadku wszystkich drzwi zewnętrznych. </w:t>
      </w:r>
    </w:p>
    <w:p w14:paraId="444CD7D4" w14:textId="77777777" w:rsidR="00B50748" w:rsidRPr="00F717FB" w:rsidRDefault="00B50748" w:rsidP="00CE3B76">
      <w:pPr>
        <w:pStyle w:val="Tre"/>
        <w:numPr>
          <w:ilvl w:val="0"/>
          <w:numId w:val="231"/>
        </w:numPr>
        <w:spacing w:line="276" w:lineRule="auto"/>
        <w:ind w:left="426" w:hanging="284"/>
        <w:jc w:val="left"/>
        <w:rPr>
          <w:sz w:val="24"/>
          <w:szCs w:val="24"/>
          <w:lang w:eastAsia="hi-IN" w:bidi="hi-IN"/>
        </w:rPr>
      </w:pPr>
      <w:r w:rsidRPr="00F717FB">
        <w:rPr>
          <w:sz w:val="24"/>
          <w:szCs w:val="24"/>
          <w:lang w:eastAsia="hi-IN" w:bidi="hi-IN"/>
        </w:rPr>
        <w:t xml:space="preserve">Ponadto należy zamontować dodatkowe poręcze na wysokości od 80 cm do 90 cm ponad pierwszym stopniem użytkowym i równolegle do biegu stopni </w:t>
      </w:r>
      <w:r w:rsidRPr="00F717FB">
        <w:rPr>
          <w:sz w:val="24"/>
          <w:szCs w:val="24"/>
          <w:lang w:eastAsia="hi-IN" w:bidi="hi-IN"/>
        </w:rPr>
        <w:br/>
        <w:t xml:space="preserve">w kierunku drzwi, przy co najmniej dwóch stopniach przy wejściu. </w:t>
      </w:r>
    </w:p>
    <w:p w14:paraId="5300C6E4" w14:textId="57F8411C" w:rsidR="00B50748" w:rsidRPr="00F717FB" w:rsidRDefault="00B50748" w:rsidP="00CE3B76">
      <w:pPr>
        <w:pStyle w:val="Tre"/>
        <w:numPr>
          <w:ilvl w:val="0"/>
          <w:numId w:val="231"/>
        </w:numPr>
        <w:spacing w:line="276" w:lineRule="auto"/>
        <w:ind w:left="426" w:hanging="284"/>
        <w:jc w:val="left"/>
        <w:rPr>
          <w:sz w:val="24"/>
          <w:szCs w:val="24"/>
          <w:lang w:eastAsia="hi-IN" w:bidi="hi-IN"/>
        </w:rPr>
      </w:pPr>
      <w:r w:rsidRPr="00F717FB">
        <w:rPr>
          <w:sz w:val="24"/>
          <w:szCs w:val="24"/>
          <w:lang w:eastAsia="hi-IN" w:bidi="hi-IN"/>
        </w:rPr>
        <w:t xml:space="preserve">Jeżeli przejście </w:t>
      </w:r>
      <w:r w:rsidR="002D2519" w:rsidRPr="00F717FB">
        <w:rPr>
          <w:sz w:val="24"/>
          <w:szCs w:val="24"/>
          <w:lang w:eastAsia="hi-IN" w:bidi="hi-IN"/>
        </w:rPr>
        <w:t>między wagonowe</w:t>
      </w:r>
      <w:r w:rsidRPr="00F717FB">
        <w:rPr>
          <w:sz w:val="24"/>
          <w:szCs w:val="24"/>
          <w:lang w:eastAsia="hi-IN" w:bidi="hi-IN"/>
        </w:rPr>
        <w:t xml:space="preserve">, z którego korzystają pasażerowie jest węższe niż 100 cm i dłuższe niż 200 cm, należy zapewnić poręcze lub uchwyty wewnątrz takiego przejścia lub obok niego; natomiast, gdy przejście </w:t>
      </w:r>
      <w:r w:rsidR="002D2519" w:rsidRPr="00F717FB">
        <w:rPr>
          <w:sz w:val="24"/>
          <w:szCs w:val="24"/>
          <w:lang w:eastAsia="hi-IN" w:bidi="hi-IN"/>
        </w:rPr>
        <w:t>między wagonowe</w:t>
      </w:r>
      <w:r w:rsidRPr="00F717FB">
        <w:rPr>
          <w:sz w:val="24"/>
          <w:szCs w:val="24"/>
          <w:lang w:eastAsia="hi-IN" w:bidi="hi-IN"/>
        </w:rPr>
        <w:t xml:space="preserve"> jest szersze lub równe 100 cm, poręcze lub uchwyty należy zapewnić wewnątrz przejścia. Wszystkie poręcze muszą kontrastować ze swoim tłem.</w:t>
      </w:r>
    </w:p>
    <w:p w14:paraId="6FDE21CC" w14:textId="77777777" w:rsidR="00B50748" w:rsidRPr="00F717FB" w:rsidRDefault="00B50748" w:rsidP="00B50748">
      <w:pPr>
        <w:pBdr>
          <w:top w:val="single" w:sz="4" w:space="1" w:color="auto"/>
          <w:bottom w:val="single" w:sz="4" w:space="1" w:color="auto"/>
        </w:pBdr>
        <w:shd w:val="clear" w:color="auto" w:fill="FFF2CC"/>
        <w:spacing w:after="0"/>
        <w:ind w:left="426"/>
        <w:rPr>
          <w:rFonts w:cs="Arial"/>
          <w:b/>
          <w:sz w:val="24"/>
          <w:szCs w:val="24"/>
        </w:rPr>
      </w:pPr>
      <w:r w:rsidRPr="00F717FB">
        <w:rPr>
          <w:rFonts w:cs="Arial"/>
          <w:b/>
          <w:sz w:val="24"/>
          <w:szCs w:val="24"/>
        </w:rPr>
        <w:t>Dobre praktyki</w:t>
      </w:r>
    </w:p>
    <w:p w14:paraId="37C37829" w14:textId="77777777" w:rsidR="00B50748" w:rsidRPr="00F717FB" w:rsidRDefault="00B50748" w:rsidP="00CE3B76">
      <w:pPr>
        <w:numPr>
          <w:ilvl w:val="0"/>
          <w:numId w:val="85"/>
        </w:numPr>
        <w:pBdr>
          <w:top w:val="single" w:sz="4" w:space="1" w:color="auto"/>
          <w:bottom w:val="single" w:sz="4" w:space="1" w:color="auto"/>
        </w:pBdr>
        <w:shd w:val="clear" w:color="auto" w:fill="FFF2CC"/>
        <w:spacing w:after="0" w:line="276" w:lineRule="auto"/>
        <w:ind w:left="710" w:hanging="284"/>
        <w:rPr>
          <w:rFonts w:cs="Arial"/>
          <w:sz w:val="24"/>
          <w:szCs w:val="24"/>
        </w:rPr>
      </w:pPr>
      <w:r w:rsidRPr="00F717FB">
        <w:rPr>
          <w:rFonts w:cs="Arial"/>
          <w:sz w:val="24"/>
          <w:szCs w:val="24"/>
        </w:rPr>
        <w:t>W miejscu przeznaczonym dla osób z niepełnosprawnościami na wózku, wzdłuż ściany zamontowanie poręczy na wysokości dostępnej dla osoby siedzącej na wózku.</w:t>
      </w:r>
    </w:p>
    <w:p w14:paraId="60E589D8" w14:textId="77777777" w:rsidR="00B50748" w:rsidRPr="00F717FB" w:rsidRDefault="00B50748" w:rsidP="00CE3B76">
      <w:pPr>
        <w:numPr>
          <w:ilvl w:val="0"/>
          <w:numId w:val="85"/>
        </w:numPr>
        <w:pBdr>
          <w:top w:val="single" w:sz="4" w:space="1" w:color="auto"/>
          <w:bottom w:val="single" w:sz="4" w:space="1" w:color="auto"/>
        </w:pBdr>
        <w:shd w:val="clear" w:color="auto" w:fill="FFF2CC"/>
        <w:spacing w:after="0" w:line="276" w:lineRule="auto"/>
        <w:ind w:left="710" w:hanging="284"/>
        <w:rPr>
          <w:rFonts w:cs="Arial"/>
          <w:b/>
          <w:sz w:val="24"/>
          <w:szCs w:val="24"/>
        </w:rPr>
      </w:pPr>
      <w:r w:rsidRPr="00F717FB">
        <w:rPr>
          <w:rFonts w:cs="Arial"/>
          <w:sz w:val="24"/>
          <w:szCs w:val="24"/>
        </w:rPr>
        <w:lastRenderedPageBreak/>
        <w:t xml:space="preserve">Stosowanie poręczy w żółtym kolorze, ułatwiającym słabowidzącym poruszanie się wewnątrz pojazdu i zwiększającym ich bezpieczeństwo </w:t>
      </w:r>
      <w:r w:rsidRPr="00F717FB">
        <w:rPr>
          <w:rFonts w:cs="Arial"/>
          <w:sz w:val="24"/>
          <w:szCs w:val="24"/>
        </w:rPr>
        <w:br/>
        <w:t>w czasie podróży.</w:t>
      </w:r>
    </w:p>
    <w:p w14:paraId="11C1D6B9" w14:textId="77777777" w:rsidR="005C0910" w:rsidRDefault="005C0910" w:rsidP="00AA1D6C">
      <w:pPr>
        <w:rPr>
          <w:b/>
          <w:sz w:val="24"/>
        </w:rPr>
      </w:pPr>
      <w:bookmarkStart w:id="531" w:name="_Toc57903484"/>
      <w:bookmarkStart w:id="532" w:name="_Toc61362748"/>
    </w:p>
    <w:p w14:paraId="75558D49" w14:textId="6F2C4E39" w:rsidR="00B50748" w:rsidRPr="00AA1D6C" w:rsidRDefault="00B50748" w:rsidP="00AA1D6C">
      <w:pPr>
        <w:rPr>
          <w:b/>
          <w:sz w:val="24"/>
        </w:rPr>
      </w:pPr>
      <w:r w:rsidRPr="00AA1D6C">
        <w:rPr>
          <w:b/>
          <w:sz w:val="24"/>
        </w:rPr>
        <w:t>Siedzenia pasażerskie</w:t>
      </w:r>
      <w:bookmarkEnd w:id="531"/>
      <w:bookmarkEnd w:id="532"/>
    </w:p>
    <w:p w14:paraId="6E1A2A65" w14:textId="1BBD6D38"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 xml:space="preserve">W każdym pociągu pasażerskim, w każdej klasie (1, 2) co najmniej 10% miejsc siedzących musi być oznaczone, jako miejsca uprzywilejowane, przeznaczone dla osób z niepełnosprawnością. Siedzenia uprzywilejowane oraz wagony, które je posiadają, muszą być opatrzone piktogramami zgodnymi z dodatkiem N do TSI PRM. </w:t>
      </w:r>
    </w:p>
    <w:p w14:paraId="7CD94EB6" w14:textId="77777777" w:rsidR="00B50748" w:rsidRPr="00F717FB" w:rsidRDefault="00B50748" w:rsidP="00CE3B76">
      <w:pPr>
        <w:pStyle w:val="Tre"/>
        <w:numPr>
          <w:ilvl w:val="0"/>
          <w:numId w:val="102"/>
        </w:numPr>
        <w:spacing w:before="0" w:after="0" w:line="276" w:lineRule="auto"/>
        <w:ind w:left="426" w:hanging="284"/>
        <w:jc w:val="left"/>
        <w:rPr>
          <w:sz w:val="24"/>
          <w:szCs w:val="24"/>
          <w:lang w:eastAsia="hi-IN" w:bidi="hi-IN"/>
        </w:rPr>
      </w:pPr>
      <w:r w:rsidRPr="00F717FB">
        <w:rPr>
          <w:sz w:val="24"/>
          <w:szCs w:val="24"/>
          <w:lang w:eastAsia="hi-IN" w:bidi="hi-IN"/>
        </w:rPr>
        <w:t xml:space="preserve">Siedzenia uprzywilejowane muszą być zlokalizowane w części dla pasażerów, </w:t>
      </w:r>
      <w:r w:rsidRPr="00F717FB">
        <w:rPr>
          <w:sz w:val="24"/>
          <w:szCs w:val="24"/>
          <w:lang w:eastAsia="hi-IN" w:bidi="hi-IN"/>
        </w:rPr>
        <w:br/>
        <w:t>w bezpośredniej bliskości drzwi zewnętrznych. W pojazdach dwupokładowych lub zespołach trakcyjnych siedzenia uprzywilejowane mogą się znajdować na obu pokładach. Poziom wyposażenia zamontowanego na siedzeniach uprzywilejowanych musi być, co najmniej taki sam jak w przypadku zwykłych siedzeń tego samego typu. Dodatkowo:</w:t>
      </w:r>
    </w:p>
    <w:p w14:paraId="37AD9D38" w14:textId="27EB775E" w:rsidR="00B50748" w:rsidRPr="00F717FB" w:rsidRDefault="00B50748" w:rsidP="00CE3B76">
      <w:pPr>
        <w:pStyle w:val="Tre"/>
        <w:numPr>
          <w:ilvl w:val="0"/>
          <w:numId w:val="7"/>
        </w:numPr>
        <w:spacing w:before="0" w:after="0" w:line="276" w:lineRule="auto"/>
        <w:ind w:left="709" w:hanging="283"/>
        <w:jc w:val="left"/>
        <w:rPr>
          <w:sz w:val="24"/>
          <w:szCs w:val="24"/>
          <w:lang w:eastAsia="hi-IN" w:bidi="hi-IN"/>
        </w:rPr>
      </w:pPr>
      <w:r w:rsidRPr="00F717FB">
        <w:rPr>
          <w:sz w:val="24"/>
          <w:szCs w:val="24"/>
          <w:lang w:eastAsia="hi-IN" w:bidi="hi-IN"/>
        </w:rPr>
        <w:t>uchwyty i inne podobne elementy nie mogą posiadać ostrych krawędzi</w:t>
      </w:r>
      <w:r w:rsidR="00963400">
        <w:rPr>
          <w:sz w:val="24"/>
          <w:szCs w:val="24"/>
          <w:lang w:eastAsia="hi-IN" w:bidi="hi-IN"/>
        </w:rPr>
        <w:t>,</w:t>
      </w:r>
    </w:p>
    <w:p w14:paraId="1A7545FD" w14:textId="0F4F29F1" w:rsidR="00B50748" w:rsidRPr="00F717FB" w:rsidRDefault="00B50748" w:rsidP="00CE3B76">
      <w:pPr>
        <w:pStyle w:val="Tre"/>
        <w:numPr>
          <w:ilvl w:val="0"/>
          <w:numId w:val="7"/>
        </w:numPr>
        <w:spacing w:before="0" w:after="0" w:line="276" w:lineRule="auto"/>
        <w:ind w:left="709" w:hanging="283"/>
        <w:jc w:val="left"/>
        <w:rPr>
          <w:sz w:val="24"/>
          <w:szCs w:val="24"/>
          <w:lang w:eastAsia="hi-IN" w:bidi="hi-IN"/>
        </w:rPr>
      </w:pPr>
      <w:r w:rsidRPr="00F717FB">
        <w:rPr>
          <w:sz w:val="24"/>
          <w:szCs w:val="24"/>
          <w:lang w:eastAsia="hi-IN" w:bidi="hi-IN"/>
        </w:rPr>
        <w:t>musi być możliwe podniesienie podłokietnika tak, aby umożliwić nieskrępowany dostęp do danego siedzenia lub do sąsiedniego siedzenia uprzywilejowanego</w:t>
      </w:r>
      <w:r w:rsidR="00963400">
        <w:rPr>
          <w:sz w:val="24"/>
          <w:szCs w:val="24"/>
          <w:lang w:eastAsia="hi-IN" w:bidi="hi-IN"/>
        </w:rPr>
        <w:t>,</w:t>
      </w:r>
    </w:p>
    <w:p w14:paraId="200AA9D1" w14:textId="77777777" w:rsidR="00B50748" w:rsidRPr="00F717FB" w:rsidRDefault="00B50748" w:rsidP="00CE3B76">
      <w:pPr>
        <w:pStyle w:val="Tre"/>
        <w:numPr>
          <w:ilvl w:val="0"/>
          <w:numId w:val="7"/>
        </w:numPr>
        <w:spacing w:before="0" w:after="0" w:line="276" w:lineRule="auto"/>
        <w:ind w:left="709" w:hanging="283"/>
        <w:jc w:val="left"/>
        <w:rPr>
          <w:sz w:val="24"/>
          <w:szCs w:val="24"/>
          <w:lang w:eastAsia="hi-IN" w:bidi="hi-IN"/>
        </w:rPr>
      </w:pPr>
      <w:r w:rsidRPr="00F717FB">
        <w:rPr>
          <w:sz w:val="24"/>
          <w:szCs w:val="24"/>
          <w:lang w:eastAsia="hi-IN" w:bidi="hi-IN"/>
        </w:rPr>
        <w:t>siedzenia uprzywilejowane nie mogą być siedzeniami podnoszonymi.</w:t>
      </w:r>
    </w:p>
    <w:p w14:paraId="54218586" w14:textId="4D13B7A3"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 xml:space="preserve">Uchwyty i poręcze pionowe lub inne elementy używane do zachowania równowagi podczas przechodzenia przez korytarz muszą być zamontowane na wszystkich siedzeniach od strony </w:t>
      </w:r>
      <w:r w:rsidR="00132152" w:rsidRPr="00F717FB">
        <w:rPr>
          <w:sz w:val="24"/>
          <w:szCs w:val="24"/>
          <w:lang w:eastAsia="hi-IN" w:bidi="hi-IN"/>
        </w:rPr>
        <w:t>korytarza, chyba</w:t>
      </w:r>
      <w:r w:rsidRPr="00F717FB">
        <w:rPr>
          <w:sz w:val="24"/>
          <w:szCs w:val="24"/>
          <w:lang w:eastAsia="hi-IN" w:bidi="hi-IN"/>
        </w:rPr>
        <w:t xml:space="preserve"> że siedzenie w pozycji pionowej znajduje się w odległości nie większej niż 20 cm od oparcia siedzenia zwróconego w przeciwnym kierunku, które już jest wyposażone w uchwyt lub pionową poręcz lub innej poręczy lub przegrody.</w:t>
      </w:r>
    </w:p>
    <w:p w14:paraId="250C5447" w14:textId="77777777"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Uchwyty do zachowania równowagi muszą być umieszczone na wysokości od 80 cm do 120 cm nad poziomem podłogi, nie mogą wystawać w kierunku przejścia oraz muszą kontrastować z kolorem siedzeń.</w:t>
      </w:r>
    </w:p>
    <w:p w14:paraId="6509DF2A" w14:textId="77777777"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W strefach do siedzenia, gdzie zamontowano nieruchome siedzenia podłużne, do zachowania równowagi należy stosować poręcze. Poręcze te muszą być rozmieszczone w odległości nieprzekraczającej 200 cm, na wysokości od 80 cm do 120 cm nad poziomem podłogi.</w:t>
      </w:r>
    </w:p>
    <w:p w14:paraId="46C33103" w14:textId="1D8B0FCF"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Każde miejsce uprzywilejowane oraz przestrzeń dostępna dla jego użytkownika musi być zgodna z rys. H1–H4 w dodatku H do TSI PRM.</w:t>
      </w:r>
    </w:p>
    <w:p w14:paraId="493C295D" w14:textId="77777777"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lastRenderedPageBreak/>
        <w:t>Całkowita powierzchnia użytkowa siedzenia uprzywilejowanego musi mieć szerokość nie mniejszą niż 45 cm.</w:t>
      </w:r>
    </w:p>
    <w:p w14:paraId="240BB67E" w14:textId="77777777"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Górna część siedziska siedzenia uprzywilejowanego musi znajdować się na wysokości od 43 cm do 50 cm nad poziomem podłogi, mierzonej przy przedniej krawędzi siedzenia.</w:t>
      </w:r>
    </w:p>
    <w:p w14:paraId="7064D437" w14:textId="77777777" w:rsidR="00B50748" w:rsidRPr="00F717FB" w:rsidRDefault="00B50748" w:rsidP="00CE3B76">
      <w:pPr>
        <w:pStyle w:val="Tre"/>
        <w:numPr>
          <w:ilvl w:val="0"/>
          <w:numId w:val="102"/>
        </w:numPr>
        <w:spacing w:line="276" w:lineRule="auto"/>
        <w:ind w:left="426" w:hanging="284"/>
        <w:jc w:val="left"/>
        <w:rPr>
          <w:sz w:val="24"/>
          <w:szCs w:val="24"/>
          <w:lang w:eastAsia="hi-IN" w:bidi="hi-IN"/>
        </w:rPr>
      </w:pPr>
      <w:r w:rsidRPr="00F717FB">
        <w:rPr>
          <w:sz w:val="24"/>
          <w:szCs w:val="24"/>
          <w:lang w:eastAsia="hi-IN" w:bidi="hi-IN"/>
        </w:rPr>
        <w:t xml:space="preserve">Wolna przestrzeń nad każdym siedzeniem musi sięgać przynajmniej 168 cm nad poziomem podłogi, z wyjątkiem wagonów piętrowych, w których nad siedzeniami znajdują się półki na bagaż. </w:t>
      </w:r>
    </w:p>
    <w:p w14:paraId="73018A2A" w14:textId="77777777" w:rsidR="00B50748" w:rsidRPr="00AA1D6C" w:rsidRDefault="00B50748" w:rsidP="00AA1D6C">
      <w:pPr>
        <w:rPr>
          <w:b/>
          <w:sz w:val="24"/>
        </w:rPr>
      </w:pPr>
      <w:bookmarkStart w:id="533" w:name="_Hlk54105689"/>
      <w:bookmarkStart w:id="534" w:name="_Toc57903485"/>
      <w:bookmarkStart w:id="535" w:name="_Toc61362749"/>
      <w:r w:rsidRPr="00AA1D6C">
        <w:rPr>
          <w:b/>
          <w:sz w:val="24"/>
        </w:rPr>
        <w:t>Przewijak dla dzieci</w:t>
      </w:r>
      <w:bookmarkEnd w:id="533"/>
      <w:r w:rsidRPr="00AA1D6C">
        <w:rPr>
          <w:b/>
          <w:sz w:val="24"/>
        </w:rPr>
        <w:t xml:space="preserve"> i dorosłych</w:t>
      </w:r>
      <w:bookmarkEnd w:id="534"/>
      <w:bookmarkEnd w:id="535"/>
    </w:p>
    <w:p w14:paraId="1D1E54D0" w14:textId="77777777" w:rsidR="00B50748" w:rsidRPr="00F717FB" w:rsidRDefault="00B50748" w:rsidP="00CE3B76">
      <w:pPr>
        <w:pStyle w:val="Tre"/>
        <w:numPr>
          <w:ilvl w:val="0"/>
          <w:numId w:val="104"/>
        </w:numPr>
        <w:spacing w:line="276" w:lineRule="auto"/>
        <w:ind w:left="426" w:hanging="284"/>
        <w:jc w:val="left"/>
        <w:rPr>
          <w:sz w:val="24"/>
          <w:szCs w:val="24"/>
          <w:lang w:eastAsia="hi-IN" w:bidi="hi-IN"/>
        </w:rPr>
      </w:pPr>
      <w:r w:rsidRPr="00F717FB">
        <w:rPr>
          <w:sz w:val="24"/>
          <w:szCs w:val="24"/>
          <w:lang w:eastAsia="hi-IN" w:bidi="hi-IN"/>
        </w:rPr>
        <w:t>Do osób o ograniczonej możliwości poruszania się zalicza się także osoby podróżujące z małymi dziećmi, stąd w wymaganiach technicznych w zakresie budowy pasażerskiego taboru kolejowego zamieszczono obowiązek wyposażenia wagonów w przewijaki.</w:t>
      </w:r>
    </w:p>
    <w:p w14:paraId="2FA8643D" w14:textId="77777777" w:rsidR="00B50748" w:rsidRPr="00F717FB" w:rsidRDefault="00B50748" w:rsidP="00CE3B76">
      <w:pPr>
        <w:pStyle w:val="Tre"/>
        <w:numPr>
          <w:ilvl w:val="0"/>
          <w:numId w:val="104"/>
        </w:numPr>
        <w:spacing w:before="0" w:after="0" w:line="276" w:lineRule="auto"/>
        <w:ind w:left="426" w:hanging="284"/>
        <w:jc w:val="left"/>
        <w:rPr>
          <w:sz w:val="24"/>
          <w:szCs w:val="24"/>
          <w:lang w:eastAsia="hi-IN" w:bidi="hi-IN"/>
        </w:rPr>
      </w:pPr>
      <w:r w:rsidRPr="00F717FB">
        <w:rPr>
          <w:sz w:val="24"/>
          <w:szCs w:val="24"/>
          <w:lang w:eastAsia="hi-IN" w:bidi="hi-IN"/>
        </w:rPr>
        <w:t>Przewijak dla dzieci powinien spełniać następujące wymagania:</w:t>
      </w:r>
    </w:p>
    <w:p w14:paraId="6A1A463C" w14:textId="2741E4B9" w:rsidR="00B50748" w:rsidRPr="00F717FB" w:rsidRDefault="00B50748" w:rsidP="00CE3B76">
      <w:pPr>
        <w:pStyle w:val="Tre"/>
        <w:numPr>
          <w:ilvl w:val="0"/>
          <w:numId w:val="103"/>
        </w:numPr>
        <w:spacing w:before="0" w:after="0" w:line="276" w:lineRule="auto"/>
        <w:ind w:left="709" w:hanging="283"/>
        <w:jc w:val="left"/>
        <w:rPr>
          <w:sz w:val="24"/>
          <w:szCs w:val="24"/>
          <w:lang w:eastAsia="hi-IN" w:bidi="hi-IN"/>
        </w:rPr>
      </w:pPr>
      <w:r w:rsidRPr="00F717FB">
        <w:rPr>
          <w:sz w:val="24"/>
          <w:szCs w:val="24"/>
          <w:lang w:eastAsia="hi-IN" w:bidi="hi-IN"/>
        </w:rPr>
        <w:t>powierzchnia użytkowa, co najmniej 50 cm szerokości i 70 cm długości</w:t>
      </w:r>
      <w:r w:rsidR="00963400">
        <w:rPr>
          <w:sz w:val="24"/>
          <w:szCs w:val="24"/>
          <w:lang w:eastAsia="hi-IN" w:bidi="hi-IN"/>
        </w:rPr>
        <w:t>,</w:t>
      </w:r>
      <w:r w:rsidRPr="00F717FB">
        <w:rPr>
          <w:sz w:val="24"/>
          <w:szCs w:val="24"/>
          <w:lang w:eastAsia="hi-IN" w:bidi="hi-IN"/>
        </w:rPr>
        <w:t xml:space="preserve"> </w:t>
      </w:r>
    </w:p>
    <w:p w14:paraId="0D054FFB" w14:textId="25F045B4" w:rsidR="00B50748" w:rsidRPr="00F717FB" w:rsidRDefault="00B50748" w:rsidP="00CE3B76">
      <w:pPr>
        <w:pStyle w:val="Tre"/>
        <w:numPr>
          <w:ilvl w:val="0"/>
          <w:numId w:val="103"/>
        </w:numPr>
        <w:spacing w:before="0" w:after="0" w:line="276" w:lineRule="auto"/>
        <w:ind w:left="709" w:hanging="283"/>
        <w:jc w:val="left"/>
        <w:rPr>
          <w:sz w:val="24"/>
          <w:szCs w:val="24"/>
          <w:lang w:eastAsia="hi-IN" w:bidi="hi-IN"/>
        </w:rPr>
      </w:pPr>
      <w:r w:rsidRPr="00F717FB">
        <w:rPr>
          <w:sz w:val="24"/>
          <w:szCs w:val="24"/>
          <w:lang w:eastAsia="hi-IN" w:bidi="hi-IN"/>
        </w:rPr>
        <w:t>przewijak musi być zaprojektowany tak, by nie dopuścić do przypadkowego zsunięcia się dziecka, musi być pozbawiony ostrych krawędzi oraz móc wytrzymać obciążenie przynajmniej 80 kg</w:t>
      </w:r>
      <w:r w:rsidR="00963400">
        <w:rPr>
          <w:sz w:val="24"/>
          <w:szCs w:val="24"/>
          <w:lang w:eastAsia="hi-IN" w:bidi="hi-IN"/>
        </w:rPr>
        <w:t>,</w:t>
      </w:r>
    </w:p>
    <w:p w14:paraId="1FD9FE0B" w14:textId="77777777" w:rsidR="00B50748" w:rsidRPr="00F717FB" w:rsidRDefault="00B50748" w:rsidP="00CE3B76">
      <w:pPr>
        <w:pStyle w:val="Tre"/>
        <w:numPr>
          <w:ilvl w:val="0"/>
          <w:numId w:val="103"/>
        </w:numPr>
        <w:spacing w:before="0" w:after="0" w:line="276" w:lineRule="auto"/>
        <w:ind w:left="709" w:hanging="283"/>
        <w:jc w:val="left"/>
        <w:rPr>
          <w:sz w:val="24"/>
          <w:szCs w:val="24"/>
          <w:lang w:eastAsia="hi-IN" w:bidi="hi-IN"/>
        </w:rPr>
      </w:pPr>
      <w:r w:rsidRPr="00F717FB">
        <w:rPr>
          <w:sz w:val="24"/>
          <w:szCs w:val="24"/>
          <w:lang w:eastAsia="hi-IN" w:bidi="hi-IN"/>
        </w:rPr>
        <w:t xml:space="preserve">istnieje możliwość złożenia przewijaka jedną ręką przy użyciu siły nie większej niż 25 N. </w:t>
      </w:r>
    </w:p>
    <w:p w14:paraId="08F3A5C5" w14:textId="57BCC13B" w:rsidR="00B50748" w:rsidRDefault="00B50748" w:rsidP="00CE3B76">
      <w:pPr>
        <w:pStyle w:val="Tre"/>
        <w:numPr>
          <w:ilvl w:val="0"/>
          <w:numId w:val="104"/>
        </w:numPr>
        <w:spacing w:line="276" w:lineRule="auto"/>
        <w:ind w:left="426" w:hanging="284"/>
        <w:jc w:val="left"/>
        <w:rPr>
          <w:sz w:val="24"/>
          <w:szCs w:val="24"/>
          <w:lang w:eastAsia="hi-IN" w:bidi="hi-IN"/>
        </w:rPr>
      </w:pPr>
      <w:r w:rsidRPr="00F717FB">
        <w:rPr>
          <w:sz w:val="24"/>
          <w:szCs w:val="24"/>
          <w:lang w:eastAsia="hi-IN" w:bidi="hi-IN"/>
        </w:rPr>
        <w:t>Pozostałe wymagania dla przewijaka powinny być zgodne z wymaganiami dla toalety uniwersalnej.</w:t>
      </w:r>
    </w:p>
    <w:p w14:paraId="7F4DE3D9" w14:textId="6A2AFFDA" w:rsidR="00497A09" w:rsidRDefault="00497A09" w:rsidP="00497A09">
      <w:pPr>
        <w:pStyle w:val="Tre"/>
        <w:spacing w:line="276" w:lineRule="auto"/>
        <w:jc w:val="left"/>
        <w:rPr>
          <w:sz w:val="24"/>
          <w:szCs w:val="24"/>
          <w:lang w:eastAsia="hi-IN" w:bidi="hi-IN"/>
        </w:rPr>
      </w:pPr>
    </w:p>
    <w:p w14:paraId="0EA65080" w14:textId="77777777" w:rsidR="00497A09" w:rsidRPr="00F717FB" w:rsidRDefault="00497A09" w:rsidP="00497A09">
      <w:pPr>
        <w:pStyle w:val="Tre"/>
        <w:spacing w:line="276" w:lineRule="auto"/>
        <w:jc w:val="left"/>
        <w:rPr>
          <w:sz w:val="24"/>
          <w:szCs w:val="24"/>
          <w:lang w:eastAsia="hi-IN" w:bidi="hi-IN"/>
        </w:rPr>
      </w:pPr>
    </w:p>
    <w:p w14:paraId="24C9DA7B" w14:textId="77777777" w:rsidR="00B50748" w:rsidRPr="00F717FB" w:rsidRDefault="00B50748" w:rsidP="00B50748">
      <w:pPr>
        <w:pBdr>
          <w:top w:val="single" w:sz="4" w:space="1" w:color="auto"/>
          <w:bottom w:val="single" w:sz="4" w:space="1" w:color="auto"/>
        </w:pBdr>
        <w:shd w:val="clear" w:color="auto" w:fill="FFF2CC"/>
        <w:spacing w:after="0"/>
        <w:ind w:left="426"/>
        <w:rPr>
          <w:rFonts w:cs="Arial"/>
          <w:b/>
          <w:sz w:val="24"/>
          <w:szCs w:val="24"/>
        </w:rPr>
      </w:pPr>
      <w:r w:rsidRPr="00F717FB">
        <w:rPr>
          <w:rFonts w:cs="Arial"/>
          <w:b/>
          <w:sz w:val="24"/>
          <w:szCs w:val="24"/>
        </w:rPr>
        <w:t>Dobre praktyki</w:t>
      </w:r>
    </w:p>
    <w:p w14:paraId="6ECF682A" w14:textId="52625940" w:rsidR="00B50748" w:rsidRPr="00E67B82" w:rsidRDefault="00B50748" w:rsidP="00CE3B76">
      <w:pPr>
        <w:numPr>
          <w:ilvl w:val="0"/>
          <w:numId w:val="85"/>
        </w:numPr>
        <w:pBdr>
          <w:top w:val="single" w:sz="4" w:space="1" w:color="auto"/>
          <w:bottom w:val="single" w:sz="4" w:space="1" w:color="auto"/>
        </w:pBdr>
        <w:shd w:val="clear" w:color="auto" w:fill="FFF2CC"/>
        <w:spacing w:after="0" w:line="276" w:lineRule="auto"/>
        <w:ind w:left="710" w:hanging="284"/>
        <w:rPr>
          <w:rFonts w:cs="Arial"/>
          <w:sz w:val="24"/>
          <w:szCs w:val="24"/>
          <w:lang w:eastAsia="hi-IN" w:bidi="hi-IN"/>
        </w:rPr>
      </w:pPr>
      <w:r w:rsidRPr="00F717FB">
        <w:rPr>
          <w:rFonts w:cs="Arial"/>
          <w:sz w:val="24"/>
          <w:szCs w:val="24"/>
        </w:rPr>
        <w:t xml:space="preserve">W pomieszczeniu dostępnym </w:t>
      </w:r>
      <w:r w:rsidR="00F8691B">
        <w:rPr>
          <w:rFonts w:cs="Arial"/>
          <w:sz w:val="24"/>
          <w:szCs w:val="24"/>
        </w:rPr>
        <w:t xml:space="preserve">bezpośrednio </w:t>
      </w:r>
      <w:r w:rsidRPr="00F717FB">
        <w:rPr>
          <w:rFonts w:cs="Arial"/>
          <w:sz w:val="24"/>
          <w:szCs w:val="24"/>
        </w:rPr>
        <w:t xml:space="preserve">od miejsca przeznaczonego dla osób na wózku należy zapewnić przewijak dla osób dorosłych. Przewijak powinien mieć możliwość regulacji wysokości, minimalną długość 180 cm i szerokość 65 cm oraz udźwig min. 200 kg. Przewijak należy wyposażyć w osłonę bezpieczeństwa </w:t>
      </w:r>
      <w:r w:rsidR="00F8691B" w:rsidRPr="00F717FB">
        <w:rPr>
          <w:rFonts w:cs="Arial"/>
          <w:sz w:val="24"/>
          <w:szCs w:val="24"/>
        </w:rPr>
        <w:t xml:space="preserve">o wysokości min. 20 cm </w:t>
      </w:r>
      <w:r w:rsidRPr="00F717FB">
        <w:rPr>
          <w:rFonts w:cs="Arial"/>
          <w:sz w:val="24"/>
          <w:szCs w:val="24"/>
        </w:rPr>
        <w:t>zabezpieczającą przed upadkiem. W przypadku przewijaka składanego lub podnoszonego sterowanie powinno być zarówno elektryczne</w:t>
      </w:r>
      <w:r w:rsidR="00F8691B">
        <w:rPr>
          <w:rFonts w:cs="Arial"/>
          <w:sz w:val="24"/>
          <w:szCs w:val="24"/>
        </w:rPr>
        <w:t>,</w:t>
      </w:r>
      <w:r w:rsidRPr="00F717FB">
        <w:rPr>
          <w:rFonts w:cs="Arial"/>
          <w:sz w:val="24"/>
          <w:szCs w:val="24"/>
        </w:rPr>
        <w:t xml:space="preserve"> jak i manualne.</w:t>
      </w:r>
    </w:p>
    <w:p w14:paraId="2F8BC78F" w14:textId="77777777" w:rsidR="005C0910" w:rsidRDefault="005C0910" w:rsidP="00AA1D6C">
      <w:pPr>
        <w:rPr>
          <w:b/>
          <w:sz w:val="24"/>
        </w:rPr>
      </w:pPr>
      <w:bookmarkStart w:id="536" w:name="_Hlk54105729"/>
      <w:bookmarkStart w:id="537" w:name="_Toc57903486"/>
      <w:bookmarkStart w:id="538" w:name="_Toc61362750"/>
    </w:p>
    <w:p w14:paraId="02C756F4" w14:textId="54572DFB" w:rsidR="00B50748" w:rsidRPr="00AA1D6C" w:rsidRDefault="00B50748" w:rsidP="00AA1D6C">
      <w:pPr>
        <w:rPr>
          <w:b/>
          <w:sz w:val="24"/>
        </w:rPr>
      </w:pPr>
      <w:r w:rsidRPr="00AA1D6C">
        <w:rPr>
          <w:b/>
          <w:sz w:val="24"/>
        </w:rPr>
        <w:t>Toalety uniwersalne</w:t>
      </w:r>
      <w:bookmarkEnd w:id="536"/>
      <w:bookmarkEnd w:id="537"/>
      <w:bookmarkEnd w:id="538"/>
    </w:p>
    <w:p w14:paraId="345F6E69" w14:textId="77777777" w:rsidR="00B50748" w:rsidRPr="00F717FB" w:rsidRDefault="00B50748" w:rsidP="00CE3B76">
      <w:pPr>
        <w:pStyle w:val="Tre"/>
        <w:numPr>
          <w:ilvl w:val="0"/>
          <w:numId w:val="105"/>
        </w:numPr>
        <w:spacing w:line="276" w:lineRule="auto"/>
        <w:ind w:left="426" w:hanging="284"/>
        <w:jc w:val="left"/>
        <w:rPr>
          <w:sz w:val="24"/>
          <w:szCs w:val="24"/>
          <w:lang w:eastAsia="hi-IN" w:bidi="hi-IN"/>
        </w:rPr>
      </w:pPr>
      <w:r w:rsidRPr="00F717FB">
        <w:rPr>
          <w:sz w:val="24"/>
          <w:szCs w:val="24"/>
          <w:lang w:eastAsia="hi-IN" w:bidi="hi-IN"/>
        </w:rPr>
        <w:lastRenderedPageBreak/>
        <w:t>Toalety uniwersalne (w odróżnieniu od toalet standardowych) posiadają wymiary, aranżację i wyposażenie oraz system informacyjny dostosowane do potrzeb osób z niepełnosprawnościami.</w:t>
      </w:r>
    </w:p>
    <w:p w14:paraId="4C1B8C96" w14:textId="77777777" w:rsidR="00B50748" w:rsidRPr="00F717FB" w:rsidRDefault="00B50748" w:rsidP="00CE3B76">
      <w:pPr>
        <w:pStyle w:val="Tre"/>
        <w:numPr>
          <w:ilvl w:val="0"/>
          <w:numId w:val="105"/>
        </w:numPr>
        <w:spacing w:line="276" w:lineRule="auto"/>
        <w:ind w:left="426" w:hanging="284"/>
        <w:jc w:val="left"/>
        <w:rPr>
          <w:sz w:val="24"/>
          <w:szCs w:val="24"/>
          <w:lang w:eastAsia="hi-IN" w:bidi="hi-IN"/>
        </w:rPr>
      </w:pPr>
      <w:r w:rsidRPr="00F717FB">
        <w:rPr>
          <w:sz w:val="24"/>
          <w:szCs w:val="24"/>
          <w:lang w:eastAsia="hi-IN" w:bidi="hi-IN"/>
        </w:rPr>
        <w:t xml:space="preserve">Jeśli w pociągu nie zapewniono osobnego pomieszczenia do przewijania dzieci lub jeśli zapewniono takie pomieszczenie, ale nie jest ono dostępne dla osoby poruszającej się na wózku, w toaletach uniwersalnych należy zapewnić stół do przewijania dzieci. </w:t>
      </w:r>
    </w:p>
    <w:p w14:paraId="57ED2A30" w14:textId="77777777" w:rsidR="00B50748" w:rsidRPr="00F717FB" w:rsidRDefault="00B50748" w:rsidP="00CE3B76">
      <w:pPr>
        <w:pStyle w:val="Tre"/>
        <w:numPr>
          <w:ilvl w:val="0"/>
          <w:numId w:val="105"/>
        </w:numPr>
        <w:spacing w:line="276" w:lineRule="auto"/>
        <w:ind w:left="426" w:hanging="284"/>
        <w:jc w:val="left"/>
        <w:rPr>
          <w:sz w:val="24"/>
          <w:szCs w:val="24"/>
          <w:lang w:eastAsia="hi-IN" w:bidi="hi-IN"/>
        </w:rPr>
      </w:pPr>
      <w:r w:rsidRPr="00F717FB">
        <w:rPr>
          <w:sz w:val="24"/>
          <w:szCs w:val="24"/>
          <w:lang w:eastAsia="hi-IN" w:bidi="hi-IN"/>
        </w:rPr>
        <w:t>Wymagania podstawowe - wspólne dla toalety standardowej i uniwersalnej są następujące:</w:t>
      </w:r>
    </w:p>
    <w:p w14:paraId="40784928" w14:textId="6B86A80D" w:rsidR="00B50748" w:rsidRPr="00F717FB" w:rsidRDefault="00963400" w:rsidP="00CE3B76">
      <w:pPr>
        <w:pStyle w:val="Tre"/>
        <w:numPr>
          <w:ilvl w:val="0"/>
          <w:numId w:val="4"/>
        </w:numPr>
        <w:spacing w:line="276" w:lineRule="auto"/>
        <w:ind w:left="709" w:hanging="283"/>
        <w:jc w:val="left"/>
        <w:rPr>
          <w:sz w:val="24"/>
          <w:szCs w:val="24"/>
          <w:lang w:eastAsia="hi-IN" w:bidi="hi-IN"/>
        </w:rPr>
      </w:pPr>
      <w:r>
        <w:rPr>
          <w:sz w:val="24"/>
          <w:szCs w:val="24"/>
          <w:lang w:eastAsia="hi-IN" w:bidi="hi-IN"/>
        </w:rPr>
        <w:t>n</w:t>
      </w:r>
      <w:r w:rsidR="00B50748" w:rsidRPr="00F717FB">
        <w:rPr>
          <w:sz w:val="24"/>
          <w:szCs w:val="24"/>
          <w:lang w:eastAsia="hi-IN" w:bidi="hi-IN"/>
        </w:rPr>
        <w:t xml:space="preserve">ależy zapewnić odpowiednią sygnalizację wizualną i dotykową (lub dźwiękową) wewnątrz i na zewnątrz toalety informującą o zamknięciu </w:t>
      </w:r>
      <w:r w:rsidR="00132152" w:rsidRPr="00F717FB">
        <w:rPr>
          <w:sz w:val="24"/>
          <w:szCs w:val="24"/>
          <w:lang w:eastAsia="hi-IN" w:bidi="hi-IN"/>
        </w:rPr>
        <w:t>drzwi,</w:t>
      </w:r>
    </w:p>
    <w:p w14:paraId="619B5593" w14:textId="40D3A40B" w:rsidR="00B50748" w:rsidRPr="00F717FB" w:rsidRDefault="00963400" w:rsidP="00CE3B76">
      <w:pPr>
        <w:pStyle w:val="Tre"/>
        <w:numPr>
          <w:ilvl w:val="0"/>
          <w:numId w:val="4"/>
        </w:numPr>
        <w:spacing w:line="276" w:lineRule="auto"/>
        <w:ind w:left="709" w:hanging="283"/>
        <w:jc w:val="left"/>
        <w:rPr>
          <w:sz w:val="24"/>
          <w:szCs w:val="24"/>
          <w:lang w:eastAsia="hi-IN" w:bidi="hi-IN"/>
        </w:rPr>
      </w:pPr>
      <w:r>
        <w:rPr>
          <w:sz w:val="24"/>
          <w:szCs w:val="24"/>
          <w:lang w:eastAsia="hi-IN" w:bidi="hi-IN"/>
        </w:rPr>
        <w:t>n</w:t>
      </w:r>
      <w:r w:rsidR="00B50748" w:rsidRPr="00F717FB">
        <w:rPr>
          <w:sz w:val="24"/>
          <w:szCs w:val="24"/>
          <w:lang w:eastAsia="hi-IN" w:bidi="hi-IN"/>
        </w:rPr>
        <w:t>ależy podać jasne i precyzyjne informacje dotyczące obsługi każdego urządzenia sterującego, korzystając z piktogramów i nadać im dotykowy charakter (w alfabecie Braille'a lub pismem wypukłym)</w:t>
      </w:r>
      <w:r>
        <w:rPr>
          <w:sz w:val="24"/>
          <w:szCs w:val="24"/>
          <w:lang w:eastAsia="hi-IN" w:bidi="hi-IN"/>
        </w:rPr>
        <w:t>,</w:t>
      </w:r>
    </w:p>
    <w:p w14:paraId="1F2EE4A3" w14:textId="1B44383F" w:rsidR="00B50748" w:rsidRPr="00F717FB" w:rsidRDefault="00963400" w:rsidP="00CE3B76">
      <w:pPr>
        <w:pStyle w:val="Tre"/>
        <w:numPr>
          <w:ilvl w:val="0"/>
          <w:numId w:val="4"/>
        </w:numPr>
        <w:spacing w:line="276" w:lineRule="auto"/>
        <w:ind w:left="709" w:hanging="283"/>
        <w:jc w:val="left"/>
        <w:rPr>
          <w:sz w:val="24"/>
          <w:szCs w:val="24"/>
          <w:lang w:eastAsia="hi-IN" w:bidi="hi-IN"/>
        </w:rPr>
      </w:pPr>
      <w:r>
        <w:rPr>
          <w:sz w:val="24"/>
          <w:szCs w:val="24"/>
          <w:lang w:eastAsia="hi-IN" w:bidi="hi-IN"/>
        </w:rPr>
        <w:t>u</w:t>
      </w:r>
      <w:r w:rsidR="00B50748" w:rsidRPr="00F717FB">
        <w:rPr>
          <w:sz w:val="24"/>
          <w:szCs w:val="24"/>
          <w:lang w:eastAsia="hi-IN" w:bidi="hi-IN"/>
        </w:rPr>
        <w:t xml:space="preserve">rządzenia sterujące, w tym uruchamiające spłuczkę, muszą kontrastować </w:t>
      </w:r>
      <w:r w:rsidR="00B50748" w:rsidRPr="00F717FB">
        <w:rPr>
          <w:sz w:val="24"/>
          <w:szCs w:val="24"/>
          <w:lang w:eastAsia="hi-IN" w:bidi="hi-IN"/>
        </w:rPr>
        <w:br/>
        <w:t>z tłem oraz muszą być rozpoznawalne dotykiem. Deska sedesowa i klapa oraz poręcze muszą kontrastować z tłem</w:t>
      </w:r>
      <w:r>
        <w:rPr>
          <w:sz w:val="24"/>
          <w:szCs w:val="24"/>
          <w:lang w:eastAsia="hi-IN" w:bidi="hi-IN"/>
        </w:rPr>
        <w:t>,</w:t>
      </w:r>
    </w:p>
    <w:p w14:paraId="6505FAD5" w14:textId="4BE3F0BF" w:rsidR="00B50748" w:rsidRPr="00F717FB" w:rsidRDefault="00963400" w:rsidP="00CE3B76">
      <w:pPr>
        <w:pStyle w:val="Tre"/>
        <w:numPr>
          <w:ilvl w:val="0"/>
          <w:numId w:val="4"/>
        </w:numPr>
        <w:spacing w:line="276" w:lineRule="auto"/>
        <w:ind w:left="709" w:hanging="283"/>
        <w:jc w:val="left"/>
        <w:rPr>
          <w:sz w:val="24"/>
          <w:szCs w:val="24"/>
          <w:lang w:eastAsia="hi-IN" w:bidi="hi-IN"/>
        </w:rPr>
      </w:pPr>
      <w:r>
        <w:rPr>
          <w:sz w:val="24"/>
          <w:szCs w:val="24"/>
          <w:lang w:eastAsia="hi-IN" w:bidi="hi-IN"/>
        </w:rPr>
        <w:t>ś</w:t>
      </w:r>
      <w:r w:rsidR="00B50748" w:rsidRPr="00F717FB">
        <w:rPr>
          <w:sz w:val="24"/>
          <w:szCs w:val="24"/>
          <w:lang w:eastAsia="hi-IN" w:bidi="hi-IN"/>
        </w:rPr>
        <w:t>rodek klamki drzwi, zamka lub urządzenia sterującego drzwiami na zewnątrz kabiny toalety lub wewnątrz niej musi znajdować się na wysokości nie mniejszej niż 80 cm i nie większej niż 110 cm nad progiem drzwi toalety</w:t>
      </w:r>
      <w:r>
        <w:rPr>
          <w:sz w:val="24"/>
          <w:szCs w:val="24"/>
          <w:lang w:eastAsia="hi-IN" w:bidi="hi-IN"/>
        </w:rPr>
        <w:t>,</w:t>
      </w:r>
    </w:p>
    <w:p w14:paraId="3174B15E" w14:textId="0297AEA0" w:rsidR="00B50748" w:rsidRPr="00F717FB" w:rsidRDefault="00963400" w:rsidP="00CE3B76">
      <w:pPr>
        <w:pStyle w:val="Tre"/>
        <w:numPr>
          <w:ilvl w:val="0"/>
          <w:numId w:val="4"/>
        </w:numPr>
        <w:spacing w:line="276" w:lineRule="auto"/>
        <w:ind w:left="709" w:hanging="283"/>
        <w:jc w:val="left"/>
        <w:rPr>
          <w:sz w:val="24"/>
          <w:szCs w:val="24"/>
          <w:lang w:eastAsia="hi-IN" w:bidi="hi-IN"/>
        </w:rPr>
      </w:pPr>
      <w:r>
        <w:rPr>
          <w:sz w:val="24"/>
          <w:szCs w:val="24"/>
          <w:lang w:eastAsia="hi-IN" w:bidi="hi-IN"/>
        </w:rPr>
        <w:t>u</w:t>
      </w:r>
      <w:r w:rsidR="00B50748" w:rsidRPr="00F717FB">
        <w:rPr>
          <w:sz w:val="24"/>
          <w:szCs w:val="24"/>
          <w:lang w:eastAsia="hi-IN" w:bidi="hi-IN"/>
        </w:rPr>
        <w:t>rządzenia sterujące drzwiami oraz inne wyposażenie wewnątrz kabiny toalety muszą być obsługiwane przy użyciu siły nie większej niż 20 N.</w:t>
      </w:r>
    </w:p>
    <w:p w14:paraId="64C543E1" w14:textId="1012DE6F" w:rsidR="00B50748" w:rsidRPr="00F717FB" w:rsidRDefault="00B50748" w:rsidP="00CE3B76">
      <w:pPr>
        <w:pStyle w:val="Tre"/>
        <w:numPr>
          <w:ilvl w:val="0"/>
          <w:numId w:val="105"/>
        </w:numPr>
        <w:spacing w:line="276" w:lineRule="auto"/>
        <w:ind w:left="568" w:hanging="284"/>
        <w:jc w:val="left"/>
        <w:rPr>
          <w:sz w:val="24"/>
          <w:szCs w:val="24"/>
          <w:lang w:eastAsia="hi-IN" w:bidi="hi-IN"/>
        </w:rPr>
      </w:pPr>
      <w:r w:rsidRPr="00F717FB">
        <w:rPr>
          <w:sz w:val="24"/>
          <w:szCs w:val="24"/>
          <w:lang w:eastAsia="hi-IN" w:bidi="hi-IN"/>
        </w:rPr>
        <w:t>Wymagania dla toalety uniwersalnej (tj. m.in. dla osób z niepełnosprawnościami) są następujące:</w:t>
      </w:r>
    </w:p>
    <w:p w14:paraId="7EC9FBAE" w14:textId="7F9D7F55" w:rsidR="00B50748" w:rsidRPr="00F717FB" w:rsidRDefault="00963400" w:rsidP="00CE3B76">
      <w:pPr>
        <w:pStyle w:val="Tre"/>
        <w:numPr>
          <w:ilvl w:val="0"/>
          <w:numId w:val="5"/>
        </w:numPr>
        <w:spacing w:line="276" w:lineRule="auto"/>
        <w:ind w:left="851" w:hanging="283"/>
        <w:jc w:val="left"/>
        <w:rPr>
          <w:sz w:val="24"/>
          <w:szCs w:val="24"/>
          <w:lang w:eastAsia="hi-IN" w:bidi="hi-IN"/>
        </w:rPr>
      </w:pPr>
      <w:r>
        <w:rPr>
          <w:sz w:val="24"/>
          <w:szCs w:val="24"/>
          <w:lang w:eastAsia="hi-IN" w:bidi="hi-IN"/>
        </w:rPr>
        <w:t>d</w:t>
      </w:r>
      <w:r w:rsidR="00B50748" w:rsidRPr="00F717FB">
        <w:rPr>
          <w:sz w:val="24"/>
          <w:szCs w:val="24"/>
          <w:lang w:eastAsia="hi-IN" w:bidi="hi-IN"/>
        </w:rPr>
        <w:t>ostępna szerokość użytkowa drzwi do toalety musi wynosić minimum 90 cm</w:t>
      </w:r>
      <w:r>
        <w:rPr>
          <w:sz w:val="24"/>
          <w:szCs w:val="24"/>
          <w:lang w:eastAsia="hi-IN" w:bidi="hi-IN"/>
        </w:rPr>
        <w:t>,</w:t>
      </w:r>
      <w:r w:rsidR="00B50748" w:rsidRPr="00F717FB">
        <w:rPr>
          <w:sz w:val="24"/>
          <w:szCs w:val="24"/>
          <w:lang w:eastAsia="hi-IN" w:bidi="hi-IN"/>
        </w:rPr>
        <w:t xml:space="preserve"> </w:t>
      </w:r>
    </w:p>
    <w:p w14:paraId="25C94676" w14:textId="7EAA058B"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w</w:t>
      </w:r>
      <w:r w:rsidRPr="00F717FB">
        <w:rPr>
          <w:sz w:val="24"/>
          <w:szCs w:val="24"/>
          <w:lang w:eastAsia="hi-IN" w:bidi="hi-IN"/>
        </w:rPr>
        <w:t xml:space="preserve"> </w:t>
      </w:r>
      <w:r w:rsidR="00B50748" w:rsidRPr="00F717FB">
        <w:rPr>
          <w:sz w:val="24"/>
          <w:szCs w:val="24"/>
          <w:lang w:eastAsia="hi-IN" w:bidi="hi-IN"/>
        </w:rPr>
        <w:t>przypadku, gdy drzwi są automatyczne lub półautomatyczne, musi istnieć możliwość ich częściowego otwarcia w celu umożliwienia osobie towarzyszącej pasażerowi poruszającemu się na wózku opuszczenia toalety i powrotu do niej</w:t>
      </w:r>
      <w:r>
        <w:rPr>
          <w:sz w:val="24"/>
          <w:szCs w:val="24"/>
          <w:lang w:eastAsia="hi-IN" w:bidi="hi-IN"/>
        </w:rPr>
        <w:t>,</w:t>
      </w:r>
    </w:p>
    <w:p w14:paraId="35A0E746" w14:textId="3071B1D7"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d</w:t>
      </w:r>
      <w:r w:rsidR="00B50748" w:rsidRPr="00F717FB">
        <w:rPr>
          <w:sz w:val="24"/>
          <w:szCs w:val="24"/>
          <w:lang w:eastAsia="hi-IN" w:bidi="hi-IN"/>
        </w:rPr>
        <w:t xml:space="preserve">rzwi po zewnętrznej stronie muszą posiadać piktogram informujący </w:t>
      </w:r>
      <w:r w:rsidR="00B50748" w:rsidRPr="00F717FB">
        <w:rPr>
          <w:sz w:val="24"/>
          <w:szCs w:val="24"/>
          <w:lang w:eastAsia="hi-IN" w:bidi="hi-IN"/>
        </w:rPr>
        <w:br/>
        <w:t>o toalecie dla osób z niepełnosprawnością w postaci symbolu osoby na wózku</w:t>
      </w:r>
      <w:r>
        <w:rPr>
          <w:sz w:val="24"/>
          <w:szCs w:val="24"/>
          <w:lang w:eastAsia="hi-IN" w:bidi="hi-IN"/>
        </w:rPr>
        <w:t>,</w:t>
      </w:r>
    </w:p>
    <w:p w14:paraId="78D52A10" w14:textId="748C4FAD"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w</w:t>
      </w:r>
      <w:r w:rsidR="00B50748" w:rsidRPr="00F717FB">
        <w:rPr>
          <w:sz w:val="24"/>
          <w:szCs w:val="24"/>
          <w:lang w:eastAsia="hi-IN" w:bidi="hi-IN"/>
        </w:rPr>
        <w:t>szystkie elementy wyposażenia w toalecie muszą być łatwo dostępne dla osób poruszających się na wózkach. Wewnątrz toalety należy zapewnić wolną od przeszkód przestrzeń manewrową o powierzchni min</w:t>
      </w:r>
      <w:r>
        <w:rPr>
          <w:sz w:val="24"/>
          <w:szCs w:val="24"/>
          <w:lang w:eastAsia="hi-IN" w:bidi="hi-IN"/>
        </w:rPr>
        <w:t>imum</w:t>
      </w:r>
      <w:r w:rsidR="00B50748" w:rsidRPr="00F717FB">
        <w:rPr>
          <w:sz w:val="24"/>
          <w:szCs w:val="24"/>
          <w:lang w:eastAsia="hi-IN" w:bidi="hi-IN"/>
        </w:rPr>
        <w:t xml:space="preserve"> 150 x 150 cm</w:t>
      </w:r>
      <w:r>
        <w:rPr>
          <w:sz w:val="24"/>
          <w:szCs w:val="24"/>
          <w:lang w:eastAsia="hi-IN" w:bidi="hi-IN"/>
        </w:rPr>
        <w:t>,</w:t>
      </w:r>
    </w:p>
    <w:p w14:paraId="24BBAC83" w14:textId="17A32D24"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w</w:t>
      </w:r>
      <w:r w:rsidR="00B50748" w:rsidRPr="00F717FB">
        <w:rPr>
          <w:sz w:val="24"/>
          <w:szCs w:val="24"/>
          <w:lang w:eastAsia="hi-IN" w:bidi="hi-IN"/>
        </w:rPr>
        <w:t xml:space="preserve">ewnątrz toalety należy zapewnić miejsce umożliwiające zarówno boczne, jak i ukośne przesiadanie się osoby poruszającej się na wózku na miskę ustępową. </w:t>
      </w:r>
      <w:r w:rsidR="00B50748" w:rsidRPr="00F717FB">
        <w:rPr>
          <w:sz w:val="24"/>
          <w:szCs w:val="24"/>
          <w:lang w:eastAsia="hi-IN" w:bidi="hi-IN"/>
        </w:rPr>
        <w:lastRenderedPageBreak/>
        <w:t xml:space="preserve">Przed miską ustępową należy zapewnić wolną przestrzeń </w:t>
      </w:r>
      <w:r w:rsidR="00B50748" w:rsidRPr="00F717FB">
        <w:rPr>
          <w:sz w:val="24"/>
          <w:szCs w:val="24"/>
          <w:lang w:eastAsia="hi-IN" w:bidi="hi-IN"/>
        </w:rPr>
        <w:br/>
        <w:t>o długości min. 70 cm</w:t>
      </w:r>
      <w:r w:rsidR="00F8691B">
        <w:rPr>
          <w:sz w:val="24"/>
          <w:szCs w:val="24"/>
          <w:lang w:eastAsia="hi-IN" w:bidi="hi-IN"/>
        </w:rPr>
        <w:t>,</w:t>
      </w:r>
      <w:r w:rsidR="00B50748" w:rsidRPr="00F717FB">
        <w:rPr>
          <w:sz w:val="24"/>
          <w:szCs w:val="24"/>
          <w:lang w:eastAsia="hi-IN" w:bidi="hi-IN"/>
        </w:rPr>
        <w:t xml:space="preserve"> a obok niej 90 cm, umożliwiając transfer boczny</w:t>
      </w:r>
      <w:r>
        <w:rPr>
          <w:sz w:val="24"/>
          <w:szCs w:val="24"/>
          <w:lang w:eastAsia="hi-IN" w:bidi="hi-IN"/>
        </w:rPr>
        <w:t>,</w:t>
      </w:r>
    </w:p>
    <w:p w14:paraId="4ED5EB71" w14:textId="63A59977"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p</w:t>
      </w:r>
      <w:r w:rsidR="00B50748" w:rsidRPr="00F717FB">
        <w:rPr>
          <w:sz w:val="24"/>
          <w:szCs w:val="24"/>
          <w:lang w:eastAsia="hi-IN" w:bidi="hi-IN"/>
        </w:rPr>
        <w:t>owierzchnia deski sedesowej w położeniu opuszczonym musi znajdować się na wysokości od 45 cm do 50 cm nad poziomem podłogi</w:t>
      </w:r>
      <w:r>
        <w:rPr>
          <w:sz w:val="24"/>
          <w:szCs w:val="24"/>
          <w:lang w:eastAsia="hi-IN" w:bidi="hi-IN"/>
        </w:rPr>
        <w:t>,</w:t>
      </w:r>
      <w:r w:rsidR="00B50748" w:rsidRPr="00F717FB">
        <w:rPr>
          <w:sz w:val="24"/>
          <w:szCs w:val="24"/>
          <w:lang w:eastAsia="hi-IN" w:bidi="hi-IN"/>
        </w:rPr>
        <w:t xml:space="preserve"> </w:t>
      </w:r>
    </w:p>
    <w:p w14:paraId="7FB61D52" w14:textId="2DE641A3"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p</w:t>
      </w:r>
      <w:r w:rsidR="00B50748" w:rsidRPr="00F717FB">
        <w:rPr>
          <w:sz w:val="24"/>
          <w:szCs w:val="24"/>
          <w:lang w:eastAsia="hi-IN" w:bidi="hi-IN"/>
        </w:rPr>
        <w:t>o obu stronach miski ustępowej należy zapewnić poziome poręcze biegnące co najmniej do wysokości krawędzi czołowej miski ustępowej. Poręcz po stronie dostępnej dla osoby poruszającej się na wózku musi być podnoszona</w:t>
      </w:r>
      <w:r>
        <w:rPr>
          <w:sz w:val="24"/>
          <w:szCs w:val="24"/>
          <w:lang w:eastAsia="hi-IN" w:bidi="hi-IN"/>
        </w:rPr>
        <w:t>,</w:t>
      </w:r>
    </w:p>
    <w:p w14:paraId="088FD9BD" w14:textId="04EFD586"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k</w:t>
      </w:r>
      <w:r w:rsidR="00B50748" w:rsidRPr="00F717FB">
        <w:rPr>
          <w:sz w:val="24"/>
          <w:szCs w:val="24"/>
          <w:lang w:eastAsia="hi-IN" w:bidi="hi-IN"/>
        </w:rPr>
        <w:t>abina toalety musi być wyposażona w przynajmniej dwa urządzenia do wzywania pomocy, które po uruchomieniu wysyłają sygnał do obsługi pociągu</w:t>
      </w:r>
      <w:r>
        <w:rPr>
          <w:sz w:val="24"/>
          <w:szCs w:val="24"/>
          <w:lang w:eastAsia="hi-IN" w:bidi="hi-IN"/>
        </w:rPr>
        <w:t>,</w:t>
      </w:r>
    </w:p>
    <w:p w14:paraId="11A0E062" w14:textId="6A076C15" w:rsidR="00B50748" w:rsidRPr="00F717FB" w:rsidRDefault="00963400" w:rsidP="00CE3B76">
      <w:pPr>
        <w:pStyle w:val="Tre"/>
        <w:numPr>
          <w:ilvl w:val="0"/>
          <w:numId w:val="5"/>
        </w:numPr>
        <w:spacing w:line="276" w:lineRule="auto"/>
        <w:ind w:left="850" w:hanging="283"/>
        <w:jc w:val="left"/>
        <w:rPr>
          <w:sz w:val="24"/>
          <w:szCs w:val="24"/>
          <w:lang w:eastAsia="hi-IN" w:bidi="hi-IN"/>
        </w:rPr>
      </w:pPr>
      <w:r>
        <w:rPr>
          <w:sz w:val="24"/>
          <w:szCs w:val="24"/>
          <w:lang w:eastAsia="hi-IN" w:bidi="hi-IN"/>
        </w:rPr>
        <w:t>j</w:t>
      </w:r>
      <w:r w:rsidR="00B50748" w:rsidRPr="00F717FB">
        <w:rPr>
          <w:sz w:val="24"/>
          <w:szCs w:val="24"/>
          <w:lang w:eastAsia="hi-IN" w:bidi="hi-IN"/>
        </w:rPr>
        <w:t>edno z dwóch urządzeń do wzywania pomocy musi zostać umieszczone na wysokości nie większej niż 45 cm nad poziomem podłogi. Musi ono być umieszczone tak, aby osoba leżąca na podłodze mogła dosięgnąć elementu sterującego. Drugie urządzenie do wzywania pomocy musi zostać umieszczone na wysokości pomiędzy 80 cm</w:t>
      </w:r>
      <w:r w:rsidR="00F8691B">
        <w:rPr>
          <w:sz w:val="24"/>
          <w:szCs w:val="24"/>
          <w:lang w:eastAsia="hi-IN" w:bidi="hi-IN"/>
        </w:rPr>
        <w:t>,</w:t>
      </w:r>
      <w:r w:rsidR="00B50748" w:rsidRPr="00F717FB">
        <w:rPr>
          <w:sz w:val="24"/>
          <w:szCs w:val="24"/>
          <w:lang w:eastAsia="hi-IN" w:bidi="hi-IN"/>
        </w:rPr>
        <w:t xml:space="preserve"> a 110 cm nad poziomem podłogi, mierzonej w pionie do środka elementu sterującego</w:t>
      </w:r>
      <w:r>
        <w:rPr>
          <w:sz w:val="24"/>
          <w:szCs w:val="24"/>
          <w:lang w:eastAsia="hi-IN" w:bidi="hi-IN"/>
        </w:rPr>
        <w:t>,</w:t>
      </w:r>
    </w:p>
    <w:p w14:paraId="63CCD655" w14:textId="39CA4FB3" w:rsidR="00B50748" w:rsidRPr="00F717FB" w:rsidRDefault="00963400" w:rsidP="00CE3B76">
      <w:pPr>
        <w:pStyle w:val="Tre"/>
        <w:numPr>
          <w:ilvl w:val="0"/>
          <w:numId w:val="6"/>
        </w:numPr>
        <w:spacing w:line="276" w:lineRule="auto"/>
        <w:ind w:left="850" w:hanging="283"/>
        <w:jc w:val="left"/>
        <w:rPr>
          <w:sz w:val="24"/>
          <w:szCs w:val="24"/>
          <w:lang w:eastAsia="hi-IN" w:bidi="hi-IN"/>
        </w:rPr>
      </w:pPr>
      <w:r>
        <w:rPr>
          <w:sz w:val="24"/>
          <w:szCs w:val="24"/>
          <w:lang w:eastAsia="hi-IN" w:bidi="hi-IN"/>
        </w:rPr>
        <w:t>u</w:t>
      </w:r>
      <w:r w:rsidR="00B50748" w:rsidRPr="00F717FB">
        <w:rPr>
          <w:sz w:val="24"/>
          <w:szCs w:val="24"/>
          <w:lang w:eastAsia="hi-IN" w:bidi="hi-IN"/>
        </w:rPr>
        <w:t>rządzenia do wzywania pomocy należy umieścić na różnych powierzchniach pionowych kabiny, tak by możliwe było sięgnięcie do nich z różnych pozycji</w:t>
      </w:r>
      <w:r>
        <w:rPr>
          <w:sz w:val="24"/>
          <w:szCs w:val="24"/>
          <w:lang w:eastAsia="hi-IN" w:bidi="hi-IN"/>
        </w:rPr>
        <w:t>,</w:t>
      </w:r>
      <w:r w:rsidR="00B50748" w:rsidRPr="00F717FB">
        <w:rPr>
          <w:sz w:val="24"/>
          <w:szCs w:val="24"/>
          <w:lang w:eastAsia="hi-IN" w:bidi="hi-IN"/>
        </w:rPr>
        <w:t xml:space="preserve"> </w:t>
      </w:r>
    </w:p>
    <w:p w14:paraId="444766B3" w14:textId="4BF514F2" w:rsidR="00B50748" w:rsidRPr="00F717FB" w:rsidRDefault="00963400" w:rsidP="00CE3B76">
      <w:pPr>
        <w:pStyle w:val="Tre"/>
        <w:numPr>
          <w:ilvl w:val="0"/>
          <w:numId w:val="6"/>
        </w:numPr>
        <w:spacing w:line="276" w:lineRule="auto"/>
        <w:ind w:left="850" w:hanging="283"/>
        <w:jc w:val="left"/>
        <w:rPr>
          <w:sz w:val="24"/>
          <w:szCs w:val="24"/>
          <w:lang w:eastAsia="hi-IN" w:bidi="hi-IN"/>
        </w:rPr>
      </w:pPr>
      <w:r>
        <w:rPr>
          <w:sz w:val="24"/>
          <w:szCs w:val="24"/>
          <w:lang w:eastAsia="hi-IN" w:bidi="hi-IN"/>
        </w:rPr>
        <w:t>u</w:t>
      </w:r>
      <w:r w:rsidR="00B50748" w:rsidRPr="00F717FB">
        <w:rPr>
          <w:sz w:val="24"/>
          <w:szCs w:val="24"/>
          <w:lang w:eastAsia="hi-IN" w:bidi="hi-IN"/>
        </w:rPr>
        <w:t xml:space="preserve">rządzenie sterujące urządzeniami do wzywania pomocy musi się różnić od innych urządzeń sterujących w obrębie toalety oraz musi się odróżniać kolorystycznie od pozostałych urządzeń sterujących i kontrastować </w:t>
      </w:r>
      <w:r w:rsidR="00B50748" w:rsidRPr="00F717FB">
        <w:rPr>
          <w:sz w:val="24"/>
          <w:szCs w:val="24"/>
          <w:lang w:eastAsia="hi-IN" w:bidi="hi-IN"/>
        </w:rPr>
        <w:br/>
        <w:t>z otoczeniem.</w:t>
      </w:r>
    </w:p>
    <w:p w14:paraId="2A16FDE6" w14:textId="77777777" w:rsidR="00497A09" w:rsidRDefault="00497A09" w:rsidP="00AA1D6C">
      <w:pPr>
        <w:rPr>
          <w:b/>
          <w:sz w:val="24"/>
        </w:rPr>
      </w:pPr>
      <w:bookmarkStart w:id="539" w:name="_Hlk54105834"/>
      <w:bookmarkStart w:id="540" w:name="_Toc57903487"/>
      <w:bookmarkStart w:id="541" w:name="_Toc61362751"/>
    </w:p>
    <w:p w14:paraId="7B70807A" w14:textId="1D6AED1C" w:rsidR="00B50748" w:rsidRPr="00AA1D6C" w:rsidRDefault="00B50748" w:rsidP="00AA1D6C">
      <w:pPr>
        <w:rPr>
          <w:b/>
          <w:sz w:val="24"/>
        </w:rPr>
      </w:pPr>
      <w:r w:rsidRPr="00AA1D6C">
        <w:rPr>
          <w:b/>
          <w:sz w:val="24"/>
        </w:rPr>
        <w:t>Przedziały do spania dostępne dla osób poruszających się na wózkach</w:t>
      </w:r>
      <w:bookmarkEnd w:id="539"/>
      <w:bookmarkEnd w:id="540"/>
      <w:bookmarkEnd w:id="541"/>
    </w:p>
    <w:p w14:paraId="25FDB558" w14:textId="77777777" w:rsidR="00B50748" w:rsidRPr="00F717FB" w:rsidRDefault="00B50748" w:rsidP="00CE3B76">
      <w:pPr>
        <w:pStyle w:val="Tre"/>
        <w:numPr>
          <w:ilvl w:val="0"/>
          <w:numId w:val="232"/>
        </w:numPr>
        <w:spacing w:line="276" w:lineRule="auto"/>
        <w:jc w:val="left"/>
        <w:rPr>
          <w:sz w:val="24"/>
          <w:szCs w:val="24"/>
          <w:lang w:eastAsia="hi-IN" w:bidi="hi-IN"/>
        </w:rPr>
      </w:pPr>
      <w:r w:rsidRPr="00F717FB">
        <w:rPr>
          <w:sz w:val="24"/>
          <w:szCs w:val="24"/>
          <w:lang w:eastAsia="hi-IN" w:bidi="hi-IN"/>
        </w:rPr>
        <w:t xml:space="preserve">Jeśli pociąg jest wyposażony w przedziały z miejscami do spania dla pasażerów, należy w nim zapewnić pojazd zawierający, co najmniej jeden przedział z miejscami do spania dostępnymi dla osób poruszających się na wózkach. </w:t>
      </w:r>
    </w:p>
    <w:p w14:paraId="1122AF89" w14:textId="77777777"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t xml:space="preserve">Jeśli w składzie pociągu znajduje się więcej niż jeden pojazd z miejscami do spania dla pasażerów, w pociągu muszą znajdować się przynajmniej dwa przedziały z miejscami do spania dostępnymi dla osób poruszających się na wózkach. </w:t>
      </w:r>
    </w:p>
    <w:p w14:paraId="7AB4E7F1" w14:textId="77777777"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t xml:space="preserve">Jeżeli w pojeździe kolejowym zapewniono miejsca do spania dostępne dla osób poruszających się na wózkach, na drzwiach pojazdu i odpowiedniego przedziału od strony zewnętrznej należy umieścić piktogram z symbolem wózka. </w:t>
      </w:r>
    </w:p>
    <w:p w14:paraId="09330C34" w14:textId="77777777"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lastRenderedPageBreak/>
        <w:t xml:space="preserve">Przedział z miejscami do spania musi być wyposażony w przynajmniej dwa urządzenia do wzywania pomocy, które po uruchomieniu wysyłają sygnał do obsługi pociągu.  </w:t>
      </w:r>
    </w:p>
    <w:p w14:paraId="0667DFEA" w14:textId="77777777"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t xml:space="preserve">Jedno urządzenie do wzywania pomocy musi zostać umieszczone na wysokości nie większej niż 45 cm nad poziomem podłogi. Element sterujący musi być umieszczony tak, aby mogła go dosięgnąć osoba leżąca na podłodze. </w:t>
      </w:r>
    </w:p>
    <w:p w14:paraId="5A05D040" w14:textId="2160595A"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t>Drugie urządzenie do wzywania pomocy musi zostać umieszczone na wysokości pomiędzy 60 cm</w:t>
      </w:r>
      <w:r w:rsidR="00F8691B">
        <w:rPr>
          <w:sz w:val="24"/>
          <w:szCs w:val="24"/>
          <w:lang w:eastAsia="hi-IN" w:bidi="hi-IN"/>
        </w:rPr>
        <w:t>,</w:t>
      </w:r>
      <w:r w:rsidRPr="00F717FB">
        <w:rPr>
          <w:sz w:val="24"/>
          <w:szCs w:val="24"/>
          <w:lang w:eastAsia="hi-IN" w:bidi="hi-IN"/>
        </w:rPr>
        <w:t xml:space="preserve"> a 80 cm nad poziomem podłogi. </w:t>
      </w:r>
    </w:p>
    <w:p w14:paraId="2C130297" w14:textId="77777777" w:rsidR="00B50748" w:rsidRPr="00F717FB" w:rsidRDefault="00B50748" w:rsidP="00CE3B76">
      <w:pPr>
        <w:pStyle w:val="Tre"/>
        <w:numPr>
          <w:ilvl w:val="0"/>
          <w:numId w:val="232"/>
        </w:numPr>
        <w:spacing w:line="276" w:lineRule="auto"/>
        <w:ind w:left="426" w:hanging="284"/>
        <w:jc w:val="left"/>
        <w:rPr>
          <w:sz w:val="24"/>
          <w:szCs w:val="24"/>
          <w:lang w:eastAsia="hi-IN" w:bidi="hi-IN"/>
        </w:rPr>
      </w:pPr>
      <w:r w:rsidRPr="00F717FB">
        <w:rPr>
          <w:sz w:val="24"/>
          <w:szCs w:val="24"/>
          <w:lang w:eastAsia="hi-IN" w:bidi="hi-IN"/>
        </w:rPr>
        <w:t>Urządzenia do wzywania pomocy należy umieścić na dwóch różnych powierzchniach pionowych przedziału z miejscami do spania. Urządzenia do wzywania pomocy muszą się różnić od innych elementów sterujących w obrębie przedziału z miejscami do spania oraz muszą odróżniać się kolorystycznie od pozostałych urządzeń sterujących i kontrastować z otoczeniem.</w:t>
      </w:r>
    </w:p>
    <w:p w14:paraId="70571E70" w14:textId="4F173945" w:rsidR="00B50748" w:rsidRDefault="00B50748" w:rsidP="00B50748">
      <w:pPr>
        <w:spacing w:after="120" w:line="240" w:lineRule="auto"/>
        <w:ind w:left="693" w:hanging="693"/>
        <w:contextualSpacing/>
        <w:rPr>
          <w:rFonts w:cs="Arial"/>
          <w:b/>
          <w:sz w:val="24"/>
          <w:szCs w:val="24"/>
        </w:rPr>
      </w:pPr>
    </w:p>
    <w:p w14:paraId="48FCE84E" w14:textId="1D8B92E5" w:rsidR="00497A09" w:rsidRDefault="00497A09" w:rsidP="00B50748">
      <w:pPr>
        <w:spacing w:after="120" w:line="240" w:lineRule="auto"/>
        <w:ind w:left="693" w:hanging="693"/>
        <w:contextualSpacing/>
        <w:rPr>
          <w:rFonts w:cs="Arial"/>
          <w:b/>
          <w:sz w:val="24"/>
          <w:szCs w:val="24"/>
        </w:rPr>
      </w:pPr>
    </w:p>
    <w:p w14:paraId="0E8F24ED" w14:textId="629B4C79" w:rsidR="00497A09" w:rsidRDefault="00497A09" w:rsidP="00B50748">
      <w:pPr>
        <w:spacing w:after="120" w:line="240" w:lineRule="auto"/>
        <w:ind w:left="693" w:hanging="693"/>
        <w:contextualSpacing/>
        <w:rPr>
          <w:rFonts w:cs="Arial"/>
          <w:b/>
          <w:sz w:val="24"/>
          <w:szCs w:val="24"/>
        </w:rPr>
      </w:pPr>
    </w:p>
    <w:p w14:paraId="7AD1AF2C" w14:textId="77777777" w:rsidR="00497A09" w:rsidRPr="003B4268" w:rsidRDefault="00497A09" w:rsidP="00B50748">
      <w:pPr>
        <w:spacing w:after="120" w:line="240" w:lineRule="auto"/>
        <w:ind w:left="693" w:hanging="693"/>
        <w:contextualSpacing/>
        <w:rPr>
          <w:rFonts w:cs="Arial"/>
          <w:b/>
          <w:sz w:val="24"/>
          <w:szCs w:val="24"/>
        </w:rPr>
      </w:pPr>
    </w:p>
    <w:p w14:paraId="5937A8BF" w14:textId="77777777" w:rsidR="005B4AF2" w:rsidRPr="003B4268" w:rsidRDefault="00E41EB6" w:rsidP="00875AE4">
      <w:pPr>
        <w:pStyle w:val="Nagwek1"/>
        <w:numPr>
          <w:ilvl w:val="0"/>
          <w:numId w:val="0"/>
        </w:numPr>
        <w:ind w:left="720" w:hanging="360"/>
        <w:jc w:val="left"/>
      </w:pPr>
      <w:bookmarkStart w:id="542" w:name="rozdzia%25C5%2582-2.-aplikacje-desktopow"/>
      <w:bookmarkStart w:id="543" w:name="rozdzia%25C5%2582-3.-dokumenty"/>
      <w:bookmarkStart w:id="544" w:name="rozdzia%25C5%2582-4.-multimedia"/>
      <w:bookmarkStart w:id="545" w:name="rozdzia%25C5%2582-5.-sprz%25C4%2599t-inf"/>
      <w:bookmarkStart w:id="546" w:name="rozdzia%25C5%2582-6.-sprz%25C4%2599t-inf"/>
      <w:bookmarkStart w:id="547" w:name="_Toc61362752"/>
      <w:bookmarkStart w:id="548" w:name="_Toc120626176"/>
      <w:bookmarkStart w:id="549" w:name="_Toc459817178"/>
      <w:bookmarkEnd w:id="542"/>
      <w:bookmarkEnd w:id="543"/>
      <w:bookmarkEnd w:id="544"/>
      <w:bookmarkEnd w:id="545"/>
      <w:bookmarkEnd w:id="546"/>
      <w:r>
        <w:t>V</w:t>
      </w:r>
      <w:r w:rsidR="005B4AF2" w:rsidRPr="003B4268">
        <w:t>. Standard cyfrowy</w:t>
      </w:r>
      <w:r w:rsidR="005B4AF2" w:rsidRPr="003B4268">
        <w:rPr>
          <w:vertAlign w:val="superscript"/>
        </w:rPr>
        <w:footnoteReference w:id="18"/>
      </w:r>
      <w:bookmarkEnd w:id="547"/>
      <w:bookmarkEnd w:id="548"/>
    </w:p>
    <w:p w14:paraId="47517D2E" w14:textId="77777777" w:rsidR="005B4AF2" w:rsidRPr="00F8691B" w:rsidRDefault="005B4AF2" w:rsidP="00414AE2">
      <w:pPr>
        <w:pStyle w:val="Nagwek2"/>
        <w:numPr>
          <w:ilvl w:val="0"/>
          <w:numId w:val="0"/>
        </w:numPr>
        <w:jc w:val="left"/>
        <w:rPr>
          <w:i w:val="0"/>
          <w:iCs w:val="0"/>
          <w:lang w:eastAsia="hi-IN" w:bidi="hi-IN"/>
        </w:rPr>
      </w:pPr>
      <w:bookmarkStart w:id="550" w:name="_Wprowadzenie"/>
      <w:bookmarkStart w:id="551" w:name="_Toc61362753"/>
      <w:bookmarkStart w:id="552" w:name="_Toc120626177"/>
      <w:bookmarkEnd w:id="550"/>
      <w:r w:rsidRPr="00F8691B">
        <w:rPr>
          <w:i w:val="0"/>
          <w:iCs w:val="0"/>
          <w:lang w:eastAsia="hi-IN" w:bidi="hi-IN"/>
        </w:rPr>
        <w:t>Wprowadzenie</w:t>
      </w:r>
      <w:bookmarkEnd w:id="551"/>
      <w:bookmarkEnd w:id="552"/>
    </w:p>
    <w:p w14:paraId="1C3C26BA" w14:textId="1431784F"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 xml:space="preserve">Standard cyfrowy jest zbiorem wymagań dla produktów cyfrowych powstających w ramach projektów UE. Poniżej </w:t>
      </w:r>
      <w:r w:rsidR="00EF0F39">
        <w:rPr>
          <w:rFonts w:cs="Arial"/>
          <w:sz w:val="24"/>
          <w:szCs w:val="24"/>
          <w:lang w:eastAsia="hi-IN" w:bidi="hi-IN"/>
        </w:rPr>
        <w:t xml:space="preserve">zostały określone </w:t>
      </w:r>
      <w:r w:rsidRPr="003B4268">
        <w:rPr>
          <w:rFonts w:cs="Arial"/>
          <w:sz w:val="24"/>
          <w:szCs w:val="24"/>
          <w:lang w:eastAsia="hi-IN" w:bidi="hi-IN"/>
        </w:rPr>
        <w:t>wymagania dla stron www, aplikacji webowych, aplikacji mobilnych, aplikacji desktopowych, dokumentów elektronicznych, multimediów i sprzętu informatycznego.</w:t>
      </w:r>
    </w:p>
    <w:p w14:paraId="4AA67F51" w14:textId="77777777"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Standard ma oparcie w następujących przepisach prawa wspólnotowego i krajowego:</w:t>
      </w:r>
    </w:p>
    <w:p w14:paraId="706F26C8" w14:textId="43022F00" w:rsidR="005B4AF2" w:rsidRPr="003B4268" w:rsidRDefault="00AE1792" w:rsidP="00CE3B76">
      <w:pPr>
        <w:numPr>
          <w:ilvl w:val="0"/>
          <w:numId w:val="238"/>
        </w:numPr>
        <w:spacing w:after="0" w:line="276" w:lineRule="auto"/>
        <w:ind w:left="709" w:hanging="283"/>
        <w:rPr>
          <w:rFonts w:cs="Arial"/>
          <w:sz w:val="24"/>
          <w:szCs w:val="24"/>
        </w:rPr>
      </w:pPr>
      <w:r>
        <w:rPr>
          <w:rFonts w:cs="Arial"/>
          <w:sz w:val="24"/>
          <w:szCs w:val="24"/>
        </w:rPr>
        <w:t>U</w:t>
      </w:r>
      <w:r w:rsidRPr="00AE1792">
        <w:rPr>
          <w:rFonts w:cs="Arial"/>
          <w:sz w:val="24"/>
          <w:szCs w:val="24"/>
        </w:rPr>
        <w:t>stawa z dnia 19 lipca 2019 r. o zapewnianiu dostępności osobom ze szczególnymi potrzebami</w:t>
      </w:r>
      <w:r w:rsidR="005B4AF2" w:rsidRPr="003B4268">
        <w:rPr>
          <w:rFonts w:cs="Arial"/>
          <w:sz w:val="24"/>
          <w:szCs w:val="24"/>
        </w:rPr>
        <w:t>,</w:t>
      </w:r>
    </w:p>
    <w:p w14:paraId="732FB71F" w14:textId="45D1F6BB" w:rsidR="005B4AF2" w:rsidRPr="003B4268" w:rsidRDefault="00AE1792" w:rsidP="00CE3B76">
      <w:pPr>
        <w:numPr>
          <w:ilvl w:val="0"/>
          <w:numId w:val="238"/>
        </w:numPr>
        <w:spacing w:after="0" w:line="276" w:lineRule="auto"/>
        <w:ind w:left="709" w:hanging="283"/>
        <w:rPr>
          <w:rFonts w:cs="Arial"/>
          <w:sz w:val="24"/>
          <w:szCs w:val="24"/>
        </w:rPr>
      </w:pPr>
      <w:r>
        <w:rPr>
          <w:rFonts w:cs="Arial"/>
          <w:sz w:val="24"/>
          <w:szCs w:val="24"/>
        </w:rPr>
        <w:t>U</w:t>
      </w:r>
      <w:r w:rsidRPr="00AE1792">
        <w:rPr>
          <w:rFonts w:cs="Arial"/>
          <w:sz w:val="24"/>
          <w:szCs w:val="24"/>
        </w:rPr>
        <w:t xml:space="preserve">stawa z dnia 4 kwietnia 2019 r. o dostępności cyfrowej stron internetowych </w:t>
      </w:r>
      <w:r>
        <w:rPr>
          <w:rFonts w:cs="Arial"/>
          <w:sz w:val="24"/>
          <w:szCs w:val="24"/>
        </w:rPr>
        <w:br/>
      </w:r>
      <w:r w:rsidRPr="00AE1792">
        <w:rPr>
          <w:rFonts w:cs="Arial"/>
          <w:sz w:val="24"/>
          <w:szCs w:val="24"/>
        </w:rPr>
        <w:t>i aplikacji mobilnych podmiotów publicznych</w:t>
      </w:r>
      <w:r w:rsidR="005B4AF2" w:rsidRPr="003B4268">
        <w:rPr>
          <w:rFonts w:cs="Arial"/>
          <w:sz w:val="24"/>
          <w:szCs w:val="24"/>
        </w:rPr>
        <w:t>,</w:t>
      </w:r>
    </w:p>
    <w:p w14:paraId="089112D5" w14:textId="6739D63F" w:rsidR="005B4AF2" w:rsidRPr="003B4268" w:rsidRDefault="00AE1792" w:rsidP="00CE3B76">
      <w:pPr>
        <w:numPr>
          <w:ilvl w:val="0"/>
          <w:numId w:val="238"/>
        </w:numPr>
        <w:spacing w:line="276" w:lineRule="auto"/>
        <w:ind w:left="709" w:hanging="283"/>
        <w:rPr>
          <w:rFonts w:cs="Arial"/>
          <w:sz w:val="24"/>
          <w:szCs w:val="24"/>
        </w:rPr>
      </w:pPr>
      <w:r>
        <w:rPr>
          <w:rFonts w:cs="Arial"/>
          <w:sz w:val="24"/>
          <w:szCs w:val="24"/>
        </w:rPr>
        <w:lastRenderedPageBreak/>
        <w:t>D</w:t>
      </w:r>
      <w:r w:rsidRPr="00AE1792">
        <w:rPr>
          <w:rFonts w:cs="Arial"/>
          <w:sz w:val="24"/>
          <w:szCs w:val="24"/>
        </w:rPr>
        <w:t>yrektywa Parlamentu Europejskiego i Rady (UE) 2019/882 z dnia 17 kwietnia 2019 r. w sprawie wymogów dostępności produktów i usług</w:t>
      </w:r>
      <w:r w:rsidR="005B4AF2" w:rsidRPr="003B4268">
        <w:rPr>
          <w:rFonts w:cs="Arial"/>
          <w:sz w:val="24"/>
          <w:szCs w:val="24"/>
        </w:rPr>
        <w:t>.</w:t>
      </w:r>
    </w:p>
    <w:p w14:paraId="408C1E84" w14:textId="77777777"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Podstawowymi aktami prawnymi w obszarze dostępności są Ustawa o zapewnianiu dostępności oraz Ustawa o dostępności cyfrowej.</w:t>
      </w:r>
    </w:p>
    <w:p w14:paraId="5A7B7D13" w14:textId="30DD2E91"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 xml:space="preserve">Ustawa o dostępności cyfrowej bardzo precyzyjnie opisuje wymagania dostępności dla zasobów i produktów cyfrowych. </w:t>
      </w:r>
      <w:r w:rsidR="003B6CC4">
        <w:rPr>
          <w:rFonts w:cs="Arial"/>
          <w:sz w:val="24"/>
          <w:szCs w:val="24"/>
          <w:lang w:eastAsia="hi-IN" w:bidi="hi-IN"/>
        </w:rPr>
        <w:t>Aktualnie u</w:t>
      </w:r>
      <w:r w:rsidRPr="003B4268">
        <w:rPr>
          <w:rFonts w:cs="Arial"/>
          <w:sz w:val="24"/>
          <w:szCs w:val="24"/>
          <w:lang w:eastAsia="hi-IN" w:bidi="hi-IN"/>
        </w:rPr>
        <w:t xml:space="preserve">stawa m.in. wskazuje na obowiązek dostosowania produktów cyfrowych do wymagań </w:t>
      </w:r>
      <w:hyperlink r:id="rId35" w:history="1">
        <w:r w:rsidRPr="001456A5">
          <w:rPr>
            <w:rStyle w:val="Hipercze"/>
            <w:rFonts w:cs="Arial"/>
            <w:sz w:val="24"/>
            <w:szCs w:val="24"/>
            <w:lang w:eastAsia="hi-IN" w:bidi="hi-IN"/>
          </w:rPr>
          <w:t>WCAG 2.1</w:t>
        </w:r>
      </w:hyperlink>
      <w:r w:rsidR="001456A5">
        <w:rPr>
          <w:rStyle w:val="Odwoanieprzypisudolnego"/>
          <w:rFonts w:cs="Arial"/>
          <w:sz w:val="24"/>
          <w:szCs w:val="24"/>
          <w:lang w:eastAsia="hi-IN" w:bidi="hi-IN"/>
        </w:rPr>
        <w:footnoteReference w:id="19"/>
      </w:r>
      <w:r w:rsidRPr="003B4268">
        <w:rPr>
          <w:rFonts w:cs="Arial"/>
          <w:sz w:val="24"/>
          <w:szCs w:val="24"/>
          <w:lang w:eastAsia="hi-IN" w:bidi="hi-IN"/>
        </w:rPr>
        <w:t xml:space="preserve"> na poziomie AA (z drobnymi wyjątkami). Ustawa określa również zasoby, które nie muszą spełniać wymagań dostępności. Warto zapoznać się z katalogiem wykluczeń przed przystąpieniem do wdrażania dostępności.</w:t>
      </w:r>
    </w:p>
    <w:p w14:paraId="4E7A3AE9" w14:textId="305037EF"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 xml:space="preserve">Uzupełnieniem wymagań jest </w:t>
      </w:r>
      <w:r w:rsidR="003B6CC4">
        <w:rPr>
          <w:rFonts w:cs="Arial"/>
          <w:sz w:val="24"/>
          <w:szCs w:val="24"/>
          <w:lang w:eastAsia="hi-IN" w:bidi="hi-IN"/>
        </w:rPr>
        <w:t xml:space="preserve">dyrektywa </w:t>
      </w:r>
      <w:r w:rsidR="00384D68">
        <w:rPr>
          <w:rFonts w:cs="Arial"/>
          <w:sz w:val="24"/>
          <w:szCs w:val="24"/>
          <w:lang w:eastAsia="hi-IN" w:bidi="hi-IN"/>
        </w:rPr>
        <w:t>EAA</w:t>
      </w:r>
      <w:r w:rsidRPr="003B4268">
        <w:rPr>
          <w:rFonts w:cs="Arial"/>
          <w:sz w:val="24"/>
          <w:szCs w:val="24"/>
          <w:lang w:eastAsia="hi-IN" w:bidi="hi-IN"/>
        </w:rPr>
        <w:t xml:space="preserve">, który określa szczegółowo rodzaje produktów, które będą musiały być dostępne od 2025 roku. </w:t>
      </w:r>
    </w:p>
    <w:p w14:paraId="4232E3E5" w14:textId="77777777" w:rsidR="005B4AF2" w:rsidRPr="003B4268" w:rsidRDefault="005B4AF2" w:rsidP="005B4AF2">
      <w:pPr>
        <w:spacing w:line="276" w:lineRule="auto"/>
        <w:rPr>
          <w:rFonts w:cs="Arial"/>
          <w:b/>
          <w:bCs/>
          <w:sz w:val="24"/>
          <w:szCs w:val="24"/>
          <w:lang w:eastAsia="hi-IN" w:bidi="hi-IN"/>
        </w:rPr>
      </w:pPr>
      <w:r w:rsidRPr="003B4268">
        <w:rPr>
          <w:rFonts w:cs="Arial"/>
          <w:b/>
          <w:bCs/>
          <w:sz w:val="24"/>
          <w:szCs w:val="24"/>
          <w:lang w:eastAsia="hi-IN" w:bidi="hi-IN"/>
        </w:rPr>
        <w:t>Katalog wykluczeń ustawy o dostępności cyfrowej</w:t>
      </w:r>
    </w:p>
    <w:p w14:paraId="355DAD92" w14:textId="77777777"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Ustawy nie stosuje się do następujących elementów stron internetowych i aplikacji mobilnych:</w:t>
      </w:r>
    </w:p>
    <w:p w14:paraId="65D88AA9" w14:textId="77777777"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multimediów nadawanych na żywo;</w:t>
      </w:r>
    </w:p>
    <w:p w14:paraId="3F4C6051" w14:textId="77777777"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 xml:space="preserve">multimediów opublikowanych przed dniem 23 września 2020 r.; </w:t>
      </w:r>
    </w:p>
    <w:p w14:paraId="7017E4FB" w14:textId="77777777"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dokumentów tekstowych i tekstowo-graficznych, dokumentów utworzonych w programach przeznaczonych do tworzenia prezentacji lub arkuszy kalkulacyjnych, opublikowanych przed dniem 23 września 2018 r., chyba że ich zawartość jest niezbędna do realizacji bieżących zadań podmiotu publicznego;</w:t>
      </w:r>
    </w:p>
    <w:p w14:paraId="5FB85E0E" w14:textId="7C3AF9B2"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 xml:space="preserve">map oraz map interaktywnych, w tym geoportali, pod </w:t>
      </w:r>
      <w:r w:rsidR="00132152" w:rsidRPr="003B4268">
        <w:rPr>
          <w:rFonts w:cs="Arial"/>
          <w:sz w:val="24"/>
          <w:szCs w:val="24"/>
          <w:lang w:eastAsia="hi-IN" w:bidi="hi-IN"/>
        </w:rPr>
        <w:t>warunkiem,</w:t>
      </w:r>
      <w:r w:rsidRPr="003B4268">
        <w:rPr>
          <w:rFonts w:cs="Arial"/>
          <w:sz w:val="24"/>
          <w:szCs w:val="24"/>
          <w:lang w:eastAsia="hi-IN" w:bidi="hi-IN"/>
        </w:rPr>
        <w:t xml:space="preserve"> że w przypadku map interaktywnych i geoportali przeznaczonych do zastosowań nawigacyjnych dane teleadresowe i położenie geograficzne prezentowane są w sposób dostępny cyfrowo;</w:t>
      </w:r>
    </w:p>
    <w:p w14:paraId="3EFD1614" w14:textId="77777777"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treści będących w posiadaniu podmiotu publicznego:</w:t>
      </w:r>
    </w:p>
    <w:p w14:paraId="0E44D2B0" w14:textId="77777777" w:rsidR="005B4AF2" w:rsidRPr="003B4268" w:rsidRDefault="005B4AF2" w:rsidP="00CE3B76">
      <w:pPr>
        <w:numPr>
          <w:ilvl w:val="1"/>
          <w:numId w:val="240"/>
        </w:numPr>
        <w:spacing w:line="276" w:lineRule="auto"/>
        <w:rPr>
          <w:rFonts w:cs="Arial"/>
          <w:sz w:val="24"/>
          <w:szCs w:val="24"/>
          <w:lang w:eastAsia="hi-IN" w:bidi="hi-IN"/>
        </w:rPr>
      </w:pPr>
      <w:r w:rsidRPr="003B4268">
        <w:rPr>
          <w:rFonts w:cs="Arial"/>
          <w:sz w:val="24"/>
          <w:szCs w:val="24"/>
          <w:lang w:eastAsia="hi-IN" w:bidi="hi-IN"/>
        </w:rPr>
        <w:t xml:space="preserve">które nie zostały przez niego lub na jego rzecz wytworzone albo przez niego nabyte, albo </w:t>
      </w:r>
    </w:p>
    <w:p w14:paraId="0153601D" w14:textId="77777777" w:rsidR="005B4AF2" w:rsidRPr="003B4268" w:rsidRDefault="005B4AF2" w:rsidP="00CE3B76">
      <w:pPr>
        <w:numPr>
          <w:ilvl w:val="1"/>
          <w:numId w:val="240"/>
        </w:numPr>
        <w:spacing w:line="276" w:lineRule="auto"/>
        <w:rPr>
          <w:rFonts w:cs="Arial"/>
          <w:sz w:val="24"/>
          <w:szCs w:val="24"/>
          <w:lang w:eastAsia="hi-IN" w:bidi="hi-IN"/>
        </w:rPr>
      </w:pPr>
      <w:r w:rsidRPr="003B4268">
        <w:rPr>
          <w:rFonts w:cs="Arial"/>
          <w:sz w:val="24"/>
          <w:szCs w:val="24"/>
          <w:lang w:eastAsia="hi-IN" w:bidi="hi-IN"/>
        </w:rPr>
        <w:lastRenderedPageBreak/>
        <w:t xml:space="preserve">których dostosowanie do wymagań dostępności cyfrowej wymaga modyfikacji, do której ten podmiot publiczny nie jest uprawniony; </w:t>
      </w:r>
    </w:p>
    <w:p w14:paraId="769AF885" w14:textId="77777777"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treści prezentowanych w intranecie lub ekstranecie, opublikowanych przed dniem 23 września 2019 r. i nie poddawanych od tego czasu przebudowom i zmianom polegającym w szczególności na zmianie wyglądu lub struktury prezentowanych informacji albo zmianie sposobu publikowania informacji;</w:t>
      </w:r>
    </w:p>
    <w:p w14:paraId="323D0B2B" w14:textId="70F88DD2" w:rsidR="005B4AF2" w:rsidRPr="003B4268"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treści prezentujących dzieła sztuki i zabytki w rozumieniu art. 3 pkt 1 ustawy z dnia 23 lipca 2003 r. o ochronie zabytków i opiece nad zabytkami (Dz. U. z 20</w:t>
      </w:r>
      <w:r w:rsidR="009079D1">
        <w:rPr>
          <w:rFonts w:cs="Arial"/>
          <w:sz w:val="24"/>
          <w:szCs w:val="24"/>
          <w:lang w:eastAsia="hi-IN" w:bidi="hi-IN"/>
        </w:rPr>
        <w:t>22</w:t>
      </w:r>
      <w:r w:rsidRPr="003B4268">
        <w:rPr>
          <w:rFonts w:cs="Arial"/>
          <w:sz w:val="24"/>
          <w:szCs w:val="24"/>
          <w:lang w:eastAsia="hi-IN" w:bidi="hi-IN"/>
        </w:rPr>
        <w:t xml:space="preserve"> r. poz. </w:t>
      </w:r>
      <w:r w:rsidR="009079D1">
        <w:rPr>
          <w:rFonts w:cs="Arial"/>
          <w:sz w:val="24"/>
          <w:szCs w:val="24"/>
          <w:lang w:eastAsia="hi-IN" w:bidi="hi-IN"/>
        </w:rPr>
        <w:t>840</w:t>
      </w:r>
      <w:r w:rsidRPr="003B4268">
        <w:rPr>
          <w:rFonts w:cs="Arial"/>
          <w:sz w:val="24"/>
          <w:szCs w:val="24"/>
          <w:lang w:eastAsia="hi-IN" w:bidi="hi-IN"/>
        </w:rPr>
        <w:t>), materiały archiwalne w rozumieniu art. 1 ustawy z dnia 14 lipca 1983 r. o narodowym zasobie archiwalnym i archiwach (Dz. U. z 20</w:t>
      </w:r>
      <w:r w:rsidR="009079D1">
        <w:rPr>
          <w:rFonts w:cs="Arial"/>
          <w:sz w:val="24"/>
          <w:szCs w:val="24"/>
          <w:lang w:eastAsia="hi-IN" w:bidi="hi-IN"/>
        </w:rPr>
        <w:t>20</w:t>
      </w:r>
      <w:r w:rsidRPr="003B4268">
        <w:rPr>
          <w:rFonts w:cs="Arial"/>
          <w:sz w:val="24"/>
          <w:szCs w:val="24"/>
          <w:lang w:eastAsia="hi-IN" w:bidi="hi-IN"/>
        </w:rPr>
        <w:t xml:space="preserve"> r. poz.  </w:t>
      </w:r>
      <w:r w:rsidR="009079D1">
        <w:rPr>
          <w:rFonts w:cs="Arial"/>
          <w:sz w:val="24"/>
          <w:szCs w:val="24"/>
          <w:lang w:eastAsia="hi-IN" w:bidi="hi-IN"/>
        </w:rPr>
        <w:t>164</w:t>
      </w:r>
      <w:r w:rsidRPr="003B4268">
        <w:rPr>
          <w:rFonts w:cs="Arial"/>
          <w:sz w:val="24"/>
          <w:szCs w:val="24"/>
          <w:lang w:eastAsia="hi-IN" w:bidi="hi-IN"/>
        </w:rPr>
        <w:t>), muzealia w rozumieniu art. 21 ust. 1 ustawy z dnia 21 listopada 1996 r. o muzeach (Dz. U. z 20</w:t>
      </w:r>
      <w:r w:rsidR="009079D1">
        <w:rPr>
          <w:rFonts w:cs="Arial"/>
          <w:sz w:val="24"/>
          <w:szCs w:val="24"/>
          <w:lang w:eastAsia="hi-IN" w:bidi="hi-IN"/>
        </w:rPr>
        <w:t>22</w:t>
      </w:r>
      <w:r w:rsidRPr="003B4268">
        <w:rPr>
          <w:rFonts w:cs="Arial"/>
          <w:sz w:val="24"/>
          <w:szCs w:val="24"/>
          <w:lang w:eastAsia="hi-IN" w:bidi="hi-IN"/>
        </w:rPr>
        <w:t xml:space="preserve"> r. poz. </w:t>
      </w:r>
      <w:r w:rsidR="009079D1">
        <w:rPr>
          <w:rFonts w:cs="Arial"/>
          <w:sz w:val="24"/>
          <w:szCs w:val="24"/>
          <w:lang w:eastAsia="hi-IN" w:bidi="hi-IN"/>
        </w:rPr>
        <w:t>385</w:t>
      </w:r>
      <w:r w:rsidRPr="003B4268">
        <w:rPr>
          <w:rFonts w:cs="Arial"/>
          <w:sz w:val="24"/>
          <w:szCs w:val="24"/>
          <w:lang w:eastAsia="hi-IN" w:bidi="hi-IN"/>
        </w:rPr>
        <w:t>) lub materiały biblioteczne w rozumieniu art. 5 ustawy z dnia 27 czerwca 1997 r. o bibliotekach (Dz. U. z 201</w:t>
      </w:r>
      <w:r w:rsidR="009079D1">
        <w:rPr>
          <w:rFonts w:cs="Arial"/>
          <w:sz w:val="24"/>
          <w:szCs w:val="24"/>
          <w:lang w:eastAsia="hi-IN" w:bidi="hi-IN"/>
        </w:rPr>
        <w:t>9</w:t>
      </w:r>
      <w:r w:rsidRPr="003B4268">
        <w:rPr>
          <w:rFonts w:cs="Arial"/>
          <w:sz w:val="24"/>
          <w:szCs w:val="24"/>
          <w:lang w:eastAsia="hi-IN" w:bidi="hi-IN"/>
        </w:rPr>
        <w:t xml:space="preserve"> r. poz. </w:t>
      </w:r>
      <w:r w:rsidR="009079D1">
        <w:rPr>
          <w:rFonts w:cs="Arial"/>
          <w:sz w:val="24"/>
          <w:szCs w:val="24"/>
          <w:lang w:eastAsia="hi-IN" w:bidi="hi-IN"/>
        </w:rPr>
        <w:t>1479</w:t>
      </w:r>
      <w:r w:rsidRPr="003B4268">
        <w:rPr>
          <w:rFonts w:cs="Arial"/>
          <w:sz w:val="24"/>
          <w:szCs w:val="24"/>
          <w:lang w:eastAsia="hi-IN" w:bidi="hi-IN"/>
        </w:rPr>
        <w:t>), których nie można przedstawić w sposób dostępny cyfrowo, gdyż utworzenie dostępnej cyfrowo prezentacji:</w:t>
      </w:r>
    </w:p>
    <w:p w14:paraId="6AE23195" w14:textId="5A627EE1" w:rsidR="005B4AF2" w:rsidRPr="003B4268" w:rsidRDefault="005B4AF2" w:rsidP="00CE3B76">
      <w:pPr>
        <w:numPr>
          <w:ilvl w:val="1"/>
          <w:numId w:val="241"/>
        </w:numPr>
        <w:spacing w:line="276" w:lineRule="auto"/>
        <w:rPr>
          <w:rFonts w:cs="Arial"/>
          <w:sz w:val="24"/>
          <w:szCs w:val="24"/>
          <w:lang w:eastAsia="hi-IN" w:bidi="hi-IN"/>
        </w:rPr>
      </w:pPr>
      <w:r w:rsidRPr="003B4268">
        <w:rPr>
          <w:rFonts w:cs="Arial"/>
          <w:sz w:val="24"/>
          <w:szCs w:val="24"/>
          <w:lang w:eastAsia="hi-IN" w:bidi="hi-IN"/>
        </w:rPr>
        <w:t>wiązałoby się z utratą autentyczności powielanego elementu lub</w:t>
      </w:r>
      <w:r w:rsidR="00F8691B">
        <w:rPr>
          <w:rFonts w:cs="Arial"/>
          <w:sz w:val="24"/>
          <w:szCs w:val="24"/>
          <w:lang w:eastAsia="hi-IN" w:bidi="hi-IN"/>
        </w:rPr>
        <w:t>,</w:t>
      </w:r>
    </w:p>
    <w:p w14:paraId="02950D7B" w14:textId="0FAA6D4F" w:rsidR="005B4AF2" w:rsidRPr="003B4268" w:rsidRDefault="005B4AF2" w:rsidP="00CE3B76">
      <w:pPr>
        <w:numPr>
          <w:ilvl w:val="1"/>
          <w:numId w:val="241"/>
        </w:numPr>
        <w:spacing w:line="276" w:lineRule="auto"/>
        <w:rPr>
          <w:rFonts w:cs="Arial"/>
          <w:sz w:val="24"/>
          <w:szCs w:val="24"/>
          <w:lang w:eastAsia="hi-IN" w:bidi="hi-IN"/>
        </w:rPr>
      </w:pPr>
      <w:r w:rsidRPr="003B4268">
        <w:rPr>
          <w:rFonts w:cs="Arial"/>
          <w:sz w:val="24"/>
          <w:szCs w:val="24"/>
          <w:lang w:eastAsia="hi-IN" w:bidi="hi-IN"/>
        </w:rPr>
        <w:t xml:space="preserve">nie jest możliwe z przyczyn </w:t>
      </w:r>
      <w:r w:rsidR="00132152" w:rsidRPr="003B4268">
        <w:rPr>
          <w:rFonts w:cs="Arial"/>
          <w:sz w:val="24"/>
          <w:szCs w:val="24"/>
          <w:lang w:eastAsia="hi-IN" w:bidi="hi-IN"/>
        </w:rPr>
        <w:t>technicznych</w:t>
      </w:r>
      <w:r w:rsidRPr="003B4268">
        <w:rPr>
          <w:rFonts w:cs="Arial"/>
          <w:sz w:val="24"/>
          <w:szCs w:val="24"/>
          <w:lang w:eastAsia="hi-IN" w:bidi="hi-IN"/>
        </w:rPr>
        <w:t xml:space="preserve"> lub</w:t>
      </w:r>
      <w:r w:rsidR="00F8691B">
        <w:rPr>
          <w:rFonts w:cs="Arial"/>
          <w:sz w:val="24"/>
          <w:szCs w:val="24"/>
          <w:lang w:eastAsia="hi-IN" w:bidi="hi-IN"/>
        </w:rPr>
        <w:t>,</w:t>
      </w:r>
    </w:p>
    <w:p w14:paraId="2B32CDF9" w14:textId="77777777" w:rsidR="005B4AF2" w:rsidRPr="003B4268" w:rsidRDefault="005B4AF2" w:rsidP="00CE3B76">
      <w:pPr>
        <w:numPr>
          <w:ilvl w:val="1"/>
          <w:numId w:val="241"/>
        </w:numPr>
        <w:spacing w:line="276" w:lineRule="auto"/>
        <w:rPr>
          <w:rFonts w:cs="Arial"/>
          <w:sz w:val="24"/>
          <w:szCs w:val="24"/>
          <w:lang w:eastAsia="hi-IN" w:bidi="hi-IN"/>
        </w:rPr>
      </w:pPr>
      <w:r w:rsidRPr="003B4268">
        <w:rPr>
          <w:rFonts w:cs="Arial"/>
          <w:sz w:val="24"/>
          <w:szCs w:val="24"/>
          <w:lang w:eastAsia="hi-IN" w:bidi="hi-IN"/>
        </w:rPr>
        <w:t>wiązałoby się z poniesieniem nadmiernych kosztów;</w:t>
      </w:r>
    </w:p>
    <w:p w14:paraId="701AA614" w14:textId="647C3D8E" w:rsidR="0098327E" w:rsidRPr="00153BE6" w:rsidRDefault="005B4AF2" w:rsidP="00CE3B76">
      <w:pPr>
        <w:numPr>
          <w:ilvl w:val="0"/>
          <w:numId w:val="239"/>
        </w:numPr>
        <w:spacing w:line="276" w:lineRule="auto"/>
        <w:rPr>
          <w:rFonts w:cs="Arial"/>
          <w:sz w:val="24"/>
          <w:szCs w:val="24"/>
          <w:lang w:eastAsia="hi-IN" w:bidi="hi-IN"/>
        </w:rPr>
      </w:pPr>
      <w:r w:rsidRPr="003B4268">
        <w:rPr>
          <w:rFonts w:cs="Arial"/>
          <w:sz w:val="24"/>
          <w:szCs w:val="24"/>
          <w:lang w:eastAsia="hi-IN" w:bidi="hi-IN"/>
        </w:rPr>
        <w:t xml:space="preserve">treści niewykorzystywanych do realizacji bieżących zadań podmiotu publicznego oraz nieuaktualnianych lub niepoddawanych po dniu 23 września 2019 r. przebudowom i zmianom polegającym w szczególności na zmianie wyglądu lub struktury prezentowanych informacji albo na zmianie </w:t>
      </w:r>
      <w:r w:rsidR="00F717FB" w:rsidRPr="003B4268">
        <w:rPr>
          <w:rFonts w:cs="Arial"/>
          <w:sz w:val="24"/>
          <w:szCs w:val="24"/>
          <w:lang w:eastAsia="hi-IN" w:bidi="hi-IN"/>
        </w:rPr>
        <w:t>sposobu publikowania informacj</w:t>
      </w:r>
      <w:r w:rsidR="00F717FB">
        <w:rPr>
          <w:rFonts w:cs="Arial"/>
          <w:sz w:val="24"/>
          <w:szCs w:val="24"/>
          <w:lang w:eastAsia="hi-IN" w:bidi="hi-IN"/>
        </w:rPr>
        <w:t>i</w:t>
      </w:r>
      <w:r w:rsidR="00384D68">
        <w:rPr>
          <w:rFonts w:cs="Arial"/>
          <w:sz w:val="24"/>
          <w:szCs w:val="24"/>
          <w:lang w:eastAsia="hi-IN" w:bidi="hi-IN"/>
        </w:rPr>
        <w:t>.</w:t>
      </w:r>
    </w:p>
    <w:p w14:paraId="738C66B3" w14:textId="77777777" w:rsidR="00153BE6" w:rsidRDefault="0098327E" w:rsidP="00153BE6">
      <w:pPr>
        <w:spacing w:line="276" w:lineRule="auto"/>
        <w:rPr>
          <w:rFonts w:cs="Arial"/>
          <w:sz w:val="24"/>
          <w:szCs w:val="24"/>
          <w:lang w:eastAsia="hi-IN" w:bidi="hi-IN"/>
        </w:rPr>
      </w:pPr>
      <w:r w:rsidRPr="0098327E">
        <w:rPr>
          <w:rFonts w:cs="Arial"/>
          <w:sz w:val="24"/>
          <w:szCs w:val="24"/>
          <w:lang w:eastAsia="hi-IN" w:bidi="hi-IN"/>
        </w:rPr>
        <w:t>Warto zapoznać się z katalogiem wykluczeń przed przystąpieniem do tworzenia budżetu i projektowaniem produktów projektu.</w:t>
      </w:r>
      <w:bookmarkStart w:id="553" w:name="_Toc61362765"/>
    </w:p>
    <w:p w14:paraId="22553661" w14:textId="65226513" w:rsidR="005B4AF2" w:rsidRPr="005B1256" w:rsidRDefault="00414AE2" w:rsidP="00A336B4">
      <w:pPr>
        <w:pStyle w:val="Nagwek2"/>
        <w:numPr>
          <w:ilvl w:val="0"/>
          <w:numId w:val="0"/>
        </w:numPr>
        <w:ind w:left="357"/>
        <w:jc w:val="left"/>
        <w:rPr>
          <w:i w:val="0"/>
          <w:iCs w:val="0"/>
          <w:lang w:eastAsia="ar-SA"/>
        </w:rPr>
      </w:pPr>
      <w:bookmarkStart w:id="554" w:name="_Toc120626178"/>
      <w:r w:rsidRPr="005B1256">
        <w:rPr>
          <w:i w:val="0"/>
          <w:iCs w:val="0"/>
          <w:lang w:eastAsia="ar-SA"/>
        </w:rPr>
        <w:t xml:space="preserve">Rozdział 1. </w:t>
      </w:r>
      <w:r w:rsidR="005B4AF2" w:rsidRPr="005B1256">
        <w:rPr>
          <w:i w:val="0"/>
          <w:iCs w:val="0"/>
          <w:lang w:eastAsia="ar-SA"/>
        </w:rPr>
        <w:t>Serwisy internetowe, aplikacje desktopowe (programy komputerowe), aplikacje mobilne, aplikacje webowe</w:t>
      </w:r>
      <w:bookmarkEnd w:id="553"/>
      <w:bookmarkEnd w:id="554"/>
    </w:p>
    <w:p w14:paraId="3A13E5BB" w14:textId="24B3FB74" w:rsidR="005B4AF2" w:rsidRDefault="005B4AF2" w:rsidP="00904C56">
      <w:pPr>
        <w:spacing w:line="276" w:lineRule="auto"/>
        <w:ind w:left="284"/>
        <w:rPr>
          <w:rFonts w:cs="Arial"/>
          <w:sz w:val="24"/>
          <w:szCs w:val="24"/>
          <w:lang w:eastAsia="ar-SA"/>
        </w:rPr>
      </w:pPr>
      <w:r w:rsidRPr="003B4268">
        <w:rPr>
          <w:rFonts w:cs="Arial"/>
          <w:sz w:val="24"/>
          <w:szCs w:val="24"/>
          <w:lang w:eastAsia="ar-SA"/>
        </w:rPr>
        <w:t>Zasady opisane w poniższym rozdziale mają zastosowanie do wszystkich rodzajów produktów cyfrowych. W </w:t>
      </w:r>
      <w:r w:rsidR="00132152" w:rsidRPr="003B4268">
        <w:rPr>
          <w:rFonts w:cs="Arial"/>
          <w:sz w:val="24"/>
          <w:szCs w:val="24"/>
          <w:lang w:eastAsia="ar-SA"/>
        </w:rPr>
        <w:t>sytuacji,</w:t>
      </w:r>
      <w:r w:rsidRPr="003B4268">
        <w:rPr>
          <w:rFonts w:cs="Arial"/>
          <w:sz w:val="24"/>
          <w:szCs w:val="24"/>
          <w:lang w:eastAsia="ar-SA"/>
        </w:rPr>
        <w:t xml:space="preserve"> gdy jakiś element nie występuje w produkcie wymóg odnoszący się do tego elementu nie ma zastosowania (jest nieobowiązkowy). Na </w:t>
      </w:r>
      <w:r w:rsidR="00132152" w:rsidRPr="003B4268">
        <w:rPr>
          <w:rFonts w:cs="Arial"/>
          <w:sz w:val="24"/>
          <w:szCs w:val="24"/>
          <w:lang w:eastAsia="ar-SA"/>
        </w:rPr>
        <w:t>przykład,</w:t>
      </w:r>
      <w:r w:rsidRPr="003B4268">
        <w:rPr>
          <w:rFonts w:cs="Arial"/>
          <w:sz w:val="24"/>
          <w:szCs w:val="24"/>
          <w:lang w:eastAsia="ar-SA"/>
        </w:rPr>
        <w:t xml:space="preserve"> gdy produkt cyfrowy nie zawiera multimediów wymogów dotyczących multimediów nie stosuje się.</w:t>
      </w:r>
    </w:p>
    <w:p w14:paraId="2860FD25" w14:textId="0FA6BCFB" w:rsidR="00487959" w:rsidRPr="003B4268" w:rsidRDefault="00487959" w:rsidP="005B4AF2">
      <w:pPr>
        <w:spacing w:line="100" w:lineRule="atLeast"/>
        <w:ind w:left="284"/>
        <w:rPr>
          <w:rFonts w:cs="Arial"/>
          <w:sz w:val="24"/>
          <w:szCs w:val="24"/>
          <w:lang w:eastAsia="ar-SA"/>
        </w:rPr>
      </w:pPr>
      <w:r>
        <w:rPr>
          <w:rFonts w:cs="Arial"/>
          <w:sz w:val="24"/>
          <w:szCs w:val="24"/>
          <w:lang w:eastAsia="ar-SA"/>
        </w:rPr>
        <w:t xml:space="preserve">WCAG </w:t>
      </w:r>
      <w:r w:rsidR="00663907">
        <w:rPr>
          <w:rFonts w:cs="Arial"/>
          <w:sz w:val="24"/>
          <w:szCs w:val="24"/>
          <w:lang w:eastAsia="ar-SA"/>
        </w:rPr>
        <w:t xml:space="preserve">Kryterium </w:t>
      </w:r>
      <w:r>
        <w:rPr>
          <w:rFonts w:cs="Arial"/>
          <w:sz w:val="24"/>
          <w:szCs w:val="24"/>
          <w:lang w:eastAsia="ar-SA"/>
        </w:rPr>
        <w:t>1.1.1</w:t>
      </w:r>
    </w:p>
    <w:p w14:paraId="2BDC2F7D" w14:textId="08DE5162" w:rsidR="005B4AF2" w:rsidRPr="00AA1D6C" w:rsidRDefault="005B4AF2" w:rsidP="00CE3B76">
      <w:pPr>
        <w:numPr>
          <w:ilvl w:val="0"/>
          <w:numId w:val="49"/>
        </w:numPr>
        <w:suppressAutoHyphens/>
        <w:spacing w:after="120" w:line="276" w:lineRule="auto"/>
        <w:ind w:left="426" w:hanging="426"/>
        <w:rPr>
          <w:rFonts w:cs="Arial"/>
          <w:sz w:val="24"/>
          <w:szCs w:val="24"/>
          <w:lang w:eastAsia="ar-SA"/>
        </w:rPr>
      </w:pPr>
      <w:r w:rsidRPr="00AA1D6C">
        <w:rPr>
          <w:rFonts w:cs="Arial"/>
          <w:sz w:val="24"/>
          <w:szCs w:val="24"/>
          <w:lang w:eastAsia="ar-SA"/>
        </w:rPr>
        <w:lastRenderedPageBreak/>
        <w:t>Treści nietekstowe, takie jak zdjęcia, rysunki, schematy</w:t>
      </w:r>
      <w:r w:rsidR="005B1256">
        <w:rPr>
          <w:rFonts w:cs="Arial"/>
          <w:sz w:val="24"/>
          <w:szCs w:val="24"/>
          <w:lang w:eastAsia="ar-SA"/>
        </w:rPr>
        <w:t xml:space="preserve"> czy</w:t>
      </w:r>
      <w:r w:rsidRPr="00AA1D6C">
        <w:rPr>
          <w:rFonts w:cs="Arial"/>
          <w:sz w:val="24"/>
          <w:szCs w:val="24"/>
          <w:lang w:eastAsia="ar-SA"/>
        </w:rPr>
        <w:t xml:space="preserve"> wykresy posiadają</w:t>
      </w:r>
      <w:r w:rsidR="00435D38">
        <w:rPr>
          <w:rFonts w:cs="Arial"/>
          <w:sz w:val="24"/>
          <w:szCs w:val="24"/>
          <w:lang w:eastAsia="ar-SA"/>
        </w:rPr>
        <w:t xml:space="preserve"> tekst   alter</w:t>
      </w:r>
      <w:r w:rsidR="005B1256">
        <w:rPr>
          <w:rFonts w:cs="Arial"/>
          <w:sz w:val="24"/>
          <w:szCs w:val="24"/>
          <w:lang w:eastAsia="ar-SA"/>
        </w:rPr>
        <w:t>n</w:t>
      </w:r>
      <w:r w:rsidR="00435D38">
        <w:rPr>
          <w:rFonts w:cs="Arial"/>
          <w:sz w:val="24"/>
          <w:szCs w:val="24"/>
          <w:lang w:eastAsia="ar-SA"/>
        </w:rPr>
        <w:t>atywny.</w:t>
      </w:r>
      <w:r w:rsidRPr="00AA1D6C">
        <w:rPr>
          <w:rFonts w:cs="Arial"/>
          <w:sz w:val="24"/>
          <w:szCs w:val="24"/>
          <w:lang w:eastAsia="ar-SA"/>
        </w:rPr>
        <w:t xml:space="preserve"> </w:t>
      </w:r>
    </w:p>
    <w:p w14:paraId="391686FB" w14:textId="0DB109CF" w:rsidR="005B4AF2" w:rsidRPr="003B4268" w:rsidRDefault="00435D38" w:rsidP="00904C56">
      <w:pPr>
        <w:spacing w:after="120" w:line="276" w:lineRule="auto"/>
        <w:ind w:left="426"/>
        <w:rPr>
          <w:rFonts w:cs="Arial"/>
          <w:sz w:val="24"/>
          <w:szCs w:val="24"/>
          <w:lang w:eastAsia="ar-SA"/>
        </w:rPr>
      </w:pPr>
      <w:r>
        <w:rPr>
          <w:rFonts w:cs="Arial"/>
          <w:sz w:val="24"/>
          <w:szCs w:val="24"/>
          <w:lang w:eastAsia="ar-SA"/>
        </w:rPr>
        <w:t xml:space="preserve">Tekst alternatywny </w:t>
      </w:r>
      <w:r w:rsidR="005B4AF2" w:rsidRPr="003B4268">
        <w:rPr>
          <w:rFonts w:cs="Arial"/>
          <w:sz w:val="24"/>
          <w:szCs w:val="24"/>
          <w:lang w:eastAsia="ar-SA"/>
        </w:rPr>
        <w:t>zawiera wszystkie informacje, które mogą być istotne dla użytkownika, np. opis okolicy widocznej na zdjęciu, listę osób widocznych na zdjęciu, dane prezentowane na wykresie.</w:t>
      </w:r>
    </w:p>
    <w:p w14:paraId="30452A58"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rPr>
      </w:pPr>
      <w:r w:rsidRPr="003B4268">
        <w:rPr>
          <w:rFonts w:cs="Arial"/>
          <w:b/>
          <w:sz w:val="24"/>
          <w:szCs w:val="24"/>
          <w:lang w:eastAsia="ar-SA"/>
        </w:rPr>
        <w:t>Uwaga</w:t>
      </w:r>
    </w:p>
    <w:p w14:paraId="68763FAB" w14:textId="236D96F8"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Nie musisz zapewniać </w:t>
      </w:r>
      <w:r w:rsidR="00435D38">
        <w:rPr>
          <w:rFonts w:cs="Arial"/>
          <w:sz w:val="24"/>
          <w:szCs w:val="24"/>
          <w:lang w:eastAsia="ar-SA"/>
        </w:rPr>
        <w:t xml:space="preserve">tekstu </w:t>
      </w:r>
      <w:r w:rsidRPr="003B4268">
        <w:rPr>
          <w:rFonts w:cs="Arial"/>
          <w:sz w:val="24"/>
          <w:szCs w:val="24"/>
          <w:lang w:eastAsia="ar-SA"/>
        </w:rPr>
        <w:t>alternatyw</w:t>
      </w:r>
      <w:r w:rsidR="00435D38">
        <w:rPr>
          <w:rFonts w:cs="Arial"/>
          <w:sz w:val="24"/>
          <w:szCs w:val="24"/>
          <w:lang w:eastAsia="ar-SA"/>
        </w:rPr>
        <w:t>nego</w:t>
      </w:r>
      <w:r w:rsidRPr="003B4268">
        <w:rPr>
          <w:rFonts w:cs="Arial"/>
          <w:sz w:val="24"/>
          <w:szCs w:val="24"/>
          <w:lang w:eastAsia="ar-SA"/>
        </w:rPr>
        <w:t xml:space="preserve"> dla elementów dekoracyjnych. </w:t>
      </w:r>
      <w:r w:rsidR="00132152" w:rsidRPr="003B4268">
        <w:rPr>
          <w:rFonts w:cs="Arial"/>
          <w:sz w:val="24"/>
          <w:szCs w:val="24"/>
          <w:lang w:eastAsia="ar-SA"/>
        </w:rPr>
        <w:t>Ważne,</w:t>
      </w:r>
      <w:r w:rsidRPr="003B4268">
        <w:rPr>
          <w:rFonts w:cs="Arial"/>
          <w:sz w:val="24"/>
          <w:szCs w:val="24"/>
          <w:lang w:eastAsia="ar-SA"/>
        </w:rPr>
        <w:t xml:space="preserve"> aby elementy dekoracyjne oznaczyć tak, by technologie wspomagające mogły je zignorować.</w:t>
      </w:r>
    </w:p>
    <w:p w14:paraId="1B756AD3" w14:textId="77777777" w:rsidR="005B4AF2" w:rsidRPr="003B4268" w:rsidRDefault="005B4AF2" w:rsidP="005B4AF2">
      <w:pPr>
        <w:spacing w:after="120" w:line="240" w:lineRule="auto"/>
        <w:rPr>
          <w:rFonts w:cs="Arial"/>
          <w:sz w:val="24"/>
          <w:szCs w:val="24"/>
          <w:lang w:eastAsia="ar-SA"/>
        </w:rPr>
      </w:pPr>
    </w:p>
    <w:p w14:paraId="028FE31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 – przykłady tekstów alternatywnych</w:t>
      </w:r>
    </w:p>
    <w:p w14:paraId="6508ADCB"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sz w:val="24"/>
          <w:szCs w:val="24"/>
          <w:lang w:eastAsia="ar-SA"/>
        </w:rPr>
      </w:pPr>
      <w:r w:rsidRPr="003B4268">
        <w:rPr>
          <w:rFonts w:cs="Arial"/>
          <w:b/>
          <w:sz w:val="24"/>
          <w:szCs w:val="24"/>
          <w:lang w:eastAsia="ar-SA"/>
        </w:rPr>
        <w:t>Przykład 1:</w:t>
      </w:r>
    </w:p>
    <w:p w14:paraId="190031EC" w14:textId="53E4D625"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bCs/>
          <w:sz w:val="24"/>
          <w:szCs w:val="24"/>
          <w:lang w:eastAsia="ar-SA"/>
        </w:rPr>
      </w:pPr>
      <w:r w:rsidRPr="003B4268">
        <w:rPr>
          <w:rFonts w:cs="Arial"/>
          <w:bCs/>
          <w:sz w:val="24"/>
          <w:szCs w:val="24"/>
          <w:lang w:eastAsia="ar-SA"/>
        </w:rPr>
        <w:t xml:space="preserve">Wykres </w:t>
      </w:r>
      <w:r w:rsidR="003B6CC4">
        <w:rPr>
          <w:rFonts w:cs="Arial"/>
          <w:bCs/>
          <w:sz w:val="24"/>
          <w:szCs w:val="24"/>
          <w:lang w:eastAsia="ar-SA"/>
        </w:rPr>
        <w:t>kolumnowy</w:t>
      </w:r>
      <w:r w:rsidR="003B6CC4" w:rsidRPr="003B4268">
        <w:rPr>
          <w:rFonts w:cs="Arial"/>
          <w:bCs/>
          <w:sz w:val="24"/>
          <w:szCs w:val="24"/>
          <w:lang w:eastAsia="ar-SA"/>
        </w:rPr>
        <w:t xml:space="preserve"> </w:t>
      </w:r>
      <w:r w:rsidRPr="003B4268">
        <w:rPr>
          <w:rFonts w:cs="Arial"/>
          <w:bCs/>
          <w:sz w:val="24"/>
          <w:szCs w:val="24"/>
          <w:lang w:eastAsia="ar-SA"/>
        </w:rPr>
        <w:t>- małżeństwa zawarte i rozwiązane w roku 2011: małżeństwa zawarte 206471, małżeństwa rozwiązane ogółem 221657, małżeństwa rozwiązane przez śmierć męża 115369, małżeństwa rozwiązane przez śmierć żony 41694, małżeństwa rozwiązane przez rozwód 64594</w:t>
      </w:r>
      <w:r w:rsidR="005B1256">
        <w:rPr>
          <w:rFonts w:cs="Arial"/>
          <w:bCs/>
          <w:sz w:val="24"/>
          <w:szCs w:val="24"/>
          <w:lang w:eastAsia="ar-SA"/>
        </w:rPr>
        <w:t>.</w:t>
      </w:r>
    </w:p>
    <w:p w14:paraId="3787E7CD" w14:textId="4D422B68"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1AC31960" w14:textId="4BD62BD7" w:rsidR="003B6CC4" w:rsidRDefault="003B6CC4"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Pr>
          <w:rFonts w:cs="Arial"/>
          <w:b/>
          <w:bCs/>
          <w:noProof/>
          <w:sz w:val="24"/>
          <w:szCs w:val="24"/>
          <w:lang w:eastAsia="ar-SA"/>
        </w:rPr>
        <w:drawing>
          <wp:inline distT="0" distB="0" distL="0" distR="0" wp14:anchorId="23ADDC15" wp14:editId="705BFF31">
            <wp:extent cx="5810250" cy="3395980"/>
            <wp:effectExtent l="0" t="0" r="0" b="0"/>
            <wp:docPr id="5" name="Obraz 5" descr="Przykładowy wykres pokazujący małżeństwa zawarte i rozwiązanie w 2011 ro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az 5" descr="Przykładowy wykres pokazujący małżeństwa zawarte i rozwiązanie w 2011 roku."/>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10250" cy="3395980"/>
                    </a:xfrm>
                    <a:prstGeom prst="rect">
                      <a:avLst/>
                    </a:prstGeom>
                    <a:noFill/>
                  </pic:spPr>
                </pic:pic>
              </a:graphicData>
            </a:graphic>
          </wp:inline>
        </w:drawing>
      </w:r>
    </w:p>
    <w:p w14:paraId="73D47EBC" w14:textId="32204350"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Przykład 2:</w:t>
      </w:r>
    </w:p>
    <w:p w14:paraId="3A0ED547" w14:textId="6A34C98F"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lastRenderedPageBreak/>
        <w:t>Alt</w:t>
      </w:r>
      <w:r w:rsidR="00416A77" w:rsidRPr="003B4268">
        <w:rPr>
          <w:rFonts w:cs="Arial"/>
          <w:sz w:val="24"/>
          <w:szCs w:val="24"/>
          <w:lang w:eastAsia="ar-SA"/>
        </w:rPr>
        <w:t>= „</w:t>
      </w:r>
      <w:r w:rsidRPr="003B4268">
        <w:rPr>
          <w:rFonts w:cs="Arial"/>
          <w:sz w:val="24"/>
          <w:szCs w:val="24"/>
          <w:lang w:eastAsia="ar-SA"/>
        </w:rPr>
        <w:t xml:space="preserve">zdjęcie przedstawiające wysokie pomieszczenie z dużymi oknami w ciągu podczas zajęć szkoleniowych z kompetencji cyfrowych. Przed monitorem przy biurku siedzi para starszych osób (siwy mężczyzna z brodą i okularami w białej koszulce polo oraz kobieta w okularach w białej bluzce). Uśmiechają się, są zwróceni do młodego uśmiechniętego mężczyzny w niebieskiej koszuli. Stoi on pochylony nad parą, pokazuje kobiecie coś na ekranie trzymanego w ręku tabletu.” </w:t>
      </w:r>
    </w:p>
    <w:p w14:paraId="6618DCA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sz w:val="24"/>
          <w:szCs w:val="24"/>
          <w:lang w:eastAsia="ar-SA"/>
        </w:rPr>
      </w:pPr>
      <w:r w:rsidRPr="003B4268">
        <w:rPr>
          <w:rFonts w:cs="Arial"/>
          <w:noProof/>
          <w:sz w:val="24"/>
          <w:szCs w:val="24"/>
          <w:lang w:eastAsia="pl-PL"/>
        </w:rPr>
        <w:drawing>
          <wp:inline distT="0" distB="0" distL="0" distR="0" wp14:anchorId="77B8E782" wp14:editId="0B96647C">
            <wp:extent cx="3117215" cy="2075180"/>
            <wp:effectExtent l="19050" t="19050" r="26035" b="20320"/>
            <wp:docPr id="510" name="Obraz 510" descr="zdjęcie ilustrujące przykład tekstu alternatywn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zdjęcie ilustrujące przykład tekstu alternatywnego"/>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17215" cy="2075180"/>
                    </a:xfrm>
                    <a:prstGeom prst="rect">
                      <a:avLst/>
                    </a:prstGeom>
                    <a:solidFill>
                      <a:srgbClr val="FFFFFF">
                        <a:alpha val="0"/>
                      </a:srgbClr>
                    </a:solidFill>
                    <a:ln w="6350" cmpd="sng">
                      <a:solidFill>
                        <a:srgbClr val="000000"/>
                      </a:solidFill>
                      <a:miter lim="800000"/>
                      <a:headEnd/>
                      <a:tailEnd/>
                    </a:ln>
                    <a:effectLst/>
                  </pic:spPr>
                </pic:pic>
              </a:graphicData>
            </a:graphic>
          </wp:inline>
        </w:drawing>
      </w:r>
    </w:p>
    <w:p w14:paraId="62D701E2"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sz w:val="24"/>
          <w:szCs w:val="24"/>
          <w:lang w:eastAsia="ar-SA"/>
        </w:rPr>
      </w:pPr>
      <w:r w:rsidRPr="003B4268">
        <w:rPr>
          <w:rFonts w:cs="Arial"/>
          <w:i/>
          <w:color w:val="000000"/>
          <w:sz w:val="24"/>
          <w:szCs w:val="24"/>
          <w:lang w:eastAsia="ar-SA"/>
        </w:rPr>
        <w:t xml:space="preserve"> Źródło: </w:t>
      </w:r>
      <w:hyperlink r:id="rId38" w:history="1">
        <w:r w:rsidRPr="003B4268">
          <w:rPr>
            <w:rFonts w:cs="Arial"/>
            <w:i/>
            <w:color w:val="000000"/>
            <w:sz w:val="24"/>
            <w:szCs w:val="24"/>
            <w:lang w:eastAsia="ar-SA"/>
          </w:rPr>
          <w:t>http://funduszeeuropejskie.gosc.pl/doc/4241795.Szansa-dla-dojrzalych</w:t>
        </w:r>
      </w:hyperlink>
      <w:r w:rsidRPr="003B4268">
        <w:rPr>
          <w:rFonts w:cs="Arial"/>
          <w:i/>
          <w:color w:val="0000FF"/>
          <w:sz w:val="24"/>
          <w:szCs w:val="24"/>
          <w:u w:val="single"/>
          <w:lang w:eastAsia="ar-SA"/>
        </w:rPr>
        <w:t>.</w:t>
      </w:r>
    </w:p>
    <w:p w14:paraId="6D7032E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045DFF7F"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AA1D6C">
        <w:rPr>
          <w:rFonts w:cs="Arial"/>
          <w:sz w:val="24"/>
          <w:szCs w:val="24"/>
          <w:lang w:eastAsia="ar-SA"/>
        </w:rPr>
        <w:t xml:space="preserve">Należy unikać stosowania mechanizmów CAPTCHA. </w:t>
      </w:r>
      <w:r w:rsidRPr="00AA1D6C">
        <w:rPr>
          <w:rFonts w:cs="Arial"/>
          <w:sz w:val="24"/>
          <w:szCs w:val="24"/>
          <w:lang w:eastAsia="ar-SA"/>
        </w:rPr>
        <w:br/>
      </w:r>
      <w:r w:rsidRPr="003B4268">
        <w:rPr>
          <w:rFonts w:cs="Arial"/>
          <w:sz w:val="24"/>
          <w:szCs w:val="24"/>
          <w:lang w:eastAsia="ar-SA"/>
        </w:rPr>
        <w:t xml:space="preserve">Gdy jest to niemożliwe, mechanizmy CAPTCHA muszą udostępnić co najmniej 2 sposoby ich rozwiązania. Elementy te posiadają tekst alternatywny opisujący ich przeznaczenie. </w:t>
      </w:r>
    </w:p>
    <w:p w14:paraId="251F5F8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3F9FFD28" w14:textId="77777777" w:rsidR="005B4AF2" w:rsidRPr="003B4268" w:rsidRDefault="005B4AF2" w:rsidP="00904C56">
      <w:pPr>
        <w:pBdr>
          <w:top w:val="single" w:sz="12" w:space="10" w:color="595959"/>
          <w:bottom w:val="single" w:sz="12" w:space="10" w:color="595959"/>
        </w:pBdr>
        <w:shd w:val="clear" w:color="auto" w:fill="D9E2F3"/>
        <w:suppressAutoHyphens/>
        <w:spacing w:before="240" w:after="120" w:line="276" w:lineRule="auto"/>
        <w:rPr>
          <w:rFonts w:cs="Arial"/>
          <w:sz w:val="24"/>
          <w:szCs w:val="24"/>
          <w:lang w:eastAsia="ar-SA"/>
        </w:rPr>
      </w:pPr>
      <w:r w:rsidRPr="003B4268">
        <w:rPr>
          <w:rFonts w:cs="Arial"/>
          <w:sz w:val="24"/>
          <w:szCs w:val="24"/>
          <w:lang w:eastAsia="ar-SA"/>
        </w:rPr>
        <w:t>Mechanizmy CAPTCHA często są pozornie dostępne umożliwiając zmianę sposobu rozwiązania z graficznego na dźwiękowy. W większości przypadków dźwiękowe zadanie do rozwiązania oparte będzie o komunikaty w języku obcym. Rozwiązanie takie wyklucza osoby nie znające języków obcych.</w:t>
      </w:r>
    </w:p>
    <w:p w14:paraId="77BFB5D4" w14:textId="725CAB79" w:rsidR="005B4AF2"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003FCE7C" w14:textId="67960673" w:rsidR="003B6CC4" w:rsidRPr="00231349" w:rsidRDefault="003B6CC4" w:rsidP="003B6CC4">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6CC4">
        <w:rPr>
          <w:rFonts w:cs="Arial"/>
          <w:b/>
          <w:bCs/>
          <w:sz w:val="24"/>
          <w:szCs w:val="24"/>
          <w:lang w:eastAsia="ar-SA"/>
        </w:rPr>
        <w:t>•</w:t>
      </w:r>
      <w:r w:rsidR="00231349">
        <w:rPr>
          <w:rFonts w:cs="Arial"/>
          <w:b/>
          <w:bCs/>
          <w:sz w:val="24"/>
          <w:szCs w:val="24"/>
          <w:lang w:eastAsia="ar-SA"/>
        </w:rPr>
        <w:t xml:space="preserve"> </w:t>
      </w:r>
      <w:r w:rsidRPr="00231349">
        <w:rPr>
          <w:rFonts w:cs="Arial"/>
          <w:sz w:val="24"/>
          <w:szCs w:val="24"/>
          <w:lang w:eastAsia="ar-SA"/>
        </w:rPr>
        <w:t>Weryfikacja na podstawie analizy zachowania.</w:t>
      </w:r>
    </w:p>
    <w:p w14:paraId="2AE10EA4" w14:textId="00E9ADBA" w:rsidR="003B6CC4" w:rsidRPr="00231349" w:rsidRDefault="003B6CC4" w:rsidP="003B6CC4">
      <w:pPr>
        <w:pBdr>
          <w:top w:val="single" w:sz="12" w:space="10" w:color="404040"/>
          <w:bottom w:val="single" w:sz="12" w:space="10" w:color="404040"/>
        </w:pBdr>
        <w:shd w:val="clear" w:color="auto" w:fill="E2EFD9"/>
        <w:spacing w:after="120" w:line="240" w:lineRule="auto"/>
        <w:rPr>
          <w:rFonts w:cs="Arial"/>
          <w:sz w:val="24"/>
          <w:szCs w:val="24"/>
          <w:lang w:eastAsia="ar-SA"/>
        </w:rPr>
      </w:pPr>
      <w:r w:rsidRPr="00231349">
        <w:rPr>
          <w:rFonts w:cs="Arial"/>
          <w:sz w:val="24"/>
          <w:szCs w:val="24"/>
          <w:lang w:eastAsia="ar-SA"/>
        </w:rPr>
        <w:t>•</w:t>
      </w:r>
      <w:r w:rsidR="00231349">
        <w:rPr>
          <w:rFonts w:cs="Arial"/>
          <w:sz w:val="24"/>
          <w:szCs w:val="24"/>
          <w:lang w:eastAsia="ar-SA"/>
        </w:rPr>
        <w:t xml:space="preserve"> </w:t>
      </w:r>
      <w:r w:rsidRPr="00231349">
        <w:rPr>
          <w:rFonts w:cs="Arial"/>
          <w:sz w:val="24"/>
          <w:szCs w:val="24"/>
          <w:lang w:eastAsia="ar-SA"/>
        </w:rPr>
        <w:t>Weryfikacja na podstawie danych podanych przez użytkownika.</w:t>
      </w:r>
    </w:p>
    <w:p w14:paraId="16FB67C6" w14:textId="4AC7C873" w:rsidR="003B6CC4" w:rsidRPr="00231349" w:rsidRDefault="003B6CC4" w:rsidP="003B6CC4">
      <w:pPr>
        <w:pBdr>
          <w:top w:val="single" w:sz="12" w:space="10" w:color="404040"/>
          <w:bottom w:val="single" w:sz="12" w:space="10" w:color="404040"/>
        </w:pBdr>
        <w:shd w:val="clear" w:color="auto" w:fill="E2EFD9"/>
        <w:spacing w:after="120" w:line="240" w:lineRule="auto"/>
        <w:rPr>
          <w:rFonts w:cs="Arial"/>
          <w:sz w:val="24"/>
          <w:szCs w:val="24"/>
          <w:lang w:eastAsia="ar-SA"/>
        </w:rPr>
      </w:pPr>
      <w:r w:rsidRPr="00231349">
        <w:rPr>
          <w:rFonts w:cs="Arial"/>
          <w:sz w:val="24"/>
          <w:szCs w:val="24"/>
          <w:lang w:eastAsia="ar-SA"/>
        </w:rPr>
        <w:t>•</w:t>
      </w:r>
      <w:r w:rsidR="00231349">
        <w:rPr>
          <w:rFonts w:cs="Arial"/>
          <w:sz w:val="24"/>
          <w:szCs w:val="24"/>
          <w:lang w:eastAsia="ar-SA"/>
        </w:rPr>
        <w:t xml:space="preserve"> </w:t>
      </w:r>
      <w:r w:rsidRPr="00231349">
        <w:rPr>
          <w:rFonts w:cs="Arial"/>
          <w:sz w:val="24"/>
          <w:szCs w:val="24"/>
          <w:lang w:eastAsia="ar-SA"/>
        </w:rPr>
        <w:t>Weryfikacja polegająca na przepisaniu kodu, który został wysłany na telefon komórkowy użytkownika.</w:t>
      </w:r>
    </w:p>
    <w:p w14:paraId="682B3D69" w14:textId="586826F8" w:rsidR="003B6CC4" w:rsidRPr="00231349" w:rsidRDefault="003B6CC4" w:rsidP="003B6CC4">
      <w:pPr>
        <w:pBdr>
          <w:top w:val="single" w:sz="12" w:space="10" w:color="404040"/>
          <w:bottom w:val="single" w:sz="12" w:space="10" w:color="404040"/>
        </w:pBdr>
        <w:shd w:val="clear" w:color="auto" w:fill="E2EFD9"/>
        <w:spacing w:after="120" w:line="240" w:lineRule="auto"/>
        <w:rPr>
          <w:rFonts w:cs="Arial"/>
          <w:sz w:val="24"/>
          <w:szCs w:val="24"/>
          <w:lang w:eastAsia="ar-SA"/>
        </w:rPr>
      </w:pPr>
      <w:r w:rsidRPr="00231349">
        <w:rPr>
          <w:rFonts w:cs="Arial"/>
          <w:sz w:val="24"/>
          <w:szCs w:val="24"/>
          <w:lang w:eastAsia="ar-SA"/>
        </w:rPr>
        <w:lastRenderedPageBreak/>
        <w:t>•</w:t>
      </w:r>
      <w:r w:rsidR="00231349">
        <w:rPr>
          <w:rFonts w:cs="Arial"/>
          <w:sz w:val="24"/>
          <w:szCs w:val="24"/>
          <w:lang w:eastAsia="ar-SA"/>
        </w:rPr>
        <w:t xml:space="preserve"> </w:t>
      </w:r>
      <w:r w:rsidRPr="00231349">
        <w:rPr>
          <w:rFonts w:cs="Arial"/>
          <w:sz w:val="24"/>
          <w:szCs w:val="24"/>
          <w:lang w:eastAsia="ar-SA"/>
        </w:rPr>
        <w:t>W przypadku użycia tradycyjnego CAPTCHA zaleca się rozwiązania oparte na tekście.</w:t>
      </w:r>
    </w:p>
    <w:p w14:paraId="10AF7F1A" w14:textId="4AB248B4" w:rsidR="005B4AF2" w:rsidRDefault="005B4AF2" w:rsidP="00231349">
      <w:pPr>
        <w:rPr>
          <w:rFonts w:cs="Arial"/>
          <w:sz w:val="24"/>
          <w:szCs w:val="24"/>
          <w:lang w:eastAsia="ar-SA"/>
        </w:rPr>
      </w:pPr>
    </w:p>
    <w:p w14:paraId="0BF17E5E" w14:textId="5ED87BAE" w:rsidR="00487959" w:rsidRPr="00231349" w:rsidRDefault="00416A77" w:rsidP="00231349">
      <w:pPr>
        <w:spacing w:line="100" w:lineRule="atLeast"/>
        <w:ind w:left="284"/>
        <w:rPr>
          <w:rFonts w:cs="Arial"/>
          <w:sz w:val="24"/>
          <w:szCs w:val="24"/>
          <w:lang w:eastAsia="ar-SA"/>
        </w:rPr>
      </w:pPr>
      <w:r w:rsidRPr="00231349">
        <w:rPr>
          <w:rFonts w:cs="Arial"/>
          <w:sz w:val="24"/>
          <w:szCs w:val="24"/>
          <w:lang w:eastAsia="ar-SA"/>
        </w:rPr>
        <w:t>WCAG Kryterium</w:t>
      </w:r>
      <w:r w:rsidR="00663907" w:rsidRPr="00231349">
        <w:rPr>
          <w:rFonts w:cs="Arial"/>
          <w:sz w:val="24"/>
          <w:szCs w:val="24"/>
          <w:lang w:eastAsia="ar-SA"/>
        </w:rPr>
        <w:t xml:space="preserve"> </w:t>
      </w:r>
      <w:r w:rsidR="00487959" w:rsidRPr="00231349">
        <w:rPr>
          <w:rFonts w:cs="Arial"/>
          <w:sz w:val="24"/>
          <w:szCs w:val="24"/>
          <w:lang w:eastAsia="ar-SA"/>
        </w:rPr>
        <w:t>1.2.1</w:t>
      </w:r>
    </w:p>
    <w:p w14:paraId="4A8982BC"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Nagrania dźwiękowe zawierające wypowiedzi ludzi (przemówienia, wykłady, wywiady) trzeba uzupełnić o plik tekstowy zawierający te same informacje. Taki dokument powinien być pełną </w:t>
      </w:r>
      <w:r w:rsidRPr="003B4268">
        <w:rPr>
          <w:rFonts w:cs="Arial"/>
          <w:color w:val="000000"/>
          <w:sz w:val="24"/>
          <w:szCs w:val="24"/>
          <w:lang w:eastAsia="ar-SA"/>
        </w:rPr>
        <w:t>transkrypcją</w:t>
      </w:r>
      <w:r w:rsidRPr="003B4268">
        <w:rPr>
          <w:rFonts w:cs="Arial"/>
          <w:sz w:val="24"/>
          <w:szCs w:val="24"/>
          <w:lang w:eastAsia="ar-SA"/>
        </w:rPr>
        <w:t xml:space="preserve"> nagrania, uzupełnioną o informacje o istotnych dźwiękach (oklaski, śmiech, odgłosy tła). </w:t>
      </w:r>
    </w:p>
    <w:p w14:paraId="1869550B"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noProof/>
          <w:sz w:val="24"/>
          <w:szCs w:val="24"/>
          <w:lang w:eastAsia="ar-SA"/>
        </w:rPr>
      </w:pPr>
      <w:r w:rsidRPr="003B4268">
        <w:rPr>
          <w:rFonts w:cs="Arial"/>
          <w:b/>
          <w:bCs/>
          <w:noProof/>
          <w:sz w:val="24"/>
          <w:szCs w:val="24"/>
          <w:lang w:eastAsia="ar-SA"/>
        </w:rPr>
        <w:t>Uwaga</w:t>
      </w:r>
    </w:p>
    <w:p w14:paraId="1BF04C4F"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Jeśli publikujesz nagrania tylko audio na platformach wideo (np. Youtube) zamiast transkrypcji dodaj do nagrania napisy rozszerzone.</w:t>
      </w:r>
    </w:p>
    <w:p w14:paraId="6CAC26D9"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ar-SA"/>
        </w:rPr>
      </w:pPr>
      <w:r w:rsidRPr="003B4268">
        <w:rPr>
          <w:rFonts w:cs="Arial"/>
          <w:noProof/>
          <w:sz w:val="24"/>
          <w:szCs w:val="24"/>
          <w:lang w:eastAsia="pl-PL"/>
        </w:rPr>
        <w:drawing>
          <wp:inline distT="0" distB="0" distL="0" distR="0" wp14:anchorId="23999F12" wp14:editId="45C63D4F">
            <wp:extent cx="5048885" cy="3546475"/>
            <wp:effectExtent l="0" t="0" r="0" b="0"/>
            <wp:docPr id="509" name="Obraz 509" descr="zrzut ekranu z portalu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 descr="zrzut ekranu z portalu youtube"/>
                    <pic:cNvPicPr>
                      <a:picLocks noChangeAspect="1" noChangeArrowheads="1"/>
                    </pic:cNvPicPr>
                  </pic:nvPicPr>
                  <pic:blipFill>
                    <a:blip r:embed="rId39" cstate="print">
                      <a:extLst>
                        <a:ext uri="{28A0092B-C50C-407E-A947-70E740481C1C}">
                          <a14:useLocalDpi xmlns:a14="http://schemas.microsoft.com/office/drawing/2010/main" val="0"/>
                        </a:ext>
                      </a:extLst>
                    </a:blip>
                    <a:srcRect t="11864" r="34232" b="5460"/>
                    <a:stretch>
                      <a:fillRect/>
                    </a:stretch>
                  </pic:blipFill>
                  <pic:spPr bwMode="auto">
                    <a:xfrm>
                      <a:off x="0" y="0"/>
                      <a:ext cx="5048885" cy="3546475"/>
                    </a:xfrm>
                    <a:prstGeom prst="rect">
                      <a:avLst/>
                    </a:prstGeom>
                    <a:noFill/>
                    <a:ln>
                      <a:noFill/>
                    </a:ln>
                  </pic:spPr>
                </pic:pic>
              </a:graphicData>
            </a:graphic>
          </wp:inline>
        </w:drawing>
      </w:r>
    </w:p>
    <w:p w14:paraId="235B3CDC" w14:textId="1331EFB9"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 xml:space="preserve">Źródło: </w:t>
      </w:r>
      <w:r w:rsidR="003B6CC4">
        <w:rPr>
          <w:rFonts w:cs="Arial"/>
          <w:i/>
          <w:color w:val="000000"/>
          <w:sz w:val="24"/>
          <w:szCs w:val="24"/>
          <w:lang w:eastAsia="ar-SA"/>
        </w:rPr>
        <w:t xml:space="preserve">Zrzut ekranu z portalu </w:t>
      </w:r>
      <w:r w:rsidRPr="003B4268">
        <w:rPr>
          <w:rFonts w:cs="Arial"/>
          <w:i/>
          <w:color w:val="000000"/>
          <w:sz w:val="24"/>
          <w:szCs w:val="24"/>
          <w:lang w:eastAsia="ar-SA"/>
        </w:rPr>
        <w:t>www.youtube.com</w:t>
      </w:r>
    </w:p>
    <w:p w14:paraId="7E3A784B" w14:textId="0CF836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Do nagrań wideo zawierających zmieniający się obraz</w:t>
      </w:r>
      <w:r w:rsidR="005B1256">
        <w:rPr>
          <w:rFonts w:cs="Arial"/>
          <w:sz w:val="24"/>
          <w:szCs w:val="24"/>
          <w:lang w:eastAsia="ar-SA"/>
        </w:rPr>
        <w:t>,</w:t>
      </w:r>
      <w:r w:rsidRPr="003B4268">
        <w:rPr>
          <w:rFonts w:cs="Arial"/>
          <w:sz w:val="24"/>
          <w:szCs w:val="24"/>
          <w:lang w:eastAsia="ar-SA"/>
        </w:rPr>
        <w:t xml:space="preserve"> ale nie zawierających dźwięku (animacja, wirtualny spacer, film promocyjny) należy </w:t>
      </w:r>
      <w:r w:rsidRPr="003B4268">
        <w:rPr>
          <w:rFonts w:cs="Arial"/>
          <w:color w:val="000000"/>
          <w:sz w:val="24"/>
          <w:szCs w:val="24"/>
          <w:lang w:eastAsia="ar-SA"/>
        </w:rPr>
        <w:t>dodać audiodeskrypcję lub tekstowy opis treści prezentowanych w filmie</w:t>
      </w:r>
      <w:r w:rsidRPr="003B4268">
        <w:rPr>
          <w:rFonts w:cs="Arial"/>
          <w:sz w:val="24"/>
          <w:szCs w:val="24"/>
          <w:lang w:eastAsia="ar-SA"/>
        </w:rPr>
        <w:t>. O zasadach tworzenia audiodeskrypcji i opisu tekstowego można przeczytać w części poświęconej multimediom.</w:t>
      </w:r>
    </w:p>
    <w:p w14:paraId="2425D42D"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lastRenderedPageBreak/>
        <w:t>Uwaga</w:t>
      </w:r>
    </w:p>
    <w:p w14:paraId="5A4990CC"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Nie musisz dodawać audiodeskrypcji/opisu tekstowego do filmów zawierających tłumaczenie tekstu na język migowy. Musisz jednak zadbać o ty, by użytkownik wiedział, że film w języku migowym jest tłumaczeniem danego tekstu. Dobrą praktyką jest umieszczanie filmu w języku migowym i tekstu, który został przetłumaczony na tej samej stronie. </w:t>
      </w:r>
    </w:p>
    <w:p w14:paraId="5344C2C4"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3D53705E" wp14:editId="11857D13">
            <wp:extent cx="4739005" cy="4858385"/>
            <wp:effectExtent l="0" t="0" r="4445" b="0"/>
            <wp:docPr id="508" name="Obraz 508" descr="Zrzut ekranu ze strony www Cyfryzacja KPR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 name="Obraz 508" descr="Zrzut ekranu ze strony www Cyfryzacja KPRM. "/>
                    <pic:cNvPicPr>
                      <a:picLocks noChangeAspect="1" noChangeArrowheads="1"/>
                    </pic:cNvPicPr>
                  </pic:nvPicPr>
                  <pic:blipFill>
                    <a:blip r:embed="rId40">
                      <a:extLst>
                        <a:ext uri="{28A0092B-C50C-407E-A947-70E740481C1C}">
                          <a14:useLocalDpi xmlns:a14="http://schemas.microsoft.com/office/drawing/2010/main" val="0"/>
                        </a:ext>
                      </a:extLst>
                    </a:blip>
                    <a:srcRect l="27658" t="11345" r="26515" b="6146"/>
                    <a:stretch>
                      <a:fillRect/>
                    </a:stretch>
                  </pic:blipFill>
                  <pic:spPr bwMode="auto">
                    <a:xfrm>
                      <a:off x="0" y="0"/>
                      <a:ext cx="4739005" cy="4858385"/>
                    </a:xfrm>
                    <a:prstGeom prst="rect">
                      <a:avLst/>
                    </a:prstGeom>
                    <a:noFill/>
                    <a:ln>
                      <a:noFill/>
                    </a:ln>
                  </pic:spPr>
                </pic:pic>
              </a:graphicData>
            </a:graphic>
          </wp:inline>
        </w:drawing>
      </w:r>
    </w:p>
    <w:p w14:paraId="0FF0BF2F"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https://www.gov.pl/web/cyfryzacja/dzialania</w:t>
      </w:r>
    </w:p>
    <w:p w14:paraId="21E329B8" w14:textId="18022FE5" w:rsidR="00487959" w:rsidRDefault="00487959"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1.2.2., 1.2.3. i 1.2.5</w:t>
      </w:r>
    </w:p>
    <w:p w14:paraId="22C441CD"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Do wszystkich multimediów (obraz i dźwięk jednocześnie), w których jest lektor lub wypowiedzi aktorów/bohaterów/postaci musisz dodać napisy rozszerzone.</w:t>
      </w:r>
    </w:p>
    <w:p w14:paraId="5E1D13A9" w14:textId="2829DA78" w:rsidR="005B4AF2" w:rsidRDefault="005B4AF2" w:rsidP="00904C56">
      <w:pPr>
        <w:suppressAutoHyphens/>
        <w:spacing w:after="120" w:line="276" w:lineRule="auto"/>
        <w:ind w:left="567"/>
        <w:rPr>
          <w:rFonts w:cs="Arial"/>
          <w:sz w:val="24"/>
          <w:szCs w:val="24"/>
          <w:lang w:eastAsia="ar-SA"/>
        </w:rPr>
      </w:pPr>
      <w:r w:rsidRPr="003B4268">
        <w:rPr>
          <w:rFonts w:cs="Arial"/>
          <w:sz w:val="24"/>
          <w:szCs w:val="24"/>
          <w:lang w:eastAsia="ar-SA"/>
        </w:rPr>
        <w:t xml:space="preserve">Do wszystkich multimediów (obraz i dźwięk jednocześnie) musisz dodać </w:t>
      </w:r>
      <w:r w:rsidR="00132152" w:rsidRPr="003B4268">
        <w:rPr>
          <w:rFonts w:cs="Arial"/>
          <w:sz w:val="24"/>
          <w:szCs w:val="24"/>
          <w:lang w:eastAsia="ar-SA"/>
        </w:rPr>
        <w:t>audiodeskrypcję</w:t>
      </w:r>
      <w:r w:rsidR="00132152">
        <w:rPr>
          <w:rFonts w:cs="Arial"/>
          <w:sz w:val="24"/>
          <w:szCs w:val="24"/>
          <w:lang w:eastAsia="ar-SA"/>
        </w:rPr>
        <w:t xml:space="preserve">, </w:t>
      </w:r>
      <w:r w:rsidR="00132152" w:rsidRPr="000D7CF0">
        <w:t>wszędzie</w:t>
      </w:r>
      <w:r w:rsidR="000D7CF0" w:rsidRPr="000D7CF0">
        <w:rPr>
          <w:rFonts w:cs="Arial"/>
          <w:sz w:val="24"/>
          <w:szCs w:val="24"/>
          <w:lang w:eastAsia="ar-SA"/>
        </w:rPr>
        <w:t xml:space="preserve"> tam, gdzie informacja niesiona obrazem jest istotna dla odbiorcy i ma znaczenie poznawcze</w:t>
      </w:r>
      <w:r w:rsidR="000D7CF0">
        <w:rPr>
          <w:rFonts w:cs="Arial"/>
          <w:sz w:val="24"/>
          <w:szCs w:val="24"/>
          <w:lang w:eastAsia="ar-SA"/>
        </w:rPr>
        <w:t>.</w:t>
      </w:r>
      <w:r w:rsidRPr="003B4268">
        <w:rPr>
          <w:rFonts w:cs="Arial"/>
          <w:sz w:val="24"/>
          <w:szCs w:val="24"/>
          <w:lang w:eastAsia="ar-SA"/>
        </w:rPr>
        <w:t xml:space="preserve"> </w:t>
      </w:r>
    </w:p>
    <w:p w14:paraId="1C883175" w14:textId="77777777" w:rsidR="00875AE4" w:rsidRDefault="00875AE4" w:rsidP="005B4AF2">
      <w:pPr>
        <w:suppressAutoHyphens/>
        <w:spacing w:after="120" w:line="240" w:lineRule="auto"/>
        <w:ind w:left="567"/>
        <w:rPr>
          <w:rFonts w:cs="Arial"/>
          <w:sz w:val="24"/>
          <w:szCs w:val="24"/>
          <w:lang w:eastAsia="ar-SA"/>
        </w:rPr>
      </w:pPr>
    </w:p>
    <w:p w14:paraId="2FDE2108" w14:textId="77777777" w:rsidR="00875AE4" w:rsidRDefault="00875AE4" w:rsidP="005B4AF2">
      <w:pPr>
        <w:suppressAutoHyphens/>
        <w:spacing w:after="120" w:line="240" w:lineRule="auto"/>
        <w:ind w:left="567"/>
        <w:rPr>
          <w:rFonts w:cs="Arial"/>
          <w:sz w:val="24"/>
          <w:szCs w:val="24"/>
          <w:lang w:eastAsia="ar-SA"/>
        </w:rPr>
      </w:pPr>
    </w:p>
    <w:p w14:paraId="77A60D57" w14:textId="77777777" w:rsidR="00875AE4" w:rsidRPr="003B4268" w:rsidRDefault="00875AE4" w:rsidP="005B4AF2">
      <w:pPr>
        <w:suppressAutoHyphens/>
        <w:spacing w:after="120" w:line="240" w:lineRule="auto"/>
        <w:ind w:left="567"/>
        <w:rPr>
          <w:rFonts w:cs="Arial"/>
          <w:sz w:val="24"/>
          <w:szCs w:val="24"/>
          <w:lang w:eastAsia="ar-SA"/>
        </w:rPr>
      </w:pPr>
    </w:p>
    <w:p w14:paraId="385AAFDA"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0A1911BE" w14:textId="68AF063B"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Jeśli film jest tłumaczeniem tekstu na język migowy nie musisz dodawać napisów i audiodeskrypcji. </w:t>
      </w:r>
      <w:r w:rsidR="00132152" w:rsidRPr="003B4268">
        <w:rPr>
          <w:rFonts w:cs="Arial"/>
          <w:sz w:val="24"/>
          <w:szCs w:val="24"/>
          <w:lang w:eastAsia="ar-SA"/>
        </w:rPr>
        <w:t>Ważne,</w:t>
      </w:r>
      <w:r w:rsidRPr="003B4268">
        <w:rPr>
          <w:rFonts w:cs="Arial"/>
          <w:sz w:val="24"/>
          <w:szCs w:val="24"/>
          <w:lang w:eastAsia="ar-SA"/>
        </w:rPr>
        <w:t xml:space="preserve"> aby użytkownik wiedział, że film jest tłumaczeniem na język migowy. </w:t>
      </w:r>
    </w:p>
    <w:p w14:paraId="7ECA6DCD"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Wymaganie dodawania napisów rozszerzonych nie dotyczy multimediów nadawanych na żywo. Oznacza to, że w czasie nadawania obrad Rady Gminy nie ma obowiązku zapewniania napisów rozszerzonych. Ale jeśli po zakończeniu sesji Rady opublikujesz nagranie w Internecie to musisz zapewnić napisy rozszerzone do tego nagrania.</w:t>
      </w:r>
    </w:p>
    <w:p w14:paraId="36E35220"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b/>
          <w:bCs/>
          <w:sz w:val="24"/>
          <w:szCs w:val="24"/>
          <w:lang w:eastAsia="ar-SA"/>
        </w:rPr>
      </w:pPr>
      <w:r w:rsidRPr="003B4268">
        <w:rPr>
          <w:rFonts w:cs="Arial"/>
          <w:b/>
          <w:bCs/>
          <w:sz w:val="24"/>
          <w:szCs w:val="24"/>
          <w:lang w:eastAsia="ar-SA"/>
        </w:rPr>
        <w:t xml:space="preserve">Zwróć uwagę, na Katalog </w:t>
      </w:r>
      <w:hyperlink w:anchor="_Wprowadzenie" w:history="1">
        <w:r w:rsidRPr="003B4268">
          <w:rPr>
            <w:rFonts w:cs="Arial"/>
            <w:b/>
            <w:bCs/>
            <w:color w:val="000000"/>
            <w:sz w:val="24"/>
            <w:szCs w:val="24"/>
            <w:u w:val="single"/>
            <w:lang w:eastAsia="ar-SA"/>
          </w:rPr>
          <w:t>wykluczeń Ustawy o dostępności cyfrowej</w:t>
        </w:r>
      </w:hyperlink>
      <w:r w:rsidRPr="003B4268">
        <w:rPr>
          <w:rFonts w:cs="Arial"/>
          <w:b/>
          <w:bCs/>
          <w:sz w:val="24"/>
          <w:szCs w:val="24"/>
          <w:lang w:eastAsia="ar-SA"/>
        </w:rPr>
        <w:t>.</w:t>
      </w:r>
    </w:p>
    <w:p w14:paraId="49D26AD1" w14:textId="3DFAFD08" w:rsidR="00487959" w:rsidRDefault="00487959" w:rsidP="00336835">
      <w:pPr>
        <w:suppressAutoHyphens/>
        <w:spacing w:after="120" w:line="240" w:lineRule="auto"/>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1.3.1</w:t>
      </w:r>
    </w:p>
    <w:p w14:paraId="2858C1EC" w14:textId="294E31B9"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Elementy strukturalne, takie jak obszary (landmarks), akapity, nagłówki, listy, tabele, łącza, grupy kontrolek, formularze oraz elementy semantyczne, takie jak wyróżnienia, cytaty, indeksy górne lub dolne, należy oznaczać odpowiednimi, przeznaczonymi do tego celu znacznikami HTML. Należy zwracać szczególną uwagę na etykiety elementów formularzy</w:t>
      </w:r>
      <w:r w:rsidR="005B1256">
        <w:rPr>
          <w:rFonts w:cs="Arial"/>
          <w:sz w:val="24"/>
          <w:szCs w:val="24"/>
          <w:lang w:eastAsia="ar-SA"/>
        </w:rPr>
        <w:t>,</w:t>
      </w:r>
      <w:r w:rsidRPr="003B4268">
        <w:rPr>
          <w:rFonts w:cs="Arial"/>
          <w:sz w:val="24"/>
          <w:szCs w:val="24"/>
          <w:lang w:eastAsia="ar-SA"/>
        </w:rPr>
        <w:t xml:space="preserve"> tak by każde pole/kontrolka formularza była zrozumiała dla użytkownika.</w:t>
      </w:r>
    </w:p>
    <w:p w14:paraId="70144715"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54F7F45A" w14:textId="1228B7C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Kryterium opisane w WCAG jako „informacje i relacje” wymaga by to co jest widoczne dla jednej grupy użytkowników (np. dla użytkowników widzących) było również zauważalne dla innych grup, w tym tych, którzy używają oprogramowania </w:t>
      </w:r>
      <w:r w:rsidR="00132152" w:rsidRPr="003B4268">
        <w:rPr>
          <w:rFonts w:cs="Arial"/>
          <w:sz w:val="24"/>
          <w:szCs w:val="24"/>
          <w:lang w:eastAsia="ar-SA"/>
        </w:rPr>
        <w:t>wspierającego,</w:t>
      </w:r>
      <w:r w:rsidRPr="003B4268">
        <w:rPr>
          <w:rFonts w:cs="Arial"/>
          <w:sz w:val="24"/>
          <w:szCs w:val="24"/>
          <w:lang w:eastAsia="ar-SA"/>
        </w:rPr>
        <w:t xml:space="preserve"> czyli m.in. dla osób niewidomych. To bardzo ważny wymóg. Wszyscy użytkownicy muszą otrzymywać równoważną treść choć metody jej przedstawiania mogą różnić się w zależności od cech użytkowników.</w:t>
      </w:r>
    </w:p>
    <w:p w14:paraId="4766071F" w14:textId="7D3C6122" w:rsidR="00487959" w:rsidRDefault="00487959" w:rsidP="00411A19">
      <w:pPr>
        <w:suppressAutoHyphens/>
        <w:spacing w:after="120" w:line="240" w:lineRule="auto"/>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1.3.2</w:t>
      </w:r>
    </w:p>
    <w:p w14:paraId="302C15B7" w14:textId="77777777" w:rsidR="005B4AF2"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Wszędzie tam, gdzie kolejność przedstawianych informacji ma wpływ na ich zrozumienie, kolejność ta musi być możliwa do odczytania przez program komputerowy (np. oprogramowanie wspierające) Przykładowo, jeśli instrukcje wypełniania formularza znajdują się przed formularzem, niedopuszczalne jest umieszczenie ich w kodzie HTML po formularzu i przesunięcie nad formularz za pomocą stylów CSS.</w:t>
      </w:r>
    </w:p>
    <w:p w14:paraId="2649E513" w14:textId="3685D059" w:rsidR="00487959" w:rsidRPr="003B4268" w:rsidRDefault="00487959" w:rsidP="00302337">
      <w:pPr>
        <w:suppressAutoHyphens/>
        <w:spacing w:after="120" w:line="240" w:lineRule="auto"/>
        <w:rPr>
          <w:rFonts w:cs="Arial"/>
          <w:sz w:val="24"/>
          <w:szCs w:val="24"/>
          <w:lang w:eastAsia="ar-SA"/>
        </w:rPr>
      </w:pPr>
      <w:r>
        <w:rPr>
          <w:rFonts w:cs="Arial"/>
          <w:sz w:val="24"/>
          <w:szCs w:val="24"/>
          <w:lang w:eastAsia="ar-SA"/>
        </w:rPr>
        <w:lastRenderedPageBreak/>
        <w:t xml:space="preserve">WCAG </w:t>
      </w:r>
      <w:r w:rsidR="00663907" w:rsidRPr="00663907">
        <w:rPr>
          <w:rFonts w:cs="Arial"/>
          <w:sz w:val="24"/>
          <w:szCs w:val="24"/>
          <w:lang w:eastAsia="ar-SA"/>
        </w:rPr>
        <w:t xml:space="preserve">Kryterium </w:t>
      </w:r>
      <w:r>
        <w:rPr>
          <w:rFonts w:cs="Arial"/>
          <w:sz w:val="24"/>
          <w:szCs w:val="24"/>
          <w:lang w:eastAsia="ar-SA"/>
        </w:rPr>
        <w:t>1.3.3</w:t>
      </w:r>
    </w:p>
    <w:p w14:paraId="7BE5CA56" w14:textId="3D76E0DA" w:rsidR="005B4AF2"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Instrukcje przekazywane użytkownikowi nie opierają się wyłącznie na bodźcach wzrokowych lub słuchowych, takich jak kształt, rozmiar, wzrokowa lokalizacja, orientacja w przestrzeni lub dźwięk. Przykładowo, zamiast: "</w:t>
      </w:r>
      <w:r w:rsidR="00663907">
        <w:rPr>
          <w:rFonts w:cs="Arial"/>
          <w:sz w:val="24"/>
          <w:szCs w:val="24"/>
          <w:lang w:eastAsia="ar-SA"/>
        </w:rPr>
        <w:t>na</w:t>
      </w:r>
      <w:r w:rsidR="00663907" w:rsidRPr="003B4268">
        <w:rPr>
          <w:rFonts w:cs="Arial"/>
          <w:sz w:val="24"/>
          <w:szCs w:val="24"/>
          <w:lang w:eastAsia="ar-SA"/>
        </w:rPr>
        <w:t xml:space="preserve">ciśnij </w:t>
      </w:r>
      <w:r w:rsidRPr="003B4268">
        <w:rPr>
          <w:rFonts w:cs="Arial"/>
          <w:sz w:val="24"/>
          <w:szCs w:val="24"/>
          <w:lang w:eastAsia="ar-SA"/>
        </w:rPr>
        <w:t>duży, okrągły przycisk" należy napisać: "</w:t>
      </w:r>
      <w:r w:rsidR="00663907">
        <w:rPr>
          <w:rFonts w:cs="Arial"/>
          <w:sz w:val="24"/>
          <w:szCs w:val="24"/>
          <w:lang w:eastAsia="ar-SA"/>
        </w:rPr>
        <w:t>na</w:t>
      </w:r>
      <w:r w:rsidR="00663907" w:rsidRPr="003B4268">
        <w:rPr>
          <w:rFonts w:cs="Arial"/>
          <w:sz w:val="24"/>
          <w:szCs w:val="24"/>
          <w:lang w:eastAsia="ar-SA"/>
        </w:rPr>
        <w:t xml:space="preserve">ciśnij </w:t>
      </w:r>
      <w:r w:rsidRPr="003B4268">
        <w:rPr>
          <w:rFonts w:cs="Arial"/>
          <w:sz w:val="24"/>
          <w:szCs w:val="24"/>
          <w:lang w:eastAsia="ar-SA"/>
        </w:rPr>
        <w:t>duży, okrągły przycisk z napisem Dalej".</w:t>
      </w:r>
    </w:p>
    <w:p w14:paraId="39904D8A" w14:textId="2403DC30" w:rsidR="00487959" w:rsidRPr="003B4268" w:rsidRDefault="00487959" w:rsidP="00302337">
      <w:pPr>
        <w:suppressAutoHyphens/>
        <w:spacing w:after="120" w:line="240" w:lineRule="auto"/>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1.3.4</w:t>
      </w:r>
    </w:p>
    <w:p w14:paraId="6FFB6A31" w14:textId="3CB768F1"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Zawartość nie ogranicza swojego widoku i działania do jednej orientacji wyświetlania, takiej jak pionowa lub pozioma</w:t>
      </w:r>
      <w:r w:rsidR="00F1422F">
        <w:rPr>
          <w:rFonts w:cs="Arial"/>
          <w:sz w:val="24"/>
          <w:szCs w:val="24"/>
          <w:lang w:eastAsia="ar-SA"/>
        </w:rPr>
        <w:t>.</w:t>
      </w:r>
      <w:r w:rsidRPr="003B4268">
        <w:rPr>
          <w:rFonts w:cs="Arial"/>
          <w:sz w:val="24"/>
          <w:szCs w:val="24"/>
          <w:lang w:eastAsia="ar-SA"/>
        </w:rPr>
        <w:t xml:space="preserve"> </w:t>
      </w:r>
      <w:r w:rsidR="00F1422F">
        <w:rPr>
          <w:rFonts w:cs="Arial"/>
          <w:sz w:val="24"/>
          <w:szCs w:val="24"/>
          <w:lang w:eastAsia="ar-SA"/>
        </w:rPr>
        <w:t>C</w:t>
      </w:r>
      <w:r w:rsidRPr="003B4268">
        <w:rPr>
          <w:rFonts w:cs="Arial"/>
          <w:sz w:val="24"/>
          <w:szCs w:val="24"/>
          <w:lang w:eastAsia="ar-SA"/>
        </w:rPr>
        <w:t>hyba że określona orientacja wyświetlania jest niezbędna. Głównym celem tego wymogu jest umożliwienie użytkownikowi wyboru preferowanego sposobu korzystania z zawartości.</w:t>
      </w:r>
    </w:p>
    <w:p w14:paraId="1B25C972" w14:textId="77777777" w:rsidR="005B4AF2" w:rsidRPr="003B4268" w:rsidRDefault="005B4AF2" w:rsidP="005B4AF2">
      <w:pPr>
        <w:suppressAutoHyphens/>
        <w:spacing w:after="120" w:line="240" w:lineRule="auto"/>
        <w:ind w:left="720"/>
        <w:rPr>
          <w:rFonts w:cs="Arial"/>
          <w:noProof/>
          <w:sz w:val="24"/>
          <w:szCs w:val="24"/>
        </w:rPr>
      </w:pPr>
      <w:r w:rsidRPr="003B4268">
        <w:rPr>
          <w:rFonts w:cs="Arial"/>
          <w:noProof/>
          <w:sz w:val="24"/>
          <w:szCs w:val="24"/>
          <w:lang w:eastAsia="pl-PL"/>
        </w:rPr>
        <w:drawing>
          <wp:inline distT="0" distB="0" distL="0" distR="0" wp14:anchorId="43D39CA4" wp14:editId="282D27E1">
            <wp:extent cx="1812925" cy="1924050"/>
            <wp:effectExtent l="19050" t="19050" r="15875" b="19050"/>
            <wp:docPr id="507" name="Obraz 507" descr="zrzut ekranu w pozycji pionow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descr="zrzut ekranu w pozycji pionowej"/>
                    <pic:cNvPicPr>
                      <a:picLocks noChangeAspect="1" noChangeArrowheads="1"/>
                    </pic:cNvPicPr>
                  </pic:nvPicPr>
                  <pic:blipFill>
                    <a:blip r:embed="rId41" cstate="print">
                      <a:extLst>
                        <a:ext uri="{28A0092B-C50C-407E-A947-70E740481C1C}">
                          <a14:useLocalDpi xmlns:a14="http://schemas.microsoft.com/office/drawing/2010/main" val="0"/>
                        </a:ext>
                      </a:extLst>
                    </a:blip>
                    <a:srcRect l="12854" t="15714" r="45157" b="5565"/>
                    <a:stretch>
                      <a:fillRect/>
                    </a:stretch>
                  </pic:blipFill>
                  <pic:spPr bwMode="auto">
                    <a:xfrm>
                      <a:off x="0" y="0"/>
                      <a:ext cx="1812925" cy="1924050"/>
                    </a:xfrm>
                    <a:prstGeom prst="rect">
                      <a:avLst/>
                    </a:prstGeom>
                    <a:noFill/>
                    <a:ln w="6350" cmpd="sng">
                      <a:solidFill>
                        <a:srgbClr val="000000"/>
                      </a:solidFill>
                      <a:miter lim="800000"/>
                      <a:headEnd/>
                      <a:tailEnd/>
                    </a:ln>
                    <a:effectLst/>
                  </pic:spPr>
                </pic:pic>
              </a:graphicData>
            </a:graphic>
          </wp:inline>
        </w:drawing>
      </w:r>
      <w:r w:rsidRPr="003B4268">
        <w:rPr>
          <w:rFonts w:cs="Arial"/>
          <w:noProof/>
          <w:sz w:val="24"/>
          <w:szCs w:val="24"/>
          <w:lang w:eastAsia="pl-PL"/>
        </w:rPr>
        <w:drawing>
          <wp:inline distT="0" distB="0" distL="0" distR="0" wp14:anchorId="675FB695" wp14:editId="5DEC55C8">
            <wp:extent cx="2504440" cy="1924050"/>
            <wp:effectExtent l="19050" t="19050" r="10160" b="19050"/>
            <wp:docPr id="506" name="Obraz 506" descr="zrzut ekranu w pozycji poziom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descr="zrzut ekranu w pozycji poziomej"/>
                    <pic:cNvPicPr>
                      <a:picLocks noChangeAspect="1" noChangeArrowheads="1"/>
                    </pic:cNvPicPr>
                  </pic:nvPicPr>
                  <pic:blipFill>
                    <a:blip r:embed="rId42" cstate="print">
                      <a:extLst>
                        <a:ext uri="{28A0092B-C50C-407E-A947-70E740481C1C}">
                          <a14:useLocalDpi xmlns:a14="http://schemas.microsoft.com/office/drawing/2010/main" val="0"/>
                        </a:ext>
                      </a:extLst>
                    </a:blip>
                    <a:srcRect l="10001" t="15714" r="40178" b="15714"/>
                    <a:stretch>
                      <a:fillRect/>
                    </a:stretch>
                  </pic:blipFill>
                  <pic:spPr bwMode="auto">
                    <a:xfrm>
                      <a:off x="0" y="0"/>
                      <a:ext cx="2504440" cy="1924050"/>
                    </a:xfrm>
                    <a:prstGeom prst="rect">
                      <a:avLst/>
                    </a:prstGeom>
                    <a:noFill/>
                    <a:ln w="6350" cmpd="sng">
                      <a:solidFill>
                        <a:srgbClr val="000000"/>
                      </a:solidFill>
                      <a:miter lim="800000"/>
                      <a:headEnd/>
                      <a:tailEnd/>
                    </a:ln>
                    <a:effectLst/>
                  </pic:spPr>
                </pic:pic>
              </a:graphicData>
            </a:graphic>
          </wp:inline>
        </w:drawing>
      </w:r>
    </w:p>
    <w:p w14:paraId="13ADE6C5" w14:textId="77777777" w:rsidR="005B4AF2" w:rsidRPr="003B4268" w:rsidRDefault="005B4AF2" w:rsidP="005B4AF2">
      <w:pPr>
        <w:suppressAutoHyphens/>
        <w:spacing w:after="120" w:line="240" w:lineRule="auto"/>
        <w:ind w:left="720"/>
        <w:rPr>
          <w:rFonts w:cs="Arial"/>
          <w:i/>
          <w:color w:val="000000"/>
          <w:sz w:val="24"/>
          <w:szCs w:val="24"/>
        </w:rPr>
      </w:pPr>
      <w:r w:rsidRPr="003B4268">
        <w:rPr>
          <w:rFonts w:cs="Arial"/>
          <w:i/>
          <w:color w:val="000000"/>
          <w:sz w:val="24"/>
          <w:szCs w:val="24"/>
        </w:rPr>
        <w:t xml:space="preserve">Źródło: </w:t>
      </w:r>
      <w:hyperlink r:id="rId43" w:history="1">
        <w:r w:rsidRPr="003B4268">
          <w:rPr>
            <w:rFonts w:cs="Arial"/>
            <w:i/>
            <w:color w:val="000000"/>
            <w:sz w:val="24"/>
            <w:szCs w:val="24"/>
          </w:rPr>
          <w:t>https://www.gov.pl/web/cyfryzacja</w:t>
        </w:r>
      </w:hyperlink>
    </w:p>
    <w:p w14:paraId="117ACA91" w14:textId="0FFAADE3" w:rsidR="005B4AF2" w:rsidRPr="003B4268" w:rsidRDefault="00487959" w:rsidP="005B4AF2">
      <w:pPr>
        <w:suppressAutoHyphens/>
        <w:spacing w:after="120" w:line="240" w:lineRule="auto"/>
        <w:ind w:left="720"/>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1.3.5</w:t>
      </w:r>
    </w:p>
    <w:p w14:paraId="2EB9DC97" w14:textId="6E2F9BCA"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Wszędzie </w:t>
      </w:r>
      <w:r w:rsidR="00132152" w:rsidRPr="003B4268">
        <w:rPr>
          <w:rFonts w:cs="Arial"/>
          <w:sz w:val="24"/>
          <w:szCs w:val="24"/>
          <w:lang w:eastAsia="ar-SA"/>
        </w:rPr>
        <w:t>tam,</w:t>
      </w:r>
      <w:r w:rsidRPr="003B4268">
        <w:rPr>
          <w:rFonts w:cs="Arial"/>
          <w:sz w:val="24"/>
          <w:szCs w:val="24"/>
          <w:lang w:eastAsia="ar-SA"/>
        </w:rPr>
        <w:t xml:space="preserve"> gdzie użytkownik wprowadza dane</w:t>
      </w:r>
      <w:r w:rsidR="00F1422F">
        <w:rPr>
          <w:rFonts w:cs="Arial"/>
          <w:sz w:val="24"/>
          <w:szCs w:val="24"/>
          <w:lang w:eastAsia="ar-SA"/>
        </w:rPr>
        <w:t>,</w:t>
      </w:r>
      <w:r w:rsidRPr="003B4268">
        <w:rPr>
          <w:rFonts w:cs="Arial"/>
          <w:sz w:val="24"/>
          <w:szCs w:val="24"/>
          <w:lang w:eastAsia="ar-SA"/>
        </w:rPr>
        <w:t xml:space="preserve"> należy zapewnić zauważalną informację o celu (przeznaczeniu) wprowadzanych danych. Wymóg ma zastosowanie do formularzy. Twórcy stron internetowych muszą zapewnić dostępną i zrozumiałą informację</w:t>
      </w:r>
      <w:r w:rsidR="00F1422F">
        <w:rPr>
          <w:rFonts w:cs="Arial"/>
          <w:sz w:val="24"/>
          <w:szCs w:val="24"/>
          <w:lang w:eastAsia="ar-SA"/>
        </w:rPr>
        <w:t>,</w:t>
      </w:r>
      <w:r w:rsidRPr="003B4268">
        <w:rPr>
          <w:rFonts w:cs="Arial"/>
          <w:sz w:val="24"/>
          <w:szCs w:val="24"/>
          <w:lang w:eastAsia="ar-SA"/>
        </w:rPr>
        <w:t xml:space="preserve"> tak by użytkownik wiedział jakie dane ma wpisać do każdego pola formularza. Szczególną uwagę należy zwracać na programowe powiązanie pól formularzy z ich etykietami/opisami. Powiązanie to musi być jednoznaczne i możliwe do odczytania przez oprogramowanie wspomagające.</w:t>
      </w:r>
    </w:p>
    <w:p w14:paraId="2B506460" w14:textId="77777777" w:rsidR="005B4AF2" w:rsidRPr="003B4268" w:rsidRDefault="005B4AF2" w:rsidP="005B4AF2">
      <w:pPr>
        <w:suppressAutoHyphens/>
        <w:spacing w:after="120" w:line="240" w:lineRule="auto"/>
        <w:ind w:left="720"/>
        <w:rPr>
          <w:rFonts w:cs="Arial"/>
          <w:sz w:val="24"/>
          <w:szCs w:val="24"/>
          <w:lang w:eastAsia="ar-SA"/>
        </w:rPr>
      </w:pPr>
      <w:r w:rsidRPr="003B4268">
        <w:rPr>
          <w:rFonts w:cs="Arial"/>
          <w:noProof/>
          <w:sz w:val="24"/>
          <w:szCs w:val="24"/>
          <w:lang w:eastAsia="pl-PL"/>
        </w:rPr>
        <w:lastRenderedPageBreak/>
        <w:drawing>
          <wp:inline distT="0" distB="0" distL="0" distR="0" wp14:anchorId="4EA3C9D3" wp14:editId="7C827A44">
            <wp:extent cx="4301490" cy="2417445"/>
            <wp:effectExtent l="19050" t="19050" r="22860" b="20955"/>
            <wp:docPr id="505" name="Obraz 505" descr="Zrzut ekranu formularz mazowieckiego urzędu wojewódzki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rzut ekranu formularz mazowieckiego urzędu wojewódzkiego"/>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301490" cy="2417445"/>
                    </a:xfrm>
                    <a:prstGeom prst="rect">
                      <a:avLst/>
                    </a:prstGeom>
                    <a:noFill/>
                    <a:ln w="6350" cmpd="sng">
                      <a:solidFill>
                        <a:srgbClr val="000000"/>
                      </a:solidFill>
                      <a:miter lim="800000"/>
                      <a:headEnd/>
                      <a:tailEnd/>
                    </a:ln>
                    <a:effectLst/>
                  </pic:spPr>
                </pic:pic>
              </a:graphicData>
            </a:graphic>
          </wp:inline>
        </w:drawing>
      </w:r>
    </w:p>
    <w:p w14:paraId="46277058" w14:textId="77777777" w:rsidR="005B4AF2" w:rsidRPr="003B4268" w:rsidRDefault="005B4AF2" w:rsidP="005B4AF2">
      <w:pPr>
        <w:suppressAutoHyphens/>
        <w:spacing w:after="120" w:line="240" w:lineRule="auto"/>
        <w:ind w:left="720"/>
        <w:rPr>
          <w:rFonts w:cs="Arial"/>
          <w:i/>
          <w:color w:val="000000"/>
          <w:sz w:val="24"/>
          <w:szCs w:val="24"/>
        </w:rPr>
      </w:pPr>
      <w:r w:rsidRPr="003B4268">
        <w:rPr>
          <w:rFonts w:cs="Arial"/>
          <w:i/>
          <w:color w:val="000000"/>
          <w:sz w:val="24"/>
          <w:szCs w:val="24"/>
        </w:rPr>
        <w:t xml:space="preserve">Źródło grafiki: </w:t>
      </w:r>
      <w:hyperlink r:id="rId45" w:history="1">
        <w:r w:rsidRPr="003B4268">
          <w:rPr>
            <w:rFonts w:cs="Arial"/>
            <w:i/>
            <w:color w:val="000000"/>
            <w:sz w:val="24"/>
            <w:szCs w:val="24"/>
          </w:rPr>
          <w:t>https://kontaktwsc.mazowieckie.pl/index.php/start/nie-mam-sprawy/nie-mam-sprawy-obywatelstwa/view/form.html</w:t>
        </w:r>
      </w:hyperlink>
    </w:p>
    <w:p w14:paraId="720DC605" w14:textId="4BCD41AC" w:rsidR="00487959" w:rsidRDefault="00487959"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1.4.1</w:t>
      </w:r>
    </w:p>
    <w:p w14:paraId="157296CB"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Kolor nie jest wykorzystywany jako jedyny wizualny sposób:</w:t>
      </w:r>
    </w:p>
    <w:p w14:paraId="680FAFA7" w14:textId="77777777" w:rsidR="005B4AF2" w:rsidRPr="003B4268" w:rsidRDefault="005B4AF2" w:rsidP="00CE3B76">
      <w:pPr>
        <w:numPr>
          <w:ilvl w:val="0"/>
          <w:numId w:val="48"/>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przekazywania informacji,</w:t>
      </w:r>
    </w:p>
    <w:p w14:paraId="3CD28591" w14:textId="77777777" w:rsidR="005B4AF2" w:rsidRPr="003B4268" w:rsidRDefault="005B4AF2" w:rsidP="00CE3B76">
      <w:pPr>
        <w:numPr>
          <w:ilvl w:val="0"/>
          <w:numId w:val="48"/>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wskazywania czynności do wykonania,</w:t>
      </w:r>
    </w:p>
    <w:p w14:paraId="735AD4BA" w14:textId="77777777" w:rsidR="005B4AF2" w:rsidRPr="003B4268" w:rsidRDefault="005B4AF2" w:rsidP="00CE3B76">
      <w:pPr>
        <w:numPr>
          <w:ilvl w:val="0"/>
          <w:numId w:val="48"/>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sygnalizowania, że konieczna jest reakcja użytkownika,</w:t>
      </w:r>
    </w:p>
    <w:p w14:paraId="7E9FE797" w14:textId="77777777" w:rsidR="005B4AF2" w:rsidRPr="00F717FB" w:rsidRDefault="005B4AF2" w:rsidP="00CE3B76">
      <w:pPr>
        <w:numPr>
          <w:ilvl w:val="0"/>
          <w:numId w:val="48"/>
        </w:numPr>
        <w:suppressAutoHyphens/>
        <w:spacing w:after="120" w:line="276" w:lineRule="auto"/>
        <w:ind w:left="1066" w:hanging="357"/>
        <w:rPr>
          <w:rFonts w:eastAsia="Times New Roman" w:cs="Arial"/>
          <w:sz w:val="24"/>
          <w:szCs w:val="24"/>
          <w:lang w:val="en-US" w:eastAsia="ar-SA"/>
        </w:rPr>
      </w:pPr>
      <w:r w:rsidRPr="003B4268">
        <w:rPr>
          <w:rFonts w:eastAsia="Times New Roman" w:cs="Arial"/>
          <w:sz w:val="24"/>
          <w:szCs w:val="24"/>
          <w:lang w:eastAsia="ar-SA"/>
        </w:rPr>
        <w:t>wyróżniania elementów wizualnych.</w:t>
      </w:r>
    </w:p>
    <w:p w14:paraId="57848E28" w14:textId="77777777" w:rsidR="005B4AF2" w:rsidRPr="003B4268" w:rsidRDefault="005B4AF2" w:rsidP="00904C56">
      <w:pPr>
        <w:spacing w:after="120" w:line="276" w:lineRule="auto"/>
        <w:ind w:left="709"/>
        <w:rPr>
          <w:rFonts w:cs="Arial"/>
          <w:sz w:val="24"/>
          <w:szCs w:val="24"/>
          <w:lang w:eastAsia="ar-SA"/>
        </w:rPr>
      </w:pPr>
      <w:r w:rsidRPr="003B4268">
        <w:rPr>
          <w:rFonts w:cs="Arial"/>
          <w:sz w:val="24"/>
          <w:szCs w:val="24"/>
          <w:lang w:eastAsia="ar-SA"/>
        </w:rPr>
        <w:t>Informacje przekazywane za pomocą koloru muszą być dodatkowo udostępnione także w inny sposób, np. w treści tekstowej, w tekście alternatywnym lub programistycznie. Przykładowo, błędnie wypełnione pola formularza nie mogą być jedynie oznaczone kolorem (np. czerwonym), dodatkowo przy każdym takim polu należy umieścić tekstowy komunikat o błędzie.</w:t>
      </w:r>
    </w:p>
    <w:p w14:paraId="134E6994" w14:textId="77777777" w:rsidR="005B4AF2" w:rsidRPr="003B4268" w:rsidRDefault="005B4AF2" w:rsidP="005B4AF2">
      <w:pPr>
        <w:spacing w:after="120" w:line="240" w:lineRule="auto"/>
        <w:ind w:left="709"/>
        <w:rPr>
          <w:rFonts w:cs="Arial"/>
          <w:bCs/>
          <w:i/>
          <w:color w:val="000000"/>
          <w:sz w:val="24"/>
          <w:szCs w:val="24"/>
          <w:lang w:eastAsia="ar-SA"/>
        </w:rPr>
      </w:pPr>
      <w:r w:rsidRPr="003B4268">
        <w:rPr>
          <w:rFonts w:cs="Arial"/>
          <w:noProof/>
          <w:sz w:val="24"/>
          <w:szCs w:val="24"/>
          <w:lang w:eastAsia="pl-PL"/>
        </w:rPr>
        <w:drawing>
          <wp:inline distT="0" distB="0" distL="0" distR="0" wp14:anchorId="34998202" wp14:editId="4714B1D4">
            <wp:extent cx="3761105" cy="1733550"/>
            <wp:effectExtent l="19050" t="19050" r="10795" b="19050"/>
            <wp:docPr id="504" name="Obraz 504" descr="Zrzut ekranu formularza ze strony www Internet bez bari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 name="Obraz 504" descr="Zrzut ekranu formularza ze strony www Internet bez barier.  "/>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61105" cy="1733550"/>
                    </a:xfrm>
                    <a:prstGeom prst="rect">
                      <a:avLst/>
                    </a:prstGeom>
                    <a:solidFill>
                      <a:srgbClr val="FFFFFF">
                        <a:alpha val="0"/>
                      </a:srgbClr>
                    </a:solidFill>
                    <a:ln w="6350" cmpd="sng">
                      <a:solidFill>
                        <a:srgbClr val="000000"/>
                      </a:solidFill>
                      <a:miter lim="800000"/>
                      <a:headEnd/>
                      <a:tailEnd/>
                    </a:ln>
                    <a:effectLst/>
                  </pic:spPr>
                </pic:pic>
              </a:graphicData>
            </a:graphic>
          </wp:inline>
        </w:drawing>
      </w:r>
    </w:p>
    <w:p w14:paraId="42350C76" w14:textId="149CEFFA" w:rsidR="005B4AF2" w:rsidRPr="003B4268" w:rsidRDefault="005B4AF2" w:rsidP="005B4AF2">
      <w:pPr>
        <w:spacing w:after="120" w:line="240" w:lineRule="auto"/>
        <w:ind w:left="567"/>
        <w:jc w:val="center"/>
        <w:rPr>
          <w:rFonts w:cs="Arial"/>
          <w:i/>
          <w:color w:val="000000"/>
          <w:sz w:val="24"/>
          <w:szCs w:val="24"/>
        </w:rPr>
      </w:pPr>
      <w:r w:rsidRPr="003B4268">
        <w:rPr>
          <w:rFonts w:cs="Arial"/>
          <w:i/>
          <w:color w:val="000000"/>
          <w:sz w:val="24"/>
          <w:szCs w:val="24"/>
        </w:rPr>
        <w:t xml:space="preserve">Źródło: </w:t>
      </w:r>
      <w:r w:rsidR="003B6CC4">
        <w:rPr>
          <w:rFonts w:cs="Arial"/>
          <w:i/>
          <w:color w:val="000000"/>
          <w:sz w:val="24"/>
          <w:szCs w:val="24"/>
        </w:rPr>
        <w:t xml:space="preserve">Zrzut ekranu formularza Internet bez barier </w:t>
      </w:r>
      <w:hyperlink w:history="1"/>
    </w:p>
    <w:p w14:paraId="33AF9817" w14:textId="637A7E97" w:rsidR="00172B86" w:rsidRPr="00172B86" w:rsidRDefault="00172B86" w:rsidP="00172B86">
      <w:pPr>
        <w:suppressAutoHyphens/>
        <w:spacing w:after="120" w:line="240" w:lineRule="auto"/>
        <w:ind w:left="567"/>
        <w:rPr>
          <w:rFonts w:cs="Arial"/>
          <w:bCs/>
          <w:sz w:val="24"/>
          <w:szCs w:val="24"/>
          <w:lang w:eastAsia="ar-SA"/>
        </w:rPr>
      </w:pPr>
      <w:r w:rsidRPr="00172B86">
        <w:rPr>
          <w:rFonts w:cs="Arial"/>
          <w:bCs/>
          <w:sz w:val="24"/>
          <w:szCs w:val="24"/>
          <w:lang w:eastAsia="ar-SA"/>
        </w:rPr>
        <w:t xml:space="preserve">WCAG </w:t>
      </w:r>
      <w:r w:rsidR="00663907" w:rsidRPr="00663907">
        <w:rPr>
          <w:rFonts w:cs="Arial"/>
          <w:bCs/>
          <w:sz w:val="24"/>
          <w:szCs w:val="24"/>
          <w:lang w:eastAsia="ar-SA"/>
        </w:rPr>
        <w:t xml:space="preserve">Kryterium </w:t>
      </w:r>
      <w:r w:rsidRPr="00172B86">
        <w:rPr>
          <w:rFonts w:cs="Arial"/>
          <w:bCs/>
          <w:sz w:val="24"/>
          <w:szCs w:val="24"/>
          <w:lang w:eastAsia="ar-SA"/>
        </w:rPr>
        <w:t>1.4.2</w:t>
      </w:r>
    </w:p>
    <w:p w14:paraId="16288E7B" w14:textId="380F07EB"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lastRenderedPageBreak/>
        <w:t>Jeśli jakiś dźwięk włącza się automatycznie i jest odtwarzany przez okres dłuższy niż 3 sekundy, można go łatwo zatrzymać lub wyciszyć. Dotyczy to także reklam i innych filmów.</w:t>
      </w:r>
    </w:p>
    <w:p w14:paraId="2CEECBA4"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60072CF1"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Na stronie internetowej żaden film ani dźwięk nie powinien być odtwarzany automatycznie. Dzieje się tak tylko na żądanie użytkownika, na przykład za pomocą przycisku odtwarzania.</w:t>
      </w:r>
    </w:p>
    <w:p w14:paraId="0E53F5A4"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serwisie internetowym dźwięk można zawsze zatrzymać naciskając przycisk „Esc” na klawiaturze.</w:t>
      </w:r>
    </w:p>
    <w:p w14:paraId="4603511F" w14:textId="0E205D51" w:rsidR="00487959" w:rsidRDefault="00487959"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1.4.3</w:t>
      </w:r>
    </w:p>
    <w:p w14:paraId="084BE31D"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Współczynnik kontrastu między tekstem i tłem wynosi przynajmniej 4,5:1, a dla dużego tekstu (czcionka co najmniej 18 punktów) - przynajmniej 3:1. Wymaganie to nie dotyczy tekstów dekoracyjnych, będących nieistotną częścią obrazu albo częścią logo lub nazwy własnej produktu (marki).</w:t>
      </w:r>
    </w:p>
    <w:p w14:paraId="625482A2" w14:textId="77777777" w:rsidR="005B4AF2" w:rsidRPr="003B4268" w:rsidRDefault="005B4AF2" w:rsidP="00904C56">
      <w:pPr>
        <w:spacing w:after="120" w:line="276" w:lineRule="auto"/>
        <w:ind w:left="567"/>
        <w:rPr>
          <w:rFonts w:cs="Arial"/>
          <w:sz w:val="24"/>
          <w:szCs w:val="24"/>
          <w:lang w:eastAsia="ar-SA"/>
        </w:rPr>
      </w:pPr>
      <w:r w:rsidRPr="003B4268">
        <w:rPr>
          <w:rFonts w:cs="Arial"/>
          <w:sz w:val="24"/>
          <w:szCs w:val="24"/>
          <w:lang w:eastAsia="ar-SA"/>
        </w:rPr>
        <w:t>Do wyliczenia współczynnika należy skorzystać z odpowiedniego oprogramowania. W sieci dostępne są narzędzia, za pomocą których możemy sprawdzić, czy kolory zastosowane na stronie internetowej są zgodne z odpowiednimi poziomami dostępności.</w:t>
      </w:r>
    </w:p>
    <w:p w14:paraId="5F247C6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15C58FC7"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serwisie internetowym zastosowano kontrast 14:1, dzięki czemu serwis jest odpowiedni dla osób słabowidzących, a jednocześnie nie razi osób ze światłowstrętem.</w:t>
      </w:r>
    </w:p>
    <w:p w14:paraId="572991A5"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70C5444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drawing>
          <wp:inline distT="0" distB="0" distL="0" distR="0" wp14:anchorId="7FCF8636" wp14:editId="575CB197">
            <wp:extent cx="4667250" cy="2496820"/>
            <wp:effectExtent l="0" t="0" r="0" b="0"/>
            <wp:docPr id="503" name="Obraz 503" descr="zestawienie różnych kolorów i współczynników kontras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descr="zestawienie różnych kolorów i współczynników kontrastu"/>
                    <pic:cNvPicPr>
                      <a:picLocks noChangeAspect="1" noChangeArrowheads="1"/>
                    </pic:cNvPicPr>
                  </pic:nvPicPr>
                  <pic:blipFill>
                    <a:blip r:embed="rId47">
                      <a:extLst>
                        <a:ext uri="{28A0092B-C50C-407E-A947-70E740481C1C}">
                          <a14:useLocalDpi xmlns:a14="http://schemas.microsoft.com/office/drawing/2010/main" val="0"/>
                        </a:ext>
                      </a:extLst>
                    </a:blip>
                    <a:srcRect l="32480" t="31390" r="10709" b="14699"/>
                    <a:stretch>
                      <a:fillRect/>
                    </a:stretch>
                  </pic:blipFill>
                  <pic:spPr bwMode="auto">
                    <a:xfrm>
                      <a:off x="0" y="0"/>
                      <a:ext cx="4667250" cy="2496820"/>
                    </a:xfrm>
                    <a:prstGeom prst="rect">
                      <a:avLst/>
                    </a:prstGeom>
                    <a:noFill/>
                    <a:ln>
                      <a:noFill/>
                    </a:ln>
                  </pic:spPr>
                </pic:pic>
              </a:graphicData>
            </a:graphic>
          </wp:inline>
        </w:drawing>
      </w:r>
    </w:p>
    <w:p w14:paraId="5ADA244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lastRenderedPageBreak/>
        <w:t>Źródło: zasoby własne Spółdzielni Socjalnej Fado</w:t>
      </w:r>
    </w:p>
    <w:p w14:paraId="7DAD82D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Użycie oprogramowania np. darmowego dostępnego pod adresem: https://developer.paciellogroup.com/resources/contrastanalyser/.</w:t>
      </w:r>
    </w:p>
    <w:p w14:paraId="048158E9" w14:textId="4D021CAB" w:rsidR="00487959" w:rsidRDefault="00487959"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1.4.4</w:t>
      </w:r>
    </w:p>
    <w:p w14:paraId="713C9E36" w14:textId="77777777"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Rozmiar tekstu może zostać powiększony do 200% bez użycia technologii wspomagających oraz bez utraty treści lub funkcjonalności. Wymaganie nie dotyczy napisów rozszerzonych oraz tekstu w postaci grafiki.</w:t>
      </w:r>
    </w:p>
    <w:p w14:paraId="3D8E66F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1B10FA8F"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całym serwisie powinny działać skróty klawiaturowe przeglądarki pozwalające na powiększenie i zmniejszenie tekstu (ctrl + i -). Menu nawigacyjne i teksty prawidłowo się przełamują i elementy są zawsze widoczne.</w:t>
      </w:r>
    </w:p>
    <w:p w14:paraId="7568F7D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56F906A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noProof/>
          <w:sz w:val="24"/>
          <w:szCs w:val="24"/>
          <w:lang w:eastAsia="pl-PL"/>
        </w:rPr>
        <w:drawing>
          <wp:inline distT="0" distB="0" distL="0" distR="0" wp14:anchorId="1A15CC58" wp14:editId="514D0151">
            <wp:extent cx="3856355" cy="1558290"/>
            <wp:effectExtent l="19050" t="19050" r="10795" b="22860"/>
            <wp:docPr id="502" name="Obraz 502" descr="zrzut ekranu strona funduszy europejski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9" descr="zrzut ekranu strona funduszy europejskich"/>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856355" cy="1558290"/>
                    </a:xfrm>
                    <a:prstGeom prst="rect">
                      <a:avLst/>
                    </a:prstGeom>
                    <a:solidFill>
                      <a:srgbClr val="FFFFFF">
                        <a:alpha val="0"/>
                      </a:srgbClr>
                    </a:solidFill>
                    <a:ln w="6350" cmpd="sng">
                      <a:solidFill>
                        <a:srgbClr val="000000"/>
                      </a:solidFill>
                      <a:miter lim="800000"/>
                      <a:headEnd/>
                      <a:tailEnd/>
                    </a:ln>
                    <a:effectLst/>
                  </pic:spPr>
                </pic:pic>
              </a:graphicData>
            </a:graphic>
          </wp:inline>
        </w:drawing>
      </w:r>
    </w:p>
    <w:p w14:paraId="2A808E15"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20D7809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sz w:val="24"/>
          <w:szCs w:val="24"/>
          <w:lang w:eastAsia="ar-SA"/>
        </w:rPr>
      </w:pPr>
      <w:r w:rsidRPr="003B4268">
        <w:rPr>
          <w:rFonts w:cs="Arial"/>
          <w:noProof/>
          <w:sz w:val="24"/>
          <w:szCs w:val="24"/>
          <w:lang w:eastAsia="pl-PL"/>
        </w:rPr>
        <w:drawing>
          <wp:inline distT="0" distB="0" distL="0" distR="0" wp14:anchorId="123866DB" wp14:editId="18CE9EA7">
            <wp:extent cx="3856355" cy="2250440"/>
            <wp:effectExtent l="19050" t="19050" r="10795" b="16510"/>
            <wp:docPr id="501" name="Obraz 501" descr="zrzut ekranu strona funduszy europejskich powiększ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0" descr="zrzut ekranu strona funduszy europejskich powiększona"/>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856355" cy="2250440"/>
                    </a:xfrm>
                    <a:prstGeom prst="rect">
                      <a:avLst/>
                    </a:prstGeom>
                    <a:solidFill>
                      <a:srgbClr val="FFFFFF">
                        <a:alpha val="0"/>
                      </a:srgbClr>
                    </a:solidFill>
                    <a:ln w="6350" cmpd="sng">
                      <a:solidFill>
                        <a:srgbClr val="000000"/>
                      </a:solidFill>
                      <a:miter lim="800000"/>
                      <a:headEnd/>
                      <a:tailEnd/>
                    </a:ln>
                    <a:effectLst/>
                  </pic:spPr>
                </pic:pic>
              </a:graphicData>
            </a:graphic>
          </wp:inline>
        </w:drawing>
      </w:r>
    </w:p>
    <w:p w14:paraId="066BF25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https://www.funduszeeuropejskie.gov.pl</w:t>
      </w:r>
    </w:p>
    <w:p w14:paraId="763D1898" w14:textId="63AF090F"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 xml:space="preserve">Mobilna wersja serwisu pozwala na powiększanie i zmniejszanie wielkości tekstu za pomocą </w:t>
      </w:r>
      <w:r w:rsidR="00663907" w:rsidRPr="00663907">
        <w:rPr>
          <w:rFonts w:cs="Arial"/>
          <w:sz w:val="24"/>
          <w:szCs w:val="24"/>
          <w:lang w:eastAsia="ar-SA"/>
        </w:rPr>
        <w:t>gestów rozsuwania i zsuwania palców</w:t>
      </w:r>
      <w:r w:rsidR="00663907" w:rsidRPr="00663907" w:rsidDel="00663907">
        <w:rPr>
          <w:rFonts w:cs="Arial"/>
          <w:sz w:val="24"/>
          <w:szCs w:val="24"/>
          <w:lang w:eastAsia="ar-SA"/>
        </w:rPr>
        <w:t xml:space="preserve"> </w:t>
      </w:r>
      <w:r w:rsidRPr="003B4268">
        <w:rPr>
          <w:rFonts w:cs="Arial"/>
          <w:sz w:val="24"/>
          <w:szCs w:val="24"/>
          <w:lang w:eastAsia="ar-SA"/>
        </w:rPr>
        <w:t>(bez ponownego wlewania tekstu).</w:t>
      </w:r>
    </w:p>
    <w:p w14:paraId="20E57E60" w14:textId="1741B259" w:rsidR="00487959" w:rsidRDefault="00487959" w:rsidP="00302337">
      <w:pPr>
        <w:suppressAutoHyphens/>
        <w:spacing w:after="120" w:line="240" w:lineRule="auto"/>
        <w:ind w:left="567"/>
        <w:rPr>
          <w:rFonts w:cs="Arial"/>
          <w:sz w:val="24"/>
          <w:szCs w:val="24"/>
          <w:lang w:eastAsia="ar-SA"/>
        </w:rPr>
      </w:pPr>
      <w:r>
        <w:rPr>
          <w:rFonts w:cs="Arial"/>
          <w:sz w:val="24"/>
          <w:szCs w:val="24"/>
          <w:lang w:eastAsia="ar-SA"/>
        </w:rPr>
        <w:lastRenderedPageBreak/>
        <w:t xml:space="preserve">WCAG </w:t>
      </w:r>
      <w:r w:rsidR="00663907" w:rsidRPr="00663907">
        <w:rPr>
          <w:rFonts w:cs="Arial"/>
          <w:sz w:val="24"/>
          <w:szCs w:val="24"/>
          <w:lang w:eastAsia="ar-SA"/>
        </w:rPr>
        <w:t xml:space="preserve">Kryterium </w:t>
      </w:r>
      <w:r>
        <w:rPr>
          <w:rFonts w:cs="Arial"/>
          <w:sz w:val="24"/>
          <w:szCs w:val="24"/>
          <w:lang w:eastAsia="ar-SA"/>
        </w:rPr>
        <w:t>1.4.5</w:t>
      </w:r>
    </w:p>
    <w:p w14:paraId="1F2DE5CB" w14:textId="1750CF5F" w:rsidR="005B4AF2" w:rsidRPr="003B4268" w:rsidRDefault="005B4AF2" w:rsidP="00CE3B76">
      <w:pPr>
        <w:numPr>
          <w:ilvl w:val="0"/>
          <w:numId w:val="49"/>
        </w:numPr>
        <w:suppressAutoHyphens/>
        <w:spacing w:after="120" w:line="276" w:lineRule="auto"/>
        <w:ind w:left="567" w:hanging="567"/>
        <w:rPr>
          <w:rFonts w:cs="Arial"/>
          <w:sz w:val="24"/>
          <w:szCs w:val="24"/>
          <w:lang w:eastAsia="ar-SA"/>
        </w:rPr>
      </w:pPr>
      <w:r w:rsidRPr="003B4268">
        <w:rPr>
          <w:rFonts w:cs="Arial"/>
          <w:sz w:val="24"/>
          <w:szCs w:val="24"/>
          <w:lang w:eastAsia="ar-SA"/>
        </w:rPr>
        <w:t>Do przekazywania informacji twórcy stron powinni wykorzystywać tekst zamiast graficznej prezentacji tekstu lub obrazu tekstu. Wymaganie nie dotyczy sytuacji, w których prezentacja tekstu w postaci graficznej jest istotna dla zrozumienia przekazywanej informacji (np. gdy tekst jest częścią wykresu lub diagramu). Wymaganie nie dotyczy również tekstu, który jest częścią logo lub nazwy własnej produktu.</w:t>
      </w:r>
    </w:p>
    <w:p w14:paraId="3ED56A1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1C531FC4"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Wykres opublikowany jako grafika musi mieć tekst alternatywny pozwalający zrozumieć prezentowane dane.</w:t>
      </w:r>
    </w:p>
    <w:p w14:paraId="3BF652E8" w14:textId="12302CA8"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Zdjęcie listu Fryderyka Chopina do George Sand jest obrazem tekstu, który można opublikować na stronie www. Jeżeli celem publikacji jest prezentacja treści listu tekst alternatywny musi zawierać całą treść listu umieszczoną w postaci tekstu</w:t>
      </w:r>
      <w:r w:rsidR="00F1422F">
        <w:rPr>
          <w:rFonts w:cs="Arial"/>
          <w:sz w:val="24"/>
          <w:szCs w:val="24"/>
          <w:lang w:eastAsia="ar-SA"/>
        </w:rPr>
        <w:t>,</w:t>
      </w:r>
      <w:r w:rsidRPr="003B4268">
        <w:rPr>
          <w:rFonts w:cs="Arial"/>
          <w:sz w:val="24"/>
          <w:szCs w:val="24"/>
          <w:lang w:eastAsia="ar-SA"/>
        </w:rPr>
        <w:t xml:space="preserve"> tak by użytkownik mógł się z nią zapoznać. Jeśli publikacja ma celu prezentację wyglądu listu alternatywą będzie krótki opis wyglądu listu.</w:t>
      </w:r>
    </w:p>
    <w:p w14:paraId="73D76AAA" w14:textId="48EE494C" w:rsidR="00487959" w:rsidRDefault="00487959" w:rsidP="00302337">
      <w:pPr>
        <w:spacing w:line="276"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1.4.10</w:t>
      </w:r>
    </w:p>
    <w:p w14:paraId="2A23FA8A" w14:textId="77777777" w:rsidR="005B4AF2" w:rsidRPr="003B4268" w:rsidRDefault="005B4AF2" w:rsidP="00CE3B76">
      <w:pPr>
        <w:numPr>
          <w:ilvl w:val="0"/>
          <w:numId w:val="49"/>
        </w:numPr>
        <w:spacing w:line="276" w:lineRule="auto"/>
        <w:ind w:left="567" w:hanging="567"/>
        <w:rPr>
          <w:rFonts w:cs="Arial"/>
          <w:sz w:val="24"/>
          <w:szCs w:val="24"/>
          <w:lang w:eastAsia="ar-SA"/>
        </w:rPr>
      </w:pPr>
      <w:r w:rsidRPr="003B4268">
        <w:rPr>
          <w:rFonts w:cs="Arial"/>
          <w:sz w:val="24"/>
          <w:szCs w:val="24"/>
          <w:lang w:eastAsia="ar-SA"/>
        </w:rPr>
        <w:t>Zawijanie tekstu (ponowne wlewanie) – treść może być prezentowana bez utraty informacji i funkcjonalności bez konieczności przesuwania w dwóch wymiarach.</w:t>
      </w:r>
    </w:p>
    <w:p w14:paraId="414F407F" w14:textId="5D2DE4E6" w:rsidR="005B4AF2" w:rsidRPr="003B4268" w:rsidRDefault="005B4AF2" w:rsidP="005B4AF2">
      <w:pPr>
        <w:spacing w:line="276" w:lineRule="auto"/>
        <w:ind w:left="567"/>
        <w:rPr>
          <w:rFonts w:cs="Arial"/>
          <w:sz w:val="24"/>
          <w:szCs w:val="24"/>
          <w:lang w:eastAsia="ar-SA"/>
        </w:rPr>
      </w:pPr>
      <w:r w:rsidRPr="003B4268">
        <w:rPr>
          <w:rFonts w:cs="Arial"/>
          <w:sz w:val="24"/>
          <w:szCs w:val="24"/>
          <w:lang w:eastAsia="ar-SA"/>
        </w:rPr>
        <w:t xml:space="preserve">Wymóg dotyczy </w:t>
      </w:r>
      <w:r w:rsidR="00132152" w:rsidRPr="003B4268">
        <w:rPr>
          <w:rFonts w:cs="Arial"/>
          <w:sz w:val="24"/>
          <w:szCs w:val="24"/>
          <w:lang w:eastAsia="ar-SA"/>
        </w:rPr>
        <w:t>sytuacji,</w:t>
      </w:r>
      <w:r w:rsidRPr="003B4268">
        <w:rPr>
          <w:rFonts w:cs="Arial"/>
          <w:sz w:val="24"/>
          <w:szCs w:val="24"/>
          <w:lang w:eastAsia="ar-SA"/>
        </w:rPr>
        <w:t xml:space="preserve"> gdy treść powiększana jest do 400%. Treść powinna automatycznie dopasowywać się do wielkości ekranu, na którym jest wyświetlana w taki sposób</w:t>
      </w:r>
      <w:r w:rsidR="00F1422F">
        <w:rPr>
          <w:rFonts w:cs="Arial"/>
          <w:sz w:val="24"/>
          <w:szCs w:val="24"/>
          <w:lang w:eastAsia="ar-SA"/>
        </w:rPr>
        <w:t>,</w:t>
      </w:r>
      <w:r w:rsidRPr="003B4268">
        <w:rPr>
          <w:rFonts w:cs="Arial"/>
          <w:sz w:val="24"/>
          <w:szCs w:val="24"/>
          <w:lang w:eastAsia="ar-SA"/>
        </w:rPr>
        <w:t xml:space="preserve"> by użytkownik musiał przewijać tylko w jednym kierunku, nadal miał dostęp do wszystkich funkcji strony i by nie tracił żadnych treści.</w:t>
      </w:r>
    </w:p>
    <w:p w14:paraId="186A231A" w14:textId="77777777" w:rsidR="005B4AF2" w:rsidRPr="003B4268" w:rsidRDefault="005B4AF2" w:rsidP="005B4AF2">
      <w:pPr>
        <w:spacing w:line="276" w:lineRule="auto"/>
        <w:ind w:left="567"/>
        <w:rPr>
          <w:rFonts w:cs="Arial"/>
          <w:sz w:val="24"/>
          <w:szCs w:val="24"/>
          <w:lang w:eastAsia="ar-SA"/>
        </w:rPr>
      </w:pPr>
      <w:r w:rsidRPr="003B4268">
        <w:rPr>
          <w:rFonts w:cs="Arial"/>
          <w:sz w:val="24"/>
          <w:szCs w:val="24"/>
          <w:lang w:eastAsia="ar-SA"/>
        </w:rPr>
        <w:t>Wymóg nie dotyczy grafik, map, wykresów, plików wideo, gier, prezentacji, tabel – są to elementy wymagające dwuwymiarowej prezentacji dla zachowania poprawności treści. Wymóg nie dotyczy też interfejsów, dla których konieczne jest zachowanie pasków narzędziowych w czasie obsługi.</w:t>
      </w:r>
    </w:p>
    <w:p w14:paraId="3AD1638E" w14:textId="77777777" w:rsidR="005B4AF2" w:rsidRPr="003B4268" w:rsidRDefault="005B4AF2" w:rsidP="005B4AF2">
      <w:pPr>
        <w:spacing w:line="276" w:lineRule="auto"/>
        <w:ind w:left="720"/>
        <w:rPr>
          <w:rFonts w:cs="Arial"/>
          <w:noProof/>
          <w:sz w:val="24"/>
          <w:szCs w:val="24"/>
          <w:lang w:eastAsia="pl-PL"/>
        </w:rPr>
      </w:pPr>
      <w:r w:rsidRPr="003B4268">
        <w:rPr>
          <w:rFonts w:cs="Arial"/>
          <w:noProof/>
          <w:sz w:val="24"/>
          <w:szCs w:val="24"/>
          <w:lang w:eastAsia="pl-PL"/>
        </w:rPr>
        <w:lastRenderedPageBreak/>
        <w:drawing>
          <wp:inline distT="0" distB="0" distL="0" distR="0" wp14:anchorId="49A91DE5" wp14:editId="77ECC0FD">
            <wp:extent cx="3824605" cy="3609975"/>
            <wp:effectExtent l="19050" t="19050" r="23495" b="28575"/>
            <wp:docPr id="500" name="Obraz 500" descr="zrzut ekranu strona mfipr przed powiększeni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1" descr="zrzut ekranu strona mfipr przed powiększeniem"/>
                    <pic:cNvPicPr>
                      <a:picLocks noChangeAspect="1" noChangeArrowheads="1"/>
                    </pic:cNvPicPr>
                  </pic:nvPicPr>
                  <pic:blipFill>
                    <a:blip r:embed="rId50">
                      <a:extLst>
                        <a:ext uri="{28A0092B-C50C-407E-A947-70E740481C1C}">
                          <a14:useLocalDpi xmlns:a14="http://schemas.microsoft.com/office/drawing/2010/main" val="0"/>
                        </a:ext>
                      </a:extLst>
                    </a:blip>
                    <a:srcRect l="50137" t="15714" r="2678" b="5249"/>
                    <a:stretch>
                      <a:fillRect/>
                    </a:stretch>
                  </pic:blipFill>
                  <pic:spPr bwMode="auto">
                    <a:xfrm>
                      <a:off x="0" y="0"/>
                      <a:ext cx="3824605" cy="3609975"/>
                    </a:xfrm>
                    <a:prstGeom prst="rect">
                      <a:avLst/>
                    </a:prstGeom>
                    <a:noFill/>
                    <a:ln w="6350" cmpd="sng">
                      <a:solidFill>
                        <a:srgbClr val="000000"/>
                      </a:solidFill>
                      <a:miter lim="800000"/>
                      <a:headEnd/>
                      <a:tailEnd/>
                    </a:ln>
                    <a:effectLst/>
                  </pic:spPr>
                </pic:pic>
              </a:graphicData>
            </a:graphic>
          </wp:inline>
        </w:drawing>
      </w:r>
    </w:p>
    <w:p w14:paraId="0DE50087" w14:textId="77777777" w:rsidR="005B4AF2" w:rsidRPr="003B4268" w:rsidRDefault="005B4AF2" w:rsidP="005B4AF2">
      <w:pPr>
        <w:spacing w:line="276" w:lineRule="auto"/>
        <w:ind w:left="720"/>
        <w:rPr>
          <w:rFonts w:cs="Arial"/>
          <w:noProof/>
          <w:sz w:val="24"/>
          <w:szCs w:val="24"/>
        </w:rPr>
      </w:pPr>
      <w:r w:rsidRPr="003B4268">
        <w:rPr>
          <w:rFonts w:cs="Arial"/>
          <w:noProof/>
          <w:sz w:val="24"/>
          <w:szCs w:val="24"/>
          <w:lang w:eastAsia="pl-PL"/>
        </w:rPr>
        <w:drawing>
          <wp:inline distT="0" distB="0" distL="0" distR="0" wp14:anchorId="50B4B234" wp14:editId="3F255E51">
            <wp:extent cx="5064760" cy="2846705"/>
            <wp:effectExtent l="19050" t="19050" r="21590" b="10795"/>
            <wp:docPr id="499" name="Obraz 499" descr="strona mfipr po powikszeniu do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strona mfipr po powikszeniu do 23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064760" cy="2846705"/>
                    </a:xfrm>
                    <a:prstGeom prst="rect">
                      <a:avLst/>
                    </a:prstGeom>
                    <a:noFill/>
                    <a:ln w="6350" cmpd="sng">
                      <a:solidFill>
                        <a:srgbClr val="000000"/>
                      </a:solidFill>
                      <a:miter lim="800000"/>
                      <a:headEnd/>
                      <a:tailEnd/>
                    </a:ln>
                    <a:effectLst/>
                  </pic:spPr>
                </pic:pic>
              </a:graphicData>
            </a:graphic>
          </wp:inline>
        </w:drawing>
      </w:r>
    </w:p>
    <w:p w14:paraId="2551E887" w14:textId="77777777" w:rsidR="005B4AF2" w:rsidRPr="003B4268" w:rsidRDefault="005B4AF2" w:rsidP="005B4AF2">
      <w:pPr>
        <w:spacing w:line="276" w:lineRule="auto"/>
        <w:ind w:left="720"/>
        <w:rPr>
          <w:rFonts w:cs="Arial"/>
          <w:i/>
          <w:color w:val="000000"/>
          <w:sz w:val="24"/>
          <w:szCs w:val="24"/>
        </w:rPr>
      </w:pPr>
      <w:r w:rsidRPr="003B4268">
        <w:rPr>
          <w:rFonts w:cs="Arial"/>
          <w:i/>
          <w:color w:val="000000"/>
          <w:sz w:val="24"/>
          <w:szCs w:val="24"/>
        </w:rPr>
        <w:t>Źródło: https://www.gov.pl/web/fundusze-regiony/co-robimy-1</w:t>
      </w:r>
    </w:p>
    <w:p w14:paraId="52524055" w14:textId="77777777" w:rsidR="005B4AF2" w:rsidRPr="003B4268" w:rsidRDefault="005B4AF2" w:rsidP="005B4AF2">
      <w:pPr>
        <w:spacing w:line="276" w:lineRule="auto"/>
        <w:ind w:left="720"/>
        <w:rPr>
          <w:rFonts w:cs="Arial"/>
          <w:sz w:val="24"/>
          <w:szCs w:val="24"/>
          <w:lang w:eastAsia="ar-SA"/>
        </w:rPr>
      </w:pPr>
    </w:p>
    <w:p w14:paraId="387AED0C" w14:textId="7A6A2A7B" w:rsidR="00BA2724" w:rsidRDefault="00BA2724" w:rsidP="00302337">
      <w:pPr>
        <w:spacing w:line="276"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1.4.11</w:t>
      </w:r>
    </w:p>
    <w:p w14:paraId="5EE4BBFA" w14:textId="1575FBE9" w:rsidR="005B4AF2" w:rsidRPr="003B4268" w:rsidRDefault="005B4AF2" w:rsidP="00CE3B76">
      <w:pPr>
        <w:numPr>
          <w:ilvl w:val="0"/>
          <w:numId w:val="49"/>
        </w:numPr>
        <w:spacing w:line="276" w:lineRule="auto"/>
        <w:ind w:left="567" w:hanging="567"/>
        <w:rPr>
          <w:rFonts w:cs="Arial"/>
          <w:sz w:val="24"/>
          <w:szCs w:val="24"/>
          <w:lang w:eastAsia="ar-SA"/>
        </w:rPr>
      </w:pPr>
      <w:r w:rsidRPr="003B4268">
        <w:rPr>
          <w:rFonts w:cs="Arial"/>
          <w:sz w:val="24"/>
          <w:szCs w:val="24"/>
          <w:lang w:eastAsia="ar-SA"/>
        </w:rPr>
        <w:lastRenderedPageBreak/>
        <w:t xml:space="preserve">Kontrast dla treści niebędących tekstem – należy zadbać o widoczność elementów interfejsu użytkownika, które nie są tekstami. Takimi elementami są przyciski, pola formularzy, przełączniki, ikonki portali społecznościowych, ikonki polubienia, ikonki druku itp. Wszystkie te elementy pozwalają na interakcję użytkownika </w:t>
      </w:r>
      <w:r w:rsidR="0084100B">
        <w:rPr>
          <w:rFonts w:cs="Arial"/>
          <w:sz w:val="24"/>
          <w:szCs w:val="24"/>
          <w:lang w:eastAsia="ar-SA"/>
        </w:rPr>
        <w:t xml:space="preserve">np. </w:t>
      </w:r>
      <w:r w:rsidRPr="003B4268">
        <w:rPr>
          <w:rFonts w:cs="Arial"/>
          <w:sz w:val="24"/>
          <w:szCs w:val="24"/>
          <w:lang w:eastAsia="ar-SA"/>
        </w:rPr>
        <w:t>ze stroną www</w:t>
      </w:r>
      <w:r w:rsidR="0084100B">
        <w:rPr>
          <w:rFonts w:cs="Arial"/>
          <w:sz w:val="24"/>
          <w:szCs w:val="24"/>
          <w:lang w:eastAsia="ar-SA"/>
        </w:rPr>
        <w:t xml:space="preserve"> czy aplikacją mobilną</w:t>
      </w:r>
      <w:r w:rsidRPr="003B4268">
        <w:rPr>
          <w:rFonts w:cs="Arial"/>
          <w:sz w:val="24"/>
          <w:szCs w:val="24"/>
          <w:lang w:eastAsia="ar-SA"/>
        </w:rPr>
        <w:t xml:space="preserve"> i dlatego muszą być widoczne. </w:t>
      </w:r>
    </w:p>
    <w:p w14:paraId="080C3EC4" w14:textId="77777777" w:rsidR="005B4AF2" w:rsidRPr="003B4268" w:rsidRDefault="005B4AF2" w:rsidP="005B4AF2">
      <w:pPr>
        <w:spacing w:line="276" w:lineRule="auto"/>
        <w:ind w:left="567"/>
        <w:rPr>
          <w:rFonts w:cs="Arial"/>
          <w:sz w:val="24"/>
          <w:szCs w:val="24"/>
          <w:lang w:eastAsia="ar-SA"/>
        </w:rPr>
      </w:pPr>
      <w:r w:rsidRPr="003B4268">
        <w:rPr>
          <w:rFonts w:cs="Arial"/>
          <w:sz w:val="24"/>
          <w:szCs w:val="24"/>
          <w:lang w:eastAsia="ar-SA"/>
        </w:rPr>
        <w:t>Współczynnik kontrastu dla takich elementów to minimum 3:1 (kontrast pomiędzy kolorem elementu i koloru bezpośrednio stykającego się z elementem).</w:t>
      </w:r>
    </w:p>
    <w:p w14:paraId="58D0899E" w14:textId="77777777" w:rsidR="005B4AF2" w:rsidRPr="003B4268" w:rsidRDefault="005B4AF2" w:rsidP="005B4AF2">
      <w:pPr>
        <w:spacing w:line="276" w:lineRule="auto"/>
        <w:ind w:left="567"/>
        <w:rPr>
          <w:rFonts w:cs="Arial"/>
          <w:i/>
          <w:color w:val="000000"/>
          <w:sz w:val="24"/>
          <w:szCs w:val="24"/>
        </w:rPr>
      </w:pPr>
      <w:r w:rsidRPr="003B4268">
        <w:rPr>
          <w:rFonts w:cs="Arial"/>
          <w:noProof/>
          <w:sz w:val="24"/>
          <w:szCs w:val="24"/>
        </w:rPr>
        <w:t xml:space="preserve"> </w:t>
      </w:r>
      <w:r w:rsidRPr="003B4268">
        <w:rPr>
          <w:rFonts w:cs="Arial"/>
          <w:noProof/>
          <w:sz w:val="24"/>
          <w:szCs w:val="24"/>
          <w:lang w:eastAsia="pl-PL"/>
        </w:rPr>
        <w:drawing>
          <wp:inline distT="0" distB="0" distL="0" distR="0" wp14:anchorId="17A012B5" wp14:editId="72FA75F4">
            <wp:extent cx="5136515" cy="954405"/>
            <wp:effectExtent l="19050" t="19050" r="26035" b="17145"/>
            <wp:docPr id="498" name="Obraz 498" descr="zrzut ekranu  - ikony wybór języka, dostępność, serwisy społecznościo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zrzut ekranu  - ikony wybór języka, dostępność, serwisy społecznościowe"/>
                    <pic:cNvPicPr>
                      <a:picLocks noChangeAspect="1" noChangeArrowheads="1"/>
                    </pic:cNvPicPr>
                  </pic:nvPicPr>
                  <pic:blipFill>
                    <a:blip r:embed="rId52">
                      <a:extLst>
                        <a:ext uri="{28A0092B-C50C-407E-A947-70E740481C1C}">
                          <a14:useLocalDpi xmlns:a14="http://schemas.microsoft.com/office/drawing/2010/main" val="0"/>
                        </a:ext>
                      </a:extLst>
                    </a:blip>
                    <a:srcRect l="54134" r="2776" b="85844"/>
                    <a:stretch>
                      <a:fillRect/>
                    </a:stretch>
                  </pic:blipFill>
                  <pic:spPr bwMode="auto">
                    <a:xfrm>
                      <a:off x="0" y="0"/>
                      <a:ext cx="5136515" cy="954405"/>
                    </a:xfrm>
                    <a:prstGeom prst="rect">
                      <a:avLst/>
                    </a:prstGeom>
                    <a:noFill/>
                    <a:ln w="6350" cmpd="sng">
                      <a:solidFill>
                        <a:srgbClr val="000000"/>
                      </a:solidFill>
                      <a:miter lim="800000"/>
                      <a:headEnd/>
                      <a:tailEnd/>
                    </a:ln>
                    <a:effectLst/>
                  </pic:spPr>
                </pic:pic>
              </a:graphicData>
            </a:graphic>
          </wp:inline>
        </w:drawing>
      </w:r>
    </w:p>
    <w:p w14:paraId="533C56E0" w14:textId="77777777" w:rsidR="005B4AF2" w:rsidRDefault="005B4AF2" w:rsidP="005B4AF2">
      <w:pPr>
        <w:tabs>
          <w:tab w:val="left" w:pos="567"/>
        </w:tabs>
        <w:spacing w:line="276" w:lineRule="auto"/>
        <w:ind w:left="567"/>
        <w:rPr>
          <w:rFonts w:cs="Arial"/>
          <w:i/>
          <w:color w:val="000000"/>
          <w:sz w:val="24"/>
          <w:szCs w:val="24"/>
        </w:rPr>
      </w:pPr>
      <w:r w:rsidRPr="003B4268">
        <w:rPr>
          <w:rFonts w:cs="Arial"/>
          <w:i/>
          <w:color w:val="000000"/>
          <w:sz w:val="24"/>
          <w:szCs w:val="24"/>
        </w:rPr>
        <w:t xml:space="preserve">Źródło: </w:t>
      </w:r>
      <w:hyperlink r:id="rId53" w:history="1">
        <w:r w:rsidR="00BA2724" w:rsidRPr="00D53352">
          <w:rPr>
            <w:rStyle w:val="Hipercze"/>
            <w:rFonts w:cs="Arial"/>
            <w:i/>
            <w:sz w:val="24"/>
            <w:szCs w:val="24"/>
          </w:rPr>
          <w:t>www.lodz.pl</w:t>
        </w:r>
      </w:hyperlink>
    </w:p>
    <w:p w14:paraId="4CDDBF78" w14:textId="1392A96C" w:rsidR="00BA2724" w:rsidRPr="00302337" w:rsidRDefault="00BA2724" w:rsidP="005B4AF2">
      <w:pPr>
        <w:tabs>
          <w:tab w:val="left" w:pos="567"/>
        </w:tabs>
        <w:spacing w:line="276" w:lineRule="auto"/>
        <w:ind w:left="567"/>
        <w:rPr>
          <w:rFonts w:cs="Arial"/>
          <w:color w:val="000000"/>
          <w:sz w:val="24"/>
          <w:szCs w:val="24"/>
        </w:rPr>
      </w:pPr>
      <w:r>
        <w:rPr>
          <w:rFonts w:cs="Arial"/>
          <w:color w:val="000000"/>
          <w:sz w:val="24"/>
          <w:szCs w:val="24"/>
        </w:rPr>
        <w:t xml:space="preserve">WCAG </w:t>
      </w:r>
      <w:r w:rsidR="00663907" w:rsidRPr="00663907">
        <w:rPr>
          <w:rFonts w:cs="Arial"/>
          <w:color w:val="000000"/>
          <w:sz w:val="24"/>
          <w:szCs w:val="24"/>
        </w:rPr>
        <w:t xml:space="preserve">Kryterium </w:t>
      </w:r>
      <w:r>
        <w:rPr>
          <w:rFonts w:cs="Arial"/>
          <w:color w:val="000000"/>
          <w:sz w:val="24"/>
          <w:szCs w:val="24"/>
        </w:rPr>
        <w:t>1.4.12</w:t>
      </w:r>
    </w:p>
    <w:p w14:paraId="72072E3D" w14:textId="4CFB69FA" w:rsidR="00AD15F0" w:rsidRPr="00AD15F0" w:rsidRDefault="005B4AF2" w:rsidP="00CE3B76">
      <w:pPr>
        <w:numPr>
          <w:ilvl w:val="0"/>
          <w:numId w:val="49"/>
        </w:numPr>
        <w:spacing w:line="276" w:lineRule="auto"/>
        <w:ind w:left="567" w:hanging="567"/>
        <w:rPr>
          <w:rFonts w:cs="Arial"/>
          <w:sz w:val="24"/>
          <w:szCs w:val="24"/>
        </w:rPr>
      </w:pPr>
      <w:r w:rsidRPr="003B4268">
        <w:rPr>
          <w:rFonts w:cs="Arial"/>
          <w:sz w:val="24"/>
          <w:szCs w:val="24"/>
        </w:rPr>
        <w:t xml:space="preserve">Odstępy w tekście – </w:t>
      </w:r>
      <w:r w:rsidR="00053834" w:rsidRPr="00053834">
        <w:rPr>
          <w:rFonts w:cs="Arial"/>
          <w:sz w:val="24"/>
          <w:szCs w:val="24"/>
        </w:rPr>
        <w:t>strony www i aplikacje</w:t>
      </w:r>
      <w:r w:rsidR="00053834" w:rsidRPr="00053834" w:rsidDel="00053834">
        <w:rPr>
          <w:rFonts w:cs="Arial"/>
          <w:sz w:val="24"/>
          <w:szCs w:val="24"/>
        </w:rPr>
        <w:t xml:space="preserve"> </w:t>
      </w:r>
      <w:r w:rsidRPr="003B4268">
        <w:rPr>
          <w:rFonts w:cs="Arial"/>
          <w:sz w:val="24"/>
          <w:szCs w:val="24"/>
        </w:rPr>
        <w:t xml:space="preserve">należy tworzyć tak, by zmiana sposobu wyświetlania tekstu nie powodowała utraty treści. </w:t>
      </w:r>
    </w:p>
    <w:p w14:paraId="1885DD96" w14:textId="0F9B0976" w:rsidR="005B4AF2" w:rsidRPr="003B4268" w:rsidRDefault="005B4AF2" w:rsidP="005B4AF2">
      <w:pPr>
        <w:spacing w:line="276" w:lineRule="auto"/>
        <w:ind w:left="567"/>
        <w:rPr>
          <w:rFonts w:cs="Arial"/>
          <w:sz w:val="24"/>
          <w:szCs w:val="24"/>
        </w:rPr>
      </w:pPr>
      <w:r w:rsidRPr="003B4268">
        <w:rPr>
          <w:rFonts w:cs="Arial"/>
          <w:sz w:val="24"/>
          <w:szCs w:val="24"/>
        </w:rPr>
        <w:t>Częś</w:t>
      </w:r>
      <w:r w:rsidR="00E00E1B">
        <w:rPr>
          <w:rFonts w:cs="Arial"/>
          <w:sz w:val="24"/>
          <w:szCs w:val="24"/>
        </w:rPr>
        <w:t>ć</w:t>
      </w:r>
      <w:r w:rsidRPr="003B4268">
        <w:rPr>
          <w:rFonts w:cs="Arial"/>
          <w:sz w:val="24"/>
          <w:szCs w:val="24"/>
        </w:rPr>
        <w:t xml:space="preserve"> użytkowników korzysta ze specjalnego oprogramowania, które umożliwia zmianę sposobu wyświetlania tekstów na stronach. Zmiana sposobu wyświetlania tekstu ułatwia czytanie. Twórcy </w:t>
      </w:r>
      <w:r w:rsidR="00053834" w:rsidRPr="00053834">
        <w:rPr>
          <w:rFonts w:cs="Arial"/>
          <w:sz w:val="24"/>
          <w:szCs w:val="24"/>
        </w:rPr>
        <w:t>stron i aplikacji</w:t>
      </w:r>
      <w:r w:rsidRPr="003B4268">
        <w:rPr>
          <w:rFonts w:cs="Arial"/>
          <w:sz w:val="24"/>
          <w:szCs w:val="24"/>
        </w:rPr>
        <w:t xml:space="preserve"> muszą upewnić </w:t>
      </w:r>
      <w:r w:rsidR="00132152" w:rsidRPr="003B4268">
        <w:rPr>
          <w:rFonts w:cs="Arial"/>
          <w:sz w:val="24"/>
          <w:szCs w:val="24"/>
        </w:rPr>
        <w:t>się,</w:t>
      </w:r>
      <w:r w:rsidRPr="003B4268">
        <w:rPr>
          <w:rFonts w:cs="Arial"/>
          <w:sz w:val="24"/>
          <w:szCs w:val="24"/>
        </w:rPr>
        <w:t xml:space="preserve"> że zmiana poniższych właściwości tekstu nie powoduje utraty treści:</w:t>
      </w:r>
    </w:p>
    <w:p w14:paraId="62928E0B" w14:textId="1C1BE6B2" w:rsidR="005B4AF2" w:rsidRPr="003B4268" w:rsidRDefault="005B4AF2" w:rsidP="00CE3B76">
      <w:pPr>
        <w:numPr>
          <w:ilvl w:val="0"/>
          <w:numId w:val="242"/>
        </w:numPr>
        <w:spacing w:line="276" w:lineRule="auto"/>
        <w:ind w:left="1134"/>
        <w:rPr>
          <w:rFonts w:cs="Arial"/>
          <w:sz w:val="24"/>
          <w:szCs w:val="24"/>
        </w:rPr>
      </w:pPr>
      <w:r w:rsidRPr="003B4268">
        <w:rPr>
          <w:rFonts w:cs="Arial"/>
          <w:sz w:val="24"/>
          <w:szCs w:val="24"/>
        </w:rPr>
        <w:t>wysokość linii (odstępy między wierszami)</w:t>
      </w:r>
      <w:r w:rsidR="00E00E1B">
        <w:rPr>
          <w:rFonts w:cs="Arial"/>
          <w:sz w:val="24"/>
          <w:szCs w:val="24"/>
        </w:rPr>
        <w:t>,</w:t>
      </w:r>
      <w:r w:rsidRPr="003B4268">
        <w:rPr>
          <w:rFonts w:cs="Arial"/>
          <w:sz w:val="24"/>
          <w:szCs w:val="24"/>
        </w:rPr>
        <w:t xml:space="preserve"> co najmniej 1,5 razy większa niż wielkość czcionki</w:t>
      </w:r>
      <w:r w:rsidR="009079D1">
        <w:rPr>
          <w:rFonts w:cs="Arial"/>
          <w:sz w:val="24"/>
          <w:szCs w:val="24"/>
        </w:rPr>
        <w:t>,</w:t>
      </w:r>
    </w:p>
    <w:p w14:paraId="2B6031EF" w14:textId="411C3BBE" w:rsidR="005B4AF2" w:rsidRPr="003B4268" w:rsidRDefault="005B4AF2" w:rsidP="00CE3B76">
      <w:pPr>
        <w:numPr>
          <w:ilvl w:val="0"/>
          <w:numId w:val="242"/>
        </w:numPr>
        <w:spacing w:line="276" w:lineRule="auto"/>
        <w:ind w:left="1134"/>
        <w:rPr>
          <w:rFonts w:cs="Arial"/>
          <w:sz w:val="24"/>
          <w:szCs w:val="24"/>
        </w:rPr>
      </w:pPr>
      <w:r w:rsidRPr="003B4268">
        <w:rPr>
          <w:rFonts w:cs="Arial"/>
          <w:sz w:val="24"/>
          <w:szCs w:val="24"/>
        </w:rPr>
        <w:t>odstępy po akapitach, co najmniej 2-krotność rozmiaru czcionki</w:t>
      </w:r>
      <w:r w:rsidR="009079D1">
        <w:rPr>
          <w:rFonts w:cs="Arial"/>
          <w:sz w:val="24"/>
          <w:szCs w:val="24"/>
        </w:rPr>
        <w:t>,</w:t>
      </w:r>
    </w:p>
    <w:p w14:paraId="246873EB" w14:textId="756DFDDF" w:rsidR="005B4AF2" w:rsidRPr="003B4268" w:rsidRDefault="005B4AF2" w:rsidP="00CE3B76">
      <w:pPr>
        <w:numPr>
          <w:ilvl w:val="0"/>
          <w:numId w:val="242"/>
        </w:numPr>
        <w:spacing w:line="276" w:lineRule="auto"/>
        <w:ind w:left="1134"/>
        <w:rPr>
          <w:rFonts w:cs="Arial"/>
          <w:sz w:val="24"/>
          <w:szCs w:val="24"/>
        </w:rPr>
      </w:pPr>
      <w:r w:rsidRPr="003B4268">
        <w:rPr>
          <w:rFonts w:cs="Arial"/>
          <w:sz w:val="24"/>
          <w:szCs w:val="24"/>
        </w:rPr>
        <w:t>odstępy między literami</w:t>
      </w:r>
      <w:r w:rsidR="00E00E1B">
        <w:rPr>
          <w:rFonts w:cs="Arial"/>
          <w:sz w:val="24"/>
          <w:szCs w:val="24"/>
        </w:rPr>
        <w:t>,</w:t>
      </w:r>
      <w:r w:rsidRPr="003B4268">
        <w:rPr>
          <w:rFonts w:cs="Arial"/>
          <w:sz w:val="24"/>
          <w:szCs w:val="24"/>
        </w:rPr>
        <w:t xml:space="preserve"> co najmniej 0,12 razy większa niż wielkość czcionki</w:t>
      </w:r>
      <w:r w:rsidR="009079D1">
        <w:rPr>
          <w:rFonts w:cs="Arial"/>
          <w:sz w:val="24"/>
          <w:szCs w:val="24"/>
        </w:rPr>
        <w:t>,</w:t>
      </w:r>
    </w:p>
    <w:p w14:paraId="5633CCE5" w14:textId="17B15198" w:rsidR="005B4AF2" w:rsidRDefault="005B4AF2" w:rsidP="00CE3B76">
      <w:pPr>
        <w:numPr>
          <w:ilvl w:val="0"/>
          <w:numId w:val="242"/>
        </w:numPr>
        <w:spacing w:line="276" w:lineRule="auto"/>
        <w:ind w:left="1134"/>
        <w:rPr>
          <w:rFonts w:cs="Arial"/>
          <w:sz w:val="24"/>
          <w:szCs w:val="24"/>
        </w:rPr>
      </w:pPr>
      <w:r w:rsidRPr="003B4268">
        <w:rPr>
          <w:rFonts w:cs="Arial"/>
          <w:sz w:val="24"/>
          <w:szCs w:val="24"/>
        </w:rPr>
        <w:t>odstępy między wyrazami</w:t>
      </w:r>
      <w:r w:rsidR="00E00E1B">
        <w:rPr>
          <w:rFonts w:cs="Arial"/>
          <w:sz w:val="24"/>
          <w:szCs w:val="24"/>
        </w:rPr>
        <w:t>,</w:t>
      </w:r>
      <w:r w:rsidRPr="003B4268">
        <w:rPr>
          <w:rFonts w:cs="Arial"/>
          <w:sz w:val="24"/>
          <w:szCs w:val="24"/>
        </w:rPr>
        <w:t xml:space="preserve"> co najmniej 0,16 wielkości czcionki.</w:t>
      </w:r>
    </w:p>
    <w:p w14:paraId="1C4854D2" w14:textId="159ECE29" w:rsidR="00AD15F0" w:rsidRDefault="00BA2724" w:rsidP="00302337">
      <w:pPr>
        <w:spacing w:line="276" w:lineRule="auto"/>
        <w:ind w:firstLine="708"/>
        <w:rPr>
          <w:rFonts w:cs="Arial"/>
          <w:sz w:val="24"/>
          <w:szCs w:val="24"/>
        </w:rPr>
      </w:pPr>
      <w:r>
        <w:rPr>
          <w:rFonts w:cs="Arial"/>
          <w:sz w:val="24"/>
          <w:szCs w:val="24"/>
        </w:rPr>
        <w:t xml:space="preserve">WCAG </w:t>
      </w:r>
      <w:r w:rsidR="00663907" w:rsidRPr="00663907">
        <w:rPr>
          <w:rFonts w:cs="Arial"/>
          <w:sz w:val="24"/>
          <w:szCs w:val="24"/>
        </w:rPr>
        <w:t xml:space="preserve">Kryterium </w:t>
      </w:r>
      <w:r>
        <w:rPr>
          <w:rFonts w:cs="Arial"/>
          <w:sz w:val="24"/>
          <w:szCs w:val="24"/>
        </w:rPr>
        <w:t>1.4.13</w:t>
      </w:r>
    </w:p>
    <w:p w14:paraId="1DEAB7C9" w14:textId="77777777" w:rsidR="00AD15F0" w:rsidRPr="00302337" w:rsidRDefault="00AD15F0" w:rsidP="00CE3B76">
      <w:pPr>
        <w:pStyle w:val="Akapitzlist"/>
        <w:numPr>
          <w:ilvl w:val="0"/>
          <w:numId w:val="260"/>
        </w:numPr>
        <w:tabs>
          <w:tab w:val="left" w:pos="567"/>
        </w:tabs>
        <w:spacing w:line="276" w:lineRule="auto"/>
        <w:rPr>
          <w:rFonts w:cs="Arial"/>
          <w:sz w:val="24"/>
          <w:szCs w:val="24"/>
          <w:lang w:eastAsia="ar-SA"/>
        </w:rPr>
      </w:pPr>
      <w:r w:rsidRPr="00AD15F0">
        <w:rPr>
          <w:rFonts w:cs="Arial"/>
          <w:sz w:val="24"/>
          <w:szCs w:val="24"/>
          <w:lang w:eastAsia="ar-SA"/>
        </w:rPr>
        <w:t>Jeżeli jakaś treść pojawia się na ekranie po najechaniu na inny element myszką lub fokusem klawiatury to należy zapewnić trzy funkcje:</w:t>
      </w:r>
    </w:p>
    <w:p w14:paraId="25868411" w14:textId="77777777" w:rsidR="005B4AF2" w:rsidRPr="003B4268" w:rsidRDefault="005B4AF2" w:rsidP="00CE3B76">
      <w:pPr>
        <w:numPr>
          <w:ilvl w:val="0"/>
          <w:numId w:val="243"/>
        </w:numPr>
        <w:spacing w:line="276" w:lineRule="auto"/>
        <w:rPr>
          <w:rFonts w:cs="Arial"/>
          <w:sz w:val="24"/>
          <w:szCs w:val="24"/>
          <w:lang w:eastAsia="ar-SA"/>
        </w:rPr>
      </w:pPr>
      <w:r w:rsidRPr="003B4268">
        <w:rPr>
          <w:rFonts w:cs="Arial"/>
          <w:sz w:val="24"/>
          <w:szCs w:val="24"/>
          <w:lang w:eastAsia="ar-SA"/>
        </w:rPr>
        <w:t>użytkownik może zamknąć (odrzucić) wyświetlanie tego elementu (np. klawiszem Esc),</w:t>
      </w:r>
    </w:p>
    <w:p w14:paraId="34855020" w14:textId="736E5BA6" w:rsidR="005B4AF2" w:rsidRPr="003B4268" w:rsidRDefault="005B4AF2" w:rsidP="00CE3B76">
      <w:pPr>
        <w:numPr>
          <w:ilvl w:val="0"/>
          <w:numId w:val="243"/>
        </w:numPr>
        <w:spacing w:line="276" w:lineRule="auto"/>
        <w:rPr>
          <w:rFonts w:cs="Arial"/>
          <w:sz w:val="24"/>
          <w:szCs w:val="24"/>
          <w:lang w:eastAsia="ar-SA"/>
        </w:rPr>
      </w:pPr>
      <w:r w:rsidRPr="003B4268">
        <w:rPr>
          <w:rFonts w:cs="Arial"/>
          <w:sz w:val="24"/>
          <w:szCs w:val="24"/>
          <w:lang w:eastAsia="ar-SA"/>
        </w:rPr>
        <w:lastRenderedPageBreak/>
        <w:t>jeśli wskaźnik myszy spowodował wyświetlenie dodatkowej treści</w:t>
      </w:r>
      <w:r w:rsidR="00E00E1B">
        <w:rPr>
          <w:rFonts w:cs="Arial"/>
          <w:sz w:val="24"/>
          <w:szCs w:val="24"/>
          <w:lang w:eastAsia="ar-SA"/>
        </w:rPr>
        <w:t>,</w:t>
      </w:r>
      <w:r w:rsidRPr="003B4268">
        <w:rPr>
          <w:rFonts w:cs="Arial"/>
          <w:sz w:val="24"/>
          <w:szCs w:val="24"/>
          <w:lang w:eastAsia="ar-SA"/>
        </w:rPr>
        <w:t xml:space="preserve"> to użytkownik musi mieć możliwość najechania myszką na tę nową treść,</w:t>
      </w:r>
    </w:p>
    <w:p w14:paraId="795FAE31" w14:textId="16471645" w:rsidR="005B4AF2" w:rsidRPr="003B4268" w:rsidRDefault="005B4AF2" w:rsidP="00CE3B76">
      <w:pPr>
        <w:numPr>
          <w:ilvl w:val="0"/>
          <w:numId w:val="243"/>
        </w:numPr>
        <w:spacing w:line="276" w:lineRule="auto"/>
        <w:rPr>
          <w:rFonts w:cs="Arial"/>
          <w:sz w:val="24"/>
          <w:szCs w:val="24"/>
          <w:lang w:eastAsia="ar-SA"/>
        </w:rPr>
      </w:pPr>
      <w:r w:rsidRPr="003B4268">
        <w:rPr>
          <w:rFonts w:cs="Arial"/>
          <w:sz w:val="24"/>
          <w:szCs w:val="24"/>
          <w:lang w:eastAsia="ar-SA"/>
        </w:rPr>
        <w:t xml:space="preserve">treść, która pojawiła się po najechaniu myszką (fokusem klawiatury) pozostaje widoczna do </w:t>
      </w:r>
      <w:r w:rsidR="00132152" w:rsidRPr="003B4268">
        <w:rPr>
          <w:rFonts w:cs="Arial"/>
          <w:sz w:val="24"/>
          <w:szCs w:val="24"/>
          <w:lang w:eastAsia="ar-SA"/>
        </w:rPr>
        <w:t>momentu,</w:t>
      </w:r>
      <w:r w:rsidRPr="003B4268">
        <w:rPr>
          <w:rFonts w:cs="Arial"/>
          <w:sz w:val="24"/>
          <w:szCs w:val="24"/>
          <w:lang w:eastAsia="ar-SA"/>
        </w:rPr>
        <w:t xml:space="preserve"> gdy użytkownik sam ją zamknie lub gdy przestaje być ważna.</w:t>
      </w:r>
    </w:p>
    <w:p w14:paraId="66AA9472"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390DC2FD"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Upewnij się, że na Twojej stronie www elementy wyświetlane automatycznie po najechaniu myszką pokazują się automatycznie również po wybraniu ich klawiaturą (klawisz Tab). Na ilustracji przykład menu rozwijanego automatycznie po najechaniu myszką i klawiaturą.</w:t>
      </w:r>
    </w:p>
    <w:p w14:paraId="5FFE3B20"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0D8C076E" wp14:editId="5005CF1E">
            <wp:extent cx="4937760" cy="2790825"/>
            <wp:effectExtent l="0" t="0" r="0" b="9525"/>
            <wp:docPr id="497" name="Obraz 497" descr="zrzut ekranu strony www z menu roziwjającym sie po najechaniu myszk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4" descr="zrzut ekranu strony www z menu roziwjającym sie po najechaniu myszką"/>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937760" cy="2790825"/>
                    </a:xfrm>
                    <a:prstGeom prst="rect">
                      <a:avLst/>
                    </a:prstGeom>
                    <a:noFill/>
                    <a:ln>
                      <a:noFill/>
                    </a:ln>
                  </pic:spPr>
                </pic:pic>
              </a:graphicData>
            </a:graphic>
          </wp:inline>
        </w:drawing>
      </w:r>
    </w:p>
    <w:p w14:paraId="372F24F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https://www.kozieglowy.pl/</w:t>
      </w:r>
    </w:p>
    <w:p w14:paraId="26A94E74" w14:textId="3566E6E5"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2.1.1, 2.1.2</w:t>
      </w:r>
    </w:p>
    <w:p w14:paraId="48337941"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Cały serwis i wszystkie jego funkcje obsługiwane są za pomocą klawiatury lub interfejsu klawiatury. Można więc użyć alternatywnej klawiatury. Jeśli jakąś funkcję można wykonać przy pomocy myszy lub jakiegoś innego urządzenia wskazującego, to należy zapewnić, by można ją było wykonać również za pomocą klawiatury. Trzeba sprawdzić nawigację po dokumentach, obsługę interfejsów formularzy, kontrolek służących do odtwarzania multimediów oraz interfejsu przeglądarki, w której wyświetlane są treści. Jeśli fokus klawiatury może zostać przeniesiony do jakiegoś komponentu strony za pomocą interfejsu klawiatury, to musi też istnieć możliwość przeniesienia go poza ten komponent (tzw. brak pułapki na klawiaturę). </w:t>
      </w:r>
    </w:p>
    <w:p w14:paraId="79BF8688" w14:textId="47F14929" w:rsidR="005B4AF2" w:rsidRDefault="005B4AF2" w:rsidP="00904C56">
      <w:pPr>
        <w:spacing w:after="120" w:line="276" w:lineRule="auto"/>
        <w:ind w:left="567"/>
        <w:rPr>
          <w:rFonts w:cs="Arial"/>
          <w:sz w:val="24"/>
          <w:szCs w:val="24"/>
          <w:lang w:eastAsia="ar-SA"/>
        </w:rPr>
      </w:pPr>
      <w:r w:rsidRPr="003B4268">
        <w:rPr>
          <w:rFonts w:cs="Arial"/>
          <w:sz w:val="24"/>
          <w:szCs w:val="24"/>
          <w:lang w:eastAsia="ar-SA"/>
        </w:rPr>
        <w:lastRenderedPageBreak/>
        <w:t>Powinno być to możliwe dzięki wykorzystaniu wyłącznie tego samego interfejsu</w:t>
      </w:r>
      <w:r w:rsidR="00E00E1B">
        <w:rPr>
          <w:rFonts w:cs="Arial"/>
          <w:sz w:val="24"/>
          <w:szCs w:val="24"/>
          <w:lang w:eastAsia="ar-SA"/>
        </w:rPr>
        <w:t>.</w:t>
      </w:r>
      <w:r w:rsidRPr="003B4268">
        <w:rPr>
          <w:rFonts w:cs="Arial"/>
          <w:sz w:val="24"/>
          <w:szCs w:val="24"/>
          <w:lang w:eastAsia="ar-SA"/>
        </w:rPr>
        <w:t xml:space="preserve"> </w:t>
      </w:r>
      <w:r w:rsidR="00E00E1B">
        <w:rPr>
          <w:rFonts w:cs="Arial"/>
          <w:sz w:val="24"/>
          <w:szCs w:val="24"/>
          <w:lang w:eastAsia="ar-SA"/>
        </w:rPr>
        <w:t>J</w:t>
      </w:r>
      <w:r w:rsidRPr="003B4268">
        <w:rPr>
          <w:rFonts w:cs="Arial"/>
          <w:sz w:val="24"/>
          <w:szCs w:val="24"/>
          <w:lang w:eastAsia="ar-SA"/>
        </w:rPr>
        <w:t>eśli wymaga to czegoś więcej niż zwykłych klawiszy strzałek, tabulatora lub innych standardowych metod wyjścia, to użytkownik jest informowany o tym sposobie przeniesienia fokus</w:t>
      </w:r>
      <w:r w:rsidR="00FB3358">
        <w:rPr>
          <w:rFonts w:cs="Arial"/>
          <w:sz w:val="24"/>
          <w:szCs w:val="24"/>
          <w:lang w:eastAsia="ar-SA"/>
        </w:rPr>
        <w:t>u</w:t>
      </w:r>
      <w:r w:rsidRPr="003B4268">
        <w:rPr>
          <w:rFonts w:cs="Arial"/>
          <w:sz w:val="24"/>
          <w:szCs w:val="24"/>
          <w:lang w:eastAsia="ar-SA"/>
        </w:rPr>
        <w:t>.</w:t>
      </w:r>
    </w:p>
    <w:p w14:paraId="4398FA08" w14:textId="47EC2595" w:rsidR="00BA2724" w:rsidRPr="003B4268" w:rsidRDefault="00BA2724" w:rsidP="005B4AF2">
      <w:pPr>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2.1.4</w:t>
      </w:r>
    </w:p>
    <w:p w14:paraId="5EBCCAAA" w14:textId="77777777" w:rsidR="005B4AF2" w:rsidRPr="003B4268" w:rsidRDefault="005B4AF2" w:rsidP="00CE3B76">
      <w:pPr>
        <w:numPr>
          <w:ilvl w:val="0"/>
          <w:numId w:val="261"/>
        </w:numPr>
        <w:spacing w:line="276" w:lineRule="auto"/>
        <w:ind w:left="567" w:hanging="567"/>
        <w:rPr>
          <w:rFonts w:cs="Arial"/>
          <w:sz w:val="24"/>
          <w:szCs w:val="24"/>
          <w:lang w:eastAsia="ar-SA"/>
        </w:rPr>
      </w:pPr>
      <w:r w:rsidRPr="003B4268">
        <w:rPr>
          <w:rFonts w:cs="Arial"/>
          <w:sz w:val="24"/>
          <w:szCs w:val="24"/>
          <w:lang w:eastAsia="ar-SA"/>
        </w:rPr>
        <w:t>Jednoliterowe skróty klawiszowe – jeżeli na stronie internetowej są jednoznakowe skróty klawiaturowe to należy spełnić przynajmniej jeden z poniższych warunków:</w:t>
      </w:r>
    </w:p>
    <w:p w14:paraId="0BB7B9B9" w14:textId="402E246A" w:rsidR="005B4AF2" w:rsidRPr="003B4268" w:rsidRDefault="005B4AF2" w:rsidP="00CE3B76">
      <w:pPr>
        <w:numPr>
          <w:ilvl w:val="0"/>
          <w:numId w:val="244"/>
        </w:numPr>
        <w:spacing w:after="120" w:line="276" w:lineRule="auto"/>
        <w:rPr>
          <w:rFonts w:cs="Arial"/>
          <w:sz w:val="24"/>
          <w:szCs w:val="24"/>
          <w:lang w:eastAsia="ar-SA"/>
        </w:rPr>
      </w:pPr>
      <w:r w:rsidRPr="003B4268">
        <w:rPr>
          <w:rFonts w:cs="Arial"/>
          <w:sz w:val="24"/>
          <w:szCs w:val="24"/>
          <w:lang w:eastAsia="ar-SA"/>
        </w:rPr>
        <w:t>należy zapewnić mechanizm wyłączania skrótu</w:t>
      </w:r>
      <w:r w:rsidR="00A2039A">
        <w:rPr>
          <w:rFonts w:cs="Arial"/>
          <w:sz w:val="24"/>
          <w:szCs w:val="24"/>
          <w:lang w:eastAsia="ar-SA"/>
        </w:rPr>
        <w:t>,</w:t>
      </w:r>
    </w:p>
    <w:p w14:paraId="225C9925" w14:textId="520B2F28" w:rsidR="005B4AF2" w:rsidRPr="003B4268" w:rsidRDefault="005B4AF2" w:rsidP="00CE3B76">
      <w:pPr>
        <w:numPr>
          <w:ilvl w:val="0"/>
          <w:numId w:val="244"/>
        </w:numPr>
        <w:spacing w:after="120" w:line="276" w:lineRule="auto"/>
        <w:rPr>
          <w:rFonts w:cs="Arial"/>
          <w:sz w:val="24"/>
          <w:szCs w:val="24"/>
          <w:lang w:eastAsia="ar-SA"/>
        </w:rPr>
      </w:pPr>
      <w:r w:rsidRPr="003B4268">
        <w:rPr>
          <w:rFonts w:cs="Arial"/>
          <w:sz w:val="24"/>
          <w:szCs w:val="24"/>
          <w:lang w:eastAsia="ar-SA"/>
        </w:rPr>
        <w:t xml:space="preserve">należy zapewnić mechanizm zmiany mapowania skrótu – oznacza to możliwość zmiany jednoklawiszowego skrótu na skrót, wykorzystujący kombinację klawisza znakowego i niedrukowalnego (ctrl + x, alt + </w:t>
      </w:r>
      <w:r w:rsidR="00416A77" w:rsidRPr="003B4268">
        <w:rPr>
          <w:rFonts w:cs="Arial"/>
          <w:sz w:val="24"/>
          <w:szCs w:val="24"/>
          <w:lang w:eastAsia="ar-SA"/>
        </w:rPr>
        <w:t>t)</w:t>
      </w:r>
      <w:r w:rsidR="00A2039A">
        <w:rPr>
          <w:rFonts w:cs="Arial"/>
          <w:sz w:val="24"/>
          <w:szCs w:val="24"/>
          <w:lang w:eastAsia="ar-SA"/>
        </w:rPr>
        <w:t>,</w:t>
      </w:r>
      <w:r w:rsidRPr="003B4268">
        <w:rPr>
          <w:rFonts w:cs="Arial"/>
          <w:sz w:val="24"/>
          <w:szCs w:val="24"/>
          <w:lang w:eastAsia="ar-SA"/>
        </w:rPr>
        <w:t xml:space="preserve"> </w:t>
      </w:r>
    </w:p>
    <w:p w14:paraId="556BD6FD" w14:textId="5796866D" w:rsidR="005B4AF2" w:rsidRPr="003B4268" w:rsidRDefault="005B4AF2" w:rsidP="00CE3B76">
      <w:pPr>
        <w:numPr>
          <w:ilvl w:val="0"/>
          <w:numId w:val="244"/>
        </w:numPr>
        <w:spacing w:after="120" w:line="276" w:lineRule="auto"/>
        <w:rPr>
          <w:rFonts w:cs="Arial"/>
          <w:sz w:val="24"/>
          <w:szCs w:val="24"/>
          <w:lang w:eastAsia="ar-SA"/>
        </w:rPr>
      </w:pPr>
      <w:r w:rsidRPr="003B4268">
        <w:rPr>
          <w:rFonts w:cs="Arial"/>
          <w:sz w:val="24"/>
          <w:szCs w:val="24"/>
          <w:lang w:eastAsia="ar-SA"/>
        </w:rPr>
        <w:t>skrót jest aktywny tylko po otrzymaniu fokus</w:t>
      </w:r>
      <w:r w:rsidR="00FB3358">
        <w:rPr>
          <w:rFonts w:cs="Arial"/>
          <w:sz w:val="24"/>
          <w:szCs w:val="24"/>
          <w:lang w:eastAsia="ar-SA"/>
        </w:rPr>
        <w:t>u</w:t>
      </w:r>
      <w:r w:rsidRPr="003B4268">
        <w:rPr>
          <w:rFonts w:cs="Arial"/>
          <w:sz w:val="24"/>
          <w:szCs w:val="24"/>
          <w:lang w:eastAsia="ar-SA"/>
        </w:rPr>
        <w:t>.</w:t>
      </w:r>
    </w:p>
    <w:p w14:paraId="25238AB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5F8E64E7" w14:textId="6A3EC2AD"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Nie używaj jednoznakowych skrótów klawiaturowych w ogóle. Większość programów i urządzeń wspomagających wykorzystuje jednoznakowe skróty m.in. klawisze „h”, „i”, „l”, „u”, „k”, „v” i wiele innych. Gdy na stronie www zaimplementowane są jednoznakowe skróty klawiaturowe to zaburzają one korzystanie z oprogramowania wspierającego.</w:t>
      </w:r>
    </w:p>
    <w:p w14:paraId="74C1CF8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4A425CA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09E788AB" wp14:editId="1089443A">
            <wp:extent cx="4134485" cy="2321560"/>
            <wp:effectExtent l="0" t="0" r="0" b="2540"/>
            <wp:docPr id="496" name="Obraz 496" descr="zrzut ekranu z wykazem skrótów klawiaturowych na stronę ww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 name="Obraz 496" descr="zrzut ekranu z wykazem skrótów klawiaturowych na stronę www"/>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134485" cy="2321560"/>
                    </a:xfrm>
                    <a:prstGeom prst="rect">
                      <a:avLst/>
                    </a:prstGeom>
                    <a:noFill/>
                    <a:ln>
                      <a:noFill/>
                    </a:ln>
                  </pic:spPr>
                </pic:pic>
              </a:graphicData>
            </a:graphic>
          </wp:inline>
        </w:drawing>
      </w:r>
    </w:p>
    <w:p w14:paraId="6EEA70B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https://bip.siedlce.pl/index.php?type=4&amp;name=bt7&amp;func=displayHotkeys</w:t>
      </w:r>
    </w:p>
    <w:p w14:paraId="32F37087" w14:textId="19EBF642"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2.2.1</w:t>
      </w:r>
    </w:p>
    <w:p w14:paraId="4030C6AE" w14:textId="04BF4CAE"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Jeżeli jakakolwiek </w:t>
      </w:r>
      <w:r w:rsidR="00DC4DA1">
        <w:rPr>
          <w:rFonts w:cs="Arial"/>
          <w:sz w:val="24"/>
          <w:szCs w:val="24"/>
          <w:lang w:eastAsia="ar-SA"/>
        </w:rPr>
        <w:t>operacja</w:t>
      </w:r>
      <w:r w:rsidR="00DC4DA1" w:rsidRPr="003B4268">
        <w:rPr>
          <w:rFonts w:cs="Arial"/>
          <w:sz w:val="24"/>
          <w:szCs w:val="24"/>
          <w:lang w:eastAsia="ar-SA"/>
        </w:rPr>
        <w:t xml:space="preserve"> </w:t>
      </w:r>
      <w:r w:rsidRPr="003B4268">
        <w:rPr>
          <w:rFonts w:cs="Arial"/>
          <w:sz w:val="24"/>
          <w:szCs w:val="24"/>
          <w:lang w:eastAsia="ar-SA"/>
        </w:rPr>
        <w:t>musi być wykonana w określonym czasie (limit czasowy), to należy zapewnić jedną z poniższych opcji:</w:t>
      </w:r>
    </w:p>
    <w:p w14:paraId="2A42E0AC" w14:textId="77777777" w:rsidR="005B4AF2" w:rsidRPr="003B4268" w:rsidRDefault="005B4AF2" w:rsidP="00CE3B76">
      <w:pPr>
        <w:numPr>
          <w:ilvl w:val="1"/>
          <w:numId w:val="47"/>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lastRenderedPageBreak/>
        <w:t>użytkownik może wyłączyć limit czasowy zanim czas upłynie,</w:t>
      </w:r>
    </w:p>
    <w:p w14:paraId="62B1E9B1" w14:textId="77777777" w:rsidR="005B4AF2" w:rsidRPr="003B4268" w:rsidRDefault="005B4AF2" w:rsidP="00CE3B76">
      <w:pPr>
        <w:numPr>
          <w:ilvl w:val="1"/>
          <w:numId w:val="47"/>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użytkownik swobodnie dostosuje limit czasowy (co najmniej o wartość 10 razy większą od wartości domyślnej) zanim czas upłynie,</w:t>
      </w:r>
    </w:p>
    <w:p w14:paraId="5E5F28E1" w14:textId="77777777" w:rsidR="005B4AF2" w:rsidRPr="00F717FB" w:rsidRDefault="005B4AF2" w:rsidP="00CE3B76">
      <w:pPr>
        <w:numPr>
          <w:ilvl w:val="1"/>
          <w:numId w:val="47"/>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użytkownik jest ostrzegany przed upłynięciem limitu czasowego i ma co najmniej 20 sekund na wydłużenie limitu za pomocą prostej czynności (np. wciśnięcia klawisza spacji) oraz może wydłużyć limit co najmniej dziesięciokrotnie.</w:t>
      </w:r>
    </w:p>
    <w:p w14:paraId="03B02A11" w14:textId="77777777" w:rsidR="005B4AF2" w:rsidRPr="003B4268" w:rsidRDefault="005B4AF2" w:rsidP="005B4AF2">
      <w:pPr>
        <w:suppressAutoHyphens/>
        <w:spacing w:after="120" w:line="240" w:lineRule="auto"/>
        <w:ind w:left="1200"/>
        <w:rPr>
          <w:rFonts w:cs="Arial"/>
          <w:noProof/>
          <w:sz w:val="24"/>
          <w:szCs w:val="24"/>
        </w:rPr>
      </w:pPr>
      <w:r w:rsidRPr="003B4268">
        <w:rPr>
          <w:rFonts w:cs="Arial"/>
          <w:noProof/>
          <w:sz w:val="24"/>
          <w:szCs w:val="24"/>
          <w:lang w:eastAsia="pl-PL"/>
        </w:rPr>
        <w:drawing>
          <wp:inline distT="0" distB="0" distL="0" distR="0" wp14:anchorId="5887D7C0" wp14:editId="6E6CC5FA">
            <wp:extent cx="5446395" cy="334010"/>
            <wp:effectExtent l="0" t="0" r="1905" b="8890"/>
            <wp:docPr id="495" name="Obraz 495" descr="zrzut ekranu z serwisu mban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zrzut ekranu z serwisu mbanku"/>
                    <pic:cNvPicPr>
                      <a:picLocks noChangeAspect="1" noChangeArrowheads="1"/>
                    </pic:cNvPicPr>
                  </pic:nvPicPr>
                  <pic:blipFill>
                    <a:blip r:embed="rId56">
                      <a:extLst>
                        <a:ext uri="{28A0092B-C50C-407E-A947-70E740481C1C}">
                          <a14:useLocalDpi xmlns:a14="http://schemas.microsoft.com/office/drawing/2010/main" val="0"/>
                        </a:ext>
                      </a:extLst>
                    </a:blip>
                    <a:srcRect l="19516" r="22556" b="93431"/>
                    <a:stretch>
                      <a:fillRect/>
                    </a:stretch>
                  </pic:blipFill>
                  <pic:spPr bwMode="auto">
                    <a:xfrm>
                      <a:off x="0" y="0"/>
                      <a:ext cx="5446395" cy="334010"/>
                    </a:xfrm>
                    <a:prstGeom prst="rect">
                      <a:avLst/>
                    </a:prstGeom>
                    <a:noFill/>
                    <a:ln>
                      <a:noFill/>
                    </a:ln>
                  </pic:spPr>
                </pic:pic>
              </a:graphicData>
            </a:graphic>
          </wp:inline>
        </w:drawing>
      </w:r>
    </w:p>
    <w:p w14:paraId="184A77FD" w14:textId="77777777" w:rsidR="005B4AF2" w:rsidRPr="003B4268" w:rsidRDefault="005B4AF2" w:rsidP="005B4AF2">
      <w:pPr>
        <w:suppressAutoHyphens/>
        <w:spacing w:after="120" w:line="240" w:lineRule="auto"/>
        <w:ind w:left="1200"/>
        <w:rPr>
          <w:rFonts w:cs="Arial"/>
          <w:i/>
          <w:color w:val="000000"/>
          <w:sz w:val="24"/>
          <w:szCs w:val="24"/>
        </w:rPr>
      </w:pPr>
      <w:r w:rsidRPr="003B4268">
        <w:rPr>
          <w:rFonts w:cs="Arial"/>
          <w:i/>
          <w:color w:val="000000"/>
          <w:sz w:val="24"/>
          <w:szCs w:val="24"/>
        </w:rPr>
        <w:t>Źródło: serwis transakcyjny banku</w:t>
      </w:r>
    </w:p>
    <w:p w14:paraId="7BE9E605" w14:textId="77777777" w:rsidR="005B4AF2" w:rsidRPr="00F717FB" w:rsidRDefault="005B4AF2" w:rsidP="005B4AF2">
      <w:pPr>
        <w:suppressAutoHyphens/>
        <w:spacing w:after="120" w:line="240" w:lineRule="auto"/>
        <w:ind w:left="1200"/>
        <w:rPr>
          <w:rFonts w:eastAsia="Times New Roman" w:cs="Arial"/>
          <w:sz w:val="24"/>
          <w:szCs w:val="24"/>
          <w:lang w:eastAsia="ar-SA"/>
        </w:rPr>
      </w:pPr>
    </w:p>
    <w:p w14:paraId="572A4819"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0C1CD1B5"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Wyjątkami od tego wymagania są:</w:t>
      </w:r>
    </w:p>
    <w:p w14:paraId="48A5D270" w14:textId="5429E2D5" w:rsidR="005B4AF2" w:rsidRPr="003B4268" w:rsidRDefault="00771CE5"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sytuacja, w której limit czasowy jest wymaganym komponentem jakiejś czynności w czasie rzeczywistym (np. aukcji) i nie ma możliwości zmiany limitu</w:t>
      </w:r>
      <w:r>
        <w:rPr>
          <w:rFonts w:cs="Arial"/>
          <w:sz w:val="24"/>
          <w:szCs w:val="24"/>
          <w:lang w:eastAsia="ar-SA"/>
        </w:rPr>
        <w:t>;</w:t>
      </w:r>
    </w:p>
    <w:p w14:paraId="1C86E9AF" w14:textId="65EFF2FF" w:rsidR="005B4AF2" w:rsidRPr="003B4268" w:rsidRDefault="00771CE5"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sytuacja, w której limit czasowy jest istotny i wydłużenie go anulowałoby lub zaburzało daną czynność</w:t>
      </w:r>
      <w:r>
        <w:rPr>
          <w:rFonts w:cs="Arial"/>
          <w:sz w:val="24"/>
          <w:szCs w:val="24"/>
          <w:lang w:eastAsia="ar-SA"/>
        </w:rPr>
        <w:t>;</w:t>
      </w:r>
    </w:p>
    <w:p w14:paraId="7EBF8DA0" w14:textId="70930B6A" w:rsidR="005B4AF2" w:rsidRPr="003B4268" w:rsidRDefault="00771CE5"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sytuacja, w której limit czasowy przekracza 20 godzin.</w:t>
      </w:r>
    </w:p>
    <w:p w14:paraId="15A9360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178A6A9C"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Internetowy system do składania wniosków w urzędzie gminy ma ograniczenie czasowe ze względów bezpieczeństwa. Sesja wygasa po 15 minutach od ostatniej operacji wykonanej przez użytkownika. Na 30 sekund przed wygaśnięciem sesji pojawia się okno ostrzegawcze z przyciskiem "Przedłuż czas". Po jego kliknięciu czas ważności sesji zostaje przedłużony o kolejne 15 minut.</w:t>
      </w:r>
    </w:p>
    <w:p w14:paraId="3428A1C3"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serwisie znajduje się pole wyboru "nie wylogowuj mnie automatycznie". Po jego zaznaczeniu system nie odlicza czasu do wygaśnięcia sesji.</w:t>
      </w:r>
    </w:p>
    <w:p w14:paraId="15D28D6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49889BC3" w14:textId="2F599683" w:rsidR="00BA2724" w:rsidRDefault="00BA2724" w:rsidP="00302337">
      <w:pPr>
        <w:tabs>
          <w:tab w:val="left" w:pos="567"/>
        </w:tabs>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2.2.2</w:t>
      </w:r>
    </w:p>
    <w:p w14:paraId="18CC69C6" w14:textId="6F185FF1" w:rsidR="005B4AF2" w:rsidRPr="003B4268" w:rsidRDefault="005B4AF2" w:rsidP="00CE3B76">
      <w:pPr>
        <w:numPr>
          <w:ilvl w:val="0"/>
          <w:numId w:val="261"/>
        </w:numPr>
        <w:tabs>
          <w:tab w:val="left" w:pos="567"/>
        </w:tabs>
        <w:suppressAutoHyphens/>
        <w:spacing w:after="120" w:line="276" w:lineRule="auto"/>
        <w:ind w:left="567" w:hanging="567"/>
        <w:rPr>
          <w:rFonts w:cs="Arial"/>
          <w:sz w:val="24"/>
          <w:szCs w:val="24"/>
          <w:lang w:eastAsia="ar-SA"/>
        </w:rPr>
      </w:pPr>
      <w:r w:rsidRPr="003B4268">
        <w:rPr>
          <w:rFonts w:cs="Arial"/>
          <w:sz w:val="24"/>
          <w:szCs w:val="24"/>
          <w:lang w:eastAsia="ar-SA"/>
        </w:rPr>
        <w:t>Jeżeli na stronie są treści</w:t>
      </w:r>
      <w:r w:rsidR="00132152">
        <w:rPr>
          <w:rFonts w:cs="Arial"/>
          <w:sz w:val="24"/>
          <w:szCs w:val="24"/>
          <w:lang w:eastAsia="ar-SA"/>
        </w:rPr>
        <w:t>,</w:t>
      </w:r>
      <w:r w:rsidRPr="003B4268">
        <w:rPr>
          <w:rFonts w:cs="Arial"/>
          <w:sz w:val="24"/>
          <w:szCs w:val="24"/>
          <w:lang w:eastAsia="ar-SA"/>
        </w:rPr>
        <w:t xml:space="preserve"> które poruszają się, mrugają, przesuwają się lub są automatycznie odświeżane należy spełnić wszystkie poniże warunki:</w:t>
      </w:r>
    </w:p>
    <w:p w14:paraId="750293EA" w14:textId="77777777" w:rsidR="005B4AF2" w:rsidRPr="003B4268" w:rsidRDefault="005B4AF2" w:rsidP="00CE3B76">
      <w:pPr>
        <w:numPr>
          <w:ilvl w:val="0"/>
          <w:numId w:val="245"/>
        </w:numPr>
        <w:suppressAutoHyphens/>
        <w:spacing w:after="120" w:line="276" w:lineRule="auto"/>
        <w:rPr>
          <w:rFonts w:cs="Arial"/>
          <w:b/>
          <w:bCs/>
          <w:sz w:val="24"/>
          <w:szCs w:val="24"/>
          <w:lang w:eastAsia="ar-SA"/>
        </w:rPr>
      </w:pPr>
      <w:r w:rsidRPr="003B4268">
        <w:rPr>
          <w:rFonts w:cs="Arial"/>
          <w:b/>
          <w:bCs/>
          <w:sz w:val="24"/>
          <w:szCs w:val="24"/>
          <w:lang w:eastAsia="ar-SA"/>
        </w:rPr>
        <w:t xml:space="preserve">poruszanie, mruganie, przesuwanie (scrolowanie) </w:t>
      </w:r>
    </w:p>
    <w:p w14:paraId="7EF160AE" w14:textId="77777777" w:rsidR="005B4AF2" w:rsidRPr="003B4268" w:rsidRDefault="005B4AF2" w:rsidP="00904C56">
      <w:pPr>
        <w:suppressAutoHyphens/>
        <w:spacing w:after="120" w:line="276" w:lineRule="auto"/>
        <w:ind w:left="709"/>
        <w:rPr>
          <w:rFonts w:cs="Arial"/>
          <w:sz w:val="24"/>
          <w:szCs w:val="24"/>
          <w:lang w:eastAsia="ar-SA"/>
        </w:rPr>
      </w:pPr>
      <w:r w:rsidRPr="003B4268">
        <w:rPr>
          <w:rFonts w:cs="Arial"/>
          <w:sz w:val="24"/>
          <w:szCs w:val="24"/>
          <w:lang w:eastAsia="ar-SA"/>
        </w:rPr>
        <w:lastRenderedPageBreak/>
        <w:t>Dla każdej poruszającej się, mrugającej lub przesuwającej się informacji, która (1) uruchamiana jest automatycznie, (2) trwa dłużej niż 5 sekund i (3) jest prezentowana równolegle z innymi treściami dostępny jest mechanizm pozwalający użytkownikowi na pauzowanie, zatrzymanie lub ukrycie zmieniającej się treści z wyjątkiem sytuacji, w której poruszanie, mruganie i przesuwanie jest konieczne.</w:t>
      </w:r>
    </w:p>
    <w:p w14:paraId="0D16E9FA" w14:textId="77777777" w:rsidR="005B4AF2" w:rsidRPr="003B4268" w:rsidRDefault="005B4AF2" w:rsidP="00CE3B76">
      <w:pPr>
        <w:numPr>
          <w:ilvl w:val="0"/>
          <w:numId w:val="245"/>
        </w:numPr>
        <w:suppressAutoHyphens/>
        <w:spacing w:after="120" w:line="276" w:lineRule="auto"/>
        <w:rPr>
          <w:rFonts w:cs="Arial"/>
          <w:sz w:val="24"/>
          <w:szCs w:val="24"/>
          <w:lang w:eastAsia="ar-SA"/>
        </w:rPr>
      </w:pPr>
      <w:r w:rsidRPr="003B4268">
        <w:rPr>
          <w:rFonts w:cs="Arial"/>
          <w:b/>
          <w:bCs/>
          <w:sz w:val="24"/>
          <w:szCs w:val="24"/>
          <w:lang w:eastAsia="ar-SA"/>
        </w:rPr>
        <w:t>automatyczne odświeżanie</w:t>
      </w:r>
    </w:p>
    <w:p w14:paraId="431ACB8D" w14:textId="303001E4" w:rsidR="005B4AF2" w:rsidRDefault="005B4AF2" w:rsidP="00315C96">
      <w:pPr>
        <w:spacing w:line="276" w:lineRule="auto"/>
        <w:ind w:left="709"/>
        <w:rPr>
          <w:rFonts w:cs="Arial"/>
          <w:sz w:val="24"/>
          <w:szCs w:val="24"/>
        </w:rPr>
      </w:pPr>
      <w:r w:rsidRPr="003B4268">
        <w:rPr>
          <w:rFonts w:cs="Arial"/>
          <w:sz w:val="24"/>
          <w:szCs w:val="24"/>
        </w:rPr>
        <w:t>Dla każdej treści automatycznie odświeżanej, która (1) uruchamiana jest automatycznie i (2) jest wyświetlana równolegle z innymi treściami, dostępny jest mechanizm pozwalający użytkownikowi na pauzowanie, zatrzymanie</w:t>
      </w:r>
      <w:r w:rsidR="006F5789">
        <w:rPr>
          <w:rFonts w:cs="Arial"/>
          <w:sz w:val="24"/>
          <w:szCs w:val="24"/>
        </w:rPr>
        <w:t xml:space="preserve">, </w:t>
      </w:r>
      <w:r w:rsidRPr="003B4268">
        <w:rPr>
          <w:rFonts w:cs="Arial"/>
          <w:sz w:val="24"/>
          <w:szCs w:val="24"/>
        </w:rPr>
        <w:t xml:space="preserve">ukrycie lub kontrolę częstotliwości odświeżania z wyjątkiem sytuacji, gdy automatycznie odświeżanie jest konieczną częścią czynności. </w:t>
      </w:r>
    </w:p>
    <w:p w14:paraId="75FFAEBF" w14:textId="77777777" w:rsidR="00875AE4" w:rsidRPr="003B4268" w:rsidRDefault="00875AE4" w:rsidP="005B4AF2">
      <w:pPr>
        <w:spacing w:line="276" w:lineRule="auto"/>
        <w:ind w:left="709"/>
        <w:rPr>
          <w:rFonts w:cs="Arial"/>
          <w:sz w:val="24"/>
          <w:szCs w:val="24"/>
        </w:rPr>
      </w:pPr>
    </w:p>
    <w:p w14:paraId="6CDFBD0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5E62FE05"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Wymóg ten dotyczy wszystkich treści zmieniających się samoczynnie w tym banerów i slajderów ze zdjęciami (tzw. karuzel). Każdy taki element strony www musi mieć możliwość zatrzymania, pauzy lub ukrycia.</w:t>
      </w:r>
    </w:p>
    <w:p w14:paraId="16B7EF3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2961E6CE"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Na stronie internetowej prezentowane są kursy walut, zmieniające się co 30 sekund. Ponad tabelą z kursami wyświetlony jest przycisk "Zatrzymaj odświeżanie kursów", którego kliknięcie zamraża kursy na aktualnym poziomie. Jednocześnie zmienia się etykieta na przycisku na "Wznów odświeżanie kursów', co pozwala na ponowne uruchomienie odświeżania.</w:t>
      </w:r>
    </w:p>
    <w:p w14:paraId="2BE0390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p>
    <w:p w14:paraId="53F9040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5DF3F0DE" wp14:editId="7196B08D">
            <wp:extent cx="4770755" cy="1009650"/>
            <wp:effectExtent l="0" t="0" r="0" b="0"/>
            <wp:docPr id="494" name="Obraz 494" descr="Zrzut ekranu strony opcją prezentacji kursu walu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 name="Obraz 494" descr="Zrzut ekranu strony opcją prezentacji kursu walut. "/>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770755" cy="1009650"/>
                    </a:xfrm>
                    <a:prstGeom prst="rect">
                      <a:avLst/>
                    </a:prstGeom>
                    <a:noFill/>
                    <a:ln>
                      <a:noFill/>
                    </a:ln>
                  </pic:spPr>
                </pic:pic>
              </a:graphicData>
            </a:graphic>
          </wp:inline>
        </w:drawing>
      </w:r>
    </w:p>
    <w:p w14:paraId="131D7B9C"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zasoby własne Spółdzielni Socjalnej Fado</w:t>
      </w:r>
    </w:p>
    <w:p w14:paraId="6D1BC013"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xml:space="preserve">W serwisie internetowym gminy zastosowano automatycznie przewijający się pasek z informacjami skierowanymi do mieszkańców. Tuż pod nim znajduje się przycisk opcji z trzema funkcjami: automatyczny, zatrzymany i ukryty. Pierwsze dwie możliwości to </w:t>
      </w:r>
      <w:r w:rsidRPr="003B4268">
        <w:rPr>
          <w:rFonts w:cs="Arial"/>
          <w:sz w:val="24"/>
          <w:szCs w:val="24"/>
          <w:lang w:eastAsia="ar-SA"/>
        </w:rPr>
        <w:lastRenderedPageBreak/>
        <w:t>zatrzymywanie i ponowne uruchamianie paska, a trzecia możliwość pozwala na jego ukrycie przez użytkownika.</w:t>
      </w:r>
    </w:p>
    <w:p w14:paraId="5CA47FC7" w14:textId="3E398519"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2.3.1</w:t>
      </w:r>
    </w:p>
    <w:p w14:paraId="2DC6DE45"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Częste błyski lub przekazy z dużą liczbą błysków i dużą ilością czerwieni w ogóle, mogą być przyczyną np. napadów epileptycznych. Należy sprawdzić, czy w wyświetlanych filmach, prezentacjach multimedialnych itp. nie ma takich błysków. Jeśli są częstsze niż 3 błyski na sekundę należy zmniejszyć ich częstotliwość.</w:t>
      </w:r>
    </w:p>
    <w:p w14:paraId="4149C2E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b/>
          <w:sz w:val="24"/>
          <w:szCs w:val="24"/>
          <w:lang w:eastAsia="ar-SA"/>
        </w:rPr>
        <w:t>Dobre praktyki</w:t>
      </w:r>
    </w:p>
    <w:p w14:paraId="45C6D67C"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Unikanie prezentowania treści z dużą ilością błysków o dużej częstotliwości.</w:t>
      </w:r>
    </w:p>
    <w:p w14:paraId="781F2038"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Korzystanie z oprogramowania umożliwiającego sprawdzenie częstotliwości błysków (w tym błysków koloru czerwonego).</w:t>
      </w:r>
    </w:p>
    <w:p w14:paraId="5D2407FE" w14:textId="68E7EFF2"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2.4.1</w:t>
      </w:r>
    </w:p>
    <w:p w14:paraId="4A537AA8" w14:textId="420819DC"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W aplikacjach internetowych oraz na stronach internetowych należy zapewnić mechanizm umożliwiający pominięcie bloków treści powtarzanych na tych stronach</w:t>
      </w:r>
      <w:r w:rsidR="00A74D57" w:rsidRPr="00A74D57">
        <w:t xml:space="preserve"> </w:t>
      </w:r>
      <w:r w:rsidR="00A74D57" w:rsidRPr="00A74D57">
        <w:rPr>
          <w:rFonts w:cs="Arial"/>
          <w:sz w:val="24"/>
          <w:szCs w:val="24"/>
          <w:lang w:eastAsia="ar-SA"/>
        </w:rPr>
        <w:t>np. menu, slidera itp</w:t>
      </w:r>
      <w:r w:rsidRPr="003B4268">
        <w:rPr>
          <w:rFonts w:cs="Arial"/>
          <w:sz w:val="24"/>
          <w:szCs w:val="24"/>
          <w:lang w:eastAsia="ar-SA"/>
        </w:rPr>
        <w:t>.</w:t>
      </w:r>
    </w:p>
    <w:p w14:paraId="7F9561A2"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5B240158" w14:textId="4F7A5204" w:rsidR="003B6CC4" w:rsidRDefault="005B4AF2" w:rsidP="006F5789">
      <w:pPr>
        <w:pBdr>
          <w:top w:val="single" w:sz="12" w:space="10" w:color="404040"/>
          <w:bottom w:val="single" w:sz="12" w:space="10" w:color="404040"/>
        </w:pBdr>
        <w:shd w:val="clear" w:color="auto" w:fill="E2EFD9"/>
        <w:spacing w:after="120" w:line="276" w:lineRule="auto"/>
        <w:rPr>
          <w:rFonts w:cs="Arial"/>
          <w:i/>
          <w:color w:val="000000"/>
          <w:sz w:val="24"/>
          <w:szCs w:val="24"/>
          <w:lang w:eastAsia="ar-SA"/>
        </w:rPr>
      </w:pPr>
      <w:r w:rsidRPr="003B4268">
        <w:rPr>
          <w:rFonts w:cs="Arial"/>
          <w:sz w:val="24"/>
          <w:szCs w:val="24"/>
          <w:lang w:eastAsia="ar-SA"/>
        </w:rPr>
        <w:t xml:space="preserve">Na </w:t>
      </w:r>
      <w:r w:rsidR="00A74D57" w:rsidRPr="003B4268">
        <w:rPr>
          <w:rFonts w:cs="Arial"/>
          <w:sz w:val="24"/>
          <w:szCs w:val="24"/>
          <w:lang w:eastAsia="ar-SA"/>
        </w:rPr>
        <w:t>sam</w:t>
      </w:r>
      <w:r w:rsidR="00A74D57">
        <w:rPr>
          <w:rFonts w:cs="Arial"/>
          <w:sz w:val="24"/>
          <w:szCs w:val="24"/>
          <w:lang w:eastAsia="ar-SA"/>
        </w:rPr>
        <w:t>ym</w:t>
      </w:r>
      <w:r w:rsidR="00A74D57" w:rsidRPr="003B4268">
        <w:rPr>
          <w:rFonts w:cs="Arial"/>
          <w:sz w:val="24"/>
          <w:szCs w:val="24"/>
          <w:lang w:eastAsia="ar-SA"/>
        </w:rPr>
        <w:t xml:space="preserve"> </w:t>
      </w:r>
      <w:r w:rsidR="00A74D57">
        <w:rPr>
          <w:rFonts w:cs="Arial"/>
          <w:sz w:val="24"/>
          <w:szCs w:val="24"/>
          <w:lang w:eastAsia="ar-SA"/>
        </w:rPr>
        <w:t>początku</w:t>
      </w:r>
      <w:r w:rsidR="00A74D57" w:rsidRPr="003B4268">
        <w:rPr>
          <w:rFonts w:cs="Arial"/>
          <w:sz w:val="24"/>
          <w:szCs w:val="24"/>
          <w:lang w:eastAsia="ar-SA"/>
        </w:rPr>
        <w:t xml:space="preserve"> </w:t>
      </w:r>
      <w:r w:rsidRPr="003B4268">
        <w:rPr>
          <w:rFonts w:cs="Arial"/>
          <w:sz w:val="24"/>
          <w:szCs w:val="24"/>
          <w:lang w:eastAsia="ar-SA"/>
        </w:rPr>
        <w:t>strony dostępny jest link "</w:t>
      </w:r>
      <w:r w:rsidR="003B6CC4">
        <w:rPr>
          <w:rFonts w:cs="Arial"/>
          <w:sz w:val="24"/>
          <w:szCs w:val="24"/>
          <w:lang w:eastAsia="ar-SA"/>
        </w:rPr>
        <w:t>P</w:t>
      </w:r>
      <w:r w:rsidR="003B6CC4" w:rsidRPr="003B4268">
        <w:rPr>
          <w:rFonts w:cs="Arial"/>
          <w:sz w:val="24"/>
          <w:szCs w:val="24"/>
          <w:lang w:eastAsia="ar-SA"/>
        </w:rPr>
        <w:t xml:space="preserve">rzejdź </w:t>
      </w:r>
      <w:r w:rsidRPr="003B4268">
        <w:rPr>
          <w:rFonts w:cs="Arial"/>
          <w:sz w:val="24"/>
          <w:szCs w:val="24"/>
          <w:lang w:eastAsia="ar-SA"/>
        </w:rPr>
        <w:t xml:space="preserve">do </w:t>
      </w:r>
      <w:r w:rsidR="003B6CC4">
        <w:rPr>
          <w:rFonts w:cs="Arial"/>
          <w:sz w:val="24"/>
          <w:szCs w:val="24"/>
          <w:lang w:eastAsia="ar-SA"/>
        </w:rPr>
        <w:t>treści</w:t>
      </w:r>
      <w:r w:rsidRPr="003B4268">
        <w:rPr>
          <w:rFonts w:cs="Arial"/>
          <w:sz w:val="24"/>
          <w:szCs w:val="24"/>
          <w:lang w:eastAsia="ar-SA"/>
        </w:rPr>
        <w:t xml:space="preserve">" (tzw. skiplink), którego kliknięcie przenosi fokus do </w:t>
      </w:r>
      <w:r w:rsidR="00A74D57" w:rsidRPr="00A74D57">
        <w:rPr>
          <w:rFonts w:cs="Arial"/>
          <w:sz w:val="24"/>
          <w:szCs w:val="24"/>
          <w:lang w:eastAsia="ar-SA"/>
        </w:rPr>
        <w:t>początku głównej treści witryny</w:t>
      </w:r>
      <w:r w:rsidRPr="003B4268">
        <w:rPr>
          <w:rFonts w:cs="Arial"/>
          <w:sz w:val="24"/>
          <w:szCs w:val="24"/>
          <w:lang w:eastAsia="ar-SA"/>
        </w:rPr>
        <w:t>. Link wykorzystuje wewnętrzne kotwice, które nie wymagają odświeżania strony.</w:t>
      </w:r>
      <w:r w:rsidR="003B6CC4">
        <w:rPr>
          <w:rFonts w:cs="Arial"/>
          <w:i/>
          <w:noProof/>
          <w:color w:val="000000"/>
          <w:sz w:val="24"/>
          <w:szCs w:val="24"/>
          <w:lang w:eastAsia="ar-SA"/>
        </w:rPr>
        <w:drawing>
          <wp:inline distT="0" distB="0" distL="0" distR="0" wp14:anchorId="18D7A01D" wp14:editId="6CFEEC43">
            <wp:extent cx="4706620" cy="1518285"/>
            <wp:effectExtent l="0" t="0" r="0" b="5715"/>
            <wp:docPr id="6" name="Obraz 6" descr="Zrzut ekranu ze strony internetowej pokazujący link &quot;Przejdź do treści&quot; (tzw. skiplink), którego kliknięcie przenosi fokus do początku głównej treści witry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az 6" descr="Zrzut ekranu ze strony internetowej pokazujący link &quot;Przejdź do treści&quot; (tzw. skiplink), którego kliknięcie przenosi fokus do początku głównej treści witryny."/>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706620" cy="1518285"/>
                    </a:xfrm>
                    <a:prstGeom prst="rect">
                      <a:avLst/>
                    </a:prstGeom>
                    <a:noFill/>
                  </pic:spPr>
                </pic:pic>
              </a:graphicData>
            </a:graphic>
          </wp:inline>
        </w:drawing>
      </w:r>
    </w:p>
    <w:p w14:paraId="3736B78D" w14:textId="22A9496F"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 xml:space="preserve">Źródło: </w:t>
      </w:r>
      <w:r w:rsidR="003B6CC4">
        <w:rPr>
          <w:rFonts w:cs="Arial"/>
          <w:i/>
          <w:color w:val="000000"/>
          <w:sz w:val="24"/>
          <w:szCs w:val="24"/>
          <w:lang w:eastAsia="ar-SA"/>
        </w:rPr>
        <w:t xml:space="preserve">Przykład ze strony </w:t>
      </w:r>
      <w:r w:rsidR="003B6CC4" w:rsidRPr="003B6CC4">
        <w:rPr>
          <w:rFonts w:cs="Arial"/>
          <w:i/>
          <w:color w:val="000000"/>
          <w:sz w:val="24"/>
          <w:szCs w:val="24"/>
          <w:lang w:eastAsia="ar-SA"/>
        </w:rPr>
        <w:t>www.funduszeeuropejskie.gov.pl</w:t>
      </w:r>
    </w:p>
    <w:p w14:paraId="492C6DD2" w14:textId="797A0E0B"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Serwis internetowy został zaopatrzony w punkty orientacyjne (landmarks) definiujące role dla poszczególnych części interfejsu. Dzięki temu można łatwo przemieszczać fokus pomiędzy częścią główną, wyszukiwarką</w:t>
      </w:r>
      <w:r w:rsidR="003B6CC4">
        <w:rPr>
          <w:rFonts w:cs="Arial"/>
          <w:sz w:val="24"/>
          <w:szCs w:val="24"/>
          <w:lang w:eastAsia="ar-SA"/>
        </w:rPr>
        <w:t xml:space="preserve"> i innymi elementami strony.</w:t>
      </w:r>
      <w:r w:rsidRPr="003B4268">
        <w:rPr>
          <w:rFonts w:cs="Arial"/>
          <w:sz w:val="24"/>
          <w:szCs w:val="24"/>
          <w:lang w:eastAsia="ar-SA"/>
        </w:rPr>
        <w:t xml:space="preserve"> </w:t>
      </w:r>
    </w:p>
    <w:p w14:paraId="487DE3B6" w14:textId="1BF0BC67"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2.4.2</w:t>
      </w:r>
    </w:p>
    <w:p w14:paraId="20958F77"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lastRenderedPageBreak/>
        <w:t>Dla każdej podstrony w serwisie internetowym lub każdego nowego ekranu aplikacji internetowej należy zapewnić tytuły opisujące ich cel lub prezentujące ich tematykę.</w:t>
      </w:r>
    </w:p>
    <w:p w14:paraId="24AD939C"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3204972C"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panelu transakcyjnym banku można złożyć wniosek na świadczenie wychowawcze za pomocą specjalnego kreatora. Każdy kolejny krok to kolejny ekran ze zmieniającym się tytułem na belce przeglądarki. Są to kolejno "1 - wybór rodzaju świadczenia", "2 - dane wnioskodawcy", "3 - dane członków rodziny", "4 - oświadczenia" i "5 - złożenie wniosku".</w:t>
      </w:r>
    </w:p>
    <w:p w14:paraId="7528421B" w14:textId="6FBF6EFB"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Każda podstrona serwisu internetowego gminy ma tytuł wg schematu nazwa podstrony/nazwa urzędu, np.:</w:t>
      </w:r>
    </w:p>
    <w:p w14:paraId="247CFED2"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aktualności Urząd Gminy ….;</w:t>
      </w:r>
    </w:p>
    <w:p w14:paraId="6A487F40"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jednostki organizacyjne Urząd Gminy …;</w:t>
      </w:r>
    </w:p>
    <w:p w14:paraId="48ACF900" w14:textId="1E1176EA" w:rsidR="005B4AF2" w:rsidRPr="003B4268" w:rsidRDefault="005B4AF2" w:rsidP="006F5789">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ogłoszenia Urząd Gminy.</w:t>
      </w:r>
    </w:p>
    <w:p w14:paraId="2ED95A01" w14:textId="56252D6E"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2.4.3</w:t>
      </w:r>
    </w:p>
    <w:p w14:paraId="635EAC82" w14:textId="1F0BBFDC"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Jeśli kolejność poruszania się po stronie (sekwencja nawigowania po stronie) ma wpływ na zrozumienie informacji</w:t>
      </w:r>
      <w:r w:rsidR="006F5789">
        <w:rPr>
          <w:rFonts w:cs="Arial"/>
          <w:sz w:val="24"/>
          <w:szCs w:val="24"/>
          <w:lang w:eastAsia="ar-SA"/>
        </w:rPr>
        <w:t>,</w:t>
      </w:r>
      <w:r w:rsidRPr="003B4268">
        <w:rPr>
          <w:rFonts w:cs="Arial"/>
          <w:sz w:val="24"/>
          <w:szCs w:val="24"/>
          <w:lang w:eastAsia="ar-SA"/>
        </w:rPr>
        <w:t xml:space="preserve"> to kolejność elementów przyjmujących fokus jest taka by użytkownik mógł te informacje zrozumieć.</w:t>
      </w:r>
    </w:p>
    <w:p w14:paraId="420CD064"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00A36C04" w14:textId="20CC0E06"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Wymóg odnosi się do elementów przyjmujących fokus. Choć niemal każdy element strony można uczynić przyjmującym fokus</w:t>
      </w:r>
      <w:r w:rsidR="006F5789">
        <w:rPr>
          <w:rFonts w:cs="Arial"/>
          <w:sz w:val="24"/>
          <w:szCs w:val="24"/>
          <w:lang w:eastAsia="ar-SA"/>
        </w:rPr>
        <w:t>,</w:t>
      </w:r>
      <w:r w:rsidRPr="003B4268">
        <w:rPr>
          <w:rFonts w:cs="Arial"/>
          <w:sz w:val="24"/>
          <w:szCs w:val="24"/>
          <w:lang w:eastAsia="ar-SA"/>
        </w:rPr>
        <w:t xml:space="preserve"> to należy tego unikać. Fokus powinny przyjmować tylko elementy, z którymi użytkownik wchodzi w interakcję, a ich wywołanie (kliknięcie, uruchomienie klawiszem klawiatury, manipulatora) powoduje jakieś zdarzenie na stronie. </w:t>
      </w:r>
    </w:p>
    <w:p w14:paraId="18738735" w14:textId="092DCF36" w:rsidR="005B4AF2" w:rsidRPr="003B4268" w:rsidRDefault="005B4AF2" w:rsidP="00904C56">
      <w:pPr>
        <w:suppressAutoHyphens/>
        <w:spacing w:after="120" w:line="276" w:lineRule="auto"/>
        <w:ind w:left="567"/>
        <w:rPr>
          <w:rFonts w:cs="Arial"/>
          <w:sz w:val="24"/>
          <w:szCs w:val="24"/>
          <w:lang w:eastAsia="ar-SA"/>
        </w:rPr>
      </w:pPr>
      <w:r w:rsidRPr="003B4268">
        <w:rPr>
          <w:rFonts w:cs="Arial"/>
          <w:sz w:val="24"/>
          <w:szCs w:val="24"/>
        </w:rPr>
        <w:t>Kolejność fokus</w:t>
      </w:r>
      <w:r w:rsidR="00FB3358">
        <w:rPr>
          <w:rFonts w:cs="Arial"/>
          <w:sz w:val="24"/>
          <w:szCs w:val="24"/>
        </w:rPr>
        <w:t>u</w:t>
      </w:r>
      <w:r w:rsidRPr="003B4268">
        <w:rPr>
          <w:rFonts w:cs="Arial"/>
          <w:sz w:val="24"/>
          <w:szCs w:val="24"/>
        </w:rPr>
        <w:t xml:space="preserve"> ma istotny wpływ na korzystanie ze strony i jej rozumienie. Dlatego należy ze szczególną uwagą i rozwagą modyfikować kolejność fokus</w:t>
      </w:r>
      <w:r w:rsidR="00FB3358">
        <w:rPr>
          <w:rFonts w:cs="Arial"/>
          <w:sz w:val="24"/>
          <w:szCs w:val="24"/>
        </w:rPr>
        <w:t>u</w:t>
      </w:r>
      <w:r w:rsidRPr="003B4268">
        <w:rPr>
          <w:rFonts w:cs="Arial"/>
          <w:sz w:val="24"/>
          <w:szCs w:val="24"/>
        </w:rPr>
        <w:t>. Doświadczenie pokazuje, że dobrym rozwiązaniem jest kolejność fokus</w:t>
      </w:r>
      <w:r w:rsidR="00FB3358">
        <w:rPr>
          <w:rFonts w:cs="Arial"/>
          <w:sz w:val="24"/>
          <w:szCs w:val="24"/>
        </w:rPr>
        <w:t>u</w:t>
      </w:r>
      <w:r w:rsidRPr="003B4268">
        <w:rPr>
          <w:rFonts w:cs="Arial"/>
          <w:sz w:val="24"/>
          <w:szCs w:val="24"/>
        </w:rPr>
        <w:t xml:space="preserve"> wynikająca z kolejności ułożenia elementów w kodzie strony. </w:t>
      </w:r>
    </w:p>
    <w:p w14:paraId="2316C71C" w14:textId="507C3ACF" w:rsidR="00BA2724" w:rsidRDefault="00BA2724" w:rsidP="00411A19">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2.4.4</w:t>
      </w:r>
    </w:p>
    <w:p w14:paraId="3BE14DC2" w14:textId="0CD0CFDC"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Każde łącze prowadzi do jakiegoś miejsca. Jeśli to możliwe, należy zapewnić </w:t>
      </w:r>
      <w:r w:rsidR="00A74D57">
        <w:rPr>
          <w:rFonts w:cs="Arial"/>
          <w:sz w:val="24"/>
          <w:szCs w:val="24"/>
          <w:lang w:eastAsia="ar-SA"/>
        </w:rPr>
        <w:t>tekstowy opis łącza</w:t>
      </w:r>
      <w:r w:rsidRPr="003B4268">
        <w:rPr>
          <w:rFonts w:cs="Arial"/>
          <w:sz w:val="24"/>
          <w:szCs w:val="24"/>
          <w:lang w:eastAsia="ar-SA"/>
        </w:rPr>
        <w:t xml:space="preserve">, </w:t>
      </w:r>
      <w:r w:rsidR="00A74D57" w:rsidRPr="003B4268">
        <w:rPr>
          <w:rFonts w:cs="Arial"/>
          <w:sz w:val="24"/>
          <w:szCs w:val="24"/>
          <w:lang w:eastAsia="ar-SA"/>
        </w:rPr>
        <w:t>któr</w:t>
      </w:r>
      <w:r w:rsidR="00A74D57">
        <w:rPr>
          <w:rFonts w:cs="Arial"/>
          <w:sz w:val="24"/>
          <w:szCs w:val="24"/>
          <w:lang w:eastAsia="ar-SA"/>
        </w:rPr>
        <w:t>y</w:t>
      </w:r>
      <w:r w:rsidR="00A74D57" w:rsidRPr="003B4268">
        <w:rPr>
          <w:rFonts w:cs="Arial"/>
          <w:sz w:val="24"/>
          <w:szCs w:val="24"/>
          <w:lang w:eastAsia="ar-SA"/>
        </w:rPr>
        <w:t xml:space="preserve"> </w:t>
      </w:r>
      <w:r w:rsidRPr="003B4268">
        <w:rPr>
          <w:rFonts w:cs="Arial"/>
          <w:sz w:val="24"/>
          <w:szCs w:val="24"/>
          <w:lang w:eastAsia="ar-SA"/>
        </w:rPr>
        <w:t>jednoznacznie informuje, dokąd to łącze prowadzi, bez konieczności odgadywania jego celu z kontekstu:</w:t>
      </w:r>
    </w:p>
    <w:p w14:paraId="4D70DFBC" w14:textId="0B4EC057" w:rsidR="005B4AF2" w:rsidRPr="003B4268" w:rsidRDefault="005B4AF2" w:rsidP="00CE3B76">
      <w:pPr>
        <w:numPr>
          <w:ilvl w:val="1"/>
          <w:numId w:val="47"/>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lastRenderedPageBreak/>
        <w:t xml:space="preserve">opis łącza musi jednoznacznie </w:t>
      </w:r>
      <w:r w:rsidR="00132152" w:rsidRPr="003B4268">
        <w:rPr>
          <w:rFonts w:eastAsia="Times New Roman" w:cs="Arial"/>
          <w:sz w:val="24"/>
          <w:szCs w:val="24"/>
          <w:lang w:eastAsia="ar-SA"/>
        </w:rPr>
        <w:t>wskazywać,</w:t>
      </w:r>
      <w:r w:rsidRPr="003B4268">
        <w:rPr>
          <w:rFonts w:eastAsia="Times New Roman" w:cs="Arial"/>
          <w:sz w:val="24"/>
          <w:szCs w:val="24"/>
          <w:lang w:eastAsia="ar-SA"/>
        </w:rPr>
        <w:t xml:space="preserve"> gdzie nastąpi przekierowanie,</w:t>
      </w:r>
    </w:p>
    <w:p w14:paraId="7E43FFC4" w14:textId="77777777" w:rsidR="005B4AF2" w:rsidRPr="003B4268" w:rsidRDefault="005B4AF2" w:rsidP="00CE3B76">
      <w:pPr>
        <w:numPr>
          <w:ilvl w:val="1"/>
          <w:numId w:val="47"/>
        </w:numPr>
        <w:suppressAutoHyphens/>
        <w:spacing w:after="120" w:line="276" w:lineRule="auto"/>
        <w:ind w:left="1202" w:hanging="482"/>
        <w:rPr>
          <w:rFonts w:eastAsia="Times New Roman" w:cs="Arial"/>
          <w:sz w:val="24"/>
          <w:szCs w:val="24"/>
          <w:lang w:eastAsia="ar-SA"/>
        </w:rPr>
      </w:pPr>
      <w:r w:rsidRPr="003B4268">
        <w:rPr>
          <w:rFonts w:eastAsia="Times New Roman" w:cs="Arial"/>
          <w:sz w:val="24"/>
          <w:szCs w:val="24"/>
          <w:lang w:eastAsia="ar-SA"/>
        </w:rPr>
        <w:t>ostrzeżenie użytkownika o otwarciu strony w nowym oknie lub zakładce jest obowiązkowe.</w:t>
      </w:r>
    </w:p>
    <w:p w14:paraId="11B8058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5BB9DC18" w14:textId="716028CF"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Unikaj linków niejednoznacznych jak np. „czytaj dalej”, „więcej” itp. Choć dla użytkowników widzących linki takie nie stanowią trudności</w:t>
      </w:r>
      <w:r w:rsidR="00FC6F52">
        <w:rPr>
          <w:rFonts w:cs="Arial"/>
          <w:sz w:val="24"/>
          <w:szCs w:val="24"/>
          <w:lang w:eastAsia="ar-SA"/>
        </w:rPr>
        <w:t>,</w:t>
      </w:r>
      <w:r w:rsidRPr="003B4268">
        <w:rPr>
          <w:rFonts w:cs="Arial"/>
          <w:sz w:val="24"/>
          <w:szCs w:val="24"/>
          <w:lang w:eastAsia="ar-SA"/>
        </w:rPr>
        <w:t xml:space="preserve"> to dla osób niewidomych lepsze są linki wskazujące swój cel. Jednym z możliwych rozwiązań jest dodawanie tytułu artykułu do linku „więcej o…”</w:t>
      </w:r>
      <w:r w:rsidR="00FC6F52">
        <w:rPr>
          <w:rFonts w:cs="Arial"/>
          <w:sz w:val="24"/>
          <w:szCs w:val="24"/>
          <w:lang w:eastAsia="ar-SA"/>
        </w:rPr>
        <w:t>,</w:t>
      </w:r>
      <w:r w:rsidRPr="003B4268">
        <w:rPr>
          <w:rFonts w:cs="Arial"/>
          <w:sz w:val="24"/>
          <w:szCs w:val="24"/>
          <w:lang w:eastAsia="ar-SA"/>
        </w:rPr>
        <w:t xml:space="preserve"> tak jak na poniższym przykładzie</w:t>
      </w:r>
      <w:r w:rsidR="00FC6F52">
        <w:rPr>
          <w:rFonts w:cs="Arial"/>
          <w:sz w:val="24"/>
          <w:szCs w:val="24"/>
          <w:lang w:eastAsia="ar-SA"/>
        </w:rPr>
        <w:t>.</w:t>
      </w:r>
    </w:p>
    <w:p w14:paraId="043D77D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1E03B0BA" wp14:editId="46376E52">
            <wp:extent cx="5892165" cy="3300095"/>
            <wp:effectExtent l="0" t="0" r="0" b="0"/>
            <wp:docPr id="492" name="Obraz 492" descr="zrzut ekranu z linkiem więcej o projekc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 name="Obraz 492" descr="zrzut ekranu z linkiem więcej o projekcie"/>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892165" cy="3300095"/>
                    </a:xfrm>
                    <a:prstGeom prst="rect">
                      <a:avLst/>
                    </a:prstGeom>
                    <a:noFill/>
                    <a:ln>
                      <a:noFill/>
                    </a:ln>
                  </pic:spPr>
                </pic:pic>
              </a:graphicData>
            </a:graphic>
          </wp:inline>
        </w:drawing>
      </w:r>
    </w:p>
    <w:p w14:paraId="452A1A0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 xml:space="preserve">Źródło: </w:t>
      </w:r>
      <w:hyperlink r:id="rId60" w:history="1">
        <w:r w:rsidRPr="003B4268">
          <w:rPr>
            <w:rFonts w:cs="Arial"/>
            <w:color w:val="0563C1"/>
            <w:sz w:val="24"/>
            <w:szCs w:val="24"/>
            <w:u w:val="single"/>
            <w:lang w:eastAsia="ar-SA"/>
          </w:rPr>
          <w:t>http://dostepny.joomla.pl/o-projekcie</w:t>
        </w:r>
      </w:hyperlink>
    </w:p>
    <w:p w14:paraId="7B35C34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p>
    <w:p w14:paraId="589260B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p>
    <w:p w14:paraId="02958DE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p>
    <w:p w14:paraId="3E7076BC"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ar-SA"/>
        </w:rPr>
        <w:t>Można też zupełnie zrezygnować z linków „czytaj dalej” itp. Jak na przykładach poniżej</w:t>
      </w:r>
    </w:p>
    <w:p w14:paraId="7B87D22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19A3E753" wp14:editId="3FEE25B5">
            <wp:extent cx="5741035" cy="3228340"/>
            <wp:effectExtent l="0" t="0" r="0" b="0"/>
            <wp:docPr id="491" name="Obraz 491" descr="zrzut ekranu strony www Fado - brak linków czytaj więc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 descr="zrzut ekranu strony www Fado - brak linków czytaj więcej"/>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741035" cy="3228340"/>
                    </a:xfrm>
                    <a:prstGeom prst="rect">
                      <a:avLst/>
                    </a:prstGeom>
                    <a:noFill/>
                    <a:ln>
                      <a:noFill/>
                    </a:ln>
                  </pic:spPr>
                </pic:pic>
              </a:graphicData>
            </a:graphic>
          </wp:inline>
        </w:drawing>
      </w:r>
    </w:p>
    <w:p w14:paraId="24961A6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www.spoldzielniafado.pl</w:t>
      </w:r>
    </w:p>
    <w:p w14:paraId="2D80B5F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2E296054" wp14:editId="04614C9D">
            <wp:extent cx="5892165" cy="3323590"/>
            <wp:effectExtent l="0" t="0" r="0" b="0"/>
            <wp:docPr id="490" name="Obraz 490" descr="zrzut ekranu strona lepszyweb.p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0" descr="zrzut ekranu strona lepszyweb.pl"/>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892165" cy="3323590"/>
                    </a:xfrm>
                    <a:prstGeom prst="rect">
                      <a:avLst/>
                    </a:prstGeom>
                    <a:noFill/>
                    <a:ln>
                      <a:noFill/>
                    </a:ln>
                  </pic:spPr>
                </pic:pic>
              </a:graphicData>
            </a:graphic>
          </wp:inline>
        </w:drawing>
      </w:r>
    </w:p>
    <w:p w14:paraId="3DD1B3E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https://lepszyweb.pl/</w:t>
      </w:r>
    </w:p>
    <w:p w14:paraId="30F053DB" w14:textId="1294A26B"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2.4.5</w:t>
      </w:r>
    </w:p>
    <w:p w14:paraId="0ECDBA59" w14:textId="77777777" w:rsidR="005B4AF2" w:rsidRPr="003B4268" w:rsidRDefault="005B4AF2" w:rsidP="00CE3B76">
      <w:pPr>
        <w:numPr>
          <w:ilvl w:val="0"/>
          <w:numId w:val="261"/>
        </w:numPr>
        <w:suppressAutoHyphens/>
        <w:spacing w:after="120" w:line="240" w:lineRule="auto"/>
        <w:ind w:left="567" w:hanging="567"/>
        <w:rPr>
          <w:rFonts w:cs="Arial"/>
          <w:sz w:val="24"/>
          <w:szCs w:val="24"/>
          <w:lang w:eastAsia="ar-SA"/>
        </w:rPr>
      </w:pPr>
      <w:r w:rsidRPr="003B4268">
        <w:rPr>
          <w:rFonts w:cs="Arial"/>
          <w:sz w:val="24"/>
          <w:szCs w:val="24"/>
          <w:lang w:eastAsia="ar-SA"/>
        </w:rPr>
        <w:t>Należy zapewnić więcej niż jeden sposób umożliwiający zlokalizowanie strony w danym serwisie internetowym, za wyjątkiem sytuacji, kiedy dana strona jest wynikiem jakiejś procedury lub jednym z jej etapów.</w:t>
      </w:r>
    </w:p>
    <w:p w14:paraId="0572AE3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lastRenderedPageBreak/>
        <w:t>Dobre praktyki</w:t>
      </w:r>
    </w:p>
    <w:p w14:paraId="1B93460F"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serwisie internetowym powiatowego urzędu pracy dostępne są hierarchiczne menu, wyszukiwarka oraz kanał RSS z aktualnościami. Strona internetowa posiada link do mapy strony w tzw. skiplinkach oraz wyszukiwarkę.</w:t>
      </w:r>
    </w:p>
    <w:p w14:paraId="7BF37680" w14:textId="761B67B7"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2.4.6</w:t>
      </w:r>
    </w:p>
    <w:p w14:paraId="46161086"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Nagłówki i etykiety</w:t>
      </w:r>
    </w:p>
    <w:p w14:paraId="5784C09E" w14:textId="41C2DE06" w:rsidR="005B4AF2" w:rsidRPr="003B4268" w:rsidRDefault="005B4AF2" w:rsidP="00904C56">
      <w:pPr>
        <w:suppressAutoHyphens/>
        <w:spacing w:after="120" w:line="276" w:lineRule="auto"/>
        <w:ind w:left="567"/>
        <w:rPr>
          <w:rFonts w:cs="Arial"/>
          <w:sz w:val="24"/>
          <w:szCs w:val="24"/>
          <w:lang w:eastAsia="ar-SA"/>
        </w:rPr>
      </w:pPr>
      <w:r w:rsidRPr="003B4268">
        <w:rPr>
          <w:rFonts w:cs="Arial"/>
          <w:sz w:val="24"/>
          <w:szCs w:val="24"/>
          <w:lang w:eastAsia="ar-SA"/>
        </w:rPr>
        <w:t xml:space="preserve">Nagłówki mogą być jednym z podstawowych elementów strukturalnych strony internetowej. Pozwalają bowiem tworzyć i porządkować strukturę informacji. </w:t>
      </w:r>
      <w:r w:rsidR="00A74D57" w:rsidRPr="00A74D57">
        <w:rPr>
          <w:rFonts w:cs="Arial"/>
          <w:sz w:val="24"/>
          <w:szCs w:val="24"/>
          <w:lang w:eastAsia="ar-SA"/>
        </w:rPr>
        <w:t>Oprogramowanie, z którego korzystają osoby niewidome, umożliwia nawigowanie po strukturze nagłówkowej strony internetowej lub aplikacji.</w:t>
      </w:r>
      <w:r w:rsidRPr="003B4268">
        <w:rPr>
          <w:rFonts w:cs="Arial"/>
          <w:sz w:val="24"/>
          <w:szCs w:val="24"/>
          <w:lang w:eastAsia="ar-SA"/>
        </w:rPr>
        <w:t xml:space="preserve"> Dlatego jeśli na stronie wykorzystywane są nagłówki powinny one opisywać temat lub treść sekcji strony internetowej. </w:t>
      </w:r>
    </w:p>
    <w:p w14:paraId="1ADE425F" w14:textId="726DF782" w:rsidR="005B4AF2" w:rsidRPr="003B4268" w:rsidRDefault="005B4AF2" w:rsidP="00904C56">
      <w:pPr>
        <w:suppressAutoHyphens/>
        <w:spacing w:after="120" w:line="276" w:lineRule="auto"/>
        <w:ind w:left="567"/>
        <w:rPr>
          <w:rFonts w:cs="Arial"/>
          <w:sz w:val="24"/>
          <w:szCs w:val="24"/>
          <w:lang w:eastAsia="ar-SA"/>
        </w:rPr>
      </w:pPr>
      <w:r w:rsidRPr="003B4268">
        <w:rPr>
          <w:rFonts w:cs="Arial"/>
          <w:sz w:val="24"/>
          <w:szCs w:val="24"/>
          <w:lang w:eastAsia="ar-SA"/>
        </w:rPr>
        <w:t xml:space="preserve">Etykiety szczególnie, choć </w:t>
      </w:r>
      <w:r w:rsidR="00132152" w:rsidRPr="003B4268">
        <w:rPr>
          <w:rFonts w:cs="Arial"/>
          <w:sz w:val="24"/>
          <w:szCs w:val="24"/>
          <w:lang w:eastAsia="ar-SA"/>
        </w:rPr>
        <w:t>niewyłącznie</w:t>
      </w:r>
      <w:r w:rsidRPr="003B4268">
        <w:rPr>
          <w:rFonts w:cs="Arial"/>
          <w:sz w:val="24"/>
          <w:szCs w:val="24"/>
          <w:lang w:eastAsia="ar-SA"/>
        </w:rPr>
        <w:t>, mają zastosowanie do elementów formularzy (pola tekstowe, kontrolki, przyciski). Należy zadbać o to</w:t>
      </w:r>
      <w:r w:rsidR="008A0FA2">
        <w:rPr>
          <w:rFonts w:cs="Arial"/>
          <w:sz w:val="24"/>
          <w:szCs w:val="24"/>
          <w:lang w:eastAsia="ar-SA"/>
        </w:rPr>
        <w:t>,</w:t>
      </w:r>
      <w:r w:rsidRPr="003B4268">
        <w:rPr>
          <w:rFonts w:cs="Arial"/>
          <w:sz w:val="24"/>
          <w:szCs w:val="24"/>
          <w:lang w:eastAsia="ar-SA"/>
        </w:rPr>
        <w:t xml:space="preserve"> by etykiety były zrozumiałe.</w:t>
      </w:r>
    </w:p>
    <w:p w14:paraId="5BA4E93D" w14:textId="77777777" w:rsidR="00F717FB" w:rsidRPr="003B4268" w:rsidRDefault="00F717FB" w:rsidP="005B4AF2">
      <w:pPr>
        <w:suppressAutoHyphens/>
        <w:spacing w:after="120" w:line="240" w:lineRule="auto"/>
        <w:ind w:left="567"/>
        <w:rPr>
          <w:rFonts w:cs="Arial"/>
          <w:sz w:val="24"/>
          <w:szCs w:val="24"/>
          <w:lang w:eastAsia="ar-SA"/>
        </w:rPr>
      </w:pPr>
    </w:p>
    <w:p w14:paraId="6094A1E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b/>
          <w:sz w:val="24"/>
          <w:szCs w:val="24"/>
          <w:lang w:eastAsia="ar-SA"/>
        </w:rPr>
        <w:t>Dobre praktyki</w:t>
      </w:r>
    </w:p>
    <w:p w14:paraId="4112EA9D" w14:textId="7FBD1F1F"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Każde pole formularza ma przypisaną do siebie etykietę</w:t>
      </w:r>
      <w:r w:rsidR="008A0FA2">
        <w:rPr>
          <w:rFonts w:cs="Arial"/>
          <w:sz w:val="24"/>
          <w:szCs w:val="24"/>
          <w:lang w:eastAsia="ar-SA"/>
        </w:rPr>
        <w:t>,</w:t>
      </w:r>
      <w:r w:rsidRPr="003B4268">
        <w:rPr>
          <w:rFonts w:cs="Arial"/>
          <w:sz w:val="24"/>
          <w:szCs w:val="24"/>
          <w:lang w:eastAsia="ar-SA"/>
        </w:rPr>
        <w:t xml:space="preserve"> jednoznacznie wskazującą jakie dane należy wpisać – imię, nazwisko, adres zamieszkania itd.</w:t>
      </w:r>
    </w:p>
    <w:p w14:paraId="0DBF5384" w14:textId="155FF3DB"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Poszczególne sekcje strony www są opisane nagłówkiem właściwego stopnia: H2 – Nasza oferta, H2 – Aktualności, H3 – tytuły poszczególnych newsów z sekcji Aktualności</w:t>
      </w:r>
      <w:r w:rsidR="008A0FA2">
        <w:rPr>
          <w:rFonts w:cs="Arial"/>
          <w:sz w:val="24"/>
          <w:szCs w:val="24"/>
          <w:lang w:eastAsia="ar-SA"/>
        </w:rPr>
        <w:t>.</w:t>
      </w:r>
    </w:p>
    <w:p w14:paraId="7FF3B78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lastRenderedPageBreak/>
        <w:drawing>
          <wp:inline distT="0" distB="0" distL="0" distR="0" wp14:anchorId="23C4CB33" wp14:editId="4FB424CA">
            <wp:extent cx="3752850" cy="2790825"/>
            <wp:effectExtent l="0" t="0" r="0" b="9525"/>
            <wp:docPr id="489" name="Obraz 489" descr="zrzut ekranu - sekcje strony opisane nagłówk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zrzut ekranu - sekcje strony opisane nagłówkami"/>
                    <pic:cNvPicPr>
                      <a:picLocks noChangeAspect="1" noChangeArrowheads="1"/>
                    </pic:cNvPicPr>
                  </pic:nvPicPr>
                  <pic:blipFill>
                    <a:blip r:embed="rId63" cstate="print">
                      <a:extLst>
                        <a:ext uri="{28A0092B-C50C-407E-A947-70E740481C1C}">
                          <a14:useLocalDpi xmlns:a14="http://schemas.microsoft.com/office/drawing/2010/main" val="0"/>
                        </a:ext>
                      </a:extLst>
                    </a:blip>
                    <a:srcRect l="24232"/>
                    <a:stretch>
                      <a:fillRect/>
                    </a:stretch>
                  </pic:blipFill>
                  <pic:spPr bwMode="auto">
                    <a:xfrm>
                      <a:off x="0" y="0"/>
                      <a:ext cx="3752850" cy="2790825"/>
                    </a:xfrm>
                    <a:prstGeom prst="rect">
                      <a:avLst/>
                    </a:prstGeom>
                    <a:noFill/>
                    <a:ln>
                      <a:noFill/>
                    </a:ln>
                  </pic:spPr>
                </pic:pic>
              </a:graphicData>
            </a:graphic>
          </wp:inline>
        </w:drawing>
      </w:r>
    </w:p>
    <w:p w14:paraId="43D5C32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https://widzialni.org/</w:t>
      </w:r>
    </w:p>
    <w:p w14:paraId="7AACF068" w14:textId="5984B0CF"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2.4.7</w:t>
      </w:r>
    </w:p>
    <w:p w14:paraId="578FB0ED" w14:textId="0211734C"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Należy zapewnić widoczność fokus</w:t>
      </w:r>
      <w:r w:rsidR="00FB3358">
        <w:rPr>
          <w:rFonts w:cs="Arial"/>
          <w:sz w:val="24"/>
          <w:szCs w:val="24"/>
          <w:lang w:eastAsia="ar-SA"/>
        </w:rPr>
        <w:t>u</w:t>
      </w:r>
      <w:r w:rsidRPr="003B4268">
        <w:rPr>
          <w:rFonts w:cs="Arial"/>
          <w:sz w:val="24"/>
          <w:szCs w:val="24"/>
          <w:lang w:eastAsia="ar-SA"/>
        </w:rPr>
        <w:t xml:space="preserve"> klawiatury, by użytkownik posługujący się klawiaturą wiedział, jaki element aplikacji internetowej lub strony internetowej jest aktywny.</w:t>
      </w:r>
    </w:p>
    <w:p w14:paraId="3E836AB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b/>
          <w:sz w:val="24"/>
          <w:szCs w:val="24"/>
          <w:lang w:eastAsia="ar-SA"/>
        </w:rPr>
        <w:t>Dobre praktyki</w:t>
      </w:r>
    </w:p>
    <w:p w14:paraId="52A19033" w14:textId="53C96FB1"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Wyświetlanie wskaźnika fokus</w:t>
      </w:r>
      <w:r w:rsidR="00FB3358">
        <w:rPr>
          <w:rFonts w:cs="Arial"/>
          <w:sz w:val="24"/>
          <w:szCs w:val="24"/>
          <w:lang w:eastAsia="ar-SA"/>
        </w:rPr>
        <w:t>u</w:t>
      </w:r>
      <w:r w:rsidRPr="003B4268">
        <w:rPr>
          <w:rFonts w:cs="Arial"/>
          <w:sz w:val="24"/>
          <w:szCs w:val="24"/>
          <w:lang w:eastAsia="ar-SA"/>
        </w:rPr>
        <w:t xml:space="preserve"> w negatywie.</w:t>
      </w:r>
    </w:p>
    <w:p w14:paraId="1B25C454"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drawing>
          <wp:inline distT="0" distB="0" distL="0" distR="0" wp14:anchorId="4CF43B3D" wp14:editId="5091758A">
            <wp:extent cx="2910205" cy="2901950"/>
            <wp:effectExtent l="19050" t="19050" r="23495" b="12700"/>
            <wp:docPr id="488" name="Obraz 488" descr="menu programu total comma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menu programu total commander"/>
                    <pic:cNvPicPr>
                      <a:picLocks noChangeAspect="1" noChangeArrowheads="1"/>
                    </pic:cNvPicPr>
                  </pic:nvPicPr>
                  <pic:blipFill>
                    <a:blip r:embed="rId64">
                      <a:extLst>
                        <a:ext uri="{28A0092B-C50C-407E-A947-70E740481C1C}">
                          <a14:useLocalDpi xmlns:a14="http://schemas.microsoft.com/office/drawing/2010/main" val="0"/>
                        </a:ext>
                      </a:extLst>
                    </a:blip>
                    <a:srcRect t="2730" r="72382" b="48154"/>
                    <a:stretch>
                      <a:fillRect/>
                    </a:stretch>
                  </pic:blipFill>
                  <pic:spPr bwMode="auto">
                    <a:xfrm>
                      <a:off x="0" y="0"/>
                      <a:ext cx="2910205" cy="2901950"/>
                    </a:xfrm>
                    <a:prstGeom prst="rect">
                      <a:avLst/>
                    </a:prstGeom>
                    <a:noFill/>
                    <a:ln w="6350" cmpd="sng">
                      <a:solidFill>
                        <a:srgbClr val="000000"/>
                      </a:solidFill>
                      <a:miter lim="800000"/>
                      <a:headEnd/>
                      <a:tailEnd/>
                    </a:ln>
                    <a:effectLst/>
                  </pic:spPr>
                </pic:pic>
              </a:graphicData>
            </a:graphic>
          </wp:inline>
        </w:drawing>
      </w:r>
    </w:p>
    <w:p w14:paraId="12E98F2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zasoby własne Spółdzielni Socjalnej Fado</w:t>
      </w:r>
    </w:p>
    <w:p w14:paraId="25258D55"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2CABB844" w14:textId="250E1779"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Wykorzystanie stylów CSS do uwydatnienia ramki fokus</w:t>
      </w:r>
      <w:r w:rsidR="00FB3358">
        <w:rPr>
          <w:rFonts w:cs="Arial"/>
          <w:sz w:val="24"/>
          <w:szCs w:val="24"/>
          <w:lang w:eastAsia="ar-SA"/>
        </w:rPr>
        <w:t>u</w:t>
      </w:r>
    </w:p>
    <w:p w14:paraId="52C8DFF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77571BED" wp14:editId="63D74968">
            <wp:extent cx="4445000" cy="2488565"/>
            <wp:effectExtent l="19050" t="19050" r="12700" b="26035"/>
            <wp:docPr id="487" name="Obraz 487" descr="zrzut ekranu przykład widocznego fokus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3" descr="zrzut ekranu przykład widocznego fokusa 2"/>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445000" cy="2488565"/>
                    </a:xfrm>
                    <a:prstGeom prst="rect">
                      <a:avLst/>
                    </a:prstGeom>
                    <a:noFill/>
                    <a:ln w="6350" cmpd="sng">
                      <a:solidFill>
                        <a:srgbClr val="000000"/>
                      </a:solidFill>
                      <a:miter lim="800000"/>
                      <a:headEnd/>
                      <a:tailEnd/>
                    </a:ln>
                    <a:effectLst/>
                  </pic:spPr>
                </pic:pic>
              </a:graphicData>
            </a:graphic>
          </wp:inline>
        </w:drawing>
      </w:r>
    </w:p>
    <w:p w14:paraId="7F46049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www.ngo.spoldzielniafado.pl</w:t>
      </w:r>
    </w:p>
    <w:p w14:paraId="3C29FABB"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p>
    <w:p w14:paraId="3184997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552813CA" wp14:editId="7D8C13A1">
            <wp:extent cx="3935730" cy="2194560"/>
            <wp:effectExtent l="0" t="0" r="7620" b="0"/>
            <wp:docPr id="486" name="Obraz 486" descr="zrzut ekranu - fokus uwydatniowy czerwoną ramk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4" descr="zrzut ekranu - fokus uwydatniowy czerwoną ramką"/>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935730" cy="2194560"/>
                    </a:xfrm>
                    <a:prstGeom prst="rect">
                      <a:avLst/>
                    </a:prstGeom>
                    <a:noFill/>
                    <a:ln>
                      <a:noFill/>
                    </a:ln>
                  </pic:spPr>
                </pic:pic>
              </a:graphicData>
            </a:graphic>
          </wp:inline>
        </w:drawing>
      </w:r>
    </w:p>
    <w:p w14:paraId="4701748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http://dostepny.joomla.pl/mapa-strony?view=html&amp;id=1</w:t>
      </w:r>
    </w:p>
    <w:p w14:paraId="1DDF4AC3" w14:textId="146B342B" w:rsidR="00BA2724" w:rsidRDefault="00BA2724" w:rsidP="00336835">
      <w:pPr>
        <w:spacing w:line="276" w:lineRule="auto"/>
        <w:ind w:left="709"/>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2.5.1</w:t>
      </w:r>
    </w:p>
    <w:p w14:paraId="1A43E2C6" w14:textId="1D1ADB52" w:rsidR="005B4AF2" w:rsidRPr="003B4268" w:rsidRDefault="005B4AF2" w:rsidP="00CE3B76">
      <w:pPr>
        <w:numPr>
          <w:ilvl w:val="0"/>
          <w:numId w:val="261"/>
        </w:numPr>
        <w:spacing w:line="276" w:lineRule="auto"/>
        <w:rPr>
          <w:rFonts w:cs="Arial"/>
          <w:sz w:val="24"/>
          <w:szCs w:val="24"/>
          <w:lang w:eastAsia="ar-SA"/>
        </w:rPr>
      </w:pPr>
      <w:r w:rsidRPr="003B4268">
        <w:rPr>
          <w:rFonts w:cs="Arial"/>
          <w:sz w:val="24"/>
          <w:szCs w:val="24"/>
          <w:lang w:eastAsia="ar-SA"/>
        </w:rPr>
        <w:t>Jeżeli do obsługi treści wykorzystywane są gesty wielopunktowe lub oparte na ścieżce</w:t>
      </w:r>
      <w:r w:rsidR="008A0FA2">
        <w:rPr>
          <w:rFonts w:cs="Arial"/>
          <w:sz w:val="24"/>
          <w:szCs w:val="24"/>
          <w:lang w:eastAsia="ar-SA"/>
        </w:rPr>
        <w:t>,</w:t>
      </w:r>
      <w:r w:rsidRPr="003B4268">
        <w:rPr>
          <w:rFonts w:cs="Arial"/>
          <w:sz w:val="24"/>
          <w:szCs w:val="24"/>
          <w:lang w:eastAsia="ar-SA"/>
        </w:rPr>
        <w:t xml:space="preserve"> to należy zapewnić również możliwość obsługi przy pomocy gestu jednopunktowego nie opartego o ścieżkę.</w:t>
      </w:r>
    </w:p>
    <w:p w14:paraId="395F87CB" w14:textId="77777777" w:rsidR="005B4AF2" w:rsidRPr="003B4268" w:rsidRDefault="005B4AF2" w:rsidP="008A350C">
      <w:pPr>
        <w:spacing w:line="276" w:lineRule="auto"/>
        <w:ind w:left="720"/>
        <w:rPr>
          <w:rFonts w:cs="Arial"/>
          <w:sz w:val="24"/>
          <w:szCs w:val="24"/>
          <w:lang w:eastAsia="ar-SA"/>
        </w:rPr>
      </w:pPr>
      <w:r w:rsidRPr="003B4268">
        <w:rPr>
          <w:rFonts w:cs="Arial"/>
          <w:sz w:val="24"/>
          <w:szCs w:val="24"/>
          <w:lang w:eastAsia="ar-SA"/>
        </w:rPr>
        <w:t xml:space="preserve">Gest wielopunktowy to np. szczypanie w celu zmniejszenia zawartości, przesunięcia/stuknięcia dwoma/trzema palcami, stuknięcie dzielone (jeden palec stale dotyka ekranu, drugi wykonuje stuknięcie). </w:t>
      </w:r>
    </w:p>
    <w:p w14:paraId="20E943A0" w14:textId="77777777" w:rsidR="005B4AF2" w:rsidRPr="003B4268" w:rsidRDefault="005B4AF2" w:rsidP="008A350C">
      <w:pPr>
        <w:spacing w:line="276" w:lineRule="auto"/>
        <w:ind w:left="720"/>
        <w:rPr>
          <w:rFonts w:cs="Arial"/>
          <w:sz w:val="24"/>
          <w:szCs w:val="24"/>
          <w:lang w:eastAsia="ar-SA"/>
        </w:rPr>
      </w:pPr>
      <w:r w:rsidRPr="003B4268">
        <w:rPr>
          <w:rFonts w:cs="Arial"/>
          <w:sz w:val="24"/>
          <w:szCs w:val="24"/>
          <w:lang w:eastAsia="ar-SA"/>
        </w:rPr>
        <w:lastRenderedPageBreak/>
        <w:t>Gest oparty o ścieżkę to ruch, który ma minimum trzy punkty – początek, punkt pośredni i koniec np. blokada telefonu oparta o 9-cio punkt.</w:t>
      </w:r>
    </w:p>
    <w:p w14:paraId="2FD4128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75D8018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Zawartość może być powiększana szczypaniem. Jednocześnie zapewnione są przyciski + i – do powiększania i zmniejszania zawartości.</w:t>
      </w:r>
    </w:p>
    <w:p w14:paraId="7AC0CB7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01DA133C" wp14:editId="6E26137B">
            <wp:extent cx="2838450" cy="1860550"/>
            <wp:effectExtent l="0" t="0" r="0" b="6350"/>
            <wp:docPr id="485" name="Obraz 485" descr="zrzut ekranu - ma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6" descr="zrzut ekranu - mapa"/>
                    <pic:cNvPicPr>
                      <a:picLocks noChangeAspect="1" noChangeArrowheads="1"/>
                    </pic:cNvPicPr>
                  </pic:nvPicPr>
                  <pic:blipFill>
                    <a:blip r:embed="rId67" cstate="print">
                      <a:extLst>
                        <a:ext uri="{28A0092B-C50C-407E-A947-70E740481C1C}">
                          <a14:useLocalDpi xmlns:a14="http://schemas.microsoft.com/office/drawing/2010/main" val="0"/>
                        </a:ext>
                      </a:extLst>
                    </a:blip>
                    <a:srcRect l="32343" t="56177" r="30472"/>
                    <a:stretch>
                      <a:fillRect/>
                    </a:stretch>
                  </pic:blipFill>
                  <pic:spPr bwMode="auto">
                    <a:xfrm>
                      <a:off x="0" y="0"/>
                      <a:ext cx="2838450" cy="1860550"/>
                    </a:xfrm>
                    <a:prstGeom prst="rect">
                      <a:avLst/>
                    </a:prstGeom>
                    <a:noFill/>
                    <a:ln>
                      <a:noFill/>
                    </a:ln>
                  </pic:spPr>
                </pic:pic>
              </a:graphicData>
            </a:graphic>
          </wp:inline>
        </w:drawing>
      </w:r>
    </w:p>
    <w:p w14:paraId="5149E86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maps.google.pl</w:t>
      </w:r>
    </w:p>
    <w:p w14:paraId="1B65610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Oprogramowanie umożliwia odblokowanie telefonu kształtem oraz kodem cyfrowym.</w:t>
      </w:r>
    </w:p>
    <w:p w14:paraId="1B4735F0" w14:textId="16CAC92F" w:rsidR="00BA2724" w:rsidRDefault="00BA2724" w:rsidP="00336835">
      <w:pPr>
        <w:spacing w:line="276" w:lineRule="auto"/>
        <w:ind w:left="709"/>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2.5.2</w:t>
      </w:r>
    </w:p>
    <w:p w14:paraId="15ECF21C" w14:textId="77777777" w:rsidR="005B4AF2" w:rsidRPr="003B4268" w:rsidRDefault="005B4AF2" w:rsidP="00CE3B76">
      <w:pPr>
        <w:numPr>
          <w:ilvl w:val="0"/>
          <w:numId w:val="261"/>
        </w:numPr>
        <w:spacing w:line="276" w:lineRule="auto"/>
        <w:rPr>
          <w:rFonts w:cs="Arial"/>
          <w:sz w:val="24"/>
          <w:szCs w:val="24"/>
          <w:lang w:eastAsia="ar-SA"/>
        </w:rPr>
      </w:pPr>
      <w:r w:rsidRPr="003B4268">
        <w:rPr>
          <w:rFonts w:cs="Arial"/>
          <w:sz w:val="24"/>
          <w:szCs w:val="24"/>
          <w:lang w:eastAsia="ar-SA"/>
        </w:rPr>
        <w:t>W przypadku funkcjonalności, które są wywoływane za pomocą dotyku jednopunktowego, co najmniej jedno z poniższych twierdzeń jest prawdziwe:</w:t>
      </w:r>
    </w:p>
    <w:p w14:paraId="3E10DF4F" w14:textId="64532AE2" w:rsidR="005B4AF2" w:rsidRPr="003B4268" w:rsidRDefault="00A2039A" w:rsidP="00CE3B76">
      <w:pPr>
        <w:numPr>
          <w:ilvl w:val="0"/>
          <w:numId w:val="245"/>
        </w:numPr>
        <w:spacing w:line="276" w:lineRule="auto"/>
        <w:rPr>
          <w:rFonts w:cs="Arial"/>
          <w:sz w:val="24"/>
          <w:szCs w:val="24"/>
          <w:lang w:eastAsia="ar-SA"/>
        </w:rPr>
      </w:pPr>
      <w:r>
        <w:rPr>
          <w:rFonts w:cs="Arial"/>
          <w:sz w:val="24"/>
          <w:szCs w:val="24"/>
          <w:lang w:eastAsia="ar-SA"/>
        </w:rPr>
        <w:t>b</w:t>
      </w:r>
      <w:r w:rsidR="005B4AF2" w:rsidRPr="003B4268">
        <w:rPr>
          <w:rFonts w:cs="Arial"/>
          <w:sz w:val="24"/>
          <w:szCs w:val="24"/>
          <w:lang w:eastAsia="ar-SA"/>
        </w:rPr>
        <w:t>rak zdarzenia: naciśnięcie nie wywołuje żadnej reakcji programu/strony www</w:t>
      </w:r>
      <w:r>
        <w:rPr>
          <w:rFonts w:cs="Arial"/>
          <w:sz w:val="24"/>
          <w:szCs w:val="24"/>
          <w:lang w:eastAsia="ar-SA"/>
        </w:rPr>
        <w:t>,</w:t>
      </w:r>
    </w:p>
    <w:p w14:paraId="2853A9F3" w14:textId="6DA10D33" w:rsidR="005B4AF2" w:rsidRPr="003B4268" w:rsidRDefault="00A2039A" w:rsidP="00CE3B76">
      <w:pPr>
        <w:numPr>
          <w:ilvl w:val="0"/>
          <w:numId w:val="245"/>
        </w:numPr>
        <w:spacing w:line="276" w:lineRule="auto"/>
        <w:rPr>
          <w:rFonts w:cs="Arial"/>
          <w:sz w:val="24"/>
          <w:szCs w:val="24"/>
          <w:lang w:eastAsia="ar-SA"/>
        </w:rPr>
      </w:pPr>
      <w:r>
        <w:rPr>
          <w:rFonts w:cs="Arial"/>
          <w:sz w:val="24"/>
          <w:szCs w:val="24"/>
          <w:lang w:eastAsia="ar-SA"/>
        </w:rPr>
        <w:t>p</w:t>
      </w:r>
      <w:r w:rsidR="005B4AF2" w:rsidRPr="003B4268">
        <w:rPr>
          <w:rFonts w:cs="Arial"/>
          <w:sz w:val="24"/>
          <w:szCs w:val="24"/>
          <w:lang w:eastAsia="ar-SA"/>
        </w:rPr>
        <w:t>rzerwanie lub cofnięcie: reakcja programu/strony www jest zależna od zwolnienia nacisku i istnieje mechanizm, którym można reakcję przerwać lub cofnąć po zwolnieniu nacisku</w:t>
      </w:r>
      <w:r>
        <w:rPr>
          <w:rFonts w:cs="Arial"/>
          <w:sz w:val="24"/>
          <w:szCs w:val="24"/>
          <w:lang w:eastAsia="ar-SA"/>
        </w:rPr>
        <w:t>,</w:t>
      </w:r>
    </w:p>
    <w:p w14:paraId="2CAB975C" w14:textId="2E49297A" w:rsidR="005B4AF2" w:rsidRPr="003B4268" w:rsidRDefault="00A2039A" w:rsidP="00CE3B76">
      <w:pPr>
        <w:numPr>
          <w:ilvl w:val="0"/>
          <w:numId w:val="245"/>
        </w:numPr>
        <w:spacing w:line="276" w:lineRule="auto"/>
        <w:rPr>
          <w:rFonts w:cs="Arial"/>
          <w:sz w:val="24"/>
          <w:szCs w:val="24"/>
          <w:lang w:eastAsia="ar-SA"/>
        </w:rPr>
      </w:pPr>
      <w:r>
        <w:rPr>
          <w:rFonts w:cs="Arial"/>
          <w:sz w:val="24"/>
          <w:szCs w:val="24"/>
          <w:lang w:eastAsia="ar-SA"/>
        </w:rPr>
        <w:t>o</w:t>
      </w:r>
      <w:r w:rsidR="005B4AF2" w:rsidRPr="003B4268">
        <w:rPr>
          <w:rFonts w:cs="Arial"/>
          <w:sz w:val="24"/>
          <w:szCs w:val="24"/>
          <w:lang w:eastAsia="ar-SA"/>
        </w:rPr>
        <w:t>dwrócenie zdarzenia: zwolnienie nacisku cofa reakcję programu/strony www i przywraca stan sprzed zdarzenia</w:t>
      </w:r>
      <w:r>
        <w:rPr>
          <w:rFonts w:cs="Arial"/>
          <w:sz w:val="24"/>
          <w:szCs w:val="24"/>
          <w:lang w:eastAsia="ar-SA"/>
        </w:rPr>
        <w:t>,</w:t>
      </w:r>
    </w:p>
    <w:p w14:paraId="4DDA7438" w14:textId="47C8F301" w:rsidR="005B4AF2" w:rsidRPr="003B4268" w:rsidRDefault="00A2039A" w:rsidP="00CE3B76">
      <w:pPr>
        <w:numPr>
          <w:ilvl w:val="0"/>
          <w:numId w:val="245"/>
        </w:numPr>
        <w:spacing w:line="276" w:lineRule="auto"/>
        <w:rPr>
          <w:rFonts w:cs="Arial"/>
          <w:sz w:val="24"/>
          <w:szCs w:val="24"/>
          <w:lang w:eastAsia="ar-SA"/>
        </w:rPr>
      </w:pPr>
      <w:r>
        <w:rPr>
          <w:rFonts w:cs="Arial"/>
          <w:sz w:val="24"/>
          <w:szCs w:val="24"/>
          <w:lang w:eastAsia="ar-SA"/>
        </w:rPr>
        <w:t>w</w:t>
      </w:r>
      <w:r w:rsidR="005B4AF2" w:rsidRPr="003B4268">
        <w:rPr>
          <w:rFonts w:cs="Arial"/>
          <w:sz w:val="24"/>
          <w:szCs w:val="24"/>
          <w:lang w:eastAsia="ar-SA"/>
        </w:rPr>
        <w:t>ciśnięcie jest niezbędne: wciśnięcie jest niezbędne do wywołania reakcji programu/strony www.</w:t>
      </w:r>
    </w:p>
    <w:p w14:paraId="50A97357" w14:textId="77777777" w:rsidR="005B4AF2" w:rsidRPr="003B4268" w:rsidRDefault="005B4AF2" w:rsidP="005B4AF2">
      <w:pPr>
        <w:spacing w:line="276" w:lineRule="auto"/>
        <w:ind w:left="709"/>
        <w:rPr>
          <w:rFonts w:cs="Arial"/>
          <w:sz w:val="24"/>
          <w:szCs w:val="24"/>
          <w:lang w:eastAsia="ar-SA"/>
        </w:rPr>
      </w:pPr>
      <w:r w:rsidRPr="003B4268">
        <w:rPr>
          <w:rFonts w:cs="Arial"/>
          <w:sz w:val="24"/>
          <w:szCs w:val="24"/>
          <w:lang w:eastAsia="ar-SA"/>
        </w:rPr>
        <w:t>Uwaga 1: Funkcje emulujące naciśnięcie klawiszy klawiatury lub klawiatury numerycznej są uważane za niezbędne.</w:t>
      </w:r>
    </w:p>
    <w:p w14:paraId="0FBAB922" w14:textId="77777777" w:rsidR="005B4AF2" w:rsidRPr="003B4268" w:rsidRDefault="005B4AF2" w:rsidP="005B4AF2">
      <w:pPr>
        <w:spacing w:line="276" w:lineRule="auto"/>
        <w:ind w:left="709"/>
        <w:rPr>
          <w:rFonts w:cs="Arial"/>
          <w:sz w:val="24"/>
          <w:szCs w:val="24"/>
          <w:lang w:eastAsia="ar-SA"/>
        </w:rPr>
      </w:pPr>
      <w:r w:rsidRPr="003B4268">
        <w:rPr>
          <w:rFonts w:cs="Arial"/>
          <w:sz w:val="24"/>
          <w:szCs w:val="24"/>
          <w:lang w:eastAsia="ar-SA"/>
        </w:rPr>
        <w:t>Uwaga 2: Ten wymóg dotyczy treści internetowych, które interpretują działania dotykowe (tj. nie dotyczy to działań wymaganych do obsługi programu użytkownika lub technologii wspomagającej).</w:t>
      </w:r>
    </w:p>
    <w:p w14:paraId="095D0FBE"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lastRenderedPageBreak/>
        <w:t>Uwaga</w:t>
      </w:r>
    </w:p>
    <w:p w14:paraId="52319CF3"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 WCAG wymóg ten nazywa się „Anulowanie wskaźnika”. Głównym jego celem jest umożliwienie użytkownikom rezygnacji z wyboru, którego dokonali dotykiem jednopunktowym (myszką, manipulatorem, palcem). Każdemu użytkownikowi technologii cyfrowych zdarza się omyłkowo zaznaczyć/kliknąć/wybrać jakiś element. Twórcy stron, zgodnie z tym wymogiem, muszą unikać rozwiązań, w których przypadkowa aktywacja jakiejś funkcji będzie nieodwracalna.</w:t>
      </w:r>
    </w:p>
    <w:p w14:paraId="545F0791"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rPr>
      </w:pPr>
    </w:p>
    <w:p w14:paraId="5CB23817" w14:textId="6DB740A7" w:rsidR="00BA2724" w:rsidRDefault="00BA2724" w:rsidP="00411A19">
      <w:pPr>
        <w:spacing w:line="276" w:lineRule="auto"/>
        <w:ind w:left="709"/>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2.5.3</w:t>
      </w:r>
    </w:p>
    <w:p w14:paraId="3C1EB235" w14:textId="77777777" w:rsidR="005B4AF2" w:rsidRPr="003B4268" w:rsidRDefault="005B4AF2" w:rsidP="00CE3B76">
      <w:pPr>
        <w:numPr>
          <w:ilvl w:val="0"/>
          <w:numId w:val="261"/>
        </w:numPr>
        <w:spacing w:line="276" w:lineRule="auto"/>
        <w:rPr>
          <w:rFonts w:cs="Arial"/>
          <w:sz w:val="24"/>
          <w:szCs w:val="24"/>
          <w:lang w:eastAsia="ar-SA"/>
        </w:rPr>
      </w:pPr>
      <w:r w:rsidRPr="003B4268">
        <w:rPr>
          <w:rFonts w:cs="Arial"/>
          <w:sz w:val="24"/>
          <w:szCs w:val="24"/>
          <w:lang w:eastAsia="ar-SA"/>
        </w:rPr>
        <w:t>Jeżeli na stronie występują elementy, które mają etykiety, to treści wyświetlane w tych etykietach są takie same lub zawierają się w dostępnych nazwach powiązanych z tymi elementami programistycznie.</w:t>
      </w:r>
    </w:p>
    <w:p w14:paraId="00A76BA8" w14:textId="77777777" w:rsidR="00F717FB" w:rsidRPr="003B4268" w:rsidRDefault="00F717FB" w:rsidP="003B4268">
      <w:pPr>
        <w:spacing w:line="276" w:lineRule="auto"/>
        <w:rPr>
          <w:rFonts w:cs="Arial"/>
          <w:sz w:val="24"/>
          <w:szCs w:val="24"/>
          <w:lang w:eastAsia="ar-SA"/>
        </w:rPr>
      </w:pPr>
    </w:p>
    <w:p w14:paraId="31D9BBB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09021680"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xml:space="preserve">Dostępne nazwy – to nazwy elementów nadawane w kodzie strony przy pomocy różnych atrybutów. Na przykład pole, do którego wpisujemy wyszukiwane hasło powinno mieć swoją nazwę przypisaną w kodzie strony (zwykle nazwa zawarta jest w etykiecie ‘label’). Nazwę tą może odczytać oprogramowanie wspomagające. Właśnie dlatego używamy określenia ‘dostępna nazwa’. </w:t>
      </w:r>
    </w:p>
    <w:p w14:paraId="3025D706"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Zadbaj o to by ‘dostępna nazwa’ i etykieta widoczna dla oka były identyczne (przynajmniej w początkowej części).</w:t>
      </w:r>
    </w:p>
    <w:p w14:paraId="36B6CAF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lastRenderedPageBreak/>
        <w:drawing>
          <wp:inline distT="0" distB="0" distL="0" distR="0" wp14:anchorId="4A1FD6E2" wp14:editId="42836A2D">
            <wp:extent cx="5947410" cy="3339465"/>
            <wp:effectExtent l="19050" t="19050" r="15240" b="13335"/>
            <wp:docPr id="484" name="Obraz 484" descr="zrzut ekranu - identyczne etykie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zrzut ekranu - identyczne etykiety"/>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47410" cy="3339465"/>
                    </a:xfrm>
                    <a:prstGeom prst="rect">
                      <a:avLst/>
                    </a:prstGeom>
                    <a:noFill/>
                    <a:ln w="6350" cmpd="sng">
                      <a:solidFill>
                        <a:srgbClr val="000000"/>
                      </a:solidFill>
                      <a:miter lim="800000"/>
                      <a:headEnd/>
                      <a:tailEnd/>
                    </a:ln>
                    <a:effectLst/>
                  </pic:spPr>
                </pic:pic>
              </a:graphicData>
            </a:graphic>
          </wp:inline>
        </w:drawing>
      </w:r>
    </w:p>
    <w:p w14:paraId="1D948C3B" w14:textId="6BCC615F"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 xml:space="preserve">Źródło: </w:t>
      </w:r>
      <w:r w:rsidR="00E13FAB">
        <w:rPr>
          <w:rFonts w:cs="Arial"/>
          <w:i/>
          <w:color w:val="000000"/>
          <w:sz w:val="24"/>
          <w:szCs w:val="24"/>
          <w:lang w:eastAsia="ar-SA"/>
        </w:rPr>
        <w:t xml:space="preserve">Przykładowy fragment kodu strony </w:t>
      </w:r>
      <w:r w:rsidRPr="003B4268">
        <w:rPr>
          <w:rFonts w:cs="Arial"/>
          <w:i/>
          <w:color w:val="000000"/>
          <w:sz w:val="24"/>
          <w:szCs w:val="24"/>
          <w:lang w:eastAsia="ar-SA"/>
        </w:rPr>
        <w:t>https://askearn.org</w:t>
      </w:r>
    </w:p>
    <w:p w14:paraId="66D47B36" w14:textId="310BB9DB" w:rsidR="00BA2724" w:rsidRDefault="00BA2724" w:rsidP="00411A19">
      <w:pPr>
        <w:spacing w:line="276" w:lineRule="auto"/>
        <w:ind w:left="709"/>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2.5.4</w:t>
      </w:r>
    </w:p>
    <w:p w14:paraId="0087C746" w14:textId="77777777" w:rsidR="005B4AF2" w:rsidRPr="003B4268" w:rsidRDefault="005B4AF2" w:rsidP="00CE3B76">
      <w:pPr>
        <w:numPr>
          <w:ilvl w:val="0"/>
          <w:numId w:val="261"/>
        </w:numPr>
        <w:spacing w:line="276" w:lineRule="auto"/>
        <w:rPr>
          <w:rFonts w:cs="Arial"/>
          <w:sz w:val="24"/>
          <w:szCs w:val="24"/>
          <w:lang w:eastAsia="ar-SA"/>
        </w:rPr>
      </w:pPr>
      <w:r w:rsidRPr="003B4268">
        <w:rPr>
          <w:rFonts w:cs="Arial"/>
          <w:sz w:val="24"/>
          <w:szCs w:val="24"/>
          <w:lang w:eastAsia="ar-SA"/>
        </w:rPr>
        <w:t>Jeżeli produkt cyfrowy ma funkcjonalność, którą można obsługiwać za pomocą ruchu urządzenia lub ruchu użytkownika, to należy zapewnić możliwość obsługi za pomocą elementów interfejsu użytkownika, a reagowanie na ruch można wyłączyć, aby zapobiec przypadkowemu uruchomieniu.</w:t>
      </w:r>
    </w:p>
    <w:p w14:paraId="73F4772F"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048D2D1B"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Wyjątkami od tego wymogu są sytuacje gdy:</w:t>
      </w:r>
    </w:p>
    <w:p w14:paraId="37081A88" w14:textId="4054C6A3" w:rsidR="005B4AF2" w:rsidRPr="003B4268" w:rsidRDefault="008A0FA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pl-PL"/>
        </w:rPr>
      </w:pPr>
      <w:r>
        <w:rPr>
          <w:rFonts w:cs="Arial"/>
          <w:sz w:val="24"/>
          <w:szCs w:val="24"/>
          <w:lang w:eastAsia="ar-SA"/>
        </w:rPr>
        <w:t xml:space="preserve">- </w:t>
      </w:r>
      <w:r w:rsidR="00A2039A">
        <w:rPr>
          <w:rFonts w:cs="Arial"/>
          <w:sz w:val="24"/>
          <w:szCs w:val="24"/>
          <w:lang w:eastAsia="ar-SA"/>
        </w:rPr>
        <w:t>r</w:t>
      </w:r>
      <w:r w:rsidR="005B4AF2" w:rsidRPr="003B4268">
        <w:rPr>
          <w:rFonts w:cs="Arial"/>
          <w:sz w:val="24"/>
          <w:szCs w:val="24"/>
          <w:lang w:eastAsia="ar-SA"/>
        </w:rPr>
        <w:t xml:space="preserve">uch służy do obsługi funkcjonalności poprzez interfejs </w:t>
      </w:r>
      <w:hyperlink r:id="rId69" w:history="1">
        <w:r w:rsidR="005B4AF2" w:rsidRPr="003B4268">
          <w:rPr>
            <w:rFonts w:cs="Arial"/>
            <w:color w:val="0563C1"/>
            <w:sz w:val="24"/>
            <w:szCs w:val="24"/>
            <w:u w:val="single"/>
            <w:lang w:eastAsia="ar-SA"/>
          </w:rPr>
          <w:t>wspierający dostępność</w:t>
        </w:r>
      </w:hyperlink>
      <w:r w:rsidR="005B4AF2" w:rsidRPr="003B4268">
        <w:rPr>
          <w:rFonts w:cs="Arial"/>
          <w:sz w:val="24"/>
          <w:szCs w:val="24"/>
          <w:lang w:eastAsia="ar-SA"/>
        </w:rPr>
        <w:t>;</w:t>
      </w:r>
    </w:p>
    <w:p w14:paraId="4CEEB650" w14:textId="51182052" w:rsidR="005B4AF2" w:rsidRPr="003B4268" w:rsidRDefault="008A0FA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Pr>
          <w:rFonts w:cs="Arial"/>
          <w:sz w:val="24"/>
          <w:szCs w:val="24"/>
          <w:lang w:eastAsia="ar-SA"/>
        </w:rPr>
        <w:t xml:space="preserve">- </w:t>
      </w:r>
      <w:r w:rsidR="00A2039A">
        <w:rPr>
          <w:rFonts w:cs="Arial"/>
          <w:sz w:val="24"/>
          <w:szCs w:val="24"/>
          <w:lang w:eastAsia="ar-SA"/>
        </w:rPr>
        <w:t>r</w:t>
      </w:r>
      <w:r w:rsidR="005B4AF2" w:rsidRPr="003B4268">
        <w:rPr>
          <w:rFonts w:cs="Arial"/>
          <w:sz w:val="24"/>
          <w:szCs w:val="24"/>
          <w:lang w:eastAsia="ar-SA"/>
        </w:rPr>
        <w:t xml:space="preserve">uch jest </w:t>
      </w:r>
      <w:hyperlink r:id="rId70" w:history="1">
        <w:r w:rsidR="005B4AF2" w:rsidRPr="003B4268">
          <w:rPr>
            <w:rFonts w:cs="Arial"/>
            <w:color w:val="0563C1"/>
            <w:sz w:val="24"/>
            <w:szCs w:val="24"/>
            <w:u w:val="single"/>
            <w:lang w:eastAsia="ar-SA"/>
          </w:rPr>
          <w:t>niezbędny</w:t>
        </w:r>
      </w:hyperlink>
      <w:r w:rsidR="005B4AF2" w:rsidRPr="003B4268">
        <w:rPr>
          <w:rFonts w:cs="Arial"/>
          <w:sz w:val="24"/>
          <w:szCs w:val="24"/>
          <w:lang w:eastAsia="ar-SA"/>
        </w:rPr>
        <w:t xml:space="preserve"> dla funkcji, a to spowodowałoby unieważnienie działania.</w:t>
      </w:r>
    </w:p>
    <w:p w14:paraId="7CD4EBE8"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b/>
          <w:bCs/>
          <w:sz w:val="24"/>
          <w:szCs w:val="24"/>
          <w:lang w:eastAsia="ar-SA"/>
        </w:rPr>
        <w:t>Przykład</w:t>
      </w:r>
      <w:r w:rsidRPr="003B4268">
        <w:rPr>
          <w:rFonts w:cs="Arial"/>
          <w:sz w:val="24"/>
          <w:szCs w:val="24"/>
          <w:lang w:eastAsia="ar-SA"/>
        </w:rPr>
        <w:t>:</w:t>
      </w:r>
    </w:p>
    <w:p w14:paraId="0F6B231D" w14:textId="259CC641"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Urządzenia mobilne mają możliwość np. usuwania ostatnio napisanego tekstu poprzez potrząsanie. Użytkownik ma możliwość wyłączenia tej funkcji</w:t>
      </w:r>
      <w:r w:rsidR="008A0FA2">
        <w:rPr>
          <w:rFonts w:cs="Arial"/>
          <w:sz w:val="24"/>
          <w:szCs w:val="24"/>
          <w:lang w:eastAsia="ar-SA"/>
        </w:rPr>
        <w:t>,</w:t>
      </w:r>
      <w:r w:rsidRPr="003B4268">
        <w:rPr>
          <w:rFonts w:cs="Arial"/>
          <w:sz w:val="24"/>
          <w:szCs w:val="24"/>
          <w:lang w:eastAsia="ar-SA"/>
        </w:rPr>
        <w:t xml:space="preserve"> tak by potrząsanie nie powodowało żadnego efektu.</w:t>
      </w:r>
    </w:p>
    <w:p w14:paraId="1C2EBE85" w14:textId="77777777" w:rsidR="005B4AF2" w:rsidRPr="003B4268" w:rsidRDefault="005B4AF2" w:rsidP="005B4AF2">
      <w:pPr>
        <w:spacing w:line="276" w:lineRule="auto"/>
        <w:rPr>
          <w:rFonts w:cs="Arial"/>
          <w:sz w:val="24"/>
          <w:szCs w:val="24"/>
          <w:lang w:eastAsia="ar-SA"/>
        </w:rPr>
      </w:pPr>
    </w:p>
    <w:p w14:paraId="484FA385" w14:textId="6527FAF4"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3.1.1, 3.1.2</w:t>
      </w:r>
    </w:p>
    <w:p w14:paraId="0507967F" w14:textId="0A6E64A3" w:rsidR="005B4AF2" w:rsidRPr="003B4268" w:rsidRDefault="00591051" w:rsidP="00904C56">
      <w:pPr>
        <w:suppressAutoHyphens/>
        <w:spacing w:after="120" w:line="276" w:lineRule="auto"/>
        <w:ind w:left="567"/>
        <w:rPr>
          <w:rFonts w:cs="Arial"/>
          <w:sz w:val="24"/>
          <w:szCs w:val="24"/>
          <w:lang w:eastAsia="ar-SA"/>
        </w:rPr>
      </w:pPr>
      <w:r w:rsidRPr="00591051">
        <w:rPr>
          <w:rFonts w:cs="Arial"/>
          <w:sz w:val="24"/>
          <w:szCs w:val="24"/>
          <w:lang w:eastAsia="ar-SA"/>
        </w:rPr>
        <w:lastRenderedPageBreak/>
        <w:t>Język treści strony internetowej, aplikacji lub dokumentu elektronicznego powinien być programistycznie zadeklarowany zgodnie z językiem ich treści. Jeżeli użytkownik przełącza się między wersjami danego zasobu w innych językach, programistyczna deklaracja języka automatycznie zmienia się zgodnie ze zmianą języka wybranej treści.</w:t>
      </w:r>
    </w:p>
    <w:p w14:paraId="0F253F0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22EF0466"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Stosowanie kodu HTML zgodnie z jego specyfikacją do oznaczania języka strony i fragmentów.</w:t>
      </w:r>
    </w:p>
    <w:p w14:paraId="46887A45" w14:textId="733F8528" w:rsidR="005B4AF2" w:rsidRPr="003B4268" w:rsidRDefault="0059105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591051">
        <w:rPr>
          <w:rFonts w:cs="Arial"/>
          <w:sz w:val="24"/>
          <w:szCs w:val="24"/>
          <w:lang w:eastAsia="ar-SA"/>
        </w:rPr>
        <w:t>Osoby tworzące dokumenty elektroniczne w edytorach tekstu powinny korzystać z opcji redagowania do odpowiedniego oznaczania języka dokumentu oraz wybranych fragmentów treści, jeśli są one w innym języku niż treść główna dokumentu.</w:t>
      </w:r>
    </w:p>
    <w:p w14:paraId="7CC79243" w14:textId="09647E48"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3.2.1</w:t>
      </w:r>
    </w:p>
    <w:p w14:paraId="0F431572" w14:textId="32195711"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Należy zapewnić, by przeniesienie fokus</w:t>
      </w:r>
      <w:r w:rsidR="00FB3358">
        <w:rPr>
          <w:rFonts w:cs="Arial"/>
          <w:sz w:val="24"/>
          <w:szCs w:val="24"/>
          <w:lang w:eastAsia="ar-SA"/>
        </w:rPr>
        <w:t>u</w:t>
      </w:r>
      <w:r w:rsidRPr="003B4268">
        <w:rPr>
          <w:rFonts w:cs="Arial"/>
          <w:sz w:val="24"/>
          <w:szCs w:val="24"/>
          <w:lang w:eastAsia="ar-SA"/>
        </w:rPr>
        <w:t xml:space="preserve"> na dowolny element interfejsu użytkownika nie zmieniało treści w sposób mogący wprowadzać użytkownika w błąd lub dezorientację.</w:t>
      </w:r>
    </w:p>
    <w:p w14:paraId="1B9A68B2"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b/>
          <w:bCs/>
          <w:sz w:val="24"/>
          <w:szCs w:val="24"/>
          <w:lang w:eastAsia="ar-SA"/>
        </w:rPr>
      </w:pPr>
      <w:r w:rsidRPr="003B4268">
        <w:rPr>
          <w:rFonts w:cs="Arial"/>
          <w:b/>
          <w:bCs/>
          <w:sz w:val="24"/>
          <w:szCs w:val="24"/>
          <w:lang w:eastAsia="ar-SA"/>
        </w:rPr>
        <w:t>Przykład</w:t>
      </w:r>
    </w:p>
    <w:p w14:paraId="0DAF2393" w14:textId="01405763"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Przykładem zmiany powodującej dezorientację może być automatyczne otwieranie nowego </w:t>
      </w:r>
      <w:r w:rsidR="00132152" w:rsidRPr="003B4268">
        <w:rPr>
          <w:rFonts w:cs="Arial"/>
          <w:sz w:val="24"/>
          <w:szCs w:val="24"/>
          <w:lang w:eastAsia="ar-SA"/>
        </w:rPr>
        <w:t>okna,</w:t>
      </w:r>
      <w:r w:rsidRPr="003B4268">
        <w:rPr>
          <w:rFonts w:cs="Arial"/>
          <w:sz w:val="24"/>
          <w:szCs w:val="24"/>
          <w:lang w:eastAsia="ar-SA"/>
        </w:rPr>
        <w:t xml:space="preserve"> gdy jakiś element (link) otrzyma fokus. Takie rozwiązanie było by zaskakujące dla wszystkich </w:t>
      </w:r>
      <w:r w:rsidR="00132152" w:rsidRPr="003B4268">
        <w:rPr>
          <w:rFonts w:cs="Arial"/>
          <w:sz w:val="24"/>
          <w:szCs w:val="24"/>
          <w:lang w:eastAsia="ar-SA"/>
        </w:rPr>
        <w:t>użytkowników</w:t>
      </w:r>
      <w:r w:rsidRPr="003B4268">
        <w:rPr>
          <w:rFonts w:cs="Arial"/>
          <w:sz w:val="24"/>
          <w:szCs w:val="24"/>
          <w:lang w:eastAsia="ar-SA"/>
        </w:rPr>
        <w:t xml:space="preserve"> </w:t>
      </w:r>
    </w:p>
    <w:p w14:paraId="12F466A4" w14:textId="20498407" w:rsidR="00BA2724" w:rsidRDefault="00BA2724" w:rsidP="00904C56">
      <w:pPr>
        <w:suppressAutoHyphens/>
        <w:spacing w:after="120" w:line="276" w:lineRule="auto"/>
        <w:ind w:left="709"/>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3.2.2</w:t>
      </w:r>
    </w:p>
    <w:p w14:paraId="451269CF" w14:textId="77777777" w:rsidR="005B4AF2" w:rsidRPr="003B4268" w:rsidRDefault="005B4AF2" w:rsidP="00CE3B76">
      <w:pPr>
        <w:numPr>
          <w:ilvl w:val="0"/>
          <w:numId w:val="261"/>
        </w:numPr>
        <w:suppressAutoHyphens/>
        <w:spacing w:after="120" w:line="276" w:lineRule="auto"/>
        <w:ind w:hanging="720"/>
        <w:rPr>
          <w:rFonts w:cs="Arial"/>
          <w:sz w:val="24"/>
          <w:szCs w:val="24"/>
          <w:lang w:eastAsia="ar-SA"/>
        </w:rPr>
      </w:pPr>
      <w:r w:rsidRPr="003B4268">
        <w:rPr>
          <w:rFonts w:cs="Arial"/>
          <w:sz w:val="24"/>
          <w:szCs w:val="24"/>
          <w:lang w:eastAsia="ar-SA"/>
        </w:rPr>
        <w:t>Należy zapewnić, by jakiekolwiek zmiany wprowadzane przez użytkownika w elementach interfejsu użytkownika nie powodowały zmian strony lub aplikacji internetowej. Zmiany takie mogą być niezrozumiałe przez użytkownika, chyba że zostanie on o nich wcześniej powiadomiony.</w:t>
      </w:r>
    </w:p>
    <w:p w14:paraId="6E7207EF"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b/>
          <w:bCs/>
          <w:sz w:val="24"/>
          <w:szCs w:val="24"/>
          <w:lang w:eastAsia="ar-SA"/>
        </w:rPr>
      </w:pPr>
      <w:r w:rsidRPr="003B4268">
        <w:rPr>
          <w:rFonts w:cs="Arial"/>
          <w:b/>
          <w:bCs/>
          <w:sz w:val="24"/>
          <w:szCs w:val="24"/>
          <w:lang w:eastAsia="ar-SA"/>
        </w:rPr>
        <w:t>Przykład</w:t>
      </w:r>
    </w:p>
    <w:p w14:paraId="27A73E95" w14:textId="7E5776B8"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Przykładem </w:t>
      </w:r>
      <w:r w:rsidR="00132152" w:rsidRPr="003B4268">
        <w:rPr>
          <w:rFonts w:cs="Arial"/>
          <w:sz w:val="24"/>
          <w:szCs w:val="24"/>
          <w:lang w:eastAsia="ar-SA"/>
        </w:rPr>
        <w:t>sytuacji,</w:t>
      </w:r>
      <w:r w:rsidRPr="003B4268">
        <w:rPr>
          <w:rFonts w:cs="Arial"/>
          <w:sz w:val="24"/>
          <w:szCs w:val="24"/>
          <w:lang w:eastAsia="ar-SA"/>
        </w:rPr>
        <w:t xml:space="preserve"> gdy kontekst strony/aplikacji zmienia się po wprowadzeniu zmiany przez użytkownika jest ankieta z odpowiedziami do zaznaczenia. Jeśli samo zaznaczenie odpowiedzi powoduje automatycznie wysłanie ankiety</w:t>
      </w:r>
      <w:r w:rsidR="008A0FA2">
        <w:rPr>
          <w:rFonts w:cs="Arial"/>
          <w:sz w:val="24"/>
          <w:szCs w:val="24"/>
          <w:lang w:eastAsia="ar-SA"/>
        </w:rPr>
        <w:t>,</w:t>
      </w:r>
      <w:r w:rsidRPr="003B4268">
        <w:rPr>
          <w:rFonts w:cs="Arial"/>
          <w:sz w:val="24"/>
          <w:szCs w:val="24"/>
          <w:lang w:eastAsia="ar-SA"/>
        </w:rPr>
        <w:t xml:space="preserve"> to jest to rozwiązanie niepoprawne.</w:t>
      </w:r>
    </w:p>
    <w:p w14:paraId="56189D30"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Rozwiązaniem poprawnym jest umieszczenie na końcu ankiety przycisku „Wyślij ankietę”.</w:t>
      </w:r>
    </w:p>
    <w:p w14:paraId="09532A16" w14:textId="52361E22"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lastRenderedPageBreak/>
        <w:t xml:space="preserve">Automatyczne wysłanie ankiety będzie zgodne z tym </w:t>
      </w:r>
      <w:r w:rsidR="00132152" w:rsidRPr="003B4268">
        <w:rPr>
          <w:rFonts w:cs="Arial"/>
          <w:sz w:val="24"/>
          <w:szCs w:val="24"/>
          <w:lang w:eastAsia="ar-SA"/>
        </w:rPr>
        <w:t>wymogiem,</w:t>
      </w:r>
      <w:r w:rsidRPr="003B4268">
        <w:rPr>
          <w:rFonts w:cs="Arial"/>
          <w:sz w:val="24"/>
          <w:szCs w:val="24"/>
          <w:lang w:eastAsia="ar-SA"/>
        </w:rPr>
        <w:t xml:space="preserve"> jeśli użytkownik przed przystąpieniem do jej wypełniania zostanie poinformowany o tym, że ankieta wysyłana jest automatycznie po wyborze odpowiedzi.</w:t>
      </w:r>
    </w:p>
    <w:p w14:paraId="568233D4" w14:textId="7B309D36"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3.2.3</w:t>
      </w:r>
    </w:p>
    <w:p w14:paraId="5C0B41CD"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Elementy nawigacyjne strony/aplikacji muszą być umieszczane w tym samym miejscu strony (wizualnie i w kodzie strony) w obrębie całego serwisu. </w:t>
      </w:r>
    </w:p>
    <w:p w14:paraId="36E843FE"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b/>
          <w:bCs/>
          <w:sz w:val="24"/>
          <w:szCs w:val="24"/>
          <w:lang w:eastAsia="ar-SA"/>
        </w:rPr>
      </w:pPr>
      <w:r w:rsidRPr="003B4268">
        <w:rPr>
          <w:rFonts w:cs="Arial"/>
          <w:b/>
          <w:bCs/>
          <w:sz w:val="24"/>
          <w:szCs w:val="24"/>
          <w:lang w:eastAsia="ar-SA"/>
        </w:rPr>
        <w:t>Przykład</w:t>
      </w:r>
    </w:p>
    <w:p w14:paraId="07853E0B"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Elementami nawigacyjnymi są wszystkie te sekcje, które pojawiają się na każdej stronie i pozwalają użytkownikowi poruszać się po całym serwisie www – menu, bloki linków, stopka strony z linkami. Na każdej podstronie serwisu www elementy te muszą być umieszczone w tym samym miejscu strony.</w:t>
      </w:r>
    </w:p>
    <w:p w14:paraId="1DA9EC8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468D2487" wp14:editId="6CCFA120">
            <wp:extent cx="5947410" cy="3355340"/>
            <wp:effectExtent l="0" t="0" r="0" b="0"/>
            <wp:docPr id="483" name="Obraz 483" descr="zrzut ekranu prezentujący podział strony na sekc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 name="Obraz 483" descr="zrzut ekranu prezentujący podział strony na sekcj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47410" cy="3355340"/>
                    </a:xfrm>
                    <a:prstGeom prst="rect">
                      <a:avLst/>
                    </a:prstGeom>
                    <a:noFill/>
                    <a:ln>
                      <a:noFill/>
                    </a:ln>
                  </pic:spPr>
                </pic:pic>
              </a:graphicData>
            </a:graphic>
          </wp:inline>
        </w:drawing>
      </w:r>
    </w:p>
    <w:p w14:paraId="1AE32021"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https://www.malkiniagorna.pl/asp/pl_start.asp?typ=14&amp;menu=272&amp;strona=1&amp;sub=162</w:t>
      </w:r>
    </w:p>
    <w:p w14:paraId="165450DB" w14:textId="4C2A8322" w:rsidR="00BA2724" w:rsidRDefault="00BA2724" w:rsidP="00302337">
      <w:pPr>
        <w:suppressAutoHyphens/>
        <w:spacing w:after="120" w:line="240" w:lineRule="auto"/>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3.2.4</w:t>
      </w:r>
    </w:p>
    <w:p w14:paraId="3BAEA43F" w14:textId="77777777" w:rsidR="005B4AF2" w:rsidRPr="003B4268" w:rsidRDefault="005B4AF2" w:rsidP="00CE3B76">
      <w:pPr>
        <w:numPr>
          <w:ilvl w:val="0"/>
          <w:numId w:val="261"/>
        </w:numPr>
        <w:suppressAutoHyphens/>
        <w:spacing w:after="120" w:line="276" w:lineRule="auto"/>
        <w:ind w:hanging="720"/>
        <w:rPr>
          <w:rFonts w:cs="Arial"/>
          <w:sz w:val="24"/>
          <w:szCs w:val="24"/>
          <w:lang w:eastAsia="ar-SA"/>
        </w:rPr>
      </w:pPr>
      <w:r w:rsidRPr="003B4268">
        <w:rPr>
          <w:rFonts w:cs="Arial"/>
          <w:sz w:val="24"/>
          <w:szCs w:val="24"/>
          <w:lang w:eastAsia="ar-SA"/>
        </w:rPr>
        <w:t>Należy zapewnić, by komponenty, które pełnią te same funkcje w danym serwisie internetowym i występują na wielu jego podstronach lub występują w aplikacjach internetowych, były konsekwentnie i powtarzalnie nazywane i przedstawiane we wszystkich miejscach, w których występują.</w:t>
      </w:r>
    </w:p>
    <w:p w14:paraId="35DFD1B0"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lastRenderedPageBreak/>
        <w:t>Przykład</w:t>
      </w:r>
    </w:p>
    <w:p w14:paraId="667C2DBE"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rPr>
      </w:pPr>
      <w:r w:rsidRPr="003B4268">
        <w:rPr>
          <w:rFonts w:cs="Arial"/>
          <w:sz w:val="24"/>
          <w:szCs w:val="24"/>
          <w:lang w:eastAsia="ar-SA"/>
        </w:rPr>
        <w:t>Ikonki – drukowanie, wersje kontrastowe itd. są identycznie oznaczone na każdej podstronie serwisu.</w:t>
      </w:r>
    </w:p>
    <w:p w14:paraId="44F3C5F0"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52B8A179" wp14:editId="71C23975">
            <wp:extent cx="4389120" cy="2472690"/>
            <wp:effectExtent l="0" t="0" r="0" b="3810"/>
            <wp:docPr id="482" name="Obraz 482" descr="zrzut ekranu przedstawiający ikonk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Obraz 482" descr="zrzut ekranu przedstawiający ikonki"/>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389120" cy="2472690"/>
                    </a:xfrm>
                    <a:prstGeom prst="rect">
                      <a:avLst/>
                    </a:prstGeom>
                    <a:noFill/>
                    <a:ln>
                      <a:noFill/>
                    </a:ln>
                  </pic:spPr>
                </pic:pic>
              </a:graphicData>
            </a:graphic>
          </wp:inline>
        </w:drawing>
      </w:r>
    </w:p>
    <w:p w14:paraId="56FD61F3"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http://dostepny.joomla.pl/o-projekcie/aktualnosci/195-szkolna-witryna-zgodna-z-wcag-2-0</w:t>
      </w:r>
    </w:p>
    <w:p w14:paraId="51A39858" w14:textId="633D92F2"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3.3.1</w:t>
      </w:r>
    </w:p>
    <w:p w14:paraId="0C18457C" w14:textId="77777777"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Jeśli na stronie lub w aplikacji internetowej występuje formularz wypełniany przez użytkownika, to należy zapewnić by każdy błąd wprowadzania danych, który zostanie wykryty automatycznie, był sygnalizowany. Należy wskazać błędny element (np. poprzez zaznaczenie go innym kolorem) i przedstawić opis tego błędu w postaci tekstu. </w:t>
      </w:r>
    </w:p>
    <w:p w14:paraId="1A2E4D8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b/>
          <w:sz w:val="24"/>
          <w:szCs w:val="24"/>
          <w:lang w:eastAsia="ar-SA"/>
        </w:rPr>
        <w:t>Dobre praktyki</w:t>
      </w:r>
    </w:p>
    <w:p w14:paraId="7D61500A"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Użytkownik wypełnia formularz wniosku o przyjęcie dziecka do przedszkola, ale zapomina o wpisaniu numeru PESEL dziecka. Po kliknięciu na przycisk wysyłania formularza wyświetla się okno alertu z komunikatem "Brakuje numeru PESEL. Wpisz go w postaci ciągu 11 cyfr." oraz przyciskiem OK. Po jego kliknięciu fokus klawiatury przenoszony jest do rubryki z etykietą "Numer PESEL dziecka", a użytkownik może go teraz wpisać. Rubryka jest oznaczona czerwonym kolorem, by można ją było łatwo odnaleźć wzrokiem.</w:t>
      </w:r>
    </w:p>
    <w:p w14:paraId="19489695" w14:textId="7C727A55"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Pamiętaj - komunikat o błędzie w formularzu powinien być skonstruowany tak</w:t>
      </w:r>
      <w:r w:rsidR="008A0FA2">
        <w:rPr>
          <w:rFonts w:cs="Arial"/>
          <w:sz w:val="24"/>
          <w:szCs w:val="24"/>
          <w:lang w:eastAsia="ar-SA"/>
        </w:rPr>
        <w:t>,</w:t>
      </w:r>
      <w:r w:rsidRPr="003B4268">
        <w:rPr>
          <w:rFonts w:cs="Arial"/>
          <w:sz w:val="24"/>
          <w:szCs w:val="24"/>
          <w:lang w:eastAsia="ar-SA"/>
        </w:rPr>
        <w:t xml:space="preserve"> aby był zauważalny również dla użytkowników niewidomych. Jeśli komunikat wyświetlany jest w nowym oknie lub oknie modalnym </w:t>
      </w:r>
      <w:r w:rsidR="00132152" w:rsidRPr="003B4268">
        <w:rPr>
          <w:rFonts w:cs="Arial"/>
          <w:sz w:val="24"/>
          <w:szCs w:val="24"/>
          <w:lang w:eastAsia="ar-SA"/>
        </w:rPr>
        <w:t>ważne,</w:t>
      </w:r>
      <w:r w:rsidRPr="003B4268">
        <w:rPr>
          <w:rFonts w:cs="Arial"/>
          <w:sz w:val="24"/>
          <w:szCs w:val="24"/>
          <w:lang w:eastAsia="ar-SA"/>
        </w:rPr>
        <w:t xml:space="preserve"> aby zawierał przynajmniej jeden element mogący przyjąć fokus i by fokus był automatycznie ustawiany na początku komunikatu </w:t>
      </w:r>
      <w:r w:rsidRPr="003B4268">
        <w:rPr>
          <w:rFonts w:cs="Arial"/>
          <w:sz w:val="24"/>
          <w:szCs w:val="24"/>
          <w:lang w:eastAsia="ar-SA"/>
        </w:rPr>
        <w:lastRenderedPageBreak/>
        <w:t>o błędzie. Jeśli informacje o błędach wyświetlane są jako informacje o statusie (bez zmiany kontekstu) to należy zastosować techniki WAI-ARIA np. role=ariadialog.</w:t>
      </w:r>
    </w:p>
    <w:p w14:paraId="10C58AD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056C93E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sz w:val="24"/>
          <w:szCs w:val="24"/>
          <w:lang w:eastAsia="ar-SA"/>
        </w:rPr>
      </w:pPr>
      <w:r w:rsidRPr="003B4268">
        <w:rPr>
          <w:rFonts w:cs="Arial"/>
          <w:noProof/>
          <w:sz w:val="24"/>
          <w:szCs w:val="24"/>
          <w:lang w:eastAsia="pl-PL"/>
        </w:rPr>
        <w:drawing>
          <wp:inline distT="0" distB="0" distL="0" distR="0" wp14:anchorId="6FC418CE" wp14:editId="35A8A4E2">
            <wp:extent cx="4364990" cy="2806700"/>
            <wp:effectExtent l="0" t="0" r="0" b="0"/>
            <wp:docPr id="481" name="Obraz 481" descr="Zrzut ekranu strony www prezentujący komunikat o błędzi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Obraz 481" descr="Zrzut ekranu strony www prezentujący komunikat o błędzie. "/>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364990" cy="2806700"/>
                    </a:xfrm>
                    <a:prstGeom prst="rect">
                      <a:avLst/>
                    </a:prstGeom>
                    <a:solidFill>
                      <a:srgbClr val="FFFFFF">
                        <a:alpha val="0"/>
                      </a:srgbClr>
                    </a:solidFill>
                    <a:ln>
                      <a:noFill/>
                    </a:ln>
                  </pic:spPr>
                </pic:pic>
              </a:graphicData>
            </a:graphic>
          </wp:inline>
        </w:drawing>
      </w:r>
    </w:p>
    <w:p w14:paraId="3173D6EC"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https://warszawa-przedszkola.pzo.edu.pl/formico-parents/main.action</w:t>
      </w:r>
    </w:p>
    <w:p w14:paraId="4408DDD2" w14:textId="254C50F6"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3.3.2</w:t>
      </w:r>
    </w:p>
    <w:p w14:paraId="2332A313" w14:textId="7F08ABDF" w:rsidR="005B4AF2" w:rsidRPr="003B4268"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 xml:space="preserve">Wszędzie </w:t>
      </w:r>
      <w:r w:rsidR="00132152" w:rsidRPr="003B4268">
        <w:rPr>
          <w:rFonts w:cs="Arial"/>
          <w:sz w:val="24"/>
          <w:szCs w:val="24"/>
          <w:lang w:eastAsia="ar-SA"/>
        </w:rPr>
        <w:t>tam,</w:t>
      </w:r>
      <w:r w:rsidRPr="003B4268">
        <w:rPr>
          <w:rFonts w:cs="Arial"/>
          <w:sz w:val="24"/>
          <w:szCs w:val="24"/>
          <w:lang w:eastAsia="ar-SA"/>
        </w:rPr>
        <w:t xml:space="preserve"> gdzie wymagane jest wprowadzanie danych przez użytkownika dostępne są instrukcje i etykiety wyjaśniające jakie dane należy wprowadzić.</w:t>
      </w:r>
    </w:p>
    <w:p w14:paraId="68A6C4F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Przykład</w:t>
      </w:r>
    </w:p>
    <w:p w14:paraId="60DE8F31" w14:textId="4ECC1B12"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Każde element typu &lt;input&gt; musi mieć swoją etykietę. Wynika to z kryteriów 1.3.1 i 2.4.6. Etykieta musi być też poprawna w obszarze kodu zgodnie z 4.2.1. Kryterium 3.3.2 wymaga dodatkowo</w:t>
      </w:r>
      <w:r w:rsidR="008A0FA2">
        <w:rPr>
          <w:rFonts w:cs="Arial"/>
          <w:sz w:val="24"/>
          <w:szCs w:val="24"/>
          <w:lang w:eastAsia="ar-SA"/>
        </w:rPr>
        <w:t>,</w:t>
      </w:r>
      <w:r w:rsidRPr="003B4268">
        <w:rPr>
          <w:rFonts w:cs="Arial"/>
          <w:sz w:val="24"/>
          <w:szCs w:val="24"/>
          <w:lang w:eastAsia="ar-SA"/>
        </w:rPr>
        <w:t xml:space="preserve"> aby zapewniać użytkownikom instrukcje wyjaśniające. </w:t>
      </w:r>
    </w:p>
    <w:p w14:paraId="552840BD"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Można do tego wykorzystać m.in. atrybut aria-describedby.</w:t>
      </w:r>
    </w:p>
    <w:p w14:paraId="044868C2"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&lt;p&gt;&lt;span id="dodatkowyOpis"&gt;Wybierz czcionkę, która ma być używana na tej stronie&lt;/span&gt;</w:t>
      </w:r>
    </w:p>
    <w:p w14:paraId="68E782A3"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xml:space="preserve"> &lt;button id="font" aria-describedby="dodatkowyOpis"&gt;Czcionka&lt;/button&gt;</w:t>
      </w:r>
    </w:p>
    <w:p w14:paraId="148B8ED8"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&lt;/p&gt;</w:t>
      </w:r>
    </w:p>
    <w:p w14:paraId="48F3AFF6" w14:textId="259C1196" w:rsidR="00BA2724" w:rsidRDefault="00BA2724"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3.3.3</w:t>
      </w:r>
    </w:p>
    <w:p w14:paraId="47B252BF" w14:textId="614C5619" w:rsidR="005B4AF2" w:rsidRPr="003B4268" w:rsidRDefault="005B4AF2" w:rsidP="00CE3B76">
      <w:pPr>
        <w:numPr>
          <w:ilvl w:val="0"/>
          <w:numId w:val="261"/>
        </w:numPr>
        <w:suppressAutoHyphens/>
        <w:spacing w:after="120" w:line="276" w:lineRule="auto"/>
        <w:ind w:left="567" w:hanging="567"/>
        <w:rPr>
          <w:rFonts w:cs="Arial"/>
          <w:sz w:val="24"/>
          <w:szCs w:val="24"/>
          <w:lang w:eastAsia="ar-SA"/>
        </w:rPr>
        <w:sectPr w:rsidR="005B4AF2" w:rsidRPr="003B4268" w:rsidSect="00205C6E">
          <w:headerReference w:type="default" r:id="rId74"/>
          <w:pgSz w:w="11906" w:h="16838"/>
          <w:pgMar w:top="2410" w:right="1134" w:bottom="1418" w:left="1418" w:header="709" w:footer="454" w:gutter="0"/>
          <w:cols w:space="708"/>
          <w:titlePg/>
          <w:docGrid w:linePitch="600" w:charSpace="36864"/>
        </w:sectPr>
      </w:pPr>
      <w:r w:rsidRPr="003B4268">
        <w:rPr>
          <w:rFonts w:cs="Arial"/>
          <w:sz w:val="24"/>
          <w:szCs w:val="24"/>
          <w:lang w:eastAsia="ar-SA"/>
        </w:rPr>
        <w:t>Jeżeli w systemach, w których użytkownik wprowadza dane można stosować mechanizmy sugestii korekty błędów to należy je stosować</w:t>
      </w:r>
      <w:r w:rsidR="00A2039A">
        <w:rPr>
          <w:rFonts w:cs="Arial"/>
          <w:sz w:val="24"/>
          <w:szCs w:val="24"/>
          <w:lang w:eastAsia="ar-SA"/>
        </w:rPr>
        <w:t>,</w:t>
      </w:r>
      <w:r w:rsidRPr="003B4268">
        <w:rPr>
          <w:rFonts w:cs="Arial"/>
          <w:sz w:val="24"/>
          <w:szCs w:val="24"/>
          <w:lang w:eastAsia="ar-SA"/>
        </w:rPr>
        <w:t xml:space="preserve"> o ile nie zagraża to </w:t>
      </w:r>
      <w:r w:rsidRPr="003B4268">
        <w:rPr>
          <w:rFonts w:cs="Arial"/>
          <w:sz w:val="24"/>
          <w:szCs w:val="24"/>
          <w:lang w:eastAsia="ar-SA"/>
        </w:rPr>
        <w:lastRenderedPageBreak/>
        <w:t>bezpieczeństwu danych (nie trzeba stosować mechanizmu sugestii korekty do haseł)</w:t>
      </w:r>
    </w:p>
    <w:p w14:paraId="1F1D562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lastRenderedPageBreak/>
        <w:t>Dobre praktyki</w:t>
      </w:r>
    </w:p>
    <w:p w14:paraId="4380190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sz w:val="24"/>
          <w:szCs w:val="24"/>
          <w:lang w:eastAsia="ar-SA"/>
        </w:rPr>
        <w:t>Sugestie korekty.</w:t>
      </w:r>
    </w:p>
    <w:p w14:paraId="244CCDC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drawing>
          <wp:inline distT="0" distB="0" distL="0" distR="0" wp14:anchorId="69012C3F" wp14:editId="6D0B5ABB">
            <wp:extent cx="4587875" cy="2584450"/>
            <wp:effectExtent l="19050" t="19050" r="22225" b="25400"/>
            <wp:docPr id="480" name="Obraz 480" descr="zrzut ekranu - mapy google proponujące korektę wprowadzonych danych&#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zrzut ekranu - mapy google proponujące korektę wprowadzonych danych&#1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587875" cy="2584450"/>
                    </a:xfrm>
                    <a:prstGeom prst="rect">
                      <a:avLst/>
                    </a:prstGeom>
                    <a:noFill/>
                    <a:ln w="19050" cmpd="sng">
                      <a:solidFill>
                        <a:srgbClr val="000000"/>
                      </a:solidFill>
                      <a:miter lim="800000"/>
                      <a:headEnd/>
                      <a:tailEnd/>
                    </a:ln>
                    <a:effectLst/>
                  </pic:spPr>
                </pic:pic>
              </a:graphicData>
            </a:graphic>
          </wp:inline>
        </w:drawing>
      </w:r>
    </w:p>
    <w:p w14:paraId="317E1F0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maps.google.pl</w:t>
      </w:r>
    </w:p>
    <w:p w14:paraId="4E795F6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eastAsia="Times New Roman" w:cs="Arial"/>
          <w:sz w:val="24"/>
          <w:szCs w:val="24"/>
          <w:lang w:eastAsia="ar-SA"/>
        </w:rPr>
      </w:pPr>
    </w:p>
    <w:p w14:paraId="214DE90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eastAsia="Times New Roman" w:cs="Arial"/>
          <w:sz w:val="24"/>
          <w:szCs w:val="24"/>
          <w:lang w:eastAsia="ar-SA"/>
        </w:rPr>
      </w:pPr>
      <w:r w:rsidRPr="003B4268">
        <w:rPr>
          <w:rFonts w:eastAsia="Times New Roman" w:cs="Arial"/>
          <w:sz w:val="24"/>
          <w:szCs w:val="24"/>
          <w:lang w:eastAsia="ar-SA"/>
        </w:rPr>
        <w:t>Wraz z informacją o błędzie wyświetla się sugestia dotycząca korekty błędów.</w:t>
      </w:r>
    </w:p>
    <w:p w14:paraId="44F19FF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drawing>
          <wp:inline distT="0" distB="0" distL="0" distR="0" wp14:anchorId="67A49CB6" wp14:editId="311CD7CC">
            <wp:extent cx="4754880" cy="2671445"/>
            <wp:effectExtent l="19050" t="19050" r="26670" b="14605"/>
            <wp:docPr id="63" name="Obraz 63" descr="zrzut ekranu błędy i sugestie korek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zrzut ekranu błędy i sugestie korekty"/>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754880" cy="2671445"/>
                    </a:xfrm>
                    <a:prstGeom prst="rect">
                      <a:avLst/>
                    </a:prstGeom>
                    <a:noFill/>
                    <a:ln w="6350" cmpd="sng">
                      <a:solidFill>
                        <a:srgbClr val="000000"/>
                      </a:solidFill>
                      <a:miter lim="800000"/>
                      <a:headEnd/>
                      <a:tailEnd/>
                    </a:ln>
                    <a:effectLst/>
                  </pic:spPr>
                </pic:pic>
              </a:graphicData>
            </a:graphic>
          </wp:inline>
        </w:drawing>
      </w:r>
    </w:p>
    <w:p w14:paraId="04937CB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https://pacjent.gov.pl/ewizyta</w:t>
      </w:r>
    </w:p>
    <w:p w14:paraId="292416C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eastAsia="Times New Roman" w:cs="Arial"/>
          <w:sz w:val="24"/>
          <w:szCs w:val="24"/>
          <w:lang w:eastAsia="ar-SA"/>
        </w:rPr>
      </w:pPr>
    </w:p>
    <w:p w14:paraId="6889AC4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eastAsia="Times New Roman" w:cs="Arial"/>
          <w:sz w:val="24"/>
          <w:szCs w:val="24"/>
          <w:lang w:eastAsia="ar-SA"/>
        </w:rPr>
        <w:t>Fokus ustawiany jest na początku błędnych danych.</w:t>
      </w:r>
    </w:p>
    <w:p w14:paraId="04A2E22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Dostępny jest mechanizm walidacji pól formularza.</w:t>
      </w:r>
    </w:p>
    <w:p w14:paraId="77CBD60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lastRenderedPageBreak/>
        <w:t>Przy obszernych formularzach podawane są informacje o ilości błędów oraz linki do pól z błędami.</w:t>
      </w:r>
    </w:p>
    <w:p w14:paraId="61DDAF4A" w14:textId="0CF6EB93" w:rsidR="00AD15F0" w:rsidRDefault="00AD15F0" w:rsidP="00302337">
      <w:pPr>
        <w:suppressAutoHyphens/>
        <w:spacing w:before="120"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3.3.4</w:t>
      </w:r>
    </w:p>
    <w:p w14:paraId="109A9C4D" w14:textId="77777777" w:rsidR="005B4AF2" w:rsidRPr="003B4268" w:rsidRDefault="005B4AF2" w:rsidP="00CE3B76">
      <w:pPr>
        <w:numPr>
          <w:ilvl w:val="0"/>
          <w:numId w:val="261"/>
        </w:numPr>
        <w:suppressAutoHyphens/>
        <w:spacing w:before="120" w:after="120" w:line="276" w:lineRule="auto"/>
        <w:ind w:left="567" w:hanging="567"/>
        <w:rPr>
          <w:rFonts w:cs="Arial"/>
          <w:sz w:val="24"/>
          <w:szCs w:val="24"/>
          <w:lang w:eastAsia="ar-SA"/>
        </w:rPr>
      </w:pPr>
      <w:r w:rsidRPr="003B4268">
        <w:rPr>
          <w:rFonts w:cs="Arial"/>
          <w:sz w:val="24"/>
          <w:szCs w:val="24"/>
          <w:lang w:eastAsia="ar-SA"/>
        </w:rPr>
        <w:t>Jeżeli na stronach internetowych użytkownik:</w:t>
      </w:r>
    </w:p>
    <w:p w14:paraId="166AF776" w14:textId="77777777" w:rsidR="005B4AF2" w:rsidRPr="003B4268" w:rsidRDefault="005B4AF2" w:rsidP="00CE3B76">
      <w:pPr>
        <w:numPr>
          <w:ilvl w:val="0"/>
          <w:numId w:val="246"/>
        </w:numPr>
        <w:suppressAutoHyphens/>
        <w:spacing w:before="120" w:after="120" w:line="276" w:lineRule="auto"/>
        <w:rPr>
          <w:rFonts w:cs="Arial"/>
          <w:sz w:val="24"/>
          <w:szCs w:val="24"/>
          <w:lang w:eastAsia="ar-SA"/>
        </w:rPr>
      </w:pPr>
      <w:r w:rsidRPr="003B4268">
        <w:rPr>
          <w:rFonts w:cs="Arial"/>
          <w:sz w:val="24"/>
          <w:szCs w:val="24"/>
          <w:lang w:eastAsia="ar-SA"/>
        </w:rPr>
        <w:t>podejmuje zobowiązania prawne,</w:t>
      </w:r>
    </w:p>
    <w:p w14:paraId="20A43A44" w14:textId="77777777" w:rsidR="005B4AF2" w:rsidRPr="003B4268" w:rsidRDefault="005B4AF2" w:rsidP="00CE3B76">
      <w:pPr>
        <w:numPr>
          <w:ilvl w:val="0"/>
          <w:numId w:val="246"/>
        </w:numPr>
        <w:suppressAutoHyphens/>
        <w:spacing w:before="120" w:after="120" w:line="276" w:lineRule="auto"/>
        <w:rPr>
          <w:rFonts w:cs="Arial"/>
          <w:sz w:val="24"/>
          <w:szCs w:val="24"/>
          <w:lang w:eastAsia="ar-SA"/>
        </w:rPr>
      </w:pPr>
      <w:r w:rsidRPr="003B4268">
        <w:rPr>
          <w:rFonts w:cs="Arial"/>
          <w:sz w:val="24"/>
          <w:szCs w:val="24"/>
          <w:lang w:eastAsia="ar-SA"/>
        </w:rPr>
        <w:t>realizuje transakcje finansowe,</w:t>
      </w:r>
    </w:p>
    <w:p w14:paraId="575C18B8" w14:textId="77777777" w:rsidR="005B4AF2" w:rsidRPr="003B4268" w:rsidRDefault="005B4AF2" w:rsidP="00CE3B76">
      <w:pPr>
        <w:numPr>
          <w:ilvl w:val="0"/>
          <w:numId w:val="246"/>
        </w:numPr>
        <w:suppressAutoHyphens/>
        <w:spacing w:before="120" w:after="120" w:line="276" w:lineRule="auto"/>
        <w:rPr>
          <w:rFonts w:cs="Arial"/>
          <w:sz w:val="24"/>
          <w:szCs w:val="24"/>
          <w:lang w:eastAsia="ar-SA"/>
        </w:rPr>
      </w:pPr>
      <w:r w:rsidRPr="003B4268">
        <w:rPr>
          <w:rFonts w:cs="Arial"/>
          <w:sz w:val="24"/>
          <w:szCs w:val="24"/>
          <w:lang w:eastAsia="ar-SA"/>
        </w:rPr>
        <w:t>modyfikuje lub usuwa dane zawarte w systemach przechowywania danych,</w:t>
      </w:r>
    </w:p>
    <w:p w14:paraId="032D38C5" w14:textId="77777777" w:rsidR="005B4AF2" w:rsidRPr="003B4268" w:rsidRDefault="005B4AF2" w:rsidP="00CE3B76">
      <w:pPr>
        <w:numPr>
          <w:ilvl w:val="0"/>
          <w:numId w:val="246"/>
        </w:numPr>
        <w:suppressAutoHyphens/>
        <w:spacing w:before="120" w:after="120" w:line="276" w:lineRule="auto"/>
        <w:rPr>
          <w:rFonts w:cs="Arial"/>
          <w:sz w:val="24"/>
          <w:szCs w:val="24"/>
          <w:lang w:eastAsia="ar-SA"/>
        </w:rPr>
      </w:pPr>
      <w:r w:rsidRPr="003B4268">
        <w:rPr>
          <w:rFonts w:cs="Arial"/>
          <w:sz w:val="24"/>
          <w:szCs w:val="24"/>
          <w:lang w:eastAsia="ar-SA"/>
        </w:rPr>
        <w:t xml:space="preserve">wprowadza testowe odpowiedzi, </w:t>
      </w:r>
    </w:p>
    <w:p w14:paraId="78E77C95" w14:textId="77777777" w:rsidR="005B4AF2" w:rsidRPr="003B4268" w:rsidRDefault="005B4AF2" w:rsidP="00904C56">
      <w:pPr>
        <w:suppressAutoHyphens/>
        <w:spacing w:before="120" w:after="120" w:line="276" w:lineRule="auto"/>
        <w:ind w:firstLine="708"/>
        <w:rPr>
          <w:rFonts w:cs="Arial"/>
          <w:sz w:val="24"/>
          <w:szCs w:val="24"/>
          <w:lang w:eastAsia="ar-SA"/>
        </w:rPr>
      </w:pPr>
      <w:r w:rsidRPr="003B4268">
        <w:rPr>
          <w:rFonts w:cs="Arial"/>
          <w:sz w:val="24"/>
          <w:szCs w:val="24"/>
          <w:lang w:eastAsia="ar-SA"/>
        </w:rPr>
        <w:t>musi być dostępny przynajmniej jeden z poniższych mechanizmów:</w:t>
      </w:r>
    </w:p>
    <w:p w14:paraId="63A367F9" w14:textId="0AB68C18" w:rsidR="005B4AF2" w:rsidRPr="003B4268" w:rsidRDefault="005B4AF2" w:rsidP="00CE3B76">
      <w:pPr>
        <w:numPr>
          <w:ilvl w:val="0"/>
          <w:numId w:val="251"/>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można wycofać wprowadzone dane,</w:t>
      </w:r>
    </w:p>
    <w:p w14:paraId="1CC3CB4F" w14:textId="182919F6" w:rsidR="00412094" w:rsidRDefault="005B4AF2" w:rsidP="00CE3B76">
      <w:pPr>
        <w:numPr>
          <w:ilvl w:val="0"/>
          <w:numId w:val="251"/>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dane wprowadzone przez użytkownika są sprawdzane, a użytkownik może poprawić ewentualne błędy</w:t>
      </w:r>
      <w:r w:rsidR="00412094">
        <w:rPr>
          <w:rFonts w:eastAsia="Times New Roman" w:cs="Arial"/>
          <w:sz w:val="24"/>
          <w:szCs w:val="24"/>
          <w:lang w:eastAsia="ar-SA"/>
        </w:rPr>
        <w:t>,</w:t>
      </w:r>
      <w:r w:rsidRPr="003B4268">
        <w:rPr>
          <w:rFonts w:eastAsia="Times New Roman" w:cs="Arial"/>
          <w:sz w:val="24"/>
          <w:szCs w:val="24"/>
          <w:lang w:eastAsia="ar-SA"/>
        </w:rPr>
        <w:t xml:space="preserve"> </w:t>
      </w:r>
    </w:p>
    <w:p w14:paraId="0ED8B85E" w14:textId="7333940E" w:rsidR="005B4AF2" w:rsidRPr="00F717FB" w:rsidRDefault="005B4AF2" w:rsidP="00CE3B76">
      <w:pPr>
        <w:numPr>
          <w:ilvl w:val="0"/>
          <w:numId w:val="251"/>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użytkownik może sprawdzić, poprawić i zatwierdzić dane przed ich wysłaniem.</w:t>
      </w:r>
    </w:p>
    <w:p w14:paraId="2B2599C2"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5C88766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7A3224FA"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eastAsia="Times New Roman" w:cs="Arial"/>
          <w:sz w:val="24"/>
          <w:szCs w:val="24"/>
          <w:lang w:eastAsia="ar-SA"/>
        </w:rPr>
      </w:pPr>
      <w:r w:rsidRPr="003B4268">
        <w:rPr>
          <w:rFonts w:eastAsia="Times New Roman" w:cs="Arial"/>
          <w:sz w:val="24"/>
          <w:szCs w:val="24"/>
          <w:lang w:eastAsia="ar-SA"/>
        </w:rPr>
        <w:t>Wyświetlanie podsumowania wprowadzonych informacji przed ostatecznym zatwierdzeniem operacji z dostępnym przyciskiem „Wstecz”, który pozwoli powrócić do miejsca, w którym można naprawić błąd.</w:t>
      </w:r>
    </w:p>
    <w:p w14:paraId="70C17E6F"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ar-SA"/>
        </w:rPr>
      </w:pPr>
      <w:r w:rsidRPr="003B4268">
        <w:rPr>
          <w:rFonts w:cs="Arial"/>
          <w:noProof/>
          <w:sz w:val="24"/>
          <w:szCs w:val="24"/>
          <w:lang w:eastAsia="pl-PL"/>
        </w:rPr>
        <w:lastRenderedPageBreak/>
        <w:drawing>
          <wp:inline distT="0" distB="0" distL="0" distR="0" wp14:anchorId="3A8F733E" wp14:editId="2C44EBF7">
            <wp:extent cx="5947410" cy="3339465"/>
            <wp:effectExtent l="0" t="0" r="0" b="0"/>
            <wp:docPr id="62" name="Obraz 62" descr="ekran końcowy przed dodaniem ogłoszenia w serwisie ol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ekran końcowy przed dodaniem ogłoszenia w serwisie olx"/>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47410" cy="3339465"/>
                    </a:xfrm>
                    <a:prstGeom prst="rect">
                      <a:avLst/>
                    </a:prstGeom>
                    <a:noFill/>
                    <a:ln>
                      <a:noFill/>
                    </a:ln>
                  </pic:spPr>
                </pic:pic>
              </a:graphicData>
            </a:graphic>
          </wp:inline>
        </w:drawing>
      </w:r>
    </w:p>
    <w:p w14:paraId="4A1C4CA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i/>
          <w:color w:val="000000"/>
          <w:sz w:val="24"/>
          <w:szCs w:val="24"/>
          <w:lang w:eastAsia="ar-SA"/>
        </w:rPr>
        <w:t>Źródło: www.olx.pl</w:t>
      </w:r>
    </w:p>
    <w:p w14:paraId="3AB584E6" w14:textId="77777777" w:rsidR="005B4AF2" w:rsidRPr="003B4268" w:rsidRDefault="005B4AF2" w:rsidP="005B4AF2">
      <w:pPr>
        <w:spacing w:line="276" w:lineRule="auto"/>
        <w:rPr>
          <w:rFonts w:cs="Arial"/>
          <w:sz w:val="24"/>
          <w:szCs w:val="24"/>
          <w:lang w:eastAsia="ar-SA"/>
        </w:rPr>
      </w:pPr>
    </w:p>
    <w:p w14:paraId="60B84A6A" w14:textId="77777777" w:rsidR="005B4AF2" w:rsidRPr="003B4268" w:rsidRDefault="005B4AF2" w:rsidP="005B4AF2">
      <w:pPr>
        <w:spacing w:line="276" w:lineRule="auto"/>
        <w:rPr>
          <w:rFonts w:cs="Arial"/>
          <w:sz w:val="24"/>
          <w:szCs w:val="24"/>
          <w:lang w:eastAsia="ar-SA"/>
        </w:rPr>
      </w:pPr>
    </w:p>
    <w:p w14:paraId="190B9CB3" w14:textId="651610A7" w:rsidR="00AD15F0" w:rsidRDefault="00AD15F0" w:rsidP="00302337">
      <w:pPr>
        <w:suppressAutoHyphens/>
        <w:spacing w:before="120"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4.1.1</w:t>
      </w:r>
    </w:p>
    <w:p w14:paraId="6D8750D9" w14:textId="77777777" w:rsidR="005B4AF2" w:rsidRPr="003B4268" w:rsidRDefault="005B4AF2" w:rsidP="00CE3B76">
      <w:pPr>
        <w:numPr>
          <w:ilvl w:val="0"/>
          <w:numId w:val="261"/>
        </w:numPr>
        <w:suppressAutoHyphens/>
        <w:spacing w:before="120" w:after="120" w:line="276" w:lineRule="auto"/>
        <w:ind w:left="567" w:hanging="567"/>
        <w:rPr>
          <w:rFonts w:cs="Arial"/>
          <w:sz w:val="24"/>
          <w:szCs w:val="24"/>
          <w:lang w:eastAsia="ar-SA"/>
        </w:rPr>
      </w:pPr>
      <w:r w:rsidRPr="003B4268">
        <w:rPr>
          <w:rFonts w:cs="Arial"/>
          <w:sz w:val="24"/>
          <w:szCs w:val="24"/>
          <w:lang w:eastAsia="ar-SA"/>
        </w:rPr>
        <w:t>Każda treść tworzona przy pomocy języka znaczników (CSS, HTML, XHTML, XML, MathML, MusicXML) musi być poprawna składniowo:</w:t>
      </w:r>
    </w:p>
    <w:p w14:paraId="7B357C28" w14:textId="77777777" w:rsidR="005B4AF2" w:rsidRPr="003B4268" w:rsidRDefault="005B4AF2" w:rsidP="00CE3B76">
      <w:pPr>
        <w:numPr>
          <w:ilvl w:val="0"/>
          <w:numId w:val="247"/>
        </w:numPr>
        <w:suppressAutoHyphens/>
        <w:spacing w:before="120" w:after="120" w:line="276" w:lineRule="auto"/>
        <w:rPr>
          <w:rFonts w:cs="Arial"/>
          <w:sz w:val="24"/>
          <w:szCs w:val="24"/>
          <w:lang w:eastAsia="ar-SA"/>
        </w:rPr>
      </w:pPr>
      <w:r w:rsidRPr="003B4268">
        <w:rPr>
          <w:rFonts w:cs="Arial"/>
          <w:sz w:val="24"/>
          <w:szCs w:val="24"/>
          <w:lang w:eastAsia="ar-SA"/>
        </w:rPr>
        <w:t xml:space="preserve">posiadać pełne znaczniki początkowe i końcowe, </w:t>
      </w:r>
    </w:p>
    <w:p w14:paraId="4DE8F6F4" w14:textId="77777777" w:rsidR="005B4AF2" w:rsidRPr="003B4268" w:rsidRDefault="005B4AF2" w:rsidP="00CE3B76">
      <w:pPr>
        <w:numPr>
          <w:ilvl w:val="0"/>
          <w:numId w:val="247"/>
        </w:numPr>
        <w:suppressAutoHyphens/>
        <w:spacing w:before="120" w:after="120" w:line="276" w:lineRule="auto"/>
        <w:rPr>
          <w:rFonts w:cs="Arial"/>
          <w:sz w:val="24"/>
          <w:szCs w:val="24"/>
          <w:lang w:eastAsia="ar-SA"/>
        </w:rPr>
      </w:pPr>
      <w:r w:rsidRPr="003B4268">
        <w:rPr>
          <w:rFonts w:cs="Arial"/>
          <w:sz w:val="24"/>
          <w:szCs w:val="24"/>
          <w:lang w:eastAsia="ar-SA"/>
        </w:rPr>
        <w:t>wykorzystywać znaczniki i atrybuty zgodnie z ich specyfikacją,</w:t>
      </w:r>
    </w:p>
    <w:p w14:paraId="7D56C22F" w14:textId="77777777" w:rsidR="005B4AF2" w:rsidRPr="003B4268" w:rsidRDefault="005B4AF2" w:rsidP="00CE3B76">
      <w:pPr>
        <w:numPr>
          <w:ilvl w:val="0"/>
          <w:numId w:val="247"/>
        </w:numPr>
        <w:suppressAutoHyphens/>
        <w:spacing w:before="120" w:after="120" w:line="276" w:lineRule="auto"/>
        <w:rPr>
          <w:rFonts w:cs="Arial"/>
          <w:sz w:val="24"/>
          <w:szCs w:val="24"/>
          <w:lang w:eastAsia="ar-SA"/>
        </w:rPr>
      </w:pPr>
      <w:r w:rsidRPr="003B4268">
        <w:rPr>
          <w:rFonts w:cs="Arial"/>
          <w:sz w:val="24"/>
          <w:szCs w:val="24"/>
          <w:lang w:eastAsia="ar-SA"/>
        </w:rPr>
        <w:t>atrybuty nie mogą być zdublowane</w:t>
      </w:r>
    </w:p>
    <w:p w14:paraId="04647339" w14:textId="77777777" w:rsidR="005B4AF2" w:rsidRPr="003B4268" w:rsidRDefault="005B4AF2" w:rsidP="00CE3B76">
      <w:pPr>
        <w:numPr>
          <w:ilvl w:val="0"/>
          <w:numId w:val="247"/>
        </w:numPr>
        <w:suppressAutoHyphens/>
        <w:spacing w:before="120" w:after="120" w:line="276" w:lineRule="auto"/>
        <w:rPr>
          <w:rFonts w:cs="Arial"/>
          <w:sz w:val="24"/>
          <w:szCs w:val="24"/>
          <w:lang w:eastAsia="ar-SA"/>
        </w:rPr>
      </w:pPr>
      <w:r w:rsidRPr="003B4268">
        <w:rPr>
          <w:rFonts w:cs="Arial"/>
          <w:sz w:val="24"/>
          <w:szCs w:val="24"/>
          <w:lang w:eastAsia="ar-SA"/>
        </w:rPr>
        <w:t>każdy element musi mieć unikalne ID,</w:t>
      </w:r>
    </w:p>
    <w:p w14:paraId="1CA505C9" w14:textId="35EA683B" w:rsidR="005B4AF2" w:rsidRPr="003B4268" w:rsidRDefault="005B4AF2" w:rsidP="00904C56">
      <w:pPr>
        <w:suppressAutoHyphens/>
        <w:spacing w:before="120" w:after="120" w:line="276" w:lineRule="auto"/>
        <w:ind w:left="720"/>
        <w:rPr>
          <w:rFonts w:cs="Arial"/>
          <w:sz w:val="24"/>
          <w:szCs w:val="24"/>
          <w:lang w:eastAsia="ar-SA"/>
        </w:rPr>
      </w:pPr>
      <w:r w:rsidRPr="003B4268">
        <w:rPr>
          <w:rFonts w:cs="Arial"/>
          <w:sz w:val="24"/>
          <w:szCs w:val="24"/>
          <w:lang w:eastAsia="ar-SA"/>
        </w:rPr>
        <w:t xml:space="preserve">Warunki te nie muszą być </w:t>
      </w:r>
      <w:r w:rsidR="009B1739" w:rsidRPr="003B4268">
        <w:rPr>
          <w:rFonts w:cs="Arial"/>
          <w:sz w:val="24"/>
          <w:szCs w:val="24"/>
          <w:lang w:eastAsia="ar-SA"/>
        </w:rPr>
        <w:t>spełnione,</w:t>
      </w:r>
      <w:r w:rsidRPr="003B4268">
        <w:rPr>
          <w:rFonts w:cs="Arial"/>
          <w:sz w:val="24"/>
          <w:szCs w:val="24"/>
          <w:lang w:eastAsia="ar-SA"/>
        </w:rPr>
        <w:t xml:space="preserve"> jeśli specyfikacja języka na to pozwala. Weryfikację tego wymagania najlepiej przeprowadzić automatycznie za pomocą walidatora. Nowoczesne edytory posiadają m.in. wbudowane wewnętrznie walidatory. </w:t>
      </w:r>
    </w:p>
    <w:p w14:paraId="01DBACB7"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b/>
          <w:bCs/>
          <w:sz w:val="24"/>
          <w:szCs w:val="24"/>
          <w:lang w:eastAsia="ar-SA"/>
        </w:rPr>
      </w:pPr>
      <w:r w:rsidRPr="003B4268">
        <w:rPr>
          <w:rFonts w:cs="Arial"/>
          <w:b/>
          <w:bCs/>
          <w:sz w:val="24"/>
          <w:szCs w:val="24"/>
          <w:lang w:eastAsia="ar-SA"/>
        </w:rPr>
        <w:t>Dobre praktyki</w:t>
      </w:r>
    </w:p>
    <w:p w14:paraId="637DA0E6" w14:textId="4881775F"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lastRenderedPageBreak/>
        <w:t>Jeśli standardowe znaczniki i atrybuty HTML są niewystarczające do zapewnienia odpowiedniego poziomu dostępności</w:t>
      </w:r>
      <w:r w:rsidR="00633605">
        <w:rPr>
          <w:rFonts w:cs="Arial"/>
          <w:sz w:val="24"/>
          <w:szCs w:val="24"/>
          <w:lang w:eastAsia="ar-SA"/>
        </w:rPr>
        <w:t>,</w:t>
      </w:r>
      <w:r w:rsidRPr="003B4268">
        <w:rPr>
          <w:rFonts w:cs="Arial"/>
          <w:sz w:val="24"/>
          <w:szCs w:val="24"/>
          <w:lang w:eastAsia="ar-SA"/>
        </w:rPr>
        <w:t xml:space="preserve"> należy wykorzystać technologię WAI - ARIA. </w:t>
      </w:r>
    </w:p>
    <w:p w14:paraId="65928F24" w14:textId="7A306AC9" w:rsidR="00AD15F0" w:rsidRDefault="00AD15F0"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4.1.2</w:t>
      </w:r>
    </w:p>
    <w:p w14:paraId="428A4506" w14:textId="77777777" w:rsidR="005B4AF2" w:rsidRDefault="005B4AF2" w:rsidP="00CE3B76">
      <w:pPr>
        <w:numPr>
          <w:ilvl w:val="0"/>
          <w:numId w:val="261"/>
        </w:numPr>
        <w:suppressAutoHyphens/>
        <w:spacing w:after="120" w:line="276" w:lineRule="auto"/>
        <w:ind w:left="567" w:hanging="567"/>
        <w:rPr>
          <w:rFonts w:cs="Arial"/>
          <w:sz w:val="24"/>
          <w:szCs w:val="24"/>
          <w:lang w:eastAsia="ar-SA"/>
        </w:rPr>
      </w:pPr>
      <w:r w:rsidRPr="003B4268">
        <w:rPr>
          <w:rFonts w:cs="Arial"/>
          <w:sz w:val="24"/>
          <w:szCs w:val="24"/>
          <w:lang w:eastAsia="ar-SA"/>
        </w:rPr>
        <w:t>Komponenty interfejsu użytkownika (np. elementy formularzy, linki, komponenty wygenerowane przez skrypty) są tworzone tak, by ich nazwa, rola, stan, właściwości oraz wartości były dostępne dla technologii wspomagających. Wymaganie to dotyczy programistów, którzy tworzą swoje własne komponenty interfejsu użytkownika lub wykorzystują gotowe rozwiązania innych programistów zamiast standardowych kontrolek. Standardowe elementy HTML spełniają to kryterium.</w:t>
      </w:r>
    </w:p>
    <w:p w14:paraId="4D86D510" w14:textId="1F3D84BD" w:rsidR="00AD15F0" w:rsidRPr="003B4268" w:rsidRDefault="00AD15F0" w:rsidP="00302337">
      <w:pPr>
        <w:suppressAutoHyphens/>
        <w:spacing w:after="120" w:line="240" w:lineRule="auto"/>
        <w:ind w:left="567"/>
        <w:rPr>
          <w:rFonts w:cs="Arial"/>
          <w:sz w:val="24"/>
          <w:szCs w:val="24"/>
          <w:lang w:eastAsia="ar-SA"/>
        </w:rPr>
      </w:pPr>
      <w:r>
        <w:rPr>
          <w:rFonts w:cs="Arial"/>
          <w:sz w:val="24"/>
          <w:szCs w:val="24"/>
          <w:lang w:eastAsia="ar-SA"/>
        </w:rPr>
        <w:t xml:space="preserve">WCAG </w:t>
      </w:r>
      <w:r w:rsidR="00663907" w:rsidRPr="00663907">
        <w:rPr>
          <w:rFonts w:cs="Arial"/>
          <w:sz w:val="24"/>
          <w:szCs w:val="24"/>
          <w:lang w:eastAsia="ar-SA"/>
        </w:rPr>
        <w:t xml:space="preserve">Kryterium </w:t>
      </w:r>
      <w:r>
        <w:rPr>
          <w:rFonts w:cs="Arial"/>
          <w:sz w:val="24"/>
          <w:szCs w:val="24"/>
          <w:lang w:eastAsia="ar-SA"/>
        </w:rPr>
        <w:t>4.1.3</w:t>
      </w:r>
    </w:p>
    <w:p w14:paraId="48A8B781" w14:textId="28943A0C" w:rsidR="005B4AF2" w:rsidRPr="003B4268" w:rsidRDefault="005B4AF2" w:rsidP="00CE3B76">
      <w:pPr>
        <w:numPr>
          <w:ilvl w:val="0"/>
          <w:numId w:val="261"/>
        </w:numPr>
        <w:spacing w:line="276" w:lineRule="auto"/>
        <w:ind w:left="567" w:hanging="567"/>
        <w:rPr>
          <w:rFonts w:cs="Arial"/>
          <w:sz w:val="24"/>
          <w:szCs w:val="24"/>
          <w:lang w:eastAsia="ar-SA"/>
        </w:rPr>
      </w:pPr>
      <w:r w:rsidRPr="003B4268">
        <w:rPr>
          <w:rFonts w:cs="Arial"/>
          <w:sz w:val="24"/>
          <w:szCs w:val="24"/>
          <w:lang w:eastAsia="ar-SA"/>
        </w:rPr>
        <w:t>W treści wprowadzonej przy użyciu języka znaczników komunikaty o stanie mogą być programowo określane poprzez role lub właściwości, dzięki czemu mogą być prezentowane użytkownikowi za pomocą technologii wspomagających bez uzyskiwania fokus</w:t>
      </w:r>
      <w:r w:rsidR="00FB3358">
        <w:rPr>
          <w:rFonts w:cs="Arial"/>
          <w:sz w:val="24"/>
          <w:szCs w:val="24"/>
          <w:lang w:eastAsia="ar-SA"/>
        </w:rPr>
        <w:t>u</w:t>
      </w:r>
      <w:r w:rsidRPr="003B4268">
        <w:rPr>
          <w:rFonts w:cs="Arial"/>
          <w:sz w:val="24"/>
          <w:szCs w:val="24"/>
          <w:lang w:eastAsia="ar-SA"/>
        </w:rPr>
        <w:t>. Wymóg dotyczy informacji o stanie, które nie powodują zmiany kontekstu. Przykładem takiej informacji jest m.in informacja o zawartości koszyka w sklepie internetowym – każde naciśnięcie przycisku „dodaj do koszyka” zwiększa liczbę elementów w </w:t>
      </w:r>
      <w:r w:rsidR="00132152" w:rsidRPr="003B4268">
        <w:rPr>
          <w:rFonts w:cs="Arial"/>
          <w:sz w:val="24"/>
          <w:szCs w:val="24"/>
          <w:lang w:eastAsia="ar-SA"/>
        </w:rPr>
        <w:t>koszyku,</w:t>
      </w:r>
      <w:r w:rsidRPr="003B4268">
        <w:rPr>
          <w:rFonts w:cs="Arial"/>
          <w:sz w:val="24"/>
          <w:szCs w:val="24"/>
          <w:lang w:eastAsia="ar-SA"/>
        </w:rPr>
        <w:t xml:space="preserve"> ale nie przeładowuje strony.</w:t>
      </w:r>
    </w:p>
    <w:p w14:paraId="0B94B0E6"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rPr>
      </w:pPr>
      <w:r w:rsidRPr="003B4268">
        <w:rPr>
          <w:rFonts w:cs="Arial"/>
          <w:b/>
          <w:bCs/>
          <w:sz w:val="24"/>
          <w:szCs w:val="24"/>
          <w:lang w:eastAsia="ar-SA"/>
        </w:rPr>
        <w:t>Uwaga</w:t>
      </w:r>
    </w:p>
    <w:p w14:paraId="625323A5" w14:textId="4FDD6EE8"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rPr>
      </w:pPr>
      <w:r w:rsidRPr="003B4268">
        <w:rPr>
          <w:rFonts w:cs="Arial"/>
          <w:sz w:val="24"/>
          <w:szCs w:val="24"/>
          <w:lang w:eastAsia="ar-SA"/>
        </w:rPr>
        <w:t xml:space="preserve">Należy zapewnić dostępność wszystkich komponentów z jakich zbudowana jest aplikacja lub usługa. Istnieje grupa usług internetowych, w skład których wchodzą inne, często zewnętrzne usługi z własnymi interfejsami. Usługa podstawowa korzysta z takich rozwiązań np. do realizowania płatności przy zakupach. Nie może się zdarzyć </w:t>
      </w:r>
      <w:r w:rsidR="00132152" w:rsidRPr="003B4268">
        <w:rPr>
          <w:rFonts w:cs="Arial"/>
          <w:sz w:val="24"/>
          <w:szCs w:val="24"/>
          <w:lang w:eastAsia="ar-SA"/>
        </w:rPr>
        <w:t>sytuacja,</w:t>
      </w:r>
      <w:r w:rsidRPr="003B4268">
        <w:rPr>
          <w:rFonts w:cs="Arial"/>
          <w:sz w:val="24"/>
          <w:szCs w:val="24"/>
          <w:lang w:eastAsia="ar-SA"/>
        </w:rPr>
        <w:t xml:space="preserve"> w której, podstawowa usługa będzie całkowicie dostępna, podczas gdy usługa dodatkowa będzie miała braki dostępności. Wówczas mimo dostępności podstawowej usługi, całość będzie niedostępna.</w:t>
      </w:r>
    </w:p>
    <w:p w14:paraId="2A8B64B5" w14:textId="77777777" w:rsidR="005B4AF2" w:rsidRPr="003B4268" w:rsidRDefault="005B4AF2" w:rsidP="005B4AF2">
      <w:pPr>
        <w:spacing w:line="276" w:lineRule="auto"/>
        <w:rPr>
          <w:rFonts w:cs="Arial"/>
          <w:sz w:val="24"/>
          <w:szCs w:val="24"/>
        </w:rPr>
      </w:pPr>
    </w:p>
    <w:p w14:paraId="40A33F95" w14:textId="77777777" w:rsidR="005B4AF2" w:rsidRPr="003B4268" w:rsidRDefault="005B4AF2" w:rsidP="00CE3B76">
      <w:pPr>
        <w:numPr>
          <w:ilvl w:val="0"/>
          <w:numId w:val="261"/>
        </w:numPr>
        <w:suppressAutoHyphens/>
        <w:spacing w:after="120" w:line="240" w:lineRule="auto"/>
        <w:ind w:left="567" w:hanging="567"/>
        <w:rPr>
          <w:rFonts w:cs="Arial"/>
          <w:sz w:val="24"/>
          <w:szCs w:val="24"/>
          <w:lang w:eastAsia="ar-SA"/>
        </w:rPr>
      </w:pPr>
      <w:r w:rsidRPr="003B4268">
        <w:rPr>
          <w:rFonts w:cs="Arial"/>
          <w:sz w:val="24"/>
          <w:szCs w:val="24"/>
          <w:lang w:eastAsia="ar-SA"/>
        </w:rPr>
        <w:t>Rekomendacje dotyczące języka migowego.</w:t>
      </w:r>
    </w:p>
    <w:p w14:paraId="51CB0A1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754E57A9" w14:textId="0F3410F8"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Właściciel aplikacji internetowej zapewnia podstawowe informacje na temat aplikacji w </w:t>
      </w:r>
      <w:r w:rsidR="003201E8">
        <w:rPr>
          <w:rFonts w:cs="Arial"/>
          <w:sz w:val="24"/>
          <w:szCs w:val="24"/>
          <w:lang w:eastAsia="ar-SA"/>
        </w:rPr>
        <w:t>PJM</w:t>
      </w:r>
      <w:r w:rsidRPr="003B4268">
        <w:rPr>
          <w:rFonts w:cs="Arial"/>
          <w:sz w:val="24"/>
          <w:szCs w:val="24"/>
          <w:lang w:eastAsia="ar-SA"/>
        </w:rPr>
        <w:t xml:space="preserve">. Tłumaczenie udostępnione jest na stronie głównej, poprzez wyraźnie oznakowany link. Jeżeli w aplikacji znajdują się instrukcje przeznaczone dla </w:t>
      </w:r>
      <w:r w:rsidRPr="003B4268">
        <w:rPr>
          <w:rFonts w:cs="Arial"/>
          <w:sz w:val="24"/>
          <w:szCs w:val="24"/>
          <w:lang w:eastAsia="ar-SA"/>
        </w:rPr>
        <w:lastRenderedPageBreak/>
        <w:t>użytkownika, informacje związane z rekrutacją lub sposobami komunikowania się, to są one także przetłumaczone na</w:t>
      </w:r>
      <w:r w:rsidR="00315C96">
        <w:rPr>
          <w:rFonts w:cs="Arial"/>
          <w:sz w:val="24"/>
          <w:szCs w:val="24"/>
          <w:lang w:eastAsia="ar-SA"/>
        </w:rPr>
        <w:t xml:space="preserve"> </w:t>
      </w:r>
      <w:r w:rsidR="003201E8">
        <w:rPr>
          <w:rFonts w:cs="Arial"/>
          <w:sz w:val="24"/>
          <w:szCs w:val="24"/>
          <w:lang w:eastAsia="ar-SA"/>
        </w:rPr>
        <w:t>PJM</w:t>
      </w:r>
      <w:r w:rsidRPr="003B4268">
        <w:rPr>
          <w:rFonts w:cs="Arial"/>
          <w:sz w:val="24"/>
          <w:szCs w:val="24"/>
          <w:lang w:eastAsia="ar-SA"/>
        </w:rPr>
        <w:t>.</w:t>
      </w:r>
    </w:p>
    <w:p w14:paraId="5985E9A6" w14:textId="77777777" w:rsidR="005B4AF2" w:rsidRPr="003B4268" w:rsidRDefault="005B4AF2" w:rsidP="005B4AF2">
      <w:pPr>
        <w:spacing w:after="120" w:line="240" w:lineRule="auto"/>
        <w:ind w:left="1200"/>
        <w:rPr>
          <w:rFonts w:eastAsia="Times New Roman" w:cs="Arial"/>
          <w:sz w:val="24"/>
          <w:szCs w:val="24"/>
          <w:lang w:eastAsia="ar-SA"/>
        </w:rPr>
      </w:pPr>
    </w:p>
    <w:p w14:paraId="01617DDE" w14:textId="77777777" w:rsidR="005B4AF2" w:rsidRPr="003B4268" w:rsidRDefault="00414AE2" w:rsidP="00414AE2">
      <w:pPr>
        <w:pStyle w:val="Nagwek2"/>
        <w:numPr>
          <w:ilvl w:val="0"/>
          <w:numId w:val="0"/>
        </w:numPr>
        <w:ind w:left="714"/>
        <w:jc w:val="left"/>
        <w:rPr>
          <w:lang w:eastAsia="hi-IN" w:bidi="hi-IN"/>
        </w:rPr>
      </w:pPr>
      <w:bookmarkStart w:id="555" w:name="_Toc61362811"/>
      <w:bookmarkStart w:id="556" w:name="_Toc120626179"/>
      <w:r>
        <w:rPr>
          <w:lang w:eastAsia="hi-IN" w:bidi="hi-IN"/>
        </w:rPr>
        <w:t xml:space="preserve">Rozdział 2. </w:t>
      </w:r>
      <w:r w:rsidR="005B4AF2" w:rsidRPr="003B4268">
        <w:rPr>
          <w:lang w:eastAsia="hi-IN" w:bidi="hi-IN"/>
        </w:rPr>
        <w:t>Dobre praktyki w projektowaniu aplikacji mobilnych</w:t>
      </w:r>
      <w:bookmarkEnd w:id="555"/>
      <w:bookmarkEnd w:id="556"/>
    </w:p>
    <w:p w14:paraId="14266B18"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 xml:space="preserve">Ograniczaj ilość elementów wyświetlanych na poszczególnych ekranach/widokach aplikacji. </w:t>
      </w:r>
    </w:p>
    <w:p w14:paraId="20E7291A"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Zapewnij rozsądną wielkość czcionek – ok. 16px dla zwykłego tekstu.</w:t>
      </w:r>
    </w:p>
    <w:p w14:paraId="5F207DF5"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Zapewnij rozsądną wielkość kontrolek – minimum ok. 9mm x 9mm. Zapewnij też nieaktywną przestrzeń wokół kontrolek o minimalnych wymiarach.</w:t>
      </w:r>
    </w:p>
    <w:p w14:paraId="7C8D0857" w14:textId="29CD600A"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Dopasuj linki tak</w:t>
      </w:r>
      <w:r w:rsidR="00633605">
        <w:rPr>
          <w:rFonts w:cs="Arial"/>
          <w:sz w:val="24"/>
          <w:szCs w:val="24"/>
          <w:lang w:eastAsia="hi-IN" w:bidi="hi-IN"/>
        </w:rPr>
        <w:t>,</w:t>
      </w:r>
      <w:r w:rsidRPr="003B4268">
        <w:rPr>
          <w:rFonts w:cs="Arial"/>
          <w:sz w:val="24"/>
          <w:szCs w:val="24"/>
          <w:lang w:eastAsia="hi-IN" w:bidi="hi-IN"/>
        </w:rPr>
        <w:t xml:space="preserve"> by mieściły się na dostępnej szerokości ekranu.</w:t>
      </w:r>
    </w:p>
    <w:p w14:paraId="4985DC27" w14:textId="46EA2205"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Umieszczaj pola formularzy pod</w:t>
      </w:r>
      <w:r w:rsidR="00633605">
        <w:rPr>
          <w:rFonts w:cs="Arial"/>
          <w:sz w:val="24"/>
          <w:szCs w:val="24"/>
          <w:lang w:eastAsia="hi-IN" w:bidi="hi-IN"/>
        </w:rPr>
        <w:t>,</w:t>
      </w:r>
      <w:r w:rsidRPr="003B4268">
        <w:rPr>
          <w:rFonts w:cs="Arial"/>
          <w:sz w:val="24"/>
          <w:szCs w:val="24"/>
          <w:lang w:eastAsia="hi-IN" w:bidi="hi-IN"/>
        </w:rPr>
        <w:t xml:space="preserve"> a nie obok ich etykiet.</w:t>
      </w:r>
    </w:p>
    <w:p w14:paraId="2F5BA966"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Upewnij się, że możliwość powiększania zawartości gestem „szczypania” nie jest zablokowana.</w:t>
      </w:r>
    </w:p>
    <w:p w14:paraId="6A7E70BD" w14:textId="1F27F11C"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Upewnij się, że aplikacja wspiera systemowe ustawienia wielkości czcionki (jeśli użytkownik w ustawieniach systemu wybrał czcionkę wielkości 200%</w:t>
      </w:r>
      <w:r w:rsidR="00633605">
        <w:rPr>
          <w:rFonts w:cs="Arial"/>
          <w:sz w:val="24"/>
          <w:szCs w:val="24"/>
          <w:lang w:eastAsia="hi-IN" w:bidi="hi-IN"/>
        </w:rPr>
        <w:t>,</w:t>
      </w:r>
      <w:r w:rsidRPr="003B4268">
        <w:rPr>
          <w:rFonts w:cs="Arial"/>
          <w:sz w:val="24"/>
          <w:szCs w:val="24"/>
          <w:lang w:eastAsia="hi-IN" w:bidi="hi-IN"/>
        </w:rPr>
        <w:t xml:space="preserve"> aplikacja musi również wyświetlać czcionki powiększone).</w:t>
      </w:r>
    </w:p>
    <w:p w14:paraId="1F5E8076"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Zapewnij wyższe wartości kontrastów niż określone w WCAG 2.1. Urządzenia mobilne z racji swojej głównej cechy – mobilności – wykorzystywane są w różnych, w tym w niesprzyjający</w:t>
      </w:r>
      <w:r w:rsidR="001925F5">
        <w:rPr>
          <w:rFonts w:cs="Arial"/>
          <w:sz w:val="24"/>
          <w:szCs w:val="24"/>
          <w:lang w:eastAsia="hi-IN" w:bidi="hi-IN"/>
        </w:rPr>
        <w:t>ch warunkach oświetleniowych (np.</w:t>
      </w:r>
      <w:r w:rsidRPr="003B4268">
        <w:rPr>
          <w:rFonts w:cs="Arial"/>
          <w:sz w:val="24"/>
          <w:szCs w:val="24"/>
          <w:lang w:eastAsia="hi-IN" w:bidi="hi-IN"/>
        </w:rPr>
        <w:t xml:space="preserve"> w ostrym słońcu). </w:t>
      </w:r>
    </w:p>
    <w:p w14:paraId="614A6EA2" w14:textId="272649FB" w:rsidR="005B4AF2" w:rsidRPr="003B4268" w:rsidRDefault="005B06F4" w:rsidP="00CE3B76">
      <w:pPr>
        <w:numPr>
          <w:ilvl w:val="0"/>
          <w:numId w:val="252"/>
        </w:numPr>
        <w:spacing w:line="276" w:lineRule="auto"/>
        <w:rPr>
          <w:rFonts w:cs="Arial"/>
          <w:sz w:val="24"/>
          <w:szCs w:val="24"/>
          <w:lang w:eastAsia="hi-IN" w:bidi="hi-IN"/>
        </w:rPr>
      </w:pPr>
      <w:r>
        <w:rPr>
          <w:rFonts w:cs="Arial"/>
          <w:sz w:val="24"/>
          <w:szCs w:val="24"/>
          <w:lang w:eastAsia="hi-IN" w:bidi="hi-IN"/>
        </w:rPr>
        <w:t>Dbaj o to,</w:t>
      </w:r>
      <w:r w:rsidR="005B4AF2" w:rsidRPr="003B4268">
        <w:rPr>
          <w:rFonts w:cs="Arial"/>
          <w:sz w:val="24"/>
          <w:szCs w:val="24"/>
          <w:lang w:eastAsia="hi-IN" w:bidi="hi-IN"/>
        </w:rPr>
        <w:t xml:space="preserve"> </w:t>
      </w:r>
      <w:r>
        <w:rPr>
          <w:rFonts w:cs="Arial"/>
          <w:sz w:val="24"/>
          <w:szCs w:val="24"/>
          <w:lang w:eastAsia="hi-IN" w:bidi="hi-IN"/>
        </w:rPr>
        <w:t>a</w:t>
      </w:r>
      <w:r w:rsidR="005B4AF2" w:rsidRPr="003B4268">
        <w:rPr>
          <w:rFonts w:cs="Arial"/>
          <w:sz w:val="24"/>
          <w:szCs w:val="24"/>
          <w:lang w:eastAsia="hi-IN" w:bidi="hi-IN"/>
        </w:rPr>
        <w:t xml:space="preserve">by gesty służące do obsługi aplikacji były możliwe najprostsze. </w:t>
      </w:r>
      <w:r w:rsidR="00461838" w:rsidRPr="003B4268">
        <w:rPr>
          <w:rFonts w:cs="Arial"/>
          <w:sz w:val="24"/>
          <w:szCs w:val="24"/>
          <w:lang w:eastAsia="hi-IN" w:bidi="hi-IN"/>
        </w:rPr>
        <w:t>Optymalnie,</w:t>
      </w:r>
      <w:r w:rsidR="005B4AF2" w:rsidRPr="003B4268">
        <w:rPr>
          <w:rFonts w:cs="Arial"/>
          <w:sz w:val="24"/>
          <w:szCs w:val="24"/>
          <w:lang w:eastAsia="hi-IN" w:bidi="hi-IN"/>
        </w:rPr>
        <w:t xml:space="preserve"> jeśli wszystkie gesty będą jednodotykowe.</w:t>
      </w:r>
    </w:p>
    <w:p w14:paraId="7F832DEA"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Upewnij się, że wszystkie funkcje aplikacji uruchamiane są dopiero po zwolnieniu dotyku (tzw. touchend/mouseup event).</w:t>
      </w:r>
    </w:p>
    <w:p w14:paraId="66856DE1" w14:textId="176B3C49"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Jeśli aplikacja wymaga specjalnych gestów w celu uruchomienia funkcji (np. panel z przyciskami funkcyjnymi wysuwany przesunięciem palca od krawędzi ekranu do jego środka) zapewnij informację i instrukcje dla użytkownika</w:t>
      </w:r>
      <w:r w:rsidR="00132152">
        <w:rPr>
          <w:rFonts w:cs="Arial"/>
          <w:sz w:val="24"/>
          <w:szCs w:val="24"/>
          <w:lang w:eastAsia="hi-IN" w:bidi="hi-IN"/>
        </w:rPr>
        <w:t>,</w:t>
      </w:r>
      <w:r w:rsidRPr="003B4268">
        <w:rPr>
          <w:rFonts w:cs="Arial"/>
          <w:sz w:val="24"/>
          <w:szCs w:val="24"/>
          <w:lang w:eastAsia="hi-IN" w:bidi="hi-IN"/>
        </w:rPr>
        <w:t xml:space="preserve"> aby wiedział o takiej funkcjonalności.</w:t>
      </w:r>
    </w:p>
    <w:p w14:paraId="27D544F4"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Jeśli aplikacja wykorzystuje do obsługi ruch urządzenia (np. potrząsanie) równocześnie musi zapewniać obsługę tych funkcji klawiaturą lub dotykiem.</w:t>
      </w:r>
    </w:p>
    <w:p w14:paraId="3BC313EA" w14:textId="34611374"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lastRenderedPageBreak/>
        <w:t>Wygodna lokalizacja przycisków – zapewnij możliwość dopasowania interfejsu do potrzeb różnych użytkowników (prawo/lewo ręczni, małe dłonie, grube palce itp.)</w:t>
      </w:r>
      <w:r w:rsidR="00ED6A40">
        <w:rPr>
          <w:rFonts w:cs="Arial"/>
          <w:sz w:val="24"/>
          <w:szCs w:val="24"/>
          <w:lang w:eastAsia="hi-IN" w:bidi="hi-IN"/>
        </w:rPr>
        <w:t>.</w:t>
      </w:r>
    </w:p>
    <w:p w14:paraId="3784F7DE"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Dbaj o konsekwentne rozmieszczenie elementów sterujących aplikacją na wszystkich jej ekranach/widokach.</w:t>
      </w:r>
    </w:p>
    <w:p w14:paraId="0325BF6B" w14:textId="3813D380"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Umieszczaj przyciski sterujące aplikacją tak</w:t>
      </w:r>
      <w:r w:rsidR="00633605">
        <w:rPr>
          <w:rFonts w:cs="Arial"/>
          <w:sz w:val="24"/>
          <w:szCs w:val="24"/>
          <w:lang w:eastAsia="hi-IN" w:bidi="hi-IN"/>
        </w:rPr>
        <w:t>,</w:t>
      </w:r>
      <w:r w:rsidRPr="003B4268">
        <w:rPr>
          <w:rFonts w:cs="Arial"/>
          <w:sz w:val="24"/>
          <w:szCs w:val="24"/>
          <w:lang w:eastAsia="hi-IN" w:bidi="hi-IN"/>
        </w:rPr>
        <w:t xml:space="preserve"> by nie było konieczności przewijania </w:t>
      </w:r>
      <w:r w:rsidR="00132152" w:rsidRPr="003B4268">
        <w:rPr>
          <w:rFonts w:cs="Arial"/>
          <w:sz w:val="24"/>
          <w:szCs w:val="24"/>
          <w:lang w:eastAsia="hi-IN" w:bidi="hi-IN"/>
        </w:rPr>
        <w:t>ekranu,</w:t>
      </w:r>
      <w:r w:rsidRPr="003B4268">
        <w:rPr>
          <w:rFonts w:cs="Arial"/>
          <w:sz w:val="24"/>
          <w:szCs w:val="24"/>
          <w:lang w:eastAsia="hi-IN" w:bidi="hi-IN"/>
        </w:rPr>
        <w:t xml:space="preserve"> aby z nich skorzystać. Jednocześnie dbaj o to</w:t>
      </w:r>
      <w:r w:rsidR="00633605">
        <w:rPr>
          <w:rFonts w:cs="Arial"/>
          <w:sz w:val="24"/>
          <w:szCs w:val="24"/>
          <w:lang w:eastAsia="hi-IN" w:bidi="hi-IN"/>
        </w:rPr>
        <w:t>,</w:t>
      </w:r>
      <w:r w:rsidRPr="003B4268">
        <w:rPr>
          <w:rFonts w:cs="Arial"/>
          <w:sz w:val="24"/>
          <w:szCs w:val="24"/>
          <w:lang w:eastAsia="hi-IN" w:bidi="hi-IN"/>
        </w:rPr>
        <w:t xml:space="preserve"> by przyciski sterujące nie zabierały zbyt dużo miejsca (nie zasłaniały ekranu). </w:t>
      </w:r>
    </w:p>
    <w:p w14:paraId="5A2D0F16" w14:textId="4A9E384F"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Unikaj wyświetlania wszystkiego</w:t>
      </w:r>
      <w:r w:rsidR="00633605">
        <w:rPr>
          <w:rFonts w:cs="Arial"/>
          <w:sz w:val="24"/>
          <w:szCs w:val="24"/>
          <w:lang w:eastAsia="hi-IN" w:bidi="hi-IN"/>
        </w:rPr>
        <w:t>,</w:t>
      </w:r>
      <w:r w:rsidRPr="003B4268">
        <w:rPr>
          <w:rFonts w:cs="Arial"/>
          <w:sz w:val="24"/>
          <w:szCs w:val="24"/>
          <w:lang w:eastAsia="hi-IN" w:bidi="hi-IN"/>
        </w:rPr>
        <w:t xml:space="preserve"> co nie jest główną treścią</w:t>
      </w:r>
      <w:r w:rsidR="00633605">
        <w:rPr>
          <w:rFonts w:cs="Arial"/>
          <w:sz w:val="24"/>
          <w:szCs w:val="24"/>
          <w:lang w:eastAsia="hi-IN" w:bidi="hi-IN"/>
        </w:rPr>
        <w:t>,</w:t>
      </w:r>
      <w:r w:rsidRPr="003B4268">
        <w:rPr>
          <w:rFonts w:cs="Arial"/>
          <w:sz w:val="24"/>
          <w:szCs w:val="24"/>
          <w:lang w:eastAsia="hi-IN" w:bidi="hi-IN"/>
        </w:rPr>
        <w:t xml:space="preserve"> jednocześnie z główną treścią. Jeśli aplikacja wyświetla komunikat to lepszym rozwiązaniem może być wyświetlenie go na całym ekranie, tak by użytkownik musiał ten komunikat (ekran) zamknąć przed dalszym korzystaniem z aplikacji. </w:t>
      </w:r>
    </w:p>
    <w:p w14:paraId="0DA8A713" w14:textId="32E304CB"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Upewnij się, że jeśli na ekranie pojawia się jakiś komunikat</w:t>
      </w:r>
      <w:r w:rsidR="00633605">
        <w:rPr>
          <w:rFonts w:cs="Arial"/>
          <w:sz w:val="24"/>
          <w:szCs w:val="24"/>
          <w:lang w:eastAsia="hi-IN" w:bidi="hi-IN"/>
        </w:rPr>
        <w:t>,</w:t>
      </w:r>
      <w:r w:rsidRPr="003B4268">
        <w:rPr>
          <w:rFonts w:cs="Arial"/>
          <w:sz w:val="24"/>
          <w:szCs w:val="24"/>
          <w:lang w:eastAsia="hi-IN" w:bidi="hi-IN"/>
        </w:rPr>
        <w:t xml:space="preserve"> to przycisk zamykania komunikatu jest widoczny i dostępny przy dużym powiększeniu ekranu.</w:t>
      </w:r>
    </w:p>
    <w:p w14:paraId="1A1E337C" w14:textId="4B089250"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 xml:space="preserve">Grupuj elementy </w:t>
      </w:r>
      <w:r w:rsidR="00132152" w:rsidRPr="003B4268">
        <w:rPr>
          <w:rFonts w:cs="Arial"/>
          <w:sz w:val="24"/>
          <w:szCs w:val="24"/>
          <w:lang w:eastAsia="hi-IN" w:bidi="hi-IN"/>
        </w:rPr>
        <w:t>aktywne,</w:t>
      </w:r>
      <w:r w:rsidRPr="003B4268">
        <w:rPr>
          <w:rFonts w:cs="Arial"/>
          <w:sz w:val="24"/>
          <w:szCs w:val="24"/>
          <w:lang w:eastAsia="hi-IN" w:bidi="hi-IN"/>
        </w:rPr>
        <w:t xml:space="preserve"> jeśli prowadzą w to samo miejsce. Zamiast tworzyć dwa oddzielne przyciski (nagłówek jako link i „czytaj więcej” jako drugi link prowadzący w to samo miejsce) twórz jeden obiekt klikalny.</w:t>
      </w:r>
    </w:p>
    <w:p w14:paraId="13A9DCA3" w14:textId="4A3BAE45"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Dbaj o widoczność elementów klikalnych – jeśli jakiś element jest aktywny stosuj różne metody</w:t>
      </w:r>
      <w:r w:rsidR="00633605">
        <w:rPr>
          <w:rFonts w:cs="Arial"/>
          <w:sz w:val="24"/>
          <w:szCs w:val="24"/>
          <w:lang w:eastAsia="hi-IN" w:bidi="hi-IN"/>
        </w:rPr>
        <w:t>,</w:t>
      </w:r>
      <w:r w:rsidRPr="003B4268">
        <w:rPr>
          <w:rFonts w:cs="Arial"/>
          <w:sz w:val="24"/>
          <w:szCs w:val="24"/>
          <w:lang w:eastAsia="hi-IN" w:bidi="hi-IN"/>
        </w:rPr>
        <w:t xml:space="preserve"> by aktywność elementu była widoczna i jednoznaczna (kształt, tekst, kolor, etykieta, ikonografiki itd.).</w:t>
      </w:r>
    </w:p>
    <w:p w14:paraId="768222B7" w14:textId="77777777"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Zapewnij klawiaturę wirtualną dopasowaną do wprowadzanych danych (jeśli użytkowni ma podać nr telefony wyświetlaj tylko klawiaturę numeryczną).</w:t>
      </w:r>
    </w:p>
    <w:p w14:paraId="797ACDF3" w14:textId="3A1D525B" w:rsidR="005B4AF2" w:rsidRPr="003B4268" w:rsidRDefault="005B4AF2" w:rsidP="00CE3B76">
      <w:pPr>
        <w:numPr>
          <w:ilvl w:val="0"/>
          <w:numId w:val="252"/>
        </w:numPr>
        <w:spacing w:line="276" w:lineRule="auto"/>
        <w:rPr>
          <w:rFonts w:cs="Arial"/>
          <w:sz w:val="24"/>
          <w:szCs w:val="24"/>
          <w:lang w:eastAsia="hi-IN" w:bidi="hi-IN"/>
        </w:rPr>
      </w:pPr>
      <w:r w:rsidRPr="003B4268">
        <w:rPr>
          <w:rFonts w:cs="Arial"/>
          <w:sz w:val="24"/>
          <w:szCs w:val="24"/>
          <w:lang w:eastAsia="hi-IN" w:bidi="hi-IN"/>
        </w:rPr>
        <w:t>Ograniczaj konieczność pisania na klawiaturze</w:t>
      </w:r>
      <w:r w:rsidR="00633605">
        <w:rPr>
          <w:rFonts w:cs="Arial"/>
          <w:sz w:val="24"/>
          <w:szCs w:val="24"/>
          <w:lang w:eastAsia="hi-IN" w:bidi="hi-IN"/>
        </w:rPr>
        <w:t>,</w:t>
      </w:r>
      <w:r w:rsidRPr="003B4268">
        <w:rPr>
          <w:rFonts w:cs="Arial"/>
          <w:sz w:val="24"/>
          <w:szCs w:val="24"/>
          <w:lang w:eastAsia="hi-IN" w:bidi="hi-IN"/>
        </w:rPr>
        <w:t xml:space="preserve"> wszędzie </w:t>
      </w:r>
      <w:r w:rsidR="00461838" w:rsidRPr="003B4268">
        <w:rPr>
          <w:rFonts w:cs="Arial"/>
          <w:sz w:val="24"/>
          <w:szCs w:val="24"/>
          <w:lang w:eastAsia="hi-IN" w:bidi="hi-IN"/>
        </w:rPr>
        <w:t>tam,</w:t>
      </w:r>
      <w:r w:rsidRPr="003B4268">
        <w:rPr>
          <w:rFonts w:cs="Arial"/>
          <w:sz w:val="24"/>
          <w:szCs w:val="24"/>
          <w:lang w:eastAsia="hi-IN" w:bidi="hi-IN"/>
        </w:rPr>
        <w:t xml:space="preserve"> gdzie to możliwe (stosuj listy wyboru, pola wyboru, automatycznie pobieraj i umieszczaj dane – czas, datę, lokalizację).</w:t>
      </w:r>
    </w:p>
    <w:p w14:paraId="773BCCB3" w14:textId="77777777" w:rsidR="005B4AF2" w:rsidRPr="003B4268" w:rsidRDefault="00414AE2" w:rsidP="00414AE2">
      <w:pPr>
        <w:pStyle w:val="Nagwek2"/>
        <w:numPr>
          <w:ilvl w:val="0"/>
          <w:numId w:val="0"/>
        </w:numPr>
        <w:ind w:left="714"/>
        <w:jc w:val="left"/>
        <w:rPr>
          <w:lang w:eastAsia="hi-IN" w:bidi="hi-IN"/>
        </w:rPr>
      </w:pPr>
      <w:bookmarkStart w:id="557" w:name="_Toc61362812"/>
      <w:bookmarkStart w:id="558" w:name="_Toc120626180"/>
      <w:r w:rsidRPr="00633605">
        <w:rPr>
          <w:i w:val="0"/>
          <w:iCs w:val="0"/>
          <w:lang w:eastAsia="hi-IN" w:bidi="hi-IN"/>
        </w:rPr>
        <w:t>Rozdział</w:t>
      </w:r>
      <w:r>
        <w:rPr>
          <w:lang w:eastAsia="hi-IN" w:bidi="hi-IN"/>
        </w:rPr>
        <w:t xml:space="preserve"> </w:t>
      </w:r>
      <w:r w:rsidRPr="00633605">
        <w:rPr>
          <w:i w:val="0"/>
          <w:iCs w:val="0"/>
          <w:lang w:eastAsia="hi-IN" w:bidi="hi-IN"/>
        </w:rPr>
        <w:t>3.</w:t>
      </w:r>
      <w:r>
        <w:rPr>
          <w:lang w:eastAsia="hi-IN" w:bidi="hi-IN"/>
        </w:rPr>
        <w:t xml:space="preserve"> </w:t>
      </w:r>
      <w:r w:rsidR="005B4AF2" w:rsidRPr="00633605">
        <w:rPr>
          <w:i w:val="0"/>
          <w:iCs w:val="0"/>
          <w:lang w:eastAsia="hi-IN" w:bidi="hi-IN"/>
        </w:rPr>
        <w:t>Dokumenty elektroniczne</w:t>
      </w:r>
      <w:bookmarkEnd w:id="557"/>
      <w:bookmarkEnd w:id="558"/>
      <w:r w:rsidR="005B4AF2" w:rsidRPr="003B4268">
        <w:rPr>
          <w:lang w:eastAsia="hi-IN" w:bidi="hi-IN"/>
        </w:rPr>
        <w:t xml:space="preserve"> </w:t>
      </w:r>
    </w:p>
    <w:p w14:paraId="4C28DEBF" w14:textId="77777777" w:rsidR="005B4AF2" w:rsidRPr="00B15CD9" w:rsidRDefault="005B4AF2" w:rsidP="00B15CD9">
      <w:pPr>
        <w:rPr>
          <w:b/>
          <w:sz w:val="24"/>
        </w:rPr>
      </w:pPr>
      <w:bookmarkStart w:id="559" w:name="_Toc61362813"/>
      <w:r w:rsidRPr="00B15CD9">
        <w:rPr>
          <w:b/>
          <w:sz w:val="24"/>
        </w:rPr>
        <w:t>Dokumenty przygotowywane w edytorach tekstu</w:t>
      </w:r>
      <w:bookmarkEnd w:id="559"/>
      <w:r w:rsidRPr="00B15CD9">
        <w:rPr>
          <w:b/>
          <w:sz w:val="24"/>
        </w:rPr>
        <w:t xml:space="preserve"> </w:t>
      </w:r>
    </w:p>
    <w:p w14:paraId="56F618A2" w14:textId="1C65274A" w:rsidR="005B4AF2" w:rsidRPr="003B4268" w:rsidRDefault="005B4AF2" w:rsidP="00CE3B76">
      <w:pPr>
        <w:numPr>
          <w:ilvl w:val="2"/>
          <w:numId w:val="240"/>
        </w:numPr>
        <w:spacing w:line="276" w:lineRule="auto"/>
        <w:ind w:left="567" w:hanging="567"/>
        <w:rPr>
          <w:rFonts w:cs="Arial"/>
          <w:sz w:val="24"/>
          <w:szCs w:val="24"/>
          <w:lang w:eastAsia="hi-IN" w:bidi="hi-IN"/>
        </w:rPr>
      </w:pPr>
      <w:r w:rsidRPr="003B4268">
        <w:rPr>
          <w:rFonts w:cs="Arial"/>
          <w:sz w:val="24"/>
          <w:szCs w:val="24"/>
          <w:lang w:eastAsia="hi-IN" w:bidi="hi-IN"/>
        </w:rPr>
        <w:t>W dokumentach należy stosować elementy strukturalne zgodnie z ich przeznaczeniem i wykorzystując technologie dostępne w edytorach tekstu – nagłówki, akapity, listy punktowane i numerowane, linki, przypisy, spisy treści, tabele</w:t>
      </w:r>
      <w:r w:rsidR="00BD78C5">
        <w:rPr>
          <w:rFonts w:cs="Arial"/>
          <w:sz w:val="24"/>
          <w:szCs w:val="24"/>
          <w:lang w:eastAsia="hi-IN" w:bidi="hi-IN"/>
        </w:rPr>
        <w:t xml:space="preserve"> oraz metatytuł.</w:t>
      </w:r>
    </w:p>
    <w:p w14:paraId="3A1BD120"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lastRenderedPageBreak/>
        <w:t>Uwaga</w:t>
      </w:r>
    </w:p>
    <w:p w14:paraId="58327D09"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bidi="hi-IN"/>
        </w:rPr>
      </w:pPr>
      <w:r w:rsidRPr="003B4268">
        <w:rPr>
          <w:rFonts w:cs="Arial"/>
          <w:sz w:val="24"/>
          <w:szCs w:val="24"/>
          <w:lang w:eastAsia="ar-SA" w:bidi="hi-IN"/>
        </w:rPr>
        <w:t>Korzystaj z funkcji dostępnych w oprogramowaniu – style do oznaczania nagłówków, automatyczne listy, wstaw tabelę, wstaw podpis, odstępy itp.</w:t>
      </w:r>
    </w:p>
    <w:p w14:paraId="23F395E4"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6B1D1F6C" wp14:editId="448F0F50">
            <wp:extent cx="5868035" cy="1129030"/>
            <wp:effectExtent l="0" t="0" r="0" b="0"/>
            <wp:docPr id="61" name="Obraz 61" descr="Okienko stylu MS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Obraz 61" descr="Okienko stylu MS Word"/>
                    <pic:cNvPicPr>
                      <a:picLocks noChangeAspect="1" noChangeArrowheads="1"/>
                    </pic:cNvPicPr>
                  </pic:nvPicPr>
                  <pic:blipFill>
                    <a:blip r:embed="rId78">
                      <a:extLst>
                        <a:ext uri="{28A0092B-C50C-407E-A947-70E740481C1C}">
                          <a14:useLocalDpi xmlns:a14="http://schemas.microsoft.com/office/drawing/2010/main" val="0"/>
                        </a:ext>
                      </a:extLst>
                    </a:blip>
                    <a:srcRect l="23543" t="4025" r="34921" b="81575"/>
                    <a:stretch>
                      <a:fillRect/>
                    </a:stretch>
                  </pic:blipFill>
                  <pic:spPr bwMode="auto">
                    <a:xfrm>
                      <a:off x="0" y="0"/>
                      <a:ext cx="5868035" cy="1129030"/>
                    </a:xfrm>
                    <a:prstGeom prst="rect">
                      <a:avLst/>
                    </a:prstGeom>
                    <a:noFill/>
                    <a:ln>
                      <a:noFill/>
                    </a:ln>
                  </pic:spPr>
                </pic:pic>
              </a:graphicData>
            </a:graphic>
          </wp:inline>
        </w:drawing>
      </w:r>
    </w:p>
    <w:p w14:paraId="52CA1A94"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zasoby własne Spółdzielni Socjalnej Fado</w:t>
      </w:r>
    </w:p>
    <w:p w14:paraId="2E6A75EF"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bidi="hi-IN"/>
        </w:rPr>
      </w:pPr>
      <w:r w:rsidRPr="003B4268">
        <w:rPr>
          <w:rFonts w:cs="Arial"/>
          <w:sz w:val="24"/>
          <w:szCs w:val="24"/>
          <w:lang w:eastAsia="ar-SA" w:bidi="hi-IN"/>
        </w:rPr>
        <w:t>Akapity rozdzielaj funkcją ‘odstęp między akapitami’ zamiast enterami.</w:t>
      </w:r>
    </w:p>
    <w:p w14:paraId="453B2751"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bidi="hi-IN"/>
        </w:rPr>
      </w:pPr>
      <w:r w:rsidRPr="003B4268">
        <w:rPr>
          <w:rFonts w:cs="Arial"/>
          <w:sz w:val="24"/>
          <w:szCs w:val="24"/>
          <w:lang w:eastAsia="ar-SA" w:bidi="hi-IN"/>
        </w:rPr>
        <w:t>W dokumentach krótkich, w których oznaczanie sekcji nagłówkami jest bezcelowe można z tego zrezygnować (np. dokumenty jednostronicowe).</w:t>
      </w:r>
    </w:p>
    <w:p w14:paraId="096031EF" w14:textId="77777777" w:rsidR="005B4AF2" w:rsidRPr="003B4268" w:rsidRDefault="005B4AF2" w:rsidP="00CE3B76">
      <w:pPr>
        <w:numPr>
          <w:ilvl w:val="2"/>
          <w:numId w:val="240"/>
        </w:numPr>
        <w:spacing w:line="276" w:lineRule="auto"/>
        <w:ind w:left="567" w:hanging="567"/>
        <w:rPr>
          <w:rFonts w:cs="Arial"/>
          <w:sz w:val="24"/>
          <w:szCs w:val="24"/>
          <w:lang w:eastAsia="hi-IN" w:bidi="hi-IN"/>
        </w:rPr>
      </w:pPr>
      <w:r w:rsidRPr="003B4268">
        <w:rPr>
          <w:rFonts w:cs="Arial"/>
          <w:sz w:val="24"/>
          <w:szCs w:val="24"/>
          <w:lang w:eastAsia="hi-IN" w:bidi="hi-IN"/>
        </w:rPr>
        <w:t>Używaj kolorów zgodnie z wymaganiami minimalnymi WCAG – dla tekstów minimum 18 pt. lub minimum 14 pt. pogrubionych 3:1, dla pozostałych 4,5:1.</w:t>
      </w:r>
    </w:p>
    <w:p w14:paraId="4A6859B1" w14:textId="77777777" w:rsidR="005B4AF2" w:rsidRPr="003B4268" w:rsidRDefault="005B4AF2" w:rsidP="005B4AF2">
      <w:pPr>
        <w:spacing w:line="276" w:lineRule="auto"/>
        <w:ind w:left="567"/>
        <w:rPr>
          <w:rFonts w:cs="Arial"/>
          <w:sz w:val="24"/>
          <w:szCs w:val="24"/>
          <w:lang w:eastAsia="hi-IN" w:bidi="hi-IN"/>
        </w:rPr>
      </w:pPr>
      <w:r w:rsidRPr="003B4268">
        <w:rPr>
          <w:rFonts w:cs="Arial"/>
          <w:sz w:val="24"/>
          <w:szCs w:val="24"/>
          <w:lang w:eastAsia="hi-IN" w:bidi="hi-IN"/>
        </w:rPr>
        <w:t xml:space="preserve">Wymagania kontrastu stosuj również dla wszystkich nietekstowych elementów niosących treść – wykresy, infografiki, diagramy, kontrolki, przyciski, pola formularzy itp. </w:t>
      </w:r>
    </w:p>
    <w:p w14:paraId="2045BA2A"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t>Uwaga</w:t>
      </w:r>
    </w:p>
    <w:p w14:paraId="2E038F16" w14:textId="4755C9A0"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bidi="hi-IN"/>
        </w:rPr>
      </w:pPr>
      <w:r w:rsidRPr="003B4268">
        <w:rPr>
          <w:rFonts w:cs="Arial"/>
          <w:sz w:val="24"/>
          <w:szCs w:val="24"/>
          <w:lang w:eastAsia="ar-SA" w:bidi="hi-IN"/>
        </w:rPr>
        <w:t xml:space="preserve">Do sprawdzania kontrastu możesz używać </w:t>
      </w:r>
      <w:r w:rsidR="00591051" w:rsidRPr="00591051">
        <w:rPr>
          <w:rFonts w:cs="Arial"/>
          <w:sz w:val="24"/>
          <w:szCs w:val="24"/>
          <w:lang w:eastAsia="ar-SA" w:bidi="hi-IN"/>
        </w:rPr>
        <w:t>narzędzi wbudowanych w edytor tekstu lub</w:t>
      </w:r>
      <w:r w:rsidR="00591051">
        <w:rPr>
          <w:rFonts w:cs="Arial"/>
          <w:sz w:val="24"/>
          <w:szCs w:val="24"/>
          <w:lang w:eastAsia="ar-SA" w:bidi="hi-IN"/>
        </w:rPr>
        <w:t xml:space="preserve"> </w:t>
      </w:r>
      <w:r w:rsidRPr="003B4268">
        <w:rPr>
          <w:rFonts w:cs="Arial"/>
          <w:sz w:val="24"/>
          <w:szCs w:val="24"/>
          <w:lang w:eastAsia="ar-SA" w:bidi="hi-IN"/>
        </w:rPr>
        <w:t xml:space="preserve">specjalnego oprogramowania. W Internecie znajdziesz oprogramowanie bezpłatne do wykorzystania niekomercyjnego oraz oprogramowanie płatne do zastosowań komercyjnych. </w:t>
      </w:r>
    </w:p>
    <w:p w14:paraId="599510D0"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bidi="hi-IN"/>
        </w:rPr>
      </w:pPr>
      <w:r w:rsidRPr="003B4268">
        <w:rPr>
          <w:rFonts w:cs="Arial"/>
          <w:sz w:val="24"/>
          <w:szCs w:val="24"/>
          <w:lang w:eastAsia="ar-SA" w:bidi="hi-IN"/>
        </w:rPr>
        <w:t>Najbezpieczniejsze zestawienie kolorów to czarne czcionki i białe tło.</w:t>
      </w:r>
    </w:p>
    <w:p w14:paraId="46B2E2E3" w14:textId="1E23B48D" w:rsidR="005B4AF2" w:rsidRDefault="005B4AF2" w:rsidP="00CE3B76">
      <w:pPr>
        <w:numPr>
          <w:ilvl w:val="2"/>
          <w:numId w:val="240"/>
        </w:numPr>
        <w:spacing w:line="276" w:lineRule="auto"/>
        <w:ind w:left="567" w:hanging="567"/>
        <w:rPr>
          <w:rFonts w:cs="Arial"/>
          <w:sz w:val="24"/>
          <w:szCs w:val="24"/>
          <w:lang w:eastAsia="hi-IN" w:bidi="hi-IN"/>
        </w:rPr>
      </w:pPr>
      <w:r w:rsidRPr="003B4268">
        <w:rPr>
          <w:rFonts w:cs="Arial"/>
          <w:sz w:val="24"/>
          <w:szCs w:val="24"/>
          <w:lang w:eastAsia="hi-IN" w:bidi="hi-IN"/>
        </w:rPr>
        <w:t xml:space="preserve">Stosuj linki opisowe </w:t>
      </w:r>
      <w:r w:rsidR="00132152" w:rsidRPr="003B4268">
        <w:rPr>
          <w:rFonts w:cs="Arial"/>
          <w:sz w:val="24"/>
          <w:szCs w:val="24"/>
          <w:lang w:eastAsia="hi-IN" w:bidi="hi-IN"/>
        </w:rPr>
        <w:t>zawsze,</w:t>
      </w:r>
      <w:r w:rsidRPr="003B4268">
        <w:rPr>
          <w:rFonts w:cs="Arial"/>
          <w:sz w:val="24"/>
          <w:szCs w:val="24"/>
          <w:lang w:eastAsia="hi-IN" w:bidi="hi-IN"/>
        </w:rPr>
        <w:t xml:space="preserve"> gdy jest to możliwe</w:t>
      </w:r>
      <w:r w:rsidR="007359F2">
        <w:rPr>
          <w:rFonts w:cs="Arial"/>
          <w:sz w:val="24"/>
          <w:szCs w:val="24"/>
          <w:lang w:eastAsia="hi-IN" w:bidi="hi-IN"/>
        </w:rPr>
        <w:t>, a l</w:t>
      </w:r>
      <w:r w:rsidRPr="003B4268">
        <w:rPr>
          <w:rFonts w:cs="Arial"/>
          <w:sz w:val="24"/>
          <w:szCs w:val="24"/>
          <w:lang w:eastAsia="hi-IN" w:bidi="hi-IN"/>
        </w:rPr>
        <w:t>ink nie jest nazwą własną.</w:t>
      </w:r>
    </w:p>
    <w:p w14:paraId="57B70ACF" w14:textId="77777777" w:rsidR="009B7D70" w:rsidRPr="003B4268" w:rsidRDefault="009B7D70" w:rsidP="009B7D70">
      <w:pPr>
        <w:spacing w:line="276" w:lineRule="auto"/>
        <w:ind w:left="1440"/>
        <w:rPr>
          <w:rFonts w:cs="Arial"/>
          <w:sz w:val="24"/>
          <w:szCs w:val="24"/>
          <w:lang w:eastAsia="hi-IN" w:bidi="hi-IN"/>
        </w:rPr>
      </w:pPr>
    </w:p>
    <w:p w14:paraId="24269A1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bidi="hi-IN"/>
        </w:rPr>
      </w:pPr>
      <w:r w:rsidRPr="003B4268">
        <w:rPr>
          <w:rFonts w:cs="Arial"/>
          <w:b/>
          <w:bCs/>
          <w:sz w:val="24"/>
          <w:szCs w:val="24"/>
          <w:lang w:eastAsia="ar-SA" w:bidi="hi-IN"/>
        </w:rPr>
        <w:t>Dobre praktyki</w:t>
      </w:r>
    </w:p>
    <w:p w14:paraId="77F1431B"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bidi="hi-IN"/>
        </w:rPr>
      </w:pPr>
      <w:r w:rsidRPr="003B4268">
        <w:rPr>
          <w:rFonts w:cs="Arial"/>
          <w:sz w:val="24"/>
          <w:szCs w:val="24"/>
          <w:lang w:eastAsia="ar-SA" w:bidi="hi-IN"/>
        </w:rPr>
        <w:t xml:space="preserve">Link </w:t>
      </w:r>
      <w:hyperlink r:id="rId79" w:history="1">
        <w:r w:rsidRPr="003B4268">
          <w:rPr>
            <w:rFonts w:cs="Arial"/>
            <w:color w:val="0563C1"/>
            <w:sz w:val="24"/>
            <w:szCs w:val="24"/>
            <w:u w:val="single"/>
            <w:lang w:eastAsia="ar-SA"/>
          </w:rPr>
          <w:t>https://eur-lex.europa.eu/legal-content/PL/TXT/PDF/?uri=CELEX:32019L0882&amp;from=PL</w:t>
        </w:r>
      </w:hyperlink>
    </w:p>
    <w:p w14:paraId="7DA86734"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bidi="hi-IN"/>
        </w:rPr>
      </w:pPr>
      <w:r w:rsidRPr="003B4268">
        <w:rPr>
          <w:rFonts w:cs="Arial"/>
          <w:sz w:val="24"/>
          <w:szCs w:val="24"/>
          <w:lang w:eastAsia="ar-SA" w:bidi="hi-IN"/>
        </w:rPr>
        <w:t>zmień na “Europejski Akt Dostępności”.</w:t>
      </w:r>
    </w:p>
    <w:p w14:paraId="408C3498" w14:textId="7D551D6A"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bidi="hi-IN"/>
        </w:rPr>
      </w:pPr>
      <w:r w:rsidRPr="003B4268">
        <w:rPr>
          <w:rFonts w:cs="Arial"/>
          <w:sz w:val="24"/>
          <w:szCs w:val="24"/>
          <w:lang w:eastAsia="ar-SA" w:bidi="hi-IN"/>
        </w:rPr>
        <w:t xml:space="preserve">Linku </w:t>
      </w:r>
      <w:hyperlink r:id="rId80" w:history="1">
        <w:r w:rsidRPr="003B4268">
          <w:rPr>
            <w:rFonts w:cs="Arial"/>
            <w:color w:val="0563C1"/>
            <w:sz w:val="24"/>
            <w:szCs w:val="24"/>
            <w:u w:val="single"/>
            <w:lang w:eastAsia="hi-IN" w:bidi="hi-IN"/>
          </w:rPr>
          <w:t>www.allegro.pl</w:t>
        </w:r>
      </w:hyperlink>
      <w:r w:rsidRPr="003B4268">
        <w:rPr>
          <w:rFonts w:cs="Arial"/>
          <w:sz w:val="24"/>
          <w:szCs w:val="24"/>
          <w:lang w:eastAsia="ar-SA" w:bidi="hi-IN"/>
        </w:rPr>
        <w:t xml:space="preserve"> nie zmieniaj</w:t>
      </w:r>
      <w:r w:rsidR="00633605">
        <w:rPr>
          <w:rFonts w:cs="Arial"/>
          <w:sz w:val="24"/>
          <w:szCs w:val="24"/>
          <w:lang w:eastAsia="ar-SA" w:bidi="hi-IN"/>
        </w:rPr>
        <w:t>,</w:t>
      </w:r>
      <w:r w:rsidRPr="003B4268">
        <w:rPr>
          <w:rFonts w:cs="Arial"/>
          <w:sz w:val="24"/>
          <w:szCs w:val="24"/>
          <w:lang w:eastAsia="ar-SA" w:bidi="hi-IN"/>
        </w:rPr>
        <w:t xml:space="preserve"> bowiem link taki jest swoistą nazwą własną.</w:t>
      </w:r>
    </w:p>
    <w:p w14:paraId="5DCA8B0D" w14:textId="31078EBF" w:rsidR="005B4AF2" w:rsidRPr="003B4268" w:rsidRDefault="005B4AF2" w:rsidP="00CE3B76">
      <w:pPr>
        <w:numPr>
          <w:ilvl w:val="2"/>
          <w:numId w:val="240"/>
        </w:numPr>
        <w:spacing w:line="276" w:lineRule="auto"/>
        <w:ind w:left="567" w:hanging="567"/>
        <w:rPr>
          <w:rFonts w:cs="Arial"/>
          <w:sz w:val="24"/>
          <w:szCs w:val="24"/>
          <w:lang w:eastAsia="hi-IN" w:bidi="hi-IN"/>
        </w:rPr>
      </w:pPr>
      <w:r w:rsidRPr="003B4268">
        <w:rPr>
          <w:rFonts w:cs="Arial"/>
          <w:sz w:val="24"/>
          <w:szCs w:val="24"/>
          <w:lang w:eastAsia="hi-IN" w:bidi="hi-IN"/>
        </w:rPr>
        <w:lastRenderedPageBreak/>
        <w:t xml:space="preserve">Używaj czcionek bezszeryfowych, wielkości minimum </w:t>
      </w:r>
      <w:r w:rsidR="000D6156" w:rsidRPr="003B4268">
        <w:rPr>
          <w:rFonts w:cs="Arial"/>
          <w:sz w:val="24"/>
          <w:szCs w:val="24"/>
          <w:lang w:eastAsia="hi-IN" w:bidi="hi-IN"/>
        </w:rPr>
        <w:t>1</w:t>
      </w:r>
      <w:r w:rsidR="000D6156">
        <w:rPr>
          <w:rFonts w:cs="Arial"/>
          <w:sz w:val="24"/>
          <w:szCs w:val="24"/>
          <w:lang w:eastAsia="hi-IN" w:bidi="hi-IN"/>
        </w:rPr>
        <w:t>2</w:t>
      </w:r>
      <w:r w:rsidR="000D6156" w:rsidRPr="003B4268">
        <w:rPr>
          <w:rFonts w:cs="Arial"/>
          <w:sz w:val="24"/>
          <w:szCs w:val="24"/>
          <w:lang w:eastAsia="hi-IN" w:bidi="hi-IN"/>
        </w:rPr>
        <w:t xml:space="preserve"> </w:t>
      </w:r>
      <w:r w:rsidRPr="003B4268">
        <w:rPr>
          <w:rFonts w:cs="Arial"/>
          <w:sz w:val="24"/>
          <w:szCs w:val="24"/>
          <w:lang w:eastAsia="hi-IN" w:bidi="hi-IN"/>
        </w:rPr>
        <w:t>p</w:t>
      </w:r>
      <w:r w:rsidR="00132152">
        <w:rPr>
          <w:rFonts w:cs="Arial"/>
          <w:sz w:val="24"/>
          <w:szCs w:val="24"/>
          <w:lang w:eastAsia="hi-IN" w:bidi="hi-IN"/>
        </w:rPr>
        <w:t>k</w:t>
      </w:r>
      <w:r w:rsidRPr="003B4268">
        <w:rPr>
          <w:rFonts w:cs="Arial"/>
          <w:sz w:val="24"/>
          <w:szCs w:val="24"/>
          <w:lang w:eastAsia="hi-IN" w:bidi="hi-IN"/>
        </w:rPr>
        <w:t>t</w:t>
      </w:r>
      <w:r w:rsidRPr="00E67B82">
        <w:rPr>
          <w:rFonts w:cs="Arial"/>
          <w:sz w:val="24"/>
          <w:szCs w:val="24"/>
          <w:lang w:eastAsia="hi-IN" w:bidi="hi-IN"/>
        </w:rPr>
        <w:t xml:space="preserve"> dla tekstów podstawowych. Do wyróżnień, nagłówków, cytatów stosuj czcionki tego samego </w:t>
      </w:r>
      <w:r w:rsidR="00461838" w:rsidRPr="00E67B82">
        <w:rPr>
          <w:rFonts w:cs="Arial"/>
          <w:sz w:val="24"/>
          <w:szCs w:val="24"/>
          <w:lang w:eastAsia="hi-IN" w:bidi="hi-IN"/>
        </w:rPr>
        <w:t>kroju,</w:t>
      </w:r>
      <w:r w:rsidRPr="00E67B82">
        <w:rPr>
          <w:rFonts w:cs="Arial"/>
          <w:sz w:val="24"/>
          <w:szCs w:val="24"/>
          <w:lang w:eastAsia="hi-IN" w:bidi="hi-IN"/>
        </w:rPr>
        <w:t xml:space="preserve"> ale większe, pogrubione.</w:t>
      </w:r>
    </w:p>
    <w:p w14:paraId="3E4557C7" w14:textId="77777777" w:rsidR="005B4AF2" w:rsidRPr="003B4268" w:rsidRDefault="005B4AF2" w:rsidP="00CE3B76">
      <w:pPr>
        <w:numPr>
          <w:ilvl w:val="2"/>
          <w:numId w:val="240"/>
        </w:numPr>
        <w:spacing w:line="276" w:lineRule="auto"/>
        <w:ind w:left="567" w:hanging="567"/>
        <w:rPr>
          <w:rFonts w:cs="Arial"/>
          <w:sz w:val="24"/>
          <w:szCs w:val="24"/>
          <w:lang w:eastAsia="hi-IN" w:bidi="hi-IN"/>
        </w:rPr>
      </w:pPr>
      <w:r w:rsidRPr="003B4268">
        <w:rPr>
          <w:rFonts w:cs="Arial"/>
          <w:sz w:val="24"/>
          <w:szCs w:val="24"/>
          <w:lang w:eastAsia="hi-IN" w:bidi="hi-IN"/>
        </w:rPr>
        <w:t>Zapewnij teksty alternatywne wszystkim elementom nietekstowym:</w:t>
      </w:r>
    </w:p>
    <w:p w14:paraId="05452FE8" w14:textId="77777777" w:rsidR="005B4AF2" w:rsidRPr="003B4268" w:rsidRDefault="005B4AF2" w:rsidP="00CE3B76">
      <w:pPr>
        <w:numPr>
          <w:ilvl w:val="0"/>
          <w:numId w:val="253"/>
        </w:numPr>
        <w:spacing w:line="276" w:lineRule="auto"/>
        <w:rPr>
          <w:rFonts w:cs="Arial"/>
          <w:sz w:val="24"/>
          <w:szCs w:val="24"/>
          <w:lang w:eastAsia="hi-IN" w:bidi="hi-IN"/>
        </w:rPr>
      </w:pPr>
      <w:r w:rsidRPr="003B4268">
        <w:rPr>
          <w:rFonts w:cs="Arial"/>
          <w:sz w:val="24"/>
          <w:szCs w:val="24"/>
          <w:lang w:eastAsia="hi-IN" w:bidi="hi-IN"/>
        </w:rPr>
        <w:t>Zdjęcia, grafiki – tekst alternatywny zwięźle opisujący to co przedstawia zdjęcie (tekst alternatywny dodasz we właściwościach zdjęcia/grafiki, nowsze edytory mają bezpośredni link do tekstu alternatywnego w menu prawego przycisku myszki).</w:t>
      </w:r>
    </w:p>
    <w:p w14:paraId="4A4B9D1D" w14:textId="77777777" w:rsidR="005B4AF2" w:rsidRPr="003B4268" w:rsidRDefault="005B4AF2" w:rsidP="00CE3B76">
      <w:pPr>
        <w:numPr>
          <w:ilvl w:val="0"/>
          <w:numId w:val="253"/>
        </w:numPr>
        <w:spacing w:line="276" w:lineRule="auto"/>
        <w:rPr>
          <w:rFonts w:cs="Arial"/>
          <w:sz w:val="24"/>
          <w:szCs w:val="24"/>
          <w:lang w:eastAsia="hi-IN" w:bidi="hi-IN"/>
        </w:rPr>
      </w:pPr>
      <w:r w:rsidRPr="003B4268">
        <w:rPr>
          <w:rFonts w:cs="Arial"/>
          <w:sz w:val="24"/>
          <w:szCs w:val="24"/>
          <w:lang w:eastAsia="hi-IN" w:bidi="hi-IN"/>
        </w:rPr>
        <w:t>Wykresy, diagramy – musisz zapewnić tekst alternatywny, który pozwoli w całości zrozumieć wykres/diagram. Tekst alternatywny można umieścić we właściwościach wykresu/diagramu lub zwykłym tekstem pod/nad wykresem.</w:t>
      </w:r>
    </w:p>
    <w:p w14:paraId="51D74676" w14:textId="77777777" w:rsidR="005B4AF2" w:rsidRPr="003B4268" w:rsidRDefault="005B4AF2" w:rsidP="005B4AF2">
      <w:pPr>
        <w:spacing w:line="276" w:lineRule="auto"/>
        <w:ind w:left="567"/>
        <w:rPr>
          <w:rFonts w:cs="Arial"/>
          <w:noProof/>
          <w:sz w:val="24"/>
          <w:szCs w:val="24"/>
          <w:lang w:eastAsia="pl-PL"/>
        </w:rPr>
      </w:pPr>
      <w:r w:rsidRPr="003B4268">
        <w:rPr>
          <w:rFonts w:cs="Arial"/>
          <w:noProof/>
          <w:sz w:val="24"/>
          <w:szCs w:val="24"/>
          <w:lang w:eastAsia="pl-PL"/>
        </w:rPr>
        <w:drawing>
          <wp:inline distT="0" distB="0" distL="0" distR="0" wp14:anchorId="7F6FFE1C" wp14:editId="51BB3AB7">
            <wp:extent cx="5947410" cy="2234565"/>
            <wp:effectExtent l="0" t="0" r="0" b="0"/>
            <wp:docPr id="60" name="Obraz 60" descr="Tekst alternatywny umieszczony we właściwościach MS Wo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Obraz 60" descr="Tekst alternatywny umieszczony we właściwościach MS Word. "/>
                    <pic:cNvPicPr>
                      <a:picLocks noChangeAspect="1" noChangeArrowheads="1"/>
                    </pic:cNvPicPr>
                  </pic:nvPicPr>
                  <pic:blipFill>
                    <a:blip r:embed="rId81" cstate="print">
                      <a:extLst>
                        <a:ext uri="{28A0092B-C50C-407E-A947-70E740481C1C}">
                          <a14:useLocalDpi xmlns:a14="http://schemas.microsoft.com/office/drawing/2010/main" val="0"/>
                        </a:ext>
                      </a:extLst>
                    </a:blip>
                    <a:srcRect b="33351"/>
                    <a:stretch>
                      <a:fillRect/>
                    </a:stretch>
                  </pic:blipFill>
                  <pic:spPr bwMode="auto">
                    <a:xfrm>
                      <a:off x="0" y="0"/>
                      <a:ext cx="5947410" cy="2234565"/>
                    </a:xfrm>
                    <a:prstGeom prst="rect">
                      <a:avLst/>
                    </a:prstGeom>
                    <a:noFill/>
                    <a:ln>
                      <a:noFill/>
                    </a:ln>
                  </pic:spPr>
                </pic:pic>
              </a:graphicData>
            </a:graphic>
          </wp:inline>
        </w:drawing>
      </w:r>
    </w:p>
    <w:p w14:paraId="4AB71068" w14:textId="77777777" w:rsidR="005B4AF2" w:rsidRPr="003B4268" w:rsidRDefault="005B4AF2" w:rsidP="005B4AF2">
      <w:pPr>
        <w:tabs>
          <w:tab w:val="left" w:pos="567"/>
        </w:tabs>
        <w:spacing w:line="276" w:lineRule="auto"/>
        <w:ind w:left="567"/>
        <w:rPr>
          <w:rFonts w:cs="Arial"/>
          <w:i/>
          <w:color w:val="000000"/>
          <w:sz w:val="24"/>
          <w:szCs w:val="24"/>
        </w:rPr>
      </w:pPr>
      <w:r w:rsidRPr="003B4268">
        <w:rPr>
          <w:rFonts w:cs="Arial"/>
          <w:i/>
          <w:color w:val="000000"/>
          <w:sz w:val="24"/>
          <w:szCs w:val="24"/>
        </w:rPr>
        <w:t>Źródło: zasoby własne Spółdzielni Socjalnej Fado</w:t>
      </w:r>
    </w:p>
    <w:p w14:paraId="6BFD4311" w14:textId="23F6C0F0" w:rsidR="005B4AF2" w:rsidRPr="003B4268" w:rsidRDefault="005B4AF2" w:rsidP="00CE3B76">
      <w:pPr>
        <w:numPr>
          <w:ilvl w:val="0"/>
          <w:numId w:val="254"/>
        </w:numPr>
        <w:spacing w:line="276" w:lineRule="auto"/>
        <w:rPr>
          <w:rFonts w:cs="Arial"/>
          <w:noProof/>
          <w:sz w:val="24"/>
          <w:szCs w:val="24"/>
        </w:rPr>
      </w:pPr>
      <w:r w:rsidRPr="003B4268">
        <w:rPr>
          <w:rFonts w:cs="Arial"/>
          <w:noProof/>
          <w:sz w:val="24"/>
          <w:szCs w:val="24"/>
        </w:rPr>
        <w:t>Elementy dekoracyjne – najnowsze wersje edytorów tekstu pozwalają oznaczyć grafiki nie niosące treści jako dekoracyjne. Korzystaj z tej funkcji</w:t>
      </w:r>
      <w:r w:rsidR="00633605">
        <w:rPr>
          <w:rFonts w:cs="Arial"/>
          <w:noProof/>
          <w:sz w:val="24"/>
          <w:szCs w:val="24"/>
        </w:rPr>
        <w:t>,</w:t>
      </w:r>
      <w:r w:rsidRPr="003B4268">
        <w:rPr>
          <w:rFonts w:cs="Arial"/>
          <w:noProof/>
          <w:sz w:val="24"/>
          <w:szCs w:val="24"/>
        </w:rPr>
        <w:t xml:space="preserve"> aby „ukryć” grafiki ozdobne przed technologiami wspomagającymi.</w:t>
      </w:r>
    </w:p>
    <w:p w14:paraId="6E02C27B" w14:textId="77777777" w:rsidR="005B4AF2" w:rsidRPr="003B4268" w:rsidRDefault="005B4AF2" w:rsidP="005B4AF2">
      <w:pPr>
        <w:spacing w:line="276" w:lineRule="auto"/>
        <w:ind w:left="567"/>
        <w:rPr>
          <w:rFonts w:cs="Arial"/>
          <w:noProof/>
          <w:sz w:val="24"/>
          <w:szCs w:val="24"/>
          <w:lang w:eastAsia="pl-PL"/>
        </w:rPr>
      </w:pPr>
      <w:r w:rsidRPr="003B4268">
        <w:rPr>
          <w:rFonts w:cs="Arial"/>
          <w:noProof/>
          <w:sz w:val="24"/>
          <w:szCs w:val="24"/>
          <w:lang w:eastAsia="pl-PL"/>
        </w:rPr>
        <w:lastRenderedPageBreak/>
        <w:drawing>
          <wp:inline distT="0" distB="0" distL="0" distR="0" wp14:anchorId="3DB0A73F" wp14:editId="620B7F78">
            <wp:extent cx="3307715" cy="1955800"/>
            <wp:effectExtent l="0" t="0" r="6985" b="6350"/>
            <wp:docPr id="59" name="Obraz 59" descr="oznaczanie grafiki jako elementu dekoracyjne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2" descr="oznaczanie grafiki jako elementu dekoracyjnego"/>
                    <pic:cNvPicPr>
                      <a:picLocks noChangeAspect="1" noChangeArrowheads="1"/>
                    </pic:cNvPicPr>
                  </pic:nvPicPr>
                  <pic:blipFill>
                    <a:blip r:embed="rId82" cstate="print">
                      <a:extLst>
                        <a:ext uri="{28A0092B-C50C-407E-A947-70E740481C1C}">
                          <a14:useLocalDpi xmlns:a14="http://schemas.microsoft.com/office/drawing/2010/main" val="0"/>
                        </a:ext>
                      </a:extLst>
                    </a:blip>
                    <a:srcRect l="49680" t="24716" b="22443"/>
                    <a:stretch>
                      <a:fillRect/>
                    </a:stretch>
                  </pic:blipFill>
                  <pic:spPr bwMode="auto">
                    <a:xfrm>
                      <a:off x="0" y="0"/>
                      <a:ext cx="3307715" cy="1955800"/>
                    </a:xfrm>
                    <a:prstGeom prst="rect">
                      <a:avLst/>
                    </a:prstGeom>
                    <a:noFill/>
                    <a:ln>
                      <a:noFill/>
                    </a:ln>
                  </pic:spPr>
                </pic:pic>
              </a:graphicData>
            </a:graphic>
          </wp:inline>
        </w:drawing>
      </w:r>
    </w:p>
    <w:p w14:paraId="7AEBEAAE" w14:textId="77777777" w:rsidR="005B4AF2" w:rsidRPr="003B4268" w:rsidRDefault="005B4AF2" w:rsidP="005B4AF2">
      <w:pPr>
        <w:spacing w:line="276" w:lineRule="auto"/>
        <w:ind w:left="567"/>
        <w:rPr>
          <w:rFonts w:cs="Arial"/>
          <w:i/>
          <w:color w:val="000000"/>
          <w:sz w:val="24"/>
          <w:szCs w:val="24"/>
        </w:rPr>
      </w:pPr>
      <w:r w:rsidRPr="003B4268">
        <w:rPr>
          <w:rFonts w:cs="Arial"/>
          <w:i/>
          <w:color w:val="000000"/>
          <w:sz w:val="24"/>
          <w:szCs w:val="24"/>
        </w:rPr>
        <w:t>Źródło: zasoby własne Spółdzielni Socjalnej Fado</w:t>
      </w:r>
    </w:p>
    <w:p w14:paraId="47971B1C" w14:textId="77777777" w:rsidR="005B4AF2" w:rsidRPr="003B4268" w:rsidRDefault="005B4AF2" w:rsidP="005B4AF2">
      <w:pPr>
        <w:spacing w:line="276" w:lineRule="auto"/>
        <w:ind w:left="284"/>
        <w:rPr>
          <w:rFonts w:cs="Arial"/>
          <w:noProof/>
          <w:sz w:val="24"/>
          <w:szCs w:val="24"/>
        </w:rPr>
      </w:pPr>
    </w:p>
    <w:p w14:paraId="0AF7CB6E" w14:textId="77777777" w:rsidR="005B4AF2" w:rsidRPr="003B4268" w:rsidRDefault="005B4AF2" w:rsidP="00CE3B76">
      <w:pPr>
        <w:numPr>
          <w:ilvl w:val="2"/>
          <w:numId w:val="240"/>
        </w:numPr>
        <w:spacing w:line="276" w:lineRule="auto"/>
        <w:ind w:left="567" w:hanging="567"/>
        <w:rPr>
          <w:rFonts w:cs="Arial"/>
          <w:noProof/>
          <w:sz w:val="24"/>
          <w:szCs w:val="24"/>
        </w:rPr>
      </w:pPr>
      <w:r w:rsidRPr="003B4268">
        <w:rPr>
          <w:rFonts w:cs="Arial"/>
          <w:noProof/>
          <w:sz w:val="24"/>
          <w:szCs w:val="24"/>
        </w:rPr>
        <w:t>Tabele – stosuj tylko proste tabele, bez scalanych komórek. Każdej tabeli nadaj wiersz nagłówka (zaznacz opcję ‘powtarzaj wiersz nagłówka na każdej stronie’). Dobrym zwyczajem jest niepozwalanie na dzielenie wierszy między stronami.</w:t>
      </w:r>
    </w:p>
    <w:p w14:paraId="5F43EEA9" w14:textId="77777777" w:rsidR="005B4AF2" w:rsidRPr="003B4268" w:rsidRDefault="005B4AF2" w:rsidP="005B4AF2">
      <w:pPr>
        <w:spacing w:line="276" w:lineRule="auto"/>
        <w:ind w:left="567"/>
        <w:rPr>
          <w:rFonts w:cs="Arial"/>
          <w:noProof/>
          <w:sz w:val="24"/>
          <w:szCs w:val="24"/>
          <w:lang w:eastAsia="pl-PL"/>
        </w:rPr>
      </w:pPr>
      <w:r w:rsidRPr="003B4268">
        <w:rPr>
          <w:rFonts w:cs="Arial"/>
          <w:noProof/>
          <w:sz w:val="24"/>
          <w:szCs w:val="24"/>
          <w:lang w:eastAsia="pl-PL"/>
        </w:rPr>
        <w:drawing>
          <wp:inline distT="0" distB="0" distL="0" distR="0" wp14:anchorId="32D76DCA" wp14:editId="0D9BB334">
            <wp:extent cx="5176520" cy="2910205"/>
            <wp:effectExtent l="0" t="0" r="5080" b="4445"/>
            <wp:docPr id="58" name="Obraz 58" descr="funkcja powtarzania wiersza nagłów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3" descr="funkcja powtarzania wiersza nagłówka"/>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176520" cy="2910205"/>
                    </a:xfrm>
                    <a:prstGeom prst="rect">
                      <a:avLst/>
                    </a:prstGeom>
                    <a:noFill/>
                    <a:ln>
                      <a:noFill/>
                    </a:ln>
                  </pic:spPr>
                </pic:pic>
              </a:graphicData>
            </a:graphic>
          </wp:inline>
        </w:drawing>
      </w:r>
    </w:p>
    <w:p w14:paraId="4C27AFF9" w14:textId="77777777" w:rsidR="005B4AF2" w:rsidRPr="003B4268" w:rsidRDefault="005B4AF2" w:rsidP="005B4AF2">
      <w:pPr>
        <w:spacing w:line="276" w:lineRule="auto"/>
        <w:ind w:firstLine="567"/>
        <w:rPr>
          <w:rFonts w:cs="Arial"/>
          <w:noProof/>
          <w:sz w:val="24"/>
          <w:szCs w:val="24"/>
        </w:rPr>
      </w:pPr>
      <w:r w:rsidRPr="003B4268">
        <w:rPr>
          <w:rFonts w:cs="Arial"/>
          <w:i/>
          <w:color w:val="000000"/>
          <w:sz w:val="24"/>
          <w:szCs w:val="24"/>
        </w:rPr>
        <w:t>Źródło: zasoby własne Spółdzielni Socjalnej Fado</w:t>
      </w:r>
    </w:p>
    <w:p w14:paraId="2996B07C" w14:textId="11303848" w:rsidR="005B4AF2" w:rsidRPr="003B4268" w:rsidRDefault="005B4AF2" w:rsidP="00CE3B76">
      <w:pPr>
        <w:numPr>
          <w:ilvl w:val="2"/>
          <w:numId w:val="240"/>
        </w:numPr>
        <w:spacing w:line="276" w:lineRule="auto"/>
        <w:ind w:left="567" w:hanging="567"/>
        <w:rPr>
          <w:rFonts w:cs="Arial"/>
          <w:noProof/>
          <w:sz w:val="24"/>
          <w:szCs w:val="24"/>
        </w:rPr>
      </w:pPr>
      <w:r w:rsidRPr="003B4268">
        <w:rPr>
          <w:rFonts w:cs="Arial"/>
          <w:noProof/>
          <w:sz w:val="24"/>
          <w:szCs w:val="24"/>
        </w:rPr>
        <w:t>Multimedia – jeśli umieszczasz multimedia w dokumencie nadaj im krótki tekst alternatywny informujący o ich zawartości. Pamiętaj przy tym, że multimedia musz</w:t>
      </w:r>
      <w:r w:rsidR="007359F2">
        <w:rPr>
          <w:rFonts w:cs="Arial"/>
          <w:noProof/>
          <w:sz w:val="24"/>
          <w:szCs w:val="24"/>
        </w:rPr>
        <w:t>ą</w:t>
      </w:r>
      <w:r w:rsidRPr="003B4268">
        <w:rPr>
          <w:rFonts w:cs="Arial"/>
          <w:noProof/>
          <w:sz w:val="24"/>
          <w:szCs w:val="24"/>
        </w:rPr>
        <w:t xml:space="preserve"> spełniać również inne wymagania w zakresie tekstów alternatywnych. Wymagania te opisane s</w:t>
      </w:r>
      <w:r w:rsidR="007359F2">
        <w:rPr>
          <w:rFonts w:cs="Arial"/>
          <w:noProof/>
          <w:sz w:val="24"/>
          <w:szCs w:val="24"/>
        </w:rPr>
        <w:t>ą</w:t>
      </w:r>
      <w:r w:rsidRPr="003B4268">
        <w:rPr>
          <w:rFonts w:cs="Arial"/>
          <w:noProof/>
          <w:sz w:val="24"/>
          <w:szCs w:val="24"/>
        </w:rPr>
        <w:t xml:space="preserve"> w rozdziale Multimedia.</w:t>
      </w:r>
    </w:p>
    <w:p w14:paraId="14FD5466" w14:textId="77777777" w:rsidR="005B4AF2" w:rsidRPr="003B4268" w:rsidRDefault="005B4AF2" w:rsidP="005B4AF2">
      <w:pPr>
        <w:spacing w:line="276" w:lineRule="auto"/>
        <w:ind w:left="567"/>
        <w:rPr>
          <w:rFonts w:cs="Arial"/>
          <w:noProof/>
          <w:sz w:val="24"/>
          <w:szCs w:val="24"/>
          <w:lang w:eastAsia="pl-PL"/>
        </w:rPr>
      </w:pPr>
      <w:r w:rsidRPr="003B4268">
        <w:rPr>
          <w:rFonts w:cs="Arial"/>
          <w:noProof/>
          <w:sz w:val="24"/>
          <w:szCs w:val="24"/>
          <w:lang w:eastAsia="pl-PL"/>
        </w:rPr>
        <w:lastRenderedPageBreak/>
        <w:drawing>
          <wp:inline distT="0" distB="0" distL="0" distR="0" wp14:anchorId="29369D0C" wp14:editId="2F338FF4">
            <wp:extent cx="5192395" cy="2934335"/>
            <wp:effectExtent l="0" t="0" r="8255" b="0"/>
            <wp:docPr id="57" name="Obraz 57" descr="tekst aletrnatwyny dla film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4" descr="tekst aletrnatwyny dla filmu"/>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192395" cy="2934335"/>
                    </a:xfrm>
                    <a:prstGeom prst="rect">
                      <a:avLst/>
                    </a:prstGeom>
                    <a:noFill/>
                    <a:ln>
                      <a:noFill/>
                    </a:ln>
                  </pic:spPr>
                </pic:pic>
              </a:graphicData>
            </a:graphic>
          </wp:inline>
        </w:drawing>
      </w:r>
    </w:p>
    <w:p w14:paraId="559B8E3E" w14:textId="77777777" w:rsidR="005B4AF2" w:rsidRPr="003B4268" w:rsidRDefault="005B4AF2" w:rsidP="005B4AF2">
      <w:pPr>
        <w:spacing w:line="276" w:lineRule="auto"/>
        <w:rPr>
          <w:rFonts w:cs="Arial"/>
          <w:i/>
          <w:color w:val="000000"/>
          <w:sz w:val="24"/>
          <w:szCs w:val="24"/>
        </w:rPr>
      </w:pPr>
      <w:r w:rsidRPr="003B4268">
        <w:rPr>
          <w:rFonts w:cs="Arial"/>
          <w:i/>
          <w:color w:val="000000"/>
          <w:sz w:val="24"/>
          <w:szCs w:val="24"/>
        </w:rPr>
        <w:t>Źródło: zasoby własne Spółdzielni Socjalnej Fado</w:t>
      </w:r>
    </w:p>
    <w:p w14:paraId="4BACBB69" w14:textId="77777777" w:rsidR="005B4AF2" w:rsidRPr="003B4268" w:rsidRDefault="005B4AF2" w:rsidP="00CE3B76">
      <w:pPr>
        <w:numPr>
          <w:ilvl w:val="2"/>
          <w:numId w:val="240"/>
        </w:numPr>
        <w:spacing w:line="276" w:lineRule="auto"/>
        <w:ind w:left="567" w:hanging="567"/>
        <w:rPr>
          <w:rFonts w:cs="Arial"/>
          <w:noProof/>
          <w:sz w:val="24"/>
          <w:szCs w:val="24"/>
        </w:rPr>
      </w:pPr>
      <w:r w:rsidRPr="003B4268">
        <w:rPr>
          <w:rFonts w:cs="Arial"/>
          <w:noProof/>
          <w:sz w:val="24"/>
          <w:szCs w:val="24"/>
        </w:rPr>
        <w:t>Język – twórz dokumenty zgodne z zasadami prostej komunikacji.</w:t>
      </w:r>
    </w:p>
    <w:p w14:paraId="3C9E91A6" w14:textId="135E9EBA" w:rsidR="005B4AF2" w:rsidRDefault="005B4AF2" w:rsidP="00CE3B76">
      <w:pPr>
        <w:numPr>
          <w:ilvl w:val="2"/>
          <w:numId w:val="240"/>
        </w:numPr>
        <w:spacing w:line="276" w:lineRule="auto"/>
        <w:ind w:left="567" w:hanging="567"/>
        <w:rPr>
          <w:rFonts w:cs="Arial"/>
          <w:noProof/>
          <w:sz w:val="24"/>
          <w:szCs w:val="24"/>
        </w:rPr>
      </w:pPr>
      <w:r w:rsidRPr="003B4268">
        <w:rPr>
          <w:rFonts w:cs="Arial"/>
          <w:noProof/>
          <w:sz w:val="24"/>
          <w:szCs w:val="24"/>
        </w:rPr>
        <w:t>Eksport do PDF – upewnij się, że podczas eksportu zaznaczona jest opcja eksportu znaczników i właściwości (opcja ta jest zaznaczona domyślnie).</w:t>
      </w:r>
    </w:p>
    <w:p w14:paraId="7C13885A" w14:textId="77777777" w:rsidR="0069635C" w:rsidRDefault="0069635C" w:rsidP="005B4AF2">
      <w:pPr>
        <w:spacing w:line="276" w:lineRule="auto"/>
        <w:rPr>
          <w:rFonts w:cs="Arial"/>
          <w:noProof/>
          <w:sz w:val="24"/>
          <w:szCs w:val="24"/>
        </w:rPr>
      </w:pPr>
      <w:r>
        <w:rPr>
          <w:noProof/>
        </w:rPr>
        <w:drawing>
          <wp:inline distT="0" distB="0" distL="0" distR="0" wp14:anchorId="094B8432" wp14:editId="72F2B2F0">
            <wp:extent cx="4367397" cy="3474682"/>
            <wp:effectExtent l="0" t="0" r="0" b="0"/>
            <wp:docPr id="7" name="Obraz 7" descr="Zrzut ekranu przedstawiający opcję eksportu dokumentu do formatu 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az 7" descr="Zrzut ekranu przedstawiający opcję eksportu dokumentu do formatu PDF."/>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4391362" cy="3493748"/>
                    </a:xfrm>
                    <a:prstGeom prst="rect">
                      <a:avLst/>
                    </a:prstGeom>
                    <a:noFill/>
                    <a:ln>
                      <a:noFill/>
                    </a:ln>
                  </pic:spPr>
                </pic:pic>
              </a:graphicData>
            </a:graphic>
          </wp:inline>
        </w:drawing>
      </w:r>
    </w:p>
    <w:p w14:paraId="66F8EA41" w14:textId="26789C5E" w:rsidR="005B4AF2" w:rsidRPr="0069635C" w:rsidRDefault="005B4AF2" w:rsidP="005B4AF2">
      <w:pPr>
        <w:spacing w:line="276" w:lineRule="auto"/>
        <w:rPr>
          <w:rFonts w:cs="Arial"/>
          <w:noProof/>
          <w:sz w:val="24"/>
          <w:szCs w:val="24"/>
        </w:rPr>
      </w:pPr>
      <w:r w:rsidRPr="003B4268">
        <w:rPr>
          <w:rFonts w:cs="Arial"/>
          <w:i/>
          <w:color w:val="000000"/>
          <w:sz w:val="24"/>
          <w:szCs w:val="24"/>
        </w:rPr>
        <w:t>Źródło: zasoby własne</w:t>
      </w:r>
    </w:p>
    <w:p w14:paraId="763FA6C9" w14:textId="77777777" w:rsidR="005B4AF2" w:rsidRPr="00B15CD9" w:rsidRDefault="005B4AF2" w:rsidP="00B15CD9">
      <w:pPr>
        <w:rPr>
          <w:b/>
          <w:sz w:val="24"/>
        </w:rPr>
      </w:pPr>
      <w:bookmarkStart w:id="560" w:name="_Toc61362814"/>
      <w:r w:rsidRPr="00B15CD9">
        <w:rPr>
          <w:b/>
          <w:sz w:val="24"/>
        </w:rPr>
        <w:lastRenderedPageBreak/>
        <w:t>Arkusze kalkulacyjne</w:t>
      </w:r>
      <w:bookmarkEnd w:id="560"/>
    </w:p>
    <w:p w14:paraId="02EE71CC" w14:textId="516F2281"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Zapewnij opisy alternatywne dla wszystkiego</w:t>
      </w:r>
      <w:r w:rsidR="007359F2">
        <w:rPr>
          <w:rFonts w:cs="Arial"/>
          <w:sz w:val="24"/>
          <w:szCs w:val="24"/>
          <w:lang w:eastAsia="hi-IN" w:bidi="hi-IN"/>
        </w:rPr>
        <w:t>,</w:t>
      </w:r>
      <w:r w:rsidRPr="003B4268">
        <w:rPr>
          <w:rFonts w:cs="Arial"/>
          <w:sz w:val="24"/>
          <w:szCs w:val="24"/>
          <w:lang w:eastAsia="hi-IN" w:bidi="hi-IN"/>
        </w:rPr>
        <w:t xml:space="preserve"> co nie jest tekstem. Altem wykresu powinna być raczej jego nazwa, coś co pozwoli łatwo zrozumieć co przedstawia wykres. </w:t>
      </w:r>
      <w:r w:rsidR="007B712B" w:rsidRPr="007B712B">
        <w:rPr>
          <w:rFonts w:cs="Arial"/>
          <w:sz w:val="24"/>
          <w:szCs w:val="24"/>
          <w:lang w:eastAsia="hi-IN" w:bidi="hi-IN"/>
        </w:rPr>
        <w:t>Sam wykres w arkuszu jest możliwy do odczytania przez osoby niewidome korzystające z czytnika ekranu.</w:t>
      </w:r>
      <w:r w:rsidRPr="003B4268">
        <w:rPr>
          <w:rFonts w:cs="Arial"/>
          <w:sz w:val="24"/>
          <w:szCs w:val="24"/>
          <w:lang w:eastAsia="hi-IN" w:bidi="hi-IN"/>
        </w:rPr>
        <w:t xml:space="preserve"> Gdy przenosisz wykres do innego programu</w:t>
      </w:r>
      <w:r w:rsidR="007359F2">
        <w:rPr>
          <w:rFonts w:cs="Arial"/>
          <w:sz w:val="24"/>
          <w:szCs w:val="24"/>
          <w:lang w:eastAsia="hi-IN" w:bidi="hi-IN"/>
        </w:rPr>
        <w:t>,</w:t>
      </w:r>
      <w:r w:rsidRPr="003B4268">
        <w:rPr>
          <w:rFonts w:cs="Arial"/>
          <w:sz w:val="24"/>
          <w:szCs w:val="24"/>
          <w:lang w:eastAsia="hi-IN" w:bidi="hi-IN"/>
        </w:rPr>
        <w:t xml:space="preserve"> przenoś go jako bitmapę (grafikę) i dodawaj tekst alternatywny.</w:t>
      </w:r>
    </w:p>
    <w:p w14:paraId="10904D7E" w14:textId="20F3B19C"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Zapewnij zrozumiałe linki (zasady jak w </w:t>
      </w:r>
      <w:r w:rsidR="00BC3031">
        <w:rPr>
          <w:rFonts w:cs="Arial"/>
          <w:sz w:val="24"/>
          <w:szCs w:val="24"/>
          <w:lang w:eastAsia="hi-IN" w:bidi="hi-IN"/>
        </w:rPr>
        <w:t>edytorze tekstu</w:t>
      </w:r>
      <w:r w:rsidRPr="003B4268">
        <w:rPr>
          <w:rFonts w:cs="Arial"/>
          <w:sz w:val="24"/>
          <w:szCs w:val="24"/>
          <w:lang w:eastAsia="hi-IN" w:bidi="hi-IN"/>
        </w:rPr>
        <w:t>).</w:t>
      </w:r>
    </w:p>
    <w:p w14:paraId="0AF99EF7" w14:textId="77777777"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Zapewnij wystarczający kontrast tekstów i elementów nietekstowych.</w:t>
      </w:r>
    </w:p>
    <w:p w14:paraId="25541916" w14:textId="77777777"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Nadaj wszystkim arkuszom zrozumiałe nazwy.</w:t>
      </w:r>
    </w:p>
    <w:p w14:paraId="2653330A" w14:textId="4E1EF3DB"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 xml:space="preserve">Korzystaj z tabel </w:t>
      </w:r>
      <w:r w:rsidR="00412094">
        <w:rPr>
          <w:rFonts w:cs="Arial"/>
          <w:sz w:val="24"/>
          <w:szCs w:val="24"/>
          <w:lang w:eastAsia="hi-IN" w:bidi="hi-IN"/>
        </w:rPr>
        <w:t>–</w:t>
      </w:r>
      <w:r w:rsidRPr="003B4268">
        <w:rPr>
          <w:rFonts w:cs="Arial"/>
          <w:sz w:val="24"/>
          <w:szCs w:val="24"/>
          <w:lang w:eastAsia="hi-IN" w:bidi="hi-IN"/>
        </w:rPr>
        <w:t xml:space="preserve"> zachowaj ich prostą strukturę. Nadaj tabelom nagłówki i dodaj teksty alternatywne. </w:t>
      </w:r>
    </w:p>
    <w:p w14:paraId="60D9DC80" w14:textId="77777777"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Unikaj scalania komórek. Unikaj pustych komórek.</w:t>
      </w:r>
    </w:p>
    <w:p w14:paraId="20ECFA7C" w14:textId="77777777" w:rsidR="005B4AF2" w:rsidRPr="003B4268" w:rsidRDefault="005B4AF2" w:rsidP="00CE3B76">
      <w:pPr>
        <w:numPr>
          <w:ilvl w:val="0"/>
          <w:numId w:val="249"/>
        </w:numPr>
        <w:spacing w:line="276" w:lineRule="auto"/>
        <w:ind w:left="567" w:hanging="567"/>
        <w:rPr>
          <w:rFonts w:cs="Arial"/>
          <w:sz w:val="24"/>
          <w:szCs w:val="24"/>
          <w:lang w:eastAsia="hi-IN" w:bidi="hi-IN"/>
        </w:rPr>
      </w:pPr>
      <w:r w:rsidRPr="003B4268">
        <w:rPr>
          <w:rFonts w:cs="Arial"/>
          <w:sz w:val="24"/>
          <w:szCs w:val="24"/>
          <w:lang w:eastAsia="hi-IN" w:bidi="hi-IN"/>
        </w:rPr>
        <w:t>PDF – eksport wykresów do formatu pdf w zasadzie uniemożliwia ich zrozumienie podczas odczytywania PDF. Eksportuj jako bitmapy z tekstem alternatywnym.</w:t>
      </w:r>
    </w:p>
    <w:p w14:paraId="3E5234AC" w14:textId="77777777" w:rsidR="005B4AF2" w:rsidRPr="00B15CD9" w:rsidRDefault="005B4AF2" w:rsidP="00B15CD9">
      <w:pPr>
        <w:rPr>
          <w:b/>
        </w:rPr>
      </w:pPr>
      <w:bookmarkStart w:id="561" w:name="_Toc61362815"/>
      <w:r w:rsidRPr="00B15CD9">
        <w:rPr>
          <w:b/>
          <w:sz w:val="24"/>
        </w:rPr>
        <w:t>Prezentacje</w:t>
      </w:r>
      <w:bookmarkEnd w:id="561"/>
    </w:p>
    <w:p w14:paraId="72BB8B37"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Tworząc prezentacje dodawaj slajdy z wykorzystaniem wbudowanych stylów – zapewnia to właściwą strukturę i kolejność.</w:t>
      </w:r>
    </w:p>
    <w:p w14:paraId="1FD8A9EE"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Zapewnij unikalne nazwy poszczególnych slajdów.</w:t>
      </w:r>
    </w:p>
    <w:p w14:paraId="55FBC722"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Zapewnij opisy alternatywne dla wszystkiego co nie jest tekstem (zasady takie same jak w edytorach tekstu).</w:t>
      </w:r>
    </w:p>
    <w:p w14:paraId="37133B9E"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Zapewnij zrozumiałe linki (zasady jak w edytorach tekstu).</w:t>
      </w:r>
    </w:p>
    <w:p w14:paraId="77E2F52F"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Zapewnij wystarczający kontrast dla tekstów i tła, elementów grafiki i tła itd.</w:t>
      </w:r>
    </w:p>
    <w:p w14:paraId="58E515A4"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Zachowaj prostą strukturę tabel. Nadaj tabelom nagłówki.</w:t>
      </w:r>
    </w:p>
    <w:p w14:paraId="677C214C"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Unikaj scalania komórek. Unikaj pustych komórek.</w:t>
      </w:r>
    </w:p>
    <w:p w14:paraId="20164FF5"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Sprawdź kolejność odczytu.</w:t>
      </w:r>
    </w:p>
    <w:p w14:paraId="13061A56"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t>Uwaga</w:t>
      </w:r>
    </w:p>
    <w:p w14:paraId="6C2D0EC9"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bidi="hi-IN"/>
        </w:rPr>
      </w:pPr>
      <w:r w:rsidRPr="003B4268">
        <w:rPr>
          <w:rFonts w:cs="Arial"/>
          <w:sz w:val="24"/>
          <w:szCs w:val="24"/>
          <w:lang w:eastAsia="ar-SA" w:bidi="hi-IN"/>
        </w:rPr>
        <w:t>W PowerPoint kolejność odczytu pokazywana jest odwrotnie.</w:t>
      </w:r>
    </w:p>
    <w:p w14:paraId="179D220B"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rPr>
      </w:pPr>
      <w:r w:rsidRPr="003B4268">
        <w:rPr>
          <w:rFonts w:cs="Arial"/>
          <w:noProof/>
          <w:sz w:val="24"/>
          <w:szCs w:val="24"/>
          <w:lang w:eastAsia="pl-PL"/>
        </w:rPr>
        <w:lastRenderedPageBreak/>
        <w:drawing>
          <wp:inline distT="0" distB="0" distL="0" distR="0" wp14:anchorId="0EC9DB0C" wp14:editId="38668A9E">
            <wp:extent cx="5247640" cy="3077210"/>
            <wp:effectExtent l="0" t="0" r="0" b="8890"/>
            <wp:docPr id="55" name="Obraz 55" descr="okno ustalania kolejności w Powerpoi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Obraz 55" descr="okno ustalania kolejności w Powerpoint"/>
                    <pic:cNvPicPr>
                      <a:picLocks noChangeAspect="1" noChangeArrowheads="1"/>
                    </pic:cNvPicPr>
                  </pic:nvPicPr>
                  <pic:blipFill>
                    <a:blip r:embed="rId86" cstate="print">
                      <a:extLst>
                        <a:ext uri="{28A0092B-C50C-407E-A947-70E740481C1C}">
                          <a14:useLocalDpi xmlns:a14="http://schemas.microsoft.com/office/drawing/2010/main" val="0"/>
                        </a:ext>
                      </a:extLst>
                    </a:blip>
                    <a:srcRect l="11693" b="8119"/>
                    <a:stretch>
                      <a:fillRect/>
                    </a:stretch>
                  </pic:blipFill>
                  <pic:spPr bwMode="auto">
                    <a:xfrm>
                      <a:off x="0" y="0"/>
                      <a:ext cx="5247640" cy="3077210"/>
                    </a:xfrm>
                    <a:prstGeom prst="rect">
                      <a:avLst/>
                    </a:prstGeom>
                    <a:noFill/>
                    <a:ln>
                      <a:noFill/>
                    </a:ln>
                  </pic:spPr>
                </pic:pic>
              </a:graphicData>
            </a:graphic>
          </wp:inline>
        </w:drawing>
      </w:r>
      <w:r w:rsidRPr="003B4268">
        <w:rPr>
          <w:rFonts w:cs="Arial"/>
          <w:sz w:val="24"/>
          <w:szCs w:val="24"/>
          <w:lang w:eastAsia="ar-SA"/>
        </w:rPr>
        <w:t xml:space="preserve"> </w:t>
      </w:r>
    </w:p>
    <w:p w14:paraId="022FBE91"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sz w:val="24"/>
          <w:szCs w:val="24"/>
          <w:lang w:eastAsia="ar-SA" w:bidi="hi-IN"/>
        </w:rPr>
      </w:pPr>
      <w:r w:rsidRPr="003B4268">
        <w:rPr>
          <w:rFonts w:cs="Arial"/>
          <w:sz w:val="24"/>
          <w:szCs w:val="24"/>
          <w:lang w:eastAsia="ar-SA"/>
        </w:rPr>
        <w:t>Źródło: zasoby własne Spółdzielni Socjalnej Fado</w:t>
      </w:r>
    </w:p>
    <w:p w14:paraId="7CAE677C"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Określ nazwę i autora prezentacji.</w:t>
      </w:r>
    </w:p>
    <w:p w14:paraId="49C503B3" w14:textId="77777777" w:rsidR="005B4AF2" w:rsidRPr="003B4268" w:rsidRDefault="005B4AF2" w:rsidP="00CE3B76">
      <w:pPr>
        <w:numPr>
          <w:ilvl w:val="0"/>
          <w:numId w:val="248"/>
        </w:numPr>
        <w:spacing w:line="276" w:lineRule="auto"/>
        <w:ind w:left="567" w:hanging="567"/>
        <w:rPr>
          <w:rFonts w:cs="Arial"/>
          <w:sz w:val="24"/>
          <w:szCs w:val="24"/>
          <w:lang w:eastAsia="hi-IN" w:bidi="hi-IN"/>
        </w:rPr>
      </w:pPr>
      <w:r w:rsidRPr="003B4268">
        <w:rPr>
          <w:rFonts w:cs="Arial"/>
          <w:sz w:val="24"/>
          <w:szCs w:val="24"/>
          <w:lang w:eastAsia="hi-IN" w:bidi="hi-IN"/>
        </w:rPr>
        <w:t>PDF – eksportuj z zachowaniem znaczników i struktury.</w:t>
      </w:r>
    </w:p>
    <w:p w14:paraId="262BB9FA" w14:textId="77777777" w:rsidR="005B4AF2" w:rsidRPr="00B15CD9" w:rsidRDefault="005B4AF2" w:rsidP="00B15CD9">
      <w:pPr>
        <w:rPr>
          <w:b/>
          <w:sz w:val="24"/>
        </w:rPr>
      </w:pPr>
      <w:bookmarkStart w:id="562" w:name="_Toc61362816"/>
      <w:r w:rsidRPr="00B15CD9">
        <w:rPr>
          <w:b/>
          <w:sz w:val="24"/>
        </w:rPr>
        <w:t>PDF</w:t>
      </w:r>
      <w:bookmarkEnd w:id="562"/>
    </w:p>
    <w:p w14:paraId="768A7E63" w14:textId="1644D2DD"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PDF to technologia pozwalająca prezentować dane tekstowe, graficzne, multimedia w taki sam sposób</w:t>
      </w:r>
      <w:r w:rsidR="007359F2">
        <w:rPr>
          <w:rFonts w:cs="Arial"/>
          <w:sz w:val="24"/>
          <w:szCs w:val="24"/>
          <w:lang w:eastAsia="hi-IN" w:bidi="hi-IN"/>
        </w:rPr>
        <w:t>,</w:t>
      </w:r>
      <w:r w:rsidRPr="003B4268">
        <w:rPr>
          <w:rFonts w:cs="Arial"/>
          <w:sz w:val="24"/>
          <w:szCs w:val="24"/>
          <w:lang w:eastAsia="hi-IN" w:bidi="hi-IN"/>
        </w:rPr>
        <w:t xml:space="preserve"> na wielu różnych platformach. Choć możliwe jest tworzenie dokumentów w programie Adobe Acrobat</w:t>
      </w:r>
      <w:r w:rsidR="007359F2">
        <w:rPr>
          <w:rFonts w:cs="Arial"/>
          <w:sz w:val="24"/>
          <w:szCs w:val="24"/>
          <w:lang w:eastAsia="hi-IN" w:bidi="hi-IN"/>
        </w:rPr>
        <w:t>,</w:t>
      </w:r>
      <w:r w:rsidRPr="003B4268">
        <w:rPr>
          <w:rFonts w:cs="Arial"/>
          <w:sz w:val="24"/>
          <w:szCs w:val="24"/>
          <w:lang w:eastAsia="hi-IN" w:bidi="hi-IN"/>
        </w:rPr>
        <w:t xml:space="preserve"> to raczej rzadko zdarza się taka sytuacja. Acrobat Reader jest przede wszystkim czytnikiem dokumentów PDF. </w:t>
      </w:r>
    </w:p>
    <w:p w14:paraId="3A1FA29D" w14:textId="413B35C3" w:rsidR="005B4AF2" w:rsidRPr="003B4268" w:rsidRDefault="005B4AF2" w:rsidP="005B4AF2">
      <w:pPr>
        <w:spacing w:line="276" w:lineRule="auto"/>
        <w:rPr>
          <w:rFonts w:cs="Arial"/>
          <w:sz w:val="24"/>
          <w:szCs w:val="24"/>
          <w:lang w:eastAsia="hi-IN" w:bidi="hi-IN"/>
        </w:rPr>
      </w:pPr>
      <w:r w:rsidRPr="003B4268">
        <w:rPr>
          <w:rFonts w:cs="Arial"/>
          <w:sz w:val="24"/>
          <w:szCs w:val="24"/>
          <w:lang w:eastAsia="hi-IN" w:bidi="hi-IN"/>
        </w:rPr>
        <w:t>Twórz dokumenty PDF w edytorach do tego przeznaczonych</w:t>
      </w:r>
      <w:r w:rsidR="007359F2">
        <w:rPr>
          <w:rFonts w:cs="Arial"/>
          <w:sz w:val="24"/>
          <w:szCs w:val="24"/>
          <w:lang w:eastAsia="hi-IN" w:bidi="hi-IN"/>
        </w:rPr>
        <w:t>,</w:t>
      </w:r>
      <w:r w:rsidRPr="003B4268">
        <w:rPr>
          <w:rFonts w:cs="Arial"/>
          <w:sz w:val="24"/>
          <w:szCs w:val="24"/>
          <w:lang w:eastAsia="hi-IN" w:bidi="hi-IN"/>
        </w:rPr>
        <w:t xml:space="preserve"> z zachowaniem zasad dostępności. Zwykle po zapisaniu/eksporcie takiego dokumentu do formatu PDF</w:t>
      </w:r>
      <w:r w:rsidR="007359F2">
        <w:rPr>
          <w:rFonts w:cs="Arial"/>
          <w:sz w:val="24"/>
          <w:szCs w:val="24"/>
          <w:lang w:eastAsia="hi-IN" w:bidi="hi-IN"/>
        </w:rPr>
        <w:t>,</w:t>
      </w:r>
      <w:r w:rsidRPr="003B4268">
        <w:rPr>
          <w:rFonts w:cs="Arial"/>
          <w:sz w:val="24"/>
          <w:szCs w:val="24"/>
          <w:lang w:eastAsia="hi-IN" w:bidi="hi-IN"/>
        </w:rPr>
        <w:t xml:space="preserve"> elementy dostępnościowe są poprawnie skonfigurowane.</w:t>
      </w:r>
    </w:p>
    <w:p w14:paraId="6AAE243E"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t>Uwaga</w:t>
      </w:r>
    </w:p>
    <w:p w14:paraId="35B15C1B" w14:textId="3FF169C4"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bidi="hi-IN"/>
        </w:rPr>
      </w:pPr>
      <w:r w:rsidRPr="003B4268">
        <w:rPr>
          <w:rFonts w:cs="Arial"/>
          <w:sz w:val="24"/>
          <w:szCs w:val="24"/>
          <w:lang w:eastAsia="ar-SA" w:bidi="hi-IN"/>
        </w:rPr>
        <w:t xml:space="preserve">Tworzenie dokumentów o prostej strukturze, pozbawionych wizualnych ozdobników, z zachowaniem naturalnego układu treści (od góry do dołu, od lewej do prawej) wspiera ich dostępność. </w:t>
      </w:r>
    </w:p>
    <w:p w14:paraId="70273BC4"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t xml:space="preserve">Dokumenty PDF powinny być zgodne ze specyfikacją PDF/UA (universal accessibility). </w:t>
      </w:r>
    </w:p>
    <w:p w14:paraId="2C2CC4BE" w14:textId="6B041352"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lastRenderedPageBreak/>
        <w:t xml:space="preserve">Czcionki </w:t>
      </w:r>
      <w:r w:rsidR="00412094">
        <w:rPr>
          <w:rFonts w:cs="Arial"/>
          <w:sz w:val="24"/>
          <w:szCs w:val="24"/>
        </w:rPr>
        <w:t>–</w:t>
      </w:r>
      <w:r w:rsidRPr="003B4268">
        <w:rPr>
          <w:rFonts w:cs="Arial"/>
          <w:sz w:val="24"/>
          <w:szCs w:val="24"/>
        </w:rPr>
        <w:t xml:space="preserve"> używaj czcionek bezszeryfowych, wielkości minimum </w:t>
      </w:r>
      <w:r w:rsidR="000D6156" w:rsidRPr="003B4268">
        <w:rPr>
          <w:rFonts w:cs="Arial"/>
          <w:sz w:val="24"/>
          <w:szCs w:val="24"/>
        </w:rPr>
        <w:t>1</w:t>
      </w:r>
      <w:r w:rsidR="000D6156">
        <w:rPr>
          <w:rFonts w:cs="Arial"/>
          <w:sz w:val="24"/>
          <w:szCs w:val="24"/>
        </w:rPr>
        <w:t>2</w:t>
      </w:r>
      <w:r w:rsidR="000D6156" w:rsidRPr="003B4268">
        <w:rPr>
          <w:rFonts w:cs="Arial"/>
          <w:sz w:val="24"/>
          <w:szCs w:val="24"/>
        </w:rPr>
        <w:t xml:space="preserve"> </w:t>
      </w:r>
      <w:r w:rsidRPr="003B4268">
        <w:rPr>
          <w:rFonts w:cs="Arial"/>
          <w:sz w:val="24"/>
          <w:szCs w:val="24"/>
        </w:rPr>
        <w:t xml:space="preserve">pt. dla tekstów podstawowych. Do wyróżnień, nagłówków, cytatów stosuj czcionki tego samego </w:t>
      </w:r>
      <w:r w:rsidR="00E732D2" w:rsidRPr="003B4268">
        <w:rPr>
          <w:rFonts w:cs="Arial"/>
          <w:sz w:val="24"/>
          <w:szCs w:val="24"/>
        </w:rPr>
        <w:t>kroju,</w:t>
      </w:r>
      <w:r w:rsidRPr="003B4268">
        <w:rPr>
          <w:rFonts w:cs="Arial"/>
          <w:sz w:val="24"/>
          <w:szCs w:val="24"/>
        </w:rPr>
        <w:t xml:space="preserve"> ale większe, pogrubione.</w:t>
      </w:r>
    </w:p>
    <w:p w14:paraId="4C846E49" w14:textId="19162AA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Formularze – upewnij się, że pola formularzy mają właściwe etykiety oraz </w:t>
      </w:r>
      <w:r w:rsidR="00E732D2" w:rsidRPr="003B4268">
        <w:rPr>
          <w:rFonts w:cs="Arial"/>
          <w:sz w:val="24"/>
          <w:szCs w:val="24"/>
        </w:rPr>
        <w:t>instrukcje,</w:t>
      </w:r>
      <w:r w:rsidRPr="003B4268">
        <w:rPr>
          <w:rFonts w:cs="Arial"/>
          <w:sz w:val="24"/>
          <w:szCs w:val="24"/>
        </w:rPr>
        <w:t xml:space="preserve"> jeśli są niezbędne. Upewnij się również, że poprawnie oznaczone są właściwości (np. pola wymagane, walidacja wprowadzanych danych). Upewnij się, że użytkownik zostanie poinformowany w przypadku błędu wprowadzonych danych. Upewnij się, że formularz można w całości obsłużyć wyłącznie za pomocą klawiatury.</w:t>
      </w:r>
    </w:p>
    <w:p w14:paraId="0F87C861" w14:textId="41D9C16C"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Język – określ poprawnie język dokumentu oraz język fragmentu </w:t>
      </w:r>
      <w:r w:rsidR="00132152" w:rsidRPr="003B4268">
        <w:rPr>
          <w:rFonts w:cs="Arial"/>
          <w:sz w:val="24"/>
          <w:szCs w:val="24"/>
        </w:rPr>
        <w:t>tekstu,</w:t>
      </w:r>
      <w:r w:rsidRPr="003B4268">
        <w:rPr>
          <w:rFonts w:cs="Arial"/>
          <w:sz w:val="24"/>
          <w:szCs w:val="24"/>
        </w:rPr>
        <w:t xml:space="preserve"> jeśli dokument jest wielojęzyczny.</w:t>
      </w:r>
    </w:p>
    <w:p w14:paraId="671EED41" w14:textId="59DE191C"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Kolory i kontrast </w:t>
      </w:r>
      <w:r w:rsidR="00412094">
        <w:rPr>
          <w:rFonts w:cs="Arial"/>
          <w:sz w:val="24"/>
          <w:szCs w:val="24"/>
        </w:rPr>
        <w:t>–</w:t>
      </w:r>
      <w:r w:rsidRPr="003B4268">
        <w:rPr>
          <w:rFonts w:cs="Arial"/>
          <w:sz w:val="24"/>
          <w:szCs w:val="24"/>
        </w:rPr>
        <w:t xml:space="preserve"> używaj kolorów zgodnie z wymaganiami minimalnymi WCAG – dla tekstów minimum 18 pt. lub minimum 14 pt. pogrubionych 3:1, dla pozostałych 4,5:1.</w:t>
      </w:r>
    </w:p>
    <w:p w14:paraId="2880C369" w14:textId="38762EF3"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Kontrast elementów nietekstowych </w:t>
      </w:r>
      <w:r w:rsidR="00412094">
        <w:rPr>
          <w:rFonts w:cs="Arial"/>
          <w:sz w:val="24"/>
          <w:szCs w:val="24"/>
        </w:rPr>
        <w:t>–</w:t>
      </w:r>
      <w:r w:rsidRPr="003B4268">
        <w:rPr>
          <w:rFonts w:cs="Arial"/>
          <w:sz w:val="24"/>
          <w:szCs w:val="24"/>
        </w:rPr>
        <w:t xml:space="preserve"> wymagania kontrastu stosuj również dla wszystkich nietekstowych elementów niosących treść – wykresy, infografiki, diagramy, kontrolki, przyciski, pola formularzy itp. </w:t>
      </w:r>
    </w:p>
    <w:p w14:paraId="6ED56317" w14:textId="5AD245E2"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Linki </w:t>
      </w:r>
      <w:r w:rsidR="00412094">
        <w:rPr>
          <w:rFonts w:cs="Arial"/>
          <w:sz w:val="24"/>
          <w:szCs w:val="24"/>
        </w:rPr>
        <w:t>–</w:t>
      </w:r>
      <w:r w:rsidRPr="003B4268">
        <w:rPr>
          <w:rFonts w:cs="Arial"/>
          <w:sz w:val="24"/>
          <w:szCs w:val="24"/>
        </w:rPr>
        <w:t xml:space="preserve"> stosuj linki opisowe </w:t>
      </w:r>
      <w:r w:rsidR="00132152" w:rsidRPr="003B4268">
        <w:rPr>
          <w:rFonts w:cs="Arial"/>
          <w:sz w:val="24"/>
          <w:szCs w:val="24"/>
        </w:rPr>
        <w:t>zawsze,</w:t>
      </w:r>
      <w:r w:rsidRPr="003B4268">
        <w:rPr>
          <w:rFonts w:cs="Arial"/>
          <w:sz w:val="24"/>
          <w:szCs w:val="24"/>
        </w:rPr>
        <w:t xml:space="preserve"> gdy to możliwe, a link nie jest nazwą własną. Jeśli musisz publikować linki w formie oryginalnej</w:t>
      </w:r>
      <w:r w:rsidR="007359F2">
        <w:rPr>
          <w:rFonts w:cs="Arial"/>
          <w:sz w:val="24"/>
          <w:szCs w:val="24"/>
        </w:rPr>
        <w:t>,</w:t>
      </w:r>
      <w:r w:rsidRPr="003B4268">
        <w:rPr>
          <w:rFonts w:cs="Arial"/>
          <w:sz w:val="24"/>
          <w:szCs w:val="24"/>
        </w:rPr>
        <w:t xml:space="preserve"> korzystaj z opisów alternatywnych dla linków.</w:t>
      </w:r>
    </w:p>
    <w:p w14:paraId="0B47624B" w14:textId="3C9452C9"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Multimedia – jeśli umieszczasz multimedia w dokumencie</w:t>
      </w:r>
      <w:r w:rsidR="007359F2">
        <w:rPr>
          <w:rFonts w:cs="Arial"/>
          <w:sz w:val="24"/>
          <w:szCs w:val="24"/>
        </w:rPr>
        <w:t>,</w:t>
      </w:r>
      <w:r w:rsidRPr="003B4268">
        <w:rPr>
          <w:rFonts w:cs="Arial"/>
          <w:sz w:val="24"/>
          <w:szCs w:val="24"/>
        </w:rPr>
        <w:t xml:space="preserve"> nadaj im krótki tekst alternatywny informujący o ich zawartości. Pamiętaj przy tym, że multimedia musz</w:t>
      </w:r>
      <w:r w:rsidR="007359F2">
        <w:rPr>
          <w:rFonts w:cs="Arial"/>
          <w:sz w:val="24"/>
          <w:szCs w:val="24"/>
        </w:rPr>
        <w:t>ą</w:t>
      </w:r>
      <w:r w:rsidRPr="003B4268">
        <w:rPr>
          <w:rFonts w:cs="Arial"/>
          <w:sz w:val="24"/>
          <w:szCs w:val="24"/>
        </w:rPr>
        <w:t xml:space="preserve"> spełniać również inne wymagania w zakresie treści alternatywnych. Wymagania te opisane są w rozdziale Multimedia.</w:t>
      </w:r>
    </w:p>
    <w:p w14:paraId="4C929151" w14:textId="79317E5F"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Orientacja i powiększanie </w:t>
      </w:r>
      <w:r w:rsidR="00412094">
        <w:rPr>
          <w:rFonts w:cs="Arial"/>
          <w:sz w:val="24"/>
          <w:szCs w:val="24"/>
        </w:rPr>
        <w:t>–</w:t>
      </w:r>
      <w:r w:rsidRPr="003B4268">
        <w:rPr>
          <w:rFonts w:cs="Arial"/>
          <w:sz w:val="24"/>
          <w:szCs w:val="24"/>
        </w:rPr>
        <w:t xml:space="preserve"> upewnij się, że dokument PDF zachowuje się poprawnie przy zmianie orientacji wyświetlania i ponownym wlewaniu zawartości tzw. reflow.</w:t>
      </w:r>
    </w:p>
    <w:p w14:paraId="2DDDA180"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Sprawdź dokument darmowymi walidatorami dostępnymi w Internecie.</w:t>
      </w:r>
    </w:p>
    <w:p w14:paraId="2A897382" w14:textId="7AC9F1C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Struktura </w:t>
      </w:r>
      <w:r w:rsidR="00412094">
        <w:rPr>
          <w:rFonts w:cs="Arial"/>
          <w:sz w:val="24"/>
          <w:szCs w:val="24"/>
        </w:rPr>
        <w:t>–</w:t>
      </w:r>
      <w:r w:rsidRPr="003B4268">
        <w:rPr>
          <w:rFonts w:cs="Arial"/>
          <w:sz w:val="24"/>
          <w:szCs w:val="24"/>
        </w:rPr>
        <w:t xml:space="preserve"> stosuj elementy strukturalne zgodnie z ich przeznaczeniem – nagłówki, akapity, listy punktowane i numerowane, linki, przypisy, spisy treści, tabele.</w:t>
      </w:r>
    </w:p>
    <w:p w14:paraId="76210B0E"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Tabele – upewnij się, że tabele mają oznaczone komórki nagłówkowe i poprawnie skonfigurowane relacje między komórkami nagłówkowymi i komórkami z treścią.</w:t>
      </w:r>
    </w:p>
    <w:p w14:paraId="6CB20734" w14:textId="304D5575"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lastRenderedPageBreak/>
        <w:t xml:space="preserve">Teksty alternatywne </w:t>
      </w:r>
      <w:r w:rsidR="00412094">
        <w:rPr>
          <w:rFonts w:cs="Arial"/>
          <w:sz w:val="24"/>
          <w:szCs w:val="24"/>
        </w:rPr>
        <w:t>–</w:t>
      </w:r>
      <w:r w:rsidRPr="003B4268">
        <w:rPr>
          <w:rFonts w:cs="Arial"/>
          <w:sz w:val="24"/>
          <w:szCs w:val="24"/>
        </w:rPr>
        <w:t xml:space="preserve"> zapewnij teksty alternatywne wszystkim elementom nietekstowym:</w:t>
      </w:r>
    </w:p>
    <w:p w14:paraId="04CB3E1F" w14:textId="21D42E37" w:rsidR="005B4AF2" w:rsidRPr="003B4268" w:rsidRDefault="005B4AF2" w:rsidP="00CE3B76">
      <w:pPr>
        <w:numPr>
          <w:ilvl w:val="1"/>
          <w:numId w:val="250"/>
        </w:numPr>
        <w:spacing w:line="276" w:lineRule="auto"/>
        <w:ind w:left="993" w:hanging="426"/>
        <w:rPr>
          <w:rFonts w:cs="Arial"/>
          <w:sz w:val="24"/>
          <w:szCs w:val="24"/>
        </w:rPr>
      </w:pPr>
      <w:r w:rsidRPr="003B4268">
        <w:rPr>
          <w:rFonts w:cs="Arial"/>
          <w:sz w:val="24"/>
          <w:szCs w:val="24"/>
        </w:rPr>
        <w:t>zdjęcia, grafiki – tekst alternatywny zwięźle opisujący to co przedstawia zdjęcie</w:t>
      </w:r>
      <w:r w:rsidR="00412094">
        <w:rPr>
          <w:rFonts w:cs="Arial"/>
          <w:sz w:val="24"/>
          <w:szCs w:val="24"/>
        </w:rPr>
        <w:t>;</w:t>
      </w:r>
    </w:p>
    <w:p w14:paraId="041AD1DB" w14:textId="63FDBD1C" w:rsidR="005B4AF2" w:rsidRPr="003B4268" w:rsidRDefault="005B4AF2" w:rsidP="00CE3B76">
      <w:pPr>
        <w:numPr>
          <w:ilvl w:val="1"/>
          <w:numId w:val="250"/>
        </w:numPr>
        <w:spacing w:line="276" w:lineRule="auto"/>
        <w:ind w:left="993" w:hanging="426"/>
        <w:rPr>
          <w:rFonts w:cs="Arial"/>
          <w:sz w:val="24"/>
          <w:szCs w:val="24"/>
        </w:rPr>
      </w:pPr>
      <w:r w:rsidRPr="003B4268">
        <w:rPr>
          <w:rFonts w:cs="Arial"/>
          <w:sz w:val="24"/>
          <w:szCs w:val="24"/>
        </w:rPr>
        <w:t>wykresy, diagramy – musisz zapewnić tekst alternatywny, który pozwoli w całości zrozumieć wykres/diagram. Tekst alternatywny można umieścić we właściwościach wykresu/diagramu lub zwykłym tekstem pod/nad wykresem</w:t>
      </w:r>
      <w:r w:rsidR="00412094">
        <w:rPr>
          <w:rFonts w:cs="Arial"/>
          <w:sz w:val="24"/>
          <w:szCs w:val="24"/>
        </w:rPr>
        <w:t>;</w:t>
      </w:r>
    </w:p>
    <w:p w14:paraId="13F16094" w14:textId="77777777" w:rsidR="005B4AF2" w:rsidRPr="003B4268" w:rsidRDefault="005B4AF2" w:rsidP="00CE3B76">
      <w:pPr>
        <w:numPr>
          <w:ilvl w:val="1"/>
          <w:numId w:val="250"/>
        </w:numPr>
        <w:spacing w:line="276" w:lineRule="auto"/>
        <w:ind w:left="993" w:hanging="426"/>
        <w:rPr>
          <w:rFonts w:cs="Arial"/>
          <w:sz w:val="24"/>
          <w:szCs w:val="24"/>
        </w:rPr>
      </w:pPr>
      <w:r w:rsidRPr="003B4268">
        <w:rPr>
          <w:rFonts w:cs="Arial"/>
          <w:sz w:val="24"/>
          <w:szCs w:val="24"/>
        </w:rPr>
        <w:t>elementy dekoracyjne – oznaczaj jako artefakty (dekoracje).</w:t>
      </w:r>
    </w:p>
    <w:p w14:paraId="2E12D313"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Testuj dokumenty pdf technologiami wspomagającymi – przynajmniej czytnikami ekranowymi na komputerach stacjonarnych i urządzeniach mobilnych. </w:t>
      </w:r>
    </w:p>
    <w:p w14:paraId="23385A6B"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Tytuł - określ tytuł dokumentu w jego właściwościach.</w:t>
      </w:r>
    </w:p>
    <w:p w14:paraId="43F17E88"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Zakładki - twórz zakładki w dokumentach.</w:t>
      </w:r>
    </w:p>
    <w:p w14:paraId="22900212"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Zrozumiałość – twórz dokumenty zgodne z zasadami prostej komunikacji.</w:t>
      </w:r>
    </w:p>
    <w:p w14:paraId="09AC3E24" w14:textId="77777777" w:rsidR="005B4AF2" w:rsidRPr="003B4268" w:rsidRDefault="005B4AF2" w:rsidP="00CE3B76">
      <w:pPr>
        <w:numPr>
          <w:ilvl w:val="0"/>
          <w:numId w:val="250"/>
        </w:numPr>
        <w:spacing w:line="276" w:lineRule="auto"/>
        <w:ind w:left="567" w:hanging="567"/>
        <w:rPr>
          <w:rFonts w:cs="Arial"/>
          <w:sz w:val="24"/>
          <w:szCs w:val="24"/>
        </w:rPr>
      </w:pPr>
      <w:r w:rsidRPr="003B4268">
        <w:rPr>
          <w:rFonts w:cs="Arial"/>
          <w:sz w:val="24"/>
          <w:szCs w:val="24"/>
        </w:rPr>
        <w:t xml:space="preserve">Znaczniki (tagi) - upewnij się, że wszystkie elementy dokumentu mają nadane poprawne znaczniki, że kolejność ułożenia znaczników (odczytu) jest właściwa. Usuń puste znaczniki. </w:t>
      </w:r>
    </w:p>
    <w:p w14:paraId="2FD89723"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b/>
          <w:bCs/>
          <w:noProof/>
          <w:sz w:val="24"/>
          <w:szCs w:val="24"/>
          <w:lang w:eastAsia="ar-SA"/>
        </w:rPr>
      </w:pPr>
      <w:r w:rsidRPr="003B4268">
        <w:rPr>
          <w:rFonts w:cs="Arial"/>
          <w:b/>
          <w:bCs/>
          <w:noProof/>
          <w:sz w:val="24"/>
          <w:szCs w:val="24"/>
          <w:lang w:eastAsia="ar-SA"/>
        </w:rPr>
        <w:t>Uwaga</w:t>
      </w:r>
    </w:p>
    <w:p w14:paraId="232AEC10" w14:textId="2726533E"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Dokument PDF</w:t>
      </w:r>
      <w:r w:rsidR="00591051" w:rsidRPr="00591051">
        <w:rPr>
          <w:rFonts w:cs="Arial"/>
          <w:noProof/>
          <w:sz w:val="24"/>
          <w:szCs w:val="24"/>
          <w:lang w:eastAsia="ar-SA"/>
        </w:rPr>
        <w:t xml:space="preserve"> nieposiadający warstwy tekstowej,</w:t>
      </w:r>
      <w:r w:rsidRPr="003B4268">
        <w:rPr>
          <w:rFonts w:cs="Arial"/>
          <w:noProof/>
          <w:sz w:val="24"/>
          <w:szCs w:val="24"/>
          <w:lang w:eastAsia="ar-SA"/>
        </w:rPr>
        <w:t xml:space="preserve"> utworzony z zeskanowanego dokumentu nie spełnia żadnego z powyższych wymagań.</w:t>
      </w:r>
    </w:p>
    <w:p w14:paraId="40AEED31" w14:textId="77777777" w:rsidR="005B4AF2" w:rsidRPr="003B4268" w:rsidRDefault="005B4AF2" w:rsidP="00CE3B76">
      <w:pPr>
        <w:keepNext/>
        <w:keepLines/>
        <w:numPr>
          <w:ilvl w:val="0"/>
          <w:numId w:val="28"/>
        </w:numPr>
        <w:tabs>
          <w:tab w:val="left" w:pos="1701"/>
        </w:tabs>
        <w:suppressAutoHyphens/>
        <w:spacing w:before="240" w:after="120" w:line="276" w:lineRule="auto"/>
        <w:ind w:left="567" w:hanging="567"/>
        <w:jc w:val="both"/>
        <w:outlineLvl w:val="1"/>
        <w:rPr>
          <w:rFonts w:eastAsia="Times New Roman" w:cs="Arial"/>
          <w:b/>
          <w:bCs/>
          <w:color w:val="000000"/>
          <w:sz w:val="24"/>
          <w:szCs w:val="24"/>
          <w:lang w:eastAsia="hi-IN" w:bidi="hi-IN"/>
        </w:rPr>
        <w:sectPr w:rsidR="005B4AF2" w:rsidRPr="003B4268" w:rsidSect="00205C6E">
          <w:pgSz w:w="11906" w:h="16838"/>
          <w:pgMar w:top="2410" w:right="1134" w:bottom="1418" w:left="1418" w:header="709" w:footer="454" w:gutter="0"/>
          <w:cols w:space="708"/>
          <w:docGrid w:linePitch="600" w:charSpace="36864"/>
        </w:sectPr>
      </w:pPr>
    </w:p>
    <w:p w14:paraId="11CE404E" w14:textId="77777777" w:rsidR="005B4AF2" w:rsidRPr="007359F2" w:rsidRDefault="00B15CD9" w:rsidP="00B15CD9">
      <w:pPr>
        <w:pStyle w:val="Nagwek2"/>
        <w:numPr>
          <w:ilvl w:val="0"/>
          <w:numId w:val="0"/>
        </w:numPr>
        <w:ind w:left="714"/>
        <w:jc w:val="left"/>
        <w:rPr>
          <w:i w:val="0"/>
          <w:iCs w:val="0"/>
          <w:lang w:eastAsia="hi-IN" w:bidi="hi-IN"/>
        </w:rPr>
      </w:pPr>
      <w:bookmarkStart w:id="563" w:name="_Toc61362817"/>
      <w:bookmarkStart w:id="564" w:name="_Toc120626181"/>
      <w:r w:rsidRPr="007359F2">
        <w:rPr>
          <w:i w:val="0"/>
          <w:iCs w:val="0"/>
          <w:lang w:eastAsia="hi-IN" w:bidi="hi-IN"/>
        </w:rPr>
        <w:lastRenderedPageBreak/>
        <w:t xml:space="preserve">Rozdział 4. </w:t>
      </w:r>
      <w:r w:rsidR="005B4AF2" w:rsidRPr="007359F2">
        <w:rPr>
          <w:i w:val="0"/>
          <w:iCs w:val="0"/>
          <w:lang w:eastAsia="hi-IN" w:bidi="hi-IN"/>
        </w:rPr>
        <w:t>Multimedia</w:t>
      </w:r>
      <w:bookmarkEnd w:id="563"/>
      <w:bookmarkEnd w:id="564"/>
    </w:p>
    <w:p w14:paraId="30859919" w14:textId="77777777" w:rsidR="005B4AF2" w:rsidRPr="003B4268" w:rsidRDefault="005B4AF2" w:rsidP="00904C56">
      <w:pPr>
        <w:spacing w:after="120" w:line="276" w:lineRule="auto"/>
        <w:rPr>
          <w:rFonts w:cs="Arial"/>
          <w:sz w:val="24"/>
          <w:szCs w:val="24"/>
          <w:lang w:eastAsia="ar-SA"/>
        </w:rPr>
      </w:pPr>
      <w:r w:rsidRPr="003B4268">
        <w:rPr>
          <w:rFonts w:cs="Arial"/>
          <w:sz w:val="24"/>
          <w:szCs w:val="24"/>
          <w:lang w:eastAsia="ar-SA"/>
        </w:rPr>
        <w:t>Multimedia to zasoby cyfrowe zawierające ruchomy (zmienny w czasie) obraz lub dźwięk lub oba media jednocześnie. Są to między innymi animacje, podcasty, filmy, transmisje z wydarzeń.</w:t>
      </w:r>
    </w:p>
    <w:p w14:paraId="104F26BB" w14:textId="77777777" w:rsidR="005B4AF2" w:rsidRPr="00B2488D" w:rsidRDefault="005B4AF2" w:rsidP="00B2488D">
      <w:pPr>
        <w:pStyle w:val="Nagwek3"/>
        <w:rPr>
          <w:i w:val="0"/>
          <w:iCs/>
          <w:lang w:eastAsia="ar-SA"/>
        </w:rPr>
      </w:pPr>
      <w:bookmarkStart w:id="565" w:name="_Toc61362818"/>
      <w:bookmarkStart w:id="566" w:name="_Toc120626182"/>
      <w:r w:rsidRPr="00B2488D">
        <w:rPr>
          <w:i w:val="0"/>
          <w:iCs/>
          <w:lang w:eastAsia="ar-SA"/>
        </w:rPr>
        <w:t>Tylko audio (nagranie zawierające wypowiedzi ludzi)</w:t>
      </w:r>
      <w:bookmarkEnd w:id="565"/>
      <w:bookmarkEnd w:id="566"/>
    </w:p>
    <w:p w14:paraId="478D94D2" w14:textId="77777777" w:rsidR="005B4AF2" w:rsidRPr="003B4268" w:rsidRDefault="005B4AF2" w:rsidP="005B4AF2">
      <w:pPr>
        <w:spacing w:after="120" w:line="240" w:lineRule="auto"/>
        <w:rPr>
          <w:rFonts w:cs="Arial"/>
          <w:sz w:val="24"/>
          <w:szCs w:val="24"/>
          <w:lang w:eastAsia="ar-SA"/>
        </w:rPr>
      </w:pPr>
      <w:r w:rsidRPr="003B4268">
        <w:rPr>
          <w:rFonts w:cs="Arial"/>
          <w:sz w:val="24"/>
          <w:szCs w:val="24"/>
          <w:lang w:eastAsia="ar-SA"/>
        </w:rPr>
        <w:t>Jeśli publikujesz nagrania w formie plików dźwiękowych dodaj transkrypcję nagrania.</w:t>
      </w:r>
    </w:p>
    <w:p w14:paraId="1D9321AB" w14:textId="77777777" w:rsidR="005B4AF2" w:rsidRPr="003B4268" w:rsidRDefault="005B4AF2" w:rsidP="005B4AF2">
      <w:pPr>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1DF59F3C" wp14:editId="0E9D7F51">
            <wp:extent cx="4166235" cy="2337435"/>
            <wp:effectExtent l="19050" t="19050" r="24765" b="24765"/>
            <wp:docPr id="54" name="Obraz 54" descr="Transkrypcja nagrania w postaci pliku do pobr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Obraz 54" descr="Transkrypcja nagrania w postaci pliku do pobrania."/>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4166235" cy="2337435"/>
                    </a:xfrm>
                    <a:prstGeom prst="rect">
                      <a:avLst/>
                    </a:prstGeom>
                    <a:noFill/>
                    <a:ln w="6350" cmpd="sng">
                      <a:solidFill>
                        <a:srgbClr val="000000"/>
                      </a:solidFill>
                      <a:miter lim="800000"/>
                      <a:headEnd/>
                      <a:tailEnd/>
                    </a:ln>
                    <a:effectLst/>
                  </pic:spPr>
                </pic:pic>
              </a:graphicData>
            </a:graphic>
          </wp:inline>
        </w:drawing>
      </w:r>
    </w:p>
    <w:p w14:paraId="307F6DBF" w14:textId="77777777" w:rsidR="005B4AF2" w:rsidRPr="003B4268" w:rsidRDefault="005B4AF2" w:rsidP="005B4AF2">
      <w:pPr>
        <w:spacing w:line="276" w:lineRule="auto"/>
        <w:rPr>
          <w:rFonts w:cs="Arial"/>
          <w:i/>
          <w:color w:val="000000"/>
          <w:sz w:val="24"/>
          <w:szCs w:val="24"/>
        </w:rPr>
      </w:pPr>
      <w:r w:rsidRPr="003B4268">
        <w:rPr>
          <w:rFonts w:cs="Arial"/>
          <w:i/>
          <w:color w:val="000000"/>
          <w:sz w:val="24"/>
          <w:szCs w:val="24"/>
        </w:rPr>
        <w:t>Źródło: zasoby własne Spółdzielni Socjalnej Fado</w:t>
      </w:r>
    </w:p>
    <w:p w14:paraId="23A1FCF3" w14:textId="77777777" w:rsidR="005B4AF2" w:rsidRPr="00B2488D" w:rsidRDefault="005B4AF2" w:rsidP="00B2488D">
      <w:pPr>
        <w:pStyle w:val="Nagwek3"/>
        <w:rPr>
          <w:i w:val="0"/>
          <w:iCs/>
          <w:noProof/>
        </w:rPr>
      </w:pPr>
      <w:bookmarkStart w:id="567" w:name="_Toc61362819"/>
      <w:bookmarkStart w:id="568" w:name="_Toc120626183"/>
      <w:r w:rsidRPr="00B2488D">
        <w:rPr>
          <w:i w:val="0"/>
          <w:iCs/>
          <w:noProof/>
        </w:rPr>
        <w:t xml:space="preserve">Tylko audio w pliku filmowym </w:t>
      </w:r>
      <w:r w:rsidRPr="00B2488D">
        <w:rPr>
          <w:i w:val="0"/>
          <w:iCs/>
          <w:lang w:eastAsia="ar-SA"/>
        </w:rPr>
        <w:t>(nagranie zawierające wypowiedzi ludzi)</w:t>
      </w:r>
      <w:bookmarkEnd w:id="567"/>
      <w:bookmarkEnd w:id="568"/>
    </w:p>
    <w:p w14:paraId="0FAF1CEA" w14:textId="77777777" w:rsidR="007359F2" w:rsidRDefault="000D7CF0" w:rsidP="00904C56">
      <w:pPr>
        <w:spacing w:after="120" w:line="276" w:lineRule="auto"/>
        <w:rPr>
          <w:rFonts w:cs="Arial"/>
          <w:sz w:val="24"/>
          <w:szCs w:val="24"/>
          <w:lang w:eastAsia="ar-SA"/>
        </w:rPr>
      </w:pPr>
      <w:r w:rsidRPr="000D7CF0">
        <w:rPr>
          <w:rFonts w:cs="Arial"/>
          <w:sz w:val="24"/>
          <w:szCs w:val="24"/>
          <w:lang w:eastAsia="ar-SA"/>
        </w:rPr>
        <w:t>Jeśli publikujesz nagrania audio w formacie plików filmowych (tylko dźwięk, obraz nieruchomy) dodaj napisy rozszerzone (dla niesłyszących). Możesz też dodać transkrypcję nagrania.</w:t>
      </w:r>
    </w:p>
    <w:p w14:paraId="5CB23577" w14:textId="1695E642" w:rsidR="005B4AF2" w:rsidRPr="003B4268" w:rsidRDefault="005B4AF2" w:rsidP="00904C56">
      <w:pPr>
        <w:spacing w:after="120" w:line="276"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2C387C87" wp14:editId="094AB816">
            <wp:extent cx="4667250" cy="2632075"/>
            <wp:effectExtent l="0" t="0" r="0" b="0"/>
            <wp:docPr id="53" name="Obraz 53" descr="Materiał tylko audio w serwisie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Obraz 53" descr="Materiał tylko audio w serwisie Youtube."/>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4667250" cy="2632075"/>
                    </a:xfrm>
                    <a:prstGeom prst="rect">
                      <a:avLst/>
                    </a:prstGeom>
                    <a:noFill/>
                    <a:ln>
                      <a:noFill/>
                    </a:ln>
                  </pic:spPr>
                </pic:pic>
              </a:graphicData>
            </a:graphic>
          </wp:inline>
        </w:drawing>
      </w:r>
    </w:p>
    <w:p w14:paraId="3BB9ED26" w14:textId="77777777" w:rsidR="005B4AF2" w:rsidRPr="003B4268" w:rsidRDefault="005B4AF2" w:rsidP="005B4AF2">
      <w:pPr>
        <w:spacing w:after="120" w:line="240" w:lineRule="auto"/>
        <w:rPr>
          <w:rFonts w:cs="Arial"/>
          <w:i/>
          <w:color w:val="000000"/>
          <w:sz w:val="24"/>
          <w:szCs w:val="24"/>
        </w:rPr>
      </w:pPr>
      <w:r w:rsidRPr="003B4268">
        <w:rPr>
          <w:rFonts w:cs="Arial"/>
          <w:i/>
          <w:color w:val="000000"/>
          <w:sz w:val="24"/>
          <w:szCs w:val="24"/>
        </w:rPr>
        <w:t>Źródło: https://www.youtube.com/watch?v=EVyrNfL0tXw&amp;t=344s</w:t>
      </w:r>
    </w:p>
    <w:p w14:paraId="66CB9941" w14:textId="77777777" w:rsidR="005B4AF2" w:rsidRPr="00B2488D" w:rsidRDefault="005B4AF2" w:rsidP="00B2488D">
      <w:pPr>
        <w:pStyle w:val="Nagwek3"/>
        <w:rPr>
          <w:i w:val="0"/>
          <w:iCs/>
          <w:lang w:eastAsia="ar-SA"/>
        </w:rPr>
      </w:pPr>
      <w:bookmarkStart w:id="569" w:name="_Toc61362820"/>
      <w:bookmarkStart w:id="570" w:name="_Toc120626184"/>
      <w:r w:rsidRPr="00B2488D">
        <w:rPr>
          <w:i w:val="0"/>
          <w:iCs/>
          <w:lang w:eastAsia="ar-SA"/>
        </w:rPr>
        <w:t>Tylko audio (nagranie niezawierające wypowiedzi ludzi np. dźwięki lasu)</w:t>
      </w:r>
      <w:bookmarkEnd w:id="569"/>
      <w:bookmarkEnd w:id="570"/>
    </w:p>
    <w:p w14:paraId="2BC33346" w14:textId="77777777" w:rsidR="005B4AF2" w:rsidRPr="003B4268" w:rsidRDefault="005B4AF2" w:rsidP="005B4AF2">
      <w:pPr>
        <w:spacing w:after="120" w:line="240" w:lineRule="auto"/>
        <w:rPr>
          <w:rFonts w:cs="Arial"/>
          <w:sz w:val="24"/>
          <w:szCs w:val="24"/>
          <w:lang w:eastAsia="ar-SA"/>
        </w:rPr>
      </w:pPr>
      <w:r w:rsidRPr="003B4268">
        <w:rPr>
          <w:rFonts w:cs="Arial"/>
          <w:sz w:val="24"/>
          <w:szCs w:val="24"/>
          <w:lang w:eastAsia="ar-SA"/>
        </w:rPr>
        <w:t>Zapewnij informację tekstową, z której będzie wynikać, że w nagraniu nie ma wypowiedzi słownych.</w:t>
      </w:r>
    </w:p>
    <w:p w14:paraId="7A92C40A" w14:textId="77777777" w:rsidR="005B4AF2" w:rsidRPr="003B4268" w:rsidRDefault="005B4AF2" w:rsidP="005B4AF2">
      <w:pPr>
        <w:spacing w:after="120" w:line="240" w:lineRule="auto"/>
        <w:rPr>
          <w:rFonts w:cs="Arial"/>
          <w:noProof/>
          <w:sz w:val="24"/>
          <w:szCs w:val="24"/>
        </w:rPr>
      </w:pPr>
      <w:r w:rsidRPr="003B4268">
        <w:rPr>
          <w:rFonts w:cs="Arial"/>
          <w:noProof/>
          <w:sz w:val="24"/>
          <w:szCs w:val="24"/>
          <w:lang w:eastAsia="pl-PL"/>
        </w:rPr>
        <w:drawing>
          <wp:inline distT="0" distB="0" distL="0" distR="0" wp14:anchorId="4D166689" wp14:editId="77048573">
            <wp:extent cx="4531995" cy="2655570"/>
            <wp:effectExtent l="19050" t="19050" r="20955" b="11430"/>
            <wp:docPr id="52" name="Obraz 52" descr="Strona z nagraniami odgłosów la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Obraz 52" descr="Strona z nagraniami odgłosów lasu."/>
                    <pic:cNvPicPr>
                      <a:picLocks noChangeAspect="1" noChangeArrowheads="1"/>
                    </pic:cNvPicPr>
                  </pic:nvPicPr>
                  <pic:blipFill>
                    <a:blip r:embed="rId89" cstate="print">
                      <a:extLst>
                        <a:ext uri="{28A0092B-C50C-407E-A947-70E740481C1C}">
                          <a14:useLocalDpi xmlns:a14="http://schemas.microsoft.com/office/drawing/2010/main" val="0"/>
                        </a:ext>
                      </a:extLst>
                    </a:blip>
                    <a:srcRect l="21654" r="5118" b="23798"/>
                    <a:stretch>
                      <a:fillRect/>
                    </a:stretch>
                  </pic:blipFill>
                  <pic:spPr bwMode="auto">
                    <a:xfrm>
                      <a:off x="0" y="0"/>
                      <a:ext cx="4531995" cy="2655570"/>
                    </a:xfrm>
                    <a:prstGeom prst="rect">
                      <a:avLst/>
                    </a:prstGeom>
                    <a:noFill/>
                    <a:ln w="6350" cmpd="sng">
                      <a:solidFill>
                        <a:srgbClr val="000000"/>
                      </a:solidFill>
                      <a:miter lim="800000"/>
                      <a:headEnd/>
                      <a:tailEnd/>
                    </a:ln>
                    <a:effectLst/>
                  </pic:spPr>
                </pic:pic>
              </a:graphicData>
            </a:graphic>
          </wp:inline>
        </w:drawing>
      </w:r>
    </w:p>
    <w:p w14:paraId="6B77BC00" w14:textId="6FA10FCF" w:rsidR="005B4AF2" w:rsidRPr="003B4268" w:rsidRDefault="005B4AF2" w:rsidP="005B4AF2">
      <w:pPr>
        <w:spacing w:after="120" w:line="240" w:lineRule="auto"/>
        <w:rPr>
          <w:rFonts w:cs="Arial"/>
          <w:noProof/>
          <w:sz w:val="24"/>
          <w:szCs w:val="24"/>
        </w:rPr>
      </w:pPr>
      <w:r w:rsidRPr="003B4268">
        <w:rPr>
          <w:rFonts w:cs="Arial"/>
          <w:i/>
          <w:color w:val="000000"/>
          <w:sz w:val="24"/>
          <w:szCs w:val="24"/>
        </w:rPr>
        <w:t xml:space="preserve">Źródło: </w:t>
      </w:r>
      <w:r w:rsidR="00BD78C5">
        <w:rPr>
          <w:rFonts w:cs="Arial"/>
          <w:i/>
          <w:color w:val="000000"/>
          <w:sz w:val="24"/>
          <w:szCs w:val="24"/>
        </w:rPr>
        <w:t>Zintegrowana Platforma Edukacyjna</w:t>
      </w:r>
    </w:p>
    <w:p w14:paraId="6B743C51" w14:textId="4BF4F38E" w:rsidR="005B4AF2" w:rsidRPr="00B2488D" w:rsidRDefault="005B4AF2" w:rsidP="00B2488D">
      <w:pPr>
        <w:pStyle w:val="Nagwek3"/>
        <w:rPr>
          <w:i w:val="0"/>
          <w:iCs/>
          <w:noProof/>
        </w:rPr>
      </w:pPr>
      <w:bookmarkStart w:id="571" w:name="_Toc61362821"/>
      <w:bookmarkStart w:id="572" w:name="_Toc120626185"/>
      <w:r w:rsidRPr="00B2488D">
        <w:rPr>
          <w:i w:val="0"/>
          <w:iCs/>
          <w:noProof/>
        </w:rPr>
        <w:t>Tylko wideo (dźwięk w filmie może występować np. podkład muzyczny</w:t>
      </w:r>
      <w:r w:rsidR="007359F2">
        <w:rPr>
          <w:i w:val="0"/>
          <w:iCs/>
          <w:noProof/>
        </w:rPr>
        <w:t>,</w:t>
      </w:r>
      <w:r w:rsidRPr="00B2488D">
        <w:rPr>
          <w:i w:val="0"/>
          <w:iCs/>
          <w:noProof/>
        </w:rPr>
        <w:t xml:space="preserve"> ale nie ma wypowiedzi osób, dźwięk nie niesie informacji)</w:t>
      </w:r>
      <w:bookmarkEnd w:id="571"/>
      <w:bookmarkEnd w:id="572"/>
    </w:p>
    <w:p w14:paraId="653AD40D" w14:textId="77777777" w:rsidR="005B4AF2" w:rsidRPr="003B4268" w:rsidRDefault="005B4AF2" w:rsidP="005B4AF2">
      <w:pPr>
        <w:spacing w:after="120" w:line="240" w:lineRule="auto"/>
        <w:rPr>
          <w:rFonts w:cs="Arial"/>
          <w:noProof/>
          <w:sz w:val="24"/>
          <w:szCs w:val="24"/>
        </w:rPr>
      </w:pPr>
      <w:r w:rsidRPr="003B4268">
        <w:rPr>
          <w:rFonts w:cs="Arial"/>
          <w:noProof/>
          <w:sz w:val="24"/>
          <w:szCs w:val="24"/>
        </w:rPr>
        <w:t>Zapewnij audiodeksrypcję lub tesktowy opis treści przekazywanych przez obraz.</w:t>
      </w:r>
    </w:p>
    <w:p w14:paraId="1CE5F4D4"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noProof/>
          <w:sz w:val="24"/>
          <w:szCs w:val="24"/>
          <w:lang w:eastAsia="ar-SA"/>
        </w:rPr>
      </w:pPr>
      <w:r w:rsidRPr="003B4268">
        <w:rPr>
          <w:rFonts w:cs="Arial"/>
          <w:b/>
          <w:bCs/>
          <w:noProof/>
          <w:sz w:val="24"/>
          <w:szCs w:val="24"/>
          <w:lang w:eastAsia="ar-SA"/>
        </w:rPr>
        <w:t>Dobre praktyki</w:t>
      </w:r>
    </w:p>
    <w:p w14:paraId="3CEE3764" w14:textId="3B43A656" w:rsidR="005B4AF2" w:rsidRPr="003B4268" w:rsidRDefault="005B4AF2" w:rsidP="007359F2">
      <w:pPr>
        <w:pBdr>
          <w:top w:val="single" w:sz="12" w:space="10" w:color="404040"/>
          <w:bottom w:val="single" w:sz="12" w:space="10" w:color="404040"/>
        </w:pBdr>
        <w:shd w:val="clear" w:color="auto" w:fill="E2EFD9"/>
        <w:spacing w:after="120" w:line="276" w:lineRule="auto"/>
        <w:rPr>
          <w:rFonts w:cs="Arial"/>
          <w:noProof/>
          <w:sz w:val="24"/>
          <w:szCs w:val="24"/>
          <w:lang w:eastAsia="ar-SA"/>
        </w:rPr>
      </w:pPr>
      <w:r w:rsidRPr="003B4268">
        <w:rPr>
          <w:rFonts w:cs="Arial"/>
          <w:noProof/>
          <w:sz w:val="24"/>
          <w:szCs w:val="24"/>
          <w:lang w:eastAsia="ar-SA"/>
        </w:rPr>
        <w:lastRenderedPageBreak/>
        <w:t>Animacja prezentująca pracę przekładni zębatych – film posiada podkład muzyczny ale poza tym żadne treści</w:t>
      </w:r>
      <w:r w:rsidR="007359F2">
        <w:rPr>
          <w:rFonts w:cs="Arial"/>
          <w:noProof/>
          <w:sz w:val="24"/>
          <w:szCs w:val="24"/>
          <w:lang w:eastAsia="ar-SA"/>
        </w:rPr>
        <w:t>,</w:t>
      </w:r>
      <w:r w:rsidRPr="003B4268">
        <w:rPr>
          <w:rFonts w:cs="Arial"/>
          <w:noProof/>
          <w:sz w:val="24"/>
          <w:szCs w:val="24"/>
          <w:lang w:eastAsia="ar-SA"/>
        </w:rPr>
        <w:t xml:space="preserve"> nie są przekazywane poprzez dźwięk. Do filmu należy dodać audiodeskrypcję lub tekstowy opis pozwalający zrozumieć film.</w:t>
      </w:r>
    </w:p>
    <w:p w14:paraId="19CFD105"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13F34C55" wp14:editId="7EEC08CD">
            <wp:extent cx="4206240" cy="2353310"/>
            <wp:effectExtent l="0" t="0" r="3810" b="8890"/>
            <wp:docPr id="51" name="Obraz 51" descr="Animacja prezentująca działanie przekła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Obraz 51" descr="Animacja prezentująca działanie przekładni."/>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206240" cy="2353310"/>
                    </a:xfrm>
                    <a:prstGeom prst="rect">
                      <a:avLst/>
                    </a:prstGeom>
                    <a:noFill/>
                    <a:ln>
                      <a:noFill/>
                    </a:ln>
                  </pic:spPr>
                </pic:pic>
              </a:graphicData>
            </a:graphic>
          </wp:inline>
        </w:drawing>
      </w:r>
    </w:p>
    <w:p w14:paraId="5492708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https://www.youtube.com/watch?v=tjNsUzxRjfw&amp;t=22s</w:t>
      </w:r>
    </w:p>
    <w:p w14:paraId="10F4B2DB" w14:textId="2D510610" w:rsidR="005B4AF2" w:rsidRPr="00B2488D" w:rsidRDefault="005B4AF2" w:rsidP="00B2488D">
      <w:pPr>
        <w:pStyle w:val="Nagwek3"/>
        <w:rPr>
          <w:i w:val="0"/>
          <w:iCs/>
          <w:noProof/>
        </w:rPr>
      </w:pPr>
      <w:bookmarkStart w:id="573" w:name="_Toc61362822"/>
      <w:bookmarkStart w:id="574" w:name="_Toc120626186"/>
      <w:r w:rsidRPr="00B2488D">
        <w:rPr>
          <w:i w:val="0"/>
          <w:iCs/>
          <w:noProof/>
        </w:rPr>
        <w:t>Multimedia (filmy, animacje, wideo-prezentacje itp., obraz i dźwięk są zsynchronizowa</w:t>
      </w:r>
      <w:r w:rsidR="007359F2">
        <w:rPr>
          <w:i w:val="0"/>
          <w:iCs/>
          <w:noProof/>
        </w:rPr>
        <w:t>n</w:t>
      </w:r>
      <w:r w:rsidRPr="00B2488D">
        <w:rPr>
          <w:i w:val="0"/>
          <w:iCs/>
          <w:noProof/>
        </w:rPr>
        <w:t>e oraz występują wypowiedzi słowne).</w:t>
      </w:r>
      <w:bookmarkEnd w:id="573"/>
      <w:bookmarkEnd w:id="574"/>
    </w:p>
    <w:p w14:paraId="167E490A" w14:textId="77777777" w:rsidR="005B4AF2" w:rsidRPr="003B4268" w:rsidRDefault="005B4AF2" w:rsidP="005B4AF2">
      <w:pPr>
        <w:spacing w:after="120" w:line="240" w:lineRule="auto"/>
        <w:rPr>
          <w:rFonts w:cs="Arial"/>
          <w:noProof/>
          <w:sz w:val="24"/>
          <w:szCs w:val="24"/>
        </w:rPr>
      </w:pPr>
      <w:r w:rsidRPr="003B4268">
        <w:rPr>
          <w:rFonts w:cs="Arial"/>
          <w:noProof/>
          <w:sz w:val="24"/>
          <w:szCs w:val="24"/>
        </w:rPr>
        <w:t>Dodaj napisy rozszerzone do każdego nagrania</w:t>
      </w:r>
      <w:r w:rsidR="00D46803">
        <w:rPr>
          <w:rFonts w:cs="Arial"/>
          <w:noProof/>
          <w:sz w:val="24"/>
          <w:szCs w:val="24"/>
        </w:rPr>
        <w:t xml:space="preserve"> (napisy dla niesłyszących)</w:t>
      </w:r>
      <w:r w:rsidRPr="003B4268">
        <w:rPr>
          <w:rFonts w:cs="Arial"/>
          <w:noProof/>
          <w:sz w:val="24"/>
          <w:szCs w:val="24"/>
        </w:rPr>
        <w:t>.</w:t>
      </w:r>
    </w:p>
    <w:p w14:paraId="05C4B112" w14:textId="1DE7C95A" w:rsidR="005B4AF2" w:rsidRPr="003B4268" w:rsidRDefault="000B38FD" w:rsidP="007359F2">
      <w:pPr>
        <w:spacing w:after="120" w:line="276" w:lineRule="auto"/>
        <w:rPr>
          <w:rFonts w:cs="Arial"/>
          <w:noProof/>
          <w:sz w:val="24"/>
          <w:szCs w:val="24"/>
        </w:rPr>
      </w:pPr>
      <w:r>
        <w:rPr>
          <w:rFonts w:cs="Arial"/>
          <w:noProof/>
          <w:sz w:val="24"/>
          <w:szCs w:val="24"/>
        </w:rPr>
        <w:t>Nagranie każdorazowo zawiera audiodeskrypcję, wszędzie tam, gdzie informacja niesiona obrazem jest istotna dla odbiorcy i ma znaczenie poznawcze</w:t>
      </w:r>
      <w:r w:rsidR="005B4AF2" w:rsidRPr="003B4268">
        <w:rPr>
          <w:rFonts w:cs="Arial"/>
          <w:noProof/>
          <w:sz w:val="24"/>
          <w:szCs w:val="24"/>
        </w:rPr>
        <w:t>.</w:t>
      </w:r>
    </w:p>
    <w:p w14:paraId="65C9A800"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noProof/>
          <w:sz w:val="24"/>
          <w:szCs w:val="24"/>
          <w:lang w:eastAsia="ar-SA"/>
        </w:rPr>
      </w:pPr>
      <w:r w:rsidRPr="003B4268">
        <w:rPr>
          <w:rFonts w:cs="Arial"/>
          <w:b/>
          <w:bCs/>
          <w:noProof/>
          <w:sz w:val="24"/>
          <w:szCs w:val="24"/>
          <w:lang w:eastAsia="ar-SA"/>
        </w:rPr>
        <w:t>Uwaga</w:t>
      </w:r>
    </w:p>
    <w:p w14:paraId="043EE524" w14:textId="56674F48" w:rsidR="005B4AF2" w:rsidRPr="003B4268" w:rsidRDefault="005B4AF2" w:rsidP="007359F2">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Do transmisji na żywo nie musisz dodawać napisów i audiodeskrypcji</w:t>
      </w:r>
      <w:r w:rsidR="007359F2">
        <w:rPr>
          <w:rFonts w:cs="Arial"/>
          <w:noProof/>
          <w:sz w:val="24"/>
          <w:szCs w:val="24"/>
          <w:lang w:eastAsia="ar-SA"/>
        </w:rPr>
        <w:t>,</w:t>
      </w:r>
      <w:r w:rsidRPr="003B4268">
        <w:rPr>
          <w:rFonts w:cs="Arial"/>
          <w:noProof/>
          <w:sz w:val="24"/>
          <w:szCs w:val="24"/>
          <w:lang w:eastAsia="ar-SA"/>
        </w:rPr>
        <w:t xml:space="preserve"> choć jest to dobra praktyka.</w:t>
      </w:r>
    </w:p>
    <w:p w14:paraId="7BE94115" w14:textId="77777777" w:rsidR="005B4AF2" w:rsidRPr="003B4268" w:rsidRDefault="005B4AF2" w:rsidP="007359F2">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Do nagrań zawierających utwory muzyczne dodawaj informację o utworze, autorze, nastroju muzyki, tekst piosenki.</w:t>
      </w:r>
    </w:p>
    <w:p w14:paraId="3E72CCDF"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35E45EB3" wp14:editId="48BB1C06">
            <wp:extent cx="5629275" cy="3156585"/>
            <wp:effectExtent l="0" t="0" r="9525" b="5715"/>
            <wp:docPr id="479" name="Obraz 479" descr="Teledysk z napis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9" name="Obraz 479" descr="Teledysk z napisami."/>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629275" cy="3156585"/>
                    </a:xfrm>
                    <a:prstGeom prst="rect">
                      <a:avLst/>
                    </a:prstGeom>
                    <a:noFill/>
                    <a:ln>
                      <a:noFill/>
                    </a:ln>
                  </pic:spPr>
                </pic:pic>
              </a:graphicData>
            </a:graphic>
          </wp:inline>
        </w:drawing>
      </w:r>
    </w:p>
    <w:p w14:paraId="552A65CC"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https://www.youtube.com/watch?v=81gpeed_bZg</w:t>
      </w:r>
    </w:p>
    <w:p w14:paraId="56901455" w14:textId="5459502D"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Jeśli publikujesz nagranie w języku migowym, które jest tłumaczeniem tekstu</w:t>
      </w:r>
      <w:r w:rsidR="007359F2">
        <w:rPr>
          <w:rFonts w:cs="Arial"/>
          <w:noProof/>
          <w:sz w:val="24"/>
          <w:szCs w:val="24"/>
          <w:lang w:eastAsia="ar-SA"/>
        </w:rPr>
        <w:t>,</w:t>
      </w:r>
      <w:r w:rsidRPr="003B4268">
        <w:rPr>
          <w:rFonts w:cs="Arial"/>
          <w:noProof/>
          <w:sz w:val="24"/>
          <w:szCs w:val="24"/>
          <w:lang w:eastAsia="ar-SA"/>
        </w:rPr>
        <w:t xml:space="preserve"> to nie dodawaj do takiego nagrania napisów ani transkrypcji. Zapewnij wyłącznie tekstową informację (atrybu alt, tekst umieszczony przed wideo na stronie), że wideo jest w języku migowym i jest tłumaczeniem tekstu.</w:t>
      </w:r>
    </w:p>
    <w:p w14:paraId="7068D6D2"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657D7B38" wp14:editId="63C7BF06">
            <wp:extent cx="4063365" cy="4102735"/>
            <wp:effectExtent l="0" t="0" r="0" b="0"/>
            <wp:docPr id="478" name="Obraz 478" descr="Zrzut ekranu ze strony www Cyfryzacja KPRM.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 name="Obraz 478" descr="Zrzut ekranu ze strony www Cyfryzacja KPRM. "/>
                    <pic:cNvPicPr>
                      <a:picLocks noChangeAspect="1" noChangeArrowheads="1"/>
                    </pic:cNvPicPr>
                  </pic:nvPicPr>
                  <pic:blipFill>
                    <a:blip r:embed="rId40">
                      <a:extLst>
                        <a:ext uri="{28A0092B-C50C-407E-A947-70E740481C1C}">
                          <a14:useLocalDpi xmlns:a14="http://schemas.microsoft.com/office/drawing/2010/main" val="0"/>
                        </a:ext>
                      </a:extLst>
                    </a:blip>
                    <a:srcRect l="27658" t="11345" r="26515" b="6146"/>
                    <a:stretch>
                      <a:fillRect/>
                    </a:stretch>
                  </pic:blipFill>
                  <pic:spPr bwMode="auto">
                    <a:xfrm>
                      <a:off x="0" y="0"/>
                      <a:ext cx="4063365" cy="4102735"/>
                    </a:xfrm>
                    <a:prstGeom prst="rect">
                      <a:avLst/>
                    </a:prstGeom>
                    <a:noFill/>
                    <a:ln>
                      <a:noFill/>
                    </a:ln>
                  </pic:spPr>
                </pic:pic>
              </a:graphicData>
            </a:graphic>
          </wp:inline>
        </w:drawing>
      </w:r>
    </w:p>
    <w:p w14:paraId="01061D3F"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https://www.gov.pl/web/cyfryzacja/dzialania</w:t>
      </w:r>
    </w:p>
    <w:p w14:paraId="629C9D2D"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ar-SA"/>
        </w:rPr>
      </w:pPr>
    </w:p>
    <w:p w14:paraId="2D46B665" w14:textId="77777777"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noProof/>
          <w:sz w:val="24"/>
          <w:szCs w:val="24"/>
          <w:lang w:eastAsia="ar-SA"/>
        </w:rPr>
      </w:pPr>
      <w:r w:rsidRPr="003B4268">
        <w:rPr>
          <w:rFonts w:cs="Arial"/>
          <w:noProof/>
          <w:sz w:val="24"/>
          <w:szCs w:val="24"/>
          <w:lang w:eastAsia="ar-SA"/>
        </w:rPr>
        <w:t>Jeśli nagranie w języku migowym jest swobodną wypowiedzą osoby głuchej wówczas dodaj napisy lub alternatywę w postaci transkrypcji wypowiedzi.</w:t>
      </w:r>
    </w:p>
    <w:p w14:paraId="0CD006FA"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333C9FC3" wp14:editId="38CC5374">
            <wp:extent cx="4516120" cy="2544445"/>
            <wp:effectExtent l="0" t="0" r="0" b="8255"/>
            <wp:docPr id="472" name="Obraz 472" descr="Video blog Iwony Cichosz głuchej dziewczy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 name="Obraz 472" descr="Video blog Iwony Cichosz głuchej dziewczyny."/>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4516120" cy="2544445"/>
                    </a:xfrm>
                    <a:prstGeom prst="rect">
                      <a:avLst/>
                    </a:prstGeom>
                    <a:noFill/>
                    <a:ln>
                      <a:noFill/>
                    </a:ln>
                  </pic:spPr>
                </pic:pic>
              </a:graphicData>
            </a:graphic>
          </wp:inline>
        </w:drawing>
      </w:r>
    </w:p>
    <w:p w14:paraId="23A866D6"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https://www.youtube.com/watch?v=tkBQSYp4a-g&amp;t=441s</w:t>
      </w:r>
    </w:p>
    <w:p w14:paraId="0E7DD432" w14:textId="77777777" w:rsidR="005B4AF2" w:rsidRPr="00B2488D" w:rsidRDefault="005B4AF2" w:rsidP="00B2488D">
      <w:pPr>
        <w:pStyle w:val="Nagwek3"/>
        <w:rPr>
          <w:i w:val="0"/>
          <w:iCs/>
          <w:lang w:eastAsia="ar-SA"/>
        </w:rPr>
      </w:pPr>
      <w:bookmarkStart w:id="575" w:name="_Toc61362823"/>
      <w:bookmarkStart w:id="576" w:name="_Toc120626187"/>
      <w:r w:rsidRPr="00B2488D">
        <w:rPr>
          <w:i w:val="0"/>
          <w:iCs/>
          <w:noProof/>
        </w:rPr>
        <w:lastRenderedPageBreak/>
        <w:t>Napisy</w:t>
      </w:r>
      <w:bookmarkEnd w:id="575"/>
      <w:bookmarkEnd w:id="576"/>
    </w:p>
    <w:p w14:paraId="0C423B56" w14:textId="77777777" w:rsidR="005B4AF2" w:rsidRPr="003B4268" w:rsidRDefault="005B4AF2" w:rsidP="00CE3B76">
      <w:pPr>
        <w:numPr>
          <w:ilvl w:val="0"/>
          <w:numId w:val="51"/>
        </w:numPr>
        <w:suppressAutoHyphens/>
        <w:spacing w:after="120" w:line="276" w:lineRule="auto"/>
        <w:ind w:left="567" w:hanging="567"/>
        <w:rPr>
          <w:rFonts w:cs="Arial"/>
          <w:sz w:val="24"/>
          <w:szCs w:val="24"/>
          <w:lang w:eastAsia="ar-SA"/>
        </w:rPr>
      </w:pPr>
      <w:r w:rsidRPr="003B4268">
        <w:rPr>
          <w:rFonts w:cs="Arial"/>
          <w:sz w:val="24"/>
          <w:szCs w:val="24"/>
          <w:lang w:eastAsia="ar-SA"/>
        </w:rPr>
        <w:t>O ile to możliwe, należy stosować napisy zamknięte, to znaczy takie, które mogą być włączone i wyłączone przez użytkownika. Napisy rozszerzone powinny spełniać przynajmniej następujące wymagania:</w:t>
      </w:r>
    </w:p>
    <w:p w14:paraId="63EB1C6B" w14:textId="77777777" w:rsidR="005B4AF2" w:rsidRPr="003B4268" w:rsidRDefault="005B4AF2" w:rsidP="00CE3B76">
      <w:pPr>
        <w:numPr>
          <w:ilvl w:val="0"/>
          <w:numId w:val="254"/>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napisy umieszcza się w dolnej części ekranu,</w:t>
      </w:r>
    </w:p>
    <w:p w14:paraId="4DAE2E54" w14:textId="38D1419B" w:rsidR="005B4AF2" w:rsidRPr="003B4268" w:rsidRDefault="005B4AF2" w:rsidP="00CE3B76">
      <w:pPr>
        <w:numPr>
          <w:ilvl w:val="0"/>
          <w:numId w:val="254"/>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czcionka użyta do napisów powinna być czytelna, najlepiej bezszeryfowa, w kolorze białym na czarnym tle lub z czarnym konturem</w:t>
      </w:r>
      <w:r w:rsidR="00412094">
        <w:rPr>
          <w:rFonts w:eastAsia="Times New Roman" w:cs="Arial"/>
          <w:sz w:val="24"/>
          <w:szCs w:val="24"/>
          <w:lang w:eastAsia="ar-SA"/>
        </w:rPr>
        <w:t>,</w:t>
      </w:r>
    </w:p>
    <w:p w14:paraId="2E343737" w14:textId="77777777" w:rsidR="005B4AF2" w:rsidRPr="003B4268" w:rsidRDefault="005B4AF2" w:rsidP="00CE3B76">
      <w:pPr>
        <w:numPr>
          <w:ilvl w:val="0"/>
          <w:numId w:val="254"/>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wiersz napisów nie powinien zawierać więcej niż 40 znaków. Jednocześnie mogą być wyświetlane 2 wiersze tekstu, a jeżeli główny przekaz zawiera się w wypowiedzi, może zawierać 3 wiersze,</w:t>
      </w:r>
    </w:p>
    <w:p w14:paraId="243705A2" w14:textId="184CBFCE" w:rsidR="005B4AF2" w:rsidRPr="003B4268" w:rsidRDefault="005B4AF2" w:rsidP="00CE3B76">
      <w:pPr>
        <w:numPr>
          <w:ilvl w:val="0"/>
          <w:numId w:val="254"/>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pojedynczy napis wyświetlany jest nie krócej niż 1 sekundę i nie dłużej niż 7 sekund. Czas wyświetlania powinien być dopasowany do długości tekstu i pozwalać na wygodne odczytanie. Nie przekraczaj 180 słów na minutę (20 znaków na sekundę). Staraj się nie używać więcej niż 160 słów na minutę (18 znaków na sekundę)</w:t>
      </w:r>
      <w:r w:rsidR="00412094">
        <w:rPr>
          <w:rFonts w:eastAsia="Times New Roman" w:cs="Arial"/>
          <w:sz w:val="24"/>
          <w:szCs w:val="24"/>
          <w:lang w:eastAsia="ar-SA"/>
        </w:rPr>
        <w:t>,</w:t>
      </w:r>
    </w:p>
    <w:p w14:paraId="2D700682" w14:textId="77777777" w:rsidR="00BD78C5" w:rsidRDefault="005B4AF2" w:rsidP="00CE3B76">
      <w:pPr>
        <w:numPr>
          <w:ilvl w:val="0"/>
          <w:numId w:val="254"/>
        </w:numPr>
        <w:suppressAutoHyphens/>
        <w:spacing w:after="120" w:line="276" w:lineRule="auto"/>
        <w:rPr>
          <w:rFonts w:eastAsia="Times New Roman" w:cs="Arial"/>
          <w:sz w:val="24"/>
          <w:szCs w:val="24"/>
          <w:lang w:eastAsia="ar-SA"/>
        </w:rPr>
      </w:pPr>
      <w:r w:rsidRPr="003B4268">
        <w:rPr>
          <w:rFonts w:eastAsia="Times New Roman" w:cs="Arial"/>
          <w:sz w:val="24"/>
          <w:szCs w:val="24"/>
          <w:lang w:eastAsia="ar-SA"/>
        </w:rPr>
        <w:t>napisy rozszerzone zawierają wszystkie wypowiedzi ustne oraz informacje o dźwiękach istotnych dla zrozumienia treści,</w:t>
      </w:r>
    </w:p>
    <w:p w14:paraId="78A0B3C5" w14:textId="04CC51F0" w:rsidR="005B4AF2" w:rsidRPr="00BD78C5" w:rsidRDefault="005B4AF2" w:rsidP="00CE3B76">
      <w:pPr>
        <w:numPr>
          <w:ilvl w:val="0"/>
          <w:numId w:val="254"/>
        </w:numPr>
        <w:suppressAutoHyphens/>
        <w:spacing w:after="120" w:line="276" w:lineRule="auto"/>
        <w:rPr>
          <w:rFonts w:eastAsia="Times New Roman" w:cs="Arial"/>
          <w:sz w:val="24"/>
          <w:szCs w:val="24"/>
          <w:lang w:eastAsia="ar-SA"/>
        </w:rPr>
      </w:pPr>
      <w:r w:rsidRPr="00BD78C5">
        <w:rPr>
          <w:rFonts w:eastAsia="Times New Roman" w:cs="Arial"/>
          <w:sz w:val="24"/>
          <w:szCs w:val="24"/>
          <w:lang w:eastAsia="ar-SA"/>
        </w:rPr>
        <w:t>kwestie dialogowe poprzedzane są myślnikiem. Jeżeli z obrazu nie da się wywnioskować, kto wypowiada daną kwestię, osobę oznacza się odpowiadającym mu kolorem lub identyfikuje w inny sposób (imię, pseudonim, postać).</w:t>
      </w:r>
    </w:p>
    <w:p w14:paraId="481D7B89" w14:textId="77777777" w:rsidR="005B4AF2" w:rsidRPr="00B2488D" w:rsidRDefault="005B4AF2" w:rsidP="00B2488D">
      <w:pPr>
        <w:pStyle w:val="Nagwek3"/>
        <w:rPr>
          <w:i w:val="0"/>
          <w:iCs/>
          <w:lang w:eastAsia="ar-SA"/>
        </w:rPr>
      </w:pPr>
      <w:bookmarkStart w:id="577" w:name="_Toc61362824"/>
      <w:bookmarkStart w:id="578" w:name="_Toc120626188"/>
      <w:r w:rsidRPr="00B2488D">
        <w:rPr>
          <w:i w:val="0"/>
          <w:iCs/>
          <w:lang w:eastAsia="ar-SA"/>
        </w:rPr>
        <w:t>Audiodeskrypcja</w:t>
      </w:r>
      <w:bookmarkEnd w:id="577"/>
      <w:bookmarkEnd w:id="578"/>
    </w:p>
    <w:p w14:paraId="2E19110F" w14:textId="77777777" w:rsidR="005B4AF2" w:rsidRPr="003B4268" w:rsidRDefault="005B4AF2" w:rsidP="00CE3B76">
      <w:pPr>
        <w:numPr>
          <w:ilvl w:val="0"/>
          <w:numId w:val="255"/>
        </w:numPr>
        <w:suppressAutoHyphens/>
        <w:spacing w:after="120" w:line="276" w:lineRule="auto"/>
        <w:ind w:left="567" w:hanging="283"/>
        <w:rPr>
          <w:rFonts w:eastAsia="Times New Roman" w:cs="Arial"/>
          <w:sz w:val="24"/>
          <w:szCs w:val="24"/>
          <w:lang w:eastAsia="ar-SA"/>
        </w:rPr>
      </w:pPr>
      <w:r w:rsidRPr="003B4268">
        <w:rPr>
          <w:rFonts w:eastAsia="Times New Roman" w:cs="Arial"/>
          <w:sz w:val="24"/>
          <w:szCs w:val="24"/>
          <w:lang w:eastAsia="ar-SA"/>
        </w:rPr>
        <w:t>lektor opisuje to, co widać, bez interpretacji, chyba że okaże się to niezbędne dla zrozumienia treści,</w:t>
      </w:r>
    </w:p>
    <w:p w14:paraId="12B04192" w14:textId="77777777" w:rsidR="005B4AF2" w:rsidRPr="003B4268" w:rsidRDefault="005B4AF2" w:rsidP="00CE3B76">
      <w:pPr>
        <w:numPr>
          <w:ilvl w:val="0"/>
          <w:numId w:val="255"/>
        </w:numPr>
        <w:suppressAutoHyphens/>
        <w:spacing w:after="120" w:line="276" w:lineRule="auto"/>
        <w:ind w:left="567" w:hanging="283"/>
        <w:rPr>
          <w:rFonts w:eastAsia="Times New Roman" w:cs="Arial"/>
          <w:sz w:val="24"/>
          <w:szCs w:val="24"/>
          <w:lang w:eastAsia="ar-SA"/>
        </w:rPr>
      </w:pPr>
      <w:r w:rsidRPr="003B4268">
        <w:rPr>
          <w:rFonts w:eastAsia="Times New Roman" w:cs="Arial"/>
          <w:sz w:val="24"/>
          <w:szCs w:val="24"/>
          <w:lang w:eastAsia="ar-SA"/>
        </w:rPr>
        <w:t>wypowiedzi lektora umieszczane są na ścieżce dźwiękowej w taki sposób, by nie przeszkadzały w słuchaniu wypowiedzi na głównej ścieżce,</w:t>
      </w:r>
    </w:p>
    <w:p w14:paraId="0ED03EB5" w14:textId="79DF85AD" w:rsidR="005B4AF2" w:rsidRPr="003B4268" w:rsidRDefault="005B4AF2" w:rsidP="00CE3B76">
      <w:pPr>
        <w:numPr>
          <w:ilvl w:val="0"/>
          <w:numId w:val="255"/>
        </w:numPr>
        <w:suppressAutoHyphens/>
        <w:spacing w:after="120" w:line="276" w:lineRule="auto"/>
        <w:ind w:left="567" w:hanging="283"/>
        <w:rPr>
          <w:rFonts w:eastAsia="Times New Roman" w:cs="Arial"/>
          <w:sz w:val="24"/>
          <w:szCs w:val="24"/>
          <w:lang w:eastAsia="ar-SA"/>
        </w:rPr>
      </w:pPr>
      <w:r w:rsidRPr="003B4268">
        <w:rPr>
          <w:rFonts w:eastAsia="Times New Roman" w:cs="Arial"/>
          <w:sz w:val="24"/>
          <w:szCs w:val="24"/>
          <w:lang w:eastAsia="ar-SA"/>
        </w:rPr>
        <w:t xml:space="preserve">głos lektora nie powinien być znacząco </w:t>
      </w:r>
      <w:r w:rsidR="00E732D2" w:rsidRPr="003B4268">
        <w:rPr>
          <w:rFonts w:eastAsia="Times New Roman" w:cs="Arial"/>
          <w:sz w:val="24"/>
          <w:szCs w:val="24"/>
          <w:lang w:eastAsia="ar-SA"/>
        </w:rPr>
        <w:t>głośniejszy</w:t>
      </w:r>
      <w:r w:rsidRPr="003B4268">
        <w:rPr>
          <w:rFonts w:eastAsia="Times New Roman" w:cs="Arial"/>
          <w:sz w:val="24"/>
          <w:szCs w:val="24"/>
          <w:lang w:eastAsia="ar-SA"/>
        </w:rPr>
        <w:t xml:space="preserve"> ani cichszy od podstawowej ścieżki dźwiękowej, </w:t>
      </w:r>
    </w:p>
    <w:p w14:paraId="66024FDD" w14:textId="77777777" w:rsidR="005B4AF2" w:rsidRPr="00F717FB" w:rsidRDefault="005B4AF2" w:rsidP="00CE3B76">
      <w:pPr>
        <w:numPr>
          <w:ilvl w:val="0"/>
          <w:numId w:val="255"/>
        </w:numPr>
        <w:suppressAutoHyphens/>
        <w:spacing w:after="120" w:line="276" w:lineRule="auto"/>
        <w:ind w:left="567" w:hanging="283"/>
        <w:rPr>
          <w:rFonts w:eastAsia="Times New Roman" w:cs="Arial"/>
          <w:sz w:val="24"/>
          <w:szCs w:val="24"/>
          <w:lang w:eastAsia="ar-SA"/>
        </w:rPr>
      </w:pPr>
      <w:r w:rsidRPr="003B4268">
        <w:rPr>
          <w:rFonts w:eastAsia="Times New Roman" w:cs="Arial"/>
          <w:sz w:val="24"/>
          <w:szCs w:val="24"/>
          <w:lang w:eastAsia="ar-SA"/>
        </w:rPr>
        <w:t>jeżeli w nagraniu znajdują się napisy (plansze tytułowe, końcowe itp.), powinny być one odczytane przez lektora,</w:t>
      </w:r>
    </w:p>
    <w:p w14:paraId="01BEAE46" w14:textId="1924B32A" w:rsidR="005B4AF2" w:rsidRPr="00F717FB" w:rsidRDefault="005B4AF2" w:rsidP="00CE3B76">
      <w:pPr>
        <w:numPr>
          <w:ilvl w:val="0"/>
          <w:numId w:val="255"/>
        </w:numPr>
        <w:suppressAutoHyphens/>
        <w:spacing w:after="120" w:line="276" w:lineRule="auto"/>
        <w:ind w:left="567" w:hanging="283"/>
        <w:rPr>
          <w:rFonts w:eastAsia="Times New Roman" w:cs="Arial"/>
          <w:sz w:val="24"/>
          <w:szCs w:val="24"/>
          <w:lang w:eastAsia="ar-SA"/>
        </w:rPr>
      </w:pPr>
      <w:r w:rsidRPr="003B4268">
        <w:rPr>
          <w:rFonts w:eastAsia="Times New Roman" w:cs="Arial"/>
          <w:sz w:val="24"/>
          <w:szCs w:val="24"/>
          <w:lang w:eastAsia="ar-SA"/>
        </w:rPr>
        <w:t>jeżeli wszystkie treści wymagane do zrozumienia treści wizualnej zawarte są w ścieżce dźwiękowej audiodeskrypcja nie jest konieczna</w:t>
      </w:r>
      <w:r w:rsidR="00412094">
        <w:rPr>
          <w:rFonts w:eastAsia="Times New Roman" w:cs="Arial"/>
          <w:sz w:val="24"/>
          <w:szCs w:val="24"/>
          <w:lang w:eastAsia="ar-SA"/>
        </w:rPr>
        <w:t>.</w:t>
      </w:r>
    </w:p>
    <w:p w14:paraId="0B3076D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lastRenderedPageBreak/>
        <w:t>Dobre praktyki</w:t>
      </w:r>
    </w:p>
    <w:p w14:paraId="5D4CE868" w14:textId="5D4D387A"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Przygotowując scenariusz filmu uwz</w:t>
      </w:r>
      <w:r w:rsidR="00DA32B4">
        <w:rPr>
          <w:rFonts w:cs="Arial"/>
          <w:sz w:val="24"/>
          <w:szCs w:val="24"/>
          <w:lang w:eastAsia="ar-SA"/>
        </w:rPr>
        <w:t>ględniaj czas na audiodeskrypcję</w:t>
      </w:r>
      <w:r w:rsidRPr="003B4268">
        <w:rPr>
          <w:rFonts w:cs="Arial"/>
          <w:sz w:val="24"/>
          <w:szCs w:val="24"/>
          <w:lang w:eastAsia="ar-SA"/>
        </w:rPr>
        <w:t xml:space="preserve"> – układaj sceny, wypowiedzi, dźwięk filmu tak, by było miejsce na dodatkowy opis słowny. Np. animacja, w której przez cały czas lektor mówi</w:t>
      </w:r>
      <w:r w:rsidR="003242A1">
        <w:rPr>
          <w:rFonts w:cs="Arial"/>
          <w:sz w:val="24"/>
          <w:szCs w:val="24"/>
          <w:lang w:eastAsia="ar-SA"/>
        </w:rPr>
        <w:t>,</w:t>
      </w:r>
      <w:r w:rsidRPr="003B4268">
        <w:rPr>
          <w:rFonts w:cs="Arial"/>
          <w:sz w:val="24"/>
          <w:szCs w:val="24"/>
          <w:lang w:eastAsia="ar-SA"/>
        </w:rPr>
        <w:t xml:space="preserve"> nie nadaje się do audiodeskrybowania. </w:t>
      </w:r>
    </w:p>
    <w:p w14:paraId="6A7CD2BC" w14:textId="77777777" w:rsidR="005B4AF2" w:rsidRPr="00B2488D" w:rsidRDefault="005B4AF2" w:rsidP="00B2488D">
      <w:pPr>
        <w:pStyle w:val="Nagwek3"/>
        <w:rPr>
          <w:i w:val="0"/>
          <w:iCs/>
          <w:lang w:eastAsia="ar-SA"/>
        </w:rPr>
      </w:pPr>
      <w:bookmarkStart w:id="579" w:name="_Toc61362825"/>
      <w:bookmarkStart w:id="580" w:name="_Toc120626189"/>
      <w:r w:rsidRPr="00B2488D">
        <w:rPr>
          <w:i w:val="0"/>
          <w:iCs/>
          <w:lang w:eastAsia="ar-SA"/>
        </w:rPr>
        <w:t>Język migowy</w:t>
      </w:r>
      <w:bookmarkEnd w:id="579"/>
      <w:bookmarkEnd w:id="580"/>
    </w:p>
    <w:p w14:paraId="51AD559B"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bCs/>
          <w:sz w:val="24"/>
          <w:szCs w:val="24"/>
          <w:lang w:eastAsia="ar-SA"/>
        </w:rPr>
      </w:pPr>
      <w:r w:rsidRPr="003B4268">
        <w:rPr>
          <w:rFonts w:cs="Arial"/>
          <w:b/>
          <w:bCs/>
          <w:sz w:val="24"/>
          <w:szCs w:val="24"/>
          <w:lang w:eastAsia="ar-SA"/>
        </w:rPr>
        <w:t>Dobre praktyki</w:t>
      </w:r>
    </w:p>
    <w:p w14:paraId="01B9F6F3"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W kluczowych nagraniach i transmisjach na żywo zawierających informacje słowne zapewnia się tłumaczenia na język migowy. Kluczowymi nagraniami i transmisjami na żywo są te, które są głównym produktem projektu lub pozwalają na zrealizowanie głównego celu projektu. Tłumaczenie na język migowy powinno spełniać przynajmniej następujące wymagania:</w:t>
      </w:r>
    </w:p>
    <w:p w14:paraId="5643815F" w14:textId="6009214B" w:rsidR="005B4AF2" w:rsidRPr="003B4268" w:rsidRDefault="003242A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tłumaczenie odbywa się na język migowy - polski lub inny, o ile zachodzi taka potrzeba. Nie prezentuj informacji w systemie językowo-migowym</w:t>
      </w:r>
      <w:r>
        <w:rPr>
          <w:rFonts w:cs="Arial"/>
          <w:sz w:val="24"/>
          <w:szCs w:val="24"/>
          <w:lang w:eastAsia="ar-SA"/>
        </w:rPr>
        <w:t>;</w:t>
      </w:r>
    </w:p>
    <w:p w14:paraId="76C70316" w14:textId="3B178CA3" w:rsidR="005B4AF2" w:rsidRPr="003B4268" w:rsidRDefault="003242A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postać tłumacza widoczna jest przynajmniej od pasa w górę</w:t>
      </w:r>
      <w:r>
        <w:rPr>
          <w:rFonts w:cs="Arial"/>
          <w:sz w:val="24"/>
          <w:szCs w:val="24"/>
          <w:lang w:eastAsia="ar-SA"/>
        </w:rPr>
        <w:t>;</w:t>
      </w:r>
    </w:p>
    <w:p w14:paraId="4BCE5136" w14:textId="70592BD4" w:rsidR="005B4AF2" w:rsidRPr="003B4268" w:rsidRDefault="003242A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postać tłumacza umieszczona jest w prawym dolnym rogu ekranu. Jeżeli to nie jest możliwe, na przykład w transmisjach na żywo, może być widoczny także w innym miejscu. Ta zasada nie dotyczy sytuacji, gdy tłumacz jest jedynym elementem obrazu</w:t>
      </w:r>
      <w:r>
        <w:rPr>
          <w:rFonts w:cs="Arial"/>
          <w:sz w:val="24"/>
          <w:szCs w:val="24"/>
          <w:lang w:eastAsia="ar-SA"/>
        </w:rPr>
        <w:t>;</w:t>
      </w:r>
    </w:p>
    <w:p w14:paraId="450E65F3" w14:textId="3DB51CEC" w:rsidR="005B4AF2" w:rsidRPr="003B4268" w:rsidRDefault="003242A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Pr>
          <w:rFonts w:cs="Arial"/>
          <w:sz w:val="24"/>
          <w:szCs w:val="24"/>
          <w:lang w:eastAsia="ar-SA"/>
        </w:rPr>
        <w:t>- w</w:t>
      </w:r>
      <w:r w:rsidR="005B4AF2" w:rsidRPr="003B4268">
        <w:rPr>
          <w:rFonts w:cs="Arial"/>
          <w:sz w:val="24"/>
          <w:szCs w:val="24"/>
          <w:lang w:eastAsia="ar-SA"/>
        </w:rPr>
        <w:t>ielkość tłumacza musi umożliwiać dobrą widoczność dłoni i twarzy</w:t>
      </w:r>
      <w:r>
        <w:rPr>
          <w:rFonts w:cs="Arial"/>
          <w:sz w:val="24"/>
          <w:szCs w:val="24"/>
          <w:lang w:eastAsia="ar-SA"/>
        </w:rPr>
        <w:t>;</w:t>
      </w:r>
    </w:p>
    <w:p w14:paraId="5469F33E" w14:textId="3A1C313B"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postać tłumacza sięga minimum do połowy ekranu w osi poziomej</w:t>
      </w:r>
      <w:r w:rsidR="003242A1">
        <w:rPr>
          <w:rFonts w:cs="Arial"/>
          <w:sz w:val="24"/>
          <w:szCs w:val="24"/>
          <w:lang w:eastAsia="ar-SA"/>
        </w:rPr>
        <w:t>;</w:t>
      </w:r>
    </w:p>
    <w:p w14:paraId="7FA574C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0E79F831" wp14:editId="5A4D561F">
            <wp:extent cx="5080635" cy="2870200"/>
            <wp:effectExtent l="0" t="0" r="5715" b="6350"/>
            <wp:docPr id="456" name="Obraz 456" descr="Zdjęcie przedstawiające tłumaczenie na język mig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Obraz 456" descr="Zdjęcie przedstawiające tłumaczenie na język migowy."/>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080635" cy="2870200"/>
                    </a:xfrm>
                    <a:prstGeom prst="rect">
                      <a:avLst/>
                    </a:prstGeom>
                    <a:noFill/>
                    <a:ln>
                      <a:noFill/>
                    </a:ln>
                  </pic:spPr>
                </pic:pic>
              </a:graphicData>
            </a:graphic>
          </wp:inline>
        </w:drawing>
      </w:r>
    </w:p>
    <w:p w14:paraId="097ED02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lastRenderedPageBreak/>
        <w:t>Źródło: https://www.youtube.com/watch?v=nItWanvoPoQ&amp;feature=youtu.be&amp;fbclid=IwAR3yLAMve507IexzVMzo6XaMh8fWeirprEAW-YFb9ixIPHK6srV9ay6fXHY</w:t>
      </w:r>
    </w:p>
    <w:p w14:paraId="6104A01D"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jeśli w treści wizualnej filmu nie ma informacji istotnych (np. film z tzw. „gadającymi głowami”) tłumacz może zajmować większą część ekranu,</w:t>
      </w:r>
    </w:p>
    <w:p w14:paraId="097F75F8"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5EDCD571" wp14:editId="7446E7FD">
            <wp:extent cx="5048885" cy="2838450"/>
            <wp:effectExtent l="0" t="0" r="0" b="0"/>
            <wp:docPr id="455" name="Obraz 455" descr="Zdjęcie przedstawiające tłumaczenie na język migow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 name="Obraz 455" descr="Zdjęcie przedstawiające tłumaczenie na język migowy."/>
                    <pic:cNvPicPr>
                      <a:picLocks noChangeAspect="1" noChangeArrowheads="1"/>
                    </pic:cNvPicPr>
                  </pic:nvPicPr>
                  <pic:blipFill>
                    <a:blip r:embed="rId94" cstate="print">
                      <a:extLst>
                        <a:ext uri="{28A0092B-C50C-407E-A947-70E740481C1C}">
                          <a14:useLocalDpi xmlns:a14="http://schemas.microsoft.com/office/drawing/2010/main" val="0"/>
                        </a:ext>
                      </a:extLst>
                    </a:blip>
                    <a:srcRect l="11282" t="7973" r="10014" b="13667"/>
                    <a:stretch>
                      <a:fillRect/>
                    </a:stretch>
                  </pic:blipFill>
                  <pic:spPr bwMode="auto">
                    <a:xfrm>
                      <a:off x="0" y="0"/>
                      <a:ext cx="5048885" cy="2838450"/>
                    </a:xfrm>
                    <a:prstGeom prst="rect">
                      <a:avLst/>
                    </a:prstGeom>
                    <a:noFill/>
                    <a:ln>
                      <a:noFill/>
                    </a:ln>
                  </pic:spPr>
                </pic:pic>
              </a:graphicData>
            </a:graphic>
          </wp:inline>
        </w:drawing>
      </w:r>
    </w:p>
    <w:p w14:paraId="79DD611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zasoby własne Spółdzielni Socjalnej Fado</w:t>
      </w:r>
    </w:p>
    <w:p w14:paraId="3CE39450" w14:textId="269EE302" w:rsidR="005B4AF2" w:rsidRPr="003B4268" w:rsidRDefault="003242A1"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Pr>
          <w:rFonts w:cs="Arial"/>
          <w:sz w:val="24"/>
          <w:szCs w:val="24"/>
          <w:lang w:eastAsia="ar-SA"/>
        </w:rPr>
        <w:t xml:space="preserve">- </w:t>
      </w:r>
      <w:r w:rsidR="005B4AF2" w:rsidRPr="003B4268">
        <w:rPr>
          <w:rFonts w:cs="Arial"/>
          <w:sz w:val="24"/>
          <w:szCs w:val="24"/>
          <w:lang w:eastAsia="ar-SA"/>
        </w:rPr>
        <w:t>strój tłumacza wspomaga widoczność dłoni - ciemne kolory, stroje przylegające do ciała, brak elementów mogących rozpraszać/przeszkadzać (długie mankiety itp.)</w:t>
      </w:r>
      <w:r>
        <w:rPr>
          <w:rFonts w:cs="Arial"/>
          <w:sz w:val="24"/>
          <w:szCs w:val="24"/>
          <w:lang w:eastAsia="ar-SA"/>
        </w:rPr>
        <w:t>;</w:t>
      </w:r>
    </w:p>
    <w:p w14:paraId="01BDA7CB" w14:textId="4095D57C"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o ile to możliwe</w:t>
      </w:r>
      <w:r w:rsidR="003242A1">
        <w:rPr>
          <w:rFonts w:cs="Arial"/>
          <w:sz w:val="24"/>
          <w:szCs w:val="24"/>
          <w:lang w:eastAsia="ar-SA"/>
        </w:rPr>
        <w:t>,</w:t>
      </w:r>
      <w:r w:rsidRPr="003B4268">
        <w:rPr>
          <w:rFonts w:cs="Arial"/>
          <w:sz w:val="24"/>
          <w:szCs w:val="24"/>
          <w:lang w:eastAsia="ar-SA"/>
        </w:rPr>
        <w:t xml:space="preserve"> tło za postacią tłumacza jest jednorodne i ciemne (unikaj tzw. kluczowania, projektuj tak by po kluczowaniu tłumacz nadal był na jednorodnym tle)</w:t>
      </w:r>
      <w:r w:rsidR="003242A1">
        <w:rPr>
          <w:rFonts w:cs="Arial"/>
          <w:sz w:val="24"/>
          <w:szCs w:val="24"/>
          <w:lang w:eastAsia="ar-SA"/>
        </w:rPr>
        <w:t>;</w:t>
      </w:r>
    </w:p>
    <w:p w14:paraId="63DACB58"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o ile to możliwe stosuj technologię umożliwiającą wybór pomiędzy materiałem źródłowym i tłumaczem.</w:t>
      </w:r>
    </w:p>
    <w:p w14:paraId="5BB7DC71"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55512814" wp14:editId="7FB17F1F">
            <wp:extent cx="5247640" cy="2950210"/>
            <wp:effectExtent l="0" t="0" r="0" b="2540"/>
            <wp:docPr id="454" name="Obraz 454" descr="Tłumaczenie obrad Sejmu RP - mały tłuma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 name="Obraz 454" descr="Tłumaczenie obrad Sejmu RP - mały tłumacz."/>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5247640" cy="2950210"/>
                    </a:xfrm>
                    <a:prstGeom prst="rect">
                      <a:avLst/>
                    </a:prstGeom>
                    <a:noFill/>
                    <a:ln>
                      <a:noFill/>
                    </a:ln>
                  </pic:spPr>
                </pic:pic>
              </a:graphicData>
            </a:graphic>
          </wp:inline>
        </w:drawing>
      </w:r>
    </w:p>
    <w:p w14:paraId="3790B3FE"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4555E20D"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drawing>
          <wp:inline distT="0" distB="0" distL="0" distR="0" wp14:anchorId="0AF84716" wp14:editId="361A09AF">
            <wp:extent cx="5247640" cy="2950210"/>
            <wp:effectExtent l="0" t="0" r="0" b="2540"/>
            <wp:docPr id="453" name="Obraz 453" descr="Tłumaczenie obrad sejmu duży tłumac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Obraz 453" descr="Tłumaczenie obrad sejmu duży tłumacz."/>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5247640" cy="2950210"/>
                    </a:xfrm>
                    <a:prstGeom prst="rect">
                      <a:avLst/>
                    </a:prstGeom>
                    <a:noFill/>
                    <a:ln>
                      <a:noFill/>
                    </a:ln>
                  </pic:spPr>
                </pic:pic>
              </a:graphicData>
            </a:graphic>
          </wp:inline>
        </w:drawing>
      </w:r>
    </w:p>
    <w:p w14:paraId="0ACDF134"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i/>
          <w:color w:val="000000"/>
          <w:sz w:val="24"/>
          <w:szCs w:val="24"/>
          <w:lang w:eastAsia="ar-SA"/>
        </w:rPr>
      </w:pPr>
      <w:r w:rsidRPr="003B4268">
        <w:rPr>
          <w:rFonts w:cs="Arial"/>
          <w:i/>
          <w:color w:val="000000"/>
          <w:sz w:val="24"/>
          <w:szCs w:val="24"/>
          <w:lang w:eastAsia="ar-SA"/>
        </w:rPr>
        <w:t>Źródło: https://www.sejm.gov.pl/Sejm9.nsf/transmisje_arch.xsp?page=2#72307B6A0A7635D0C125860E00442C86</w:t>
      </w:r>
    </w:p>
    <w:p w14:paraId="19AB219F" w14:textId="4F2BDCFF"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Projektując film/animację, która będzie tłumaczona na język migowy staraj się komponować obraz tak</w:t>
      </w:r>
      <w:r w:rsidR="003242A1">
        <w:rPr>
          <w:rFonts w:cs="Arial"/>
          <w:sz w:val="24"/>
          <w:szCs w:val="24"/>
          <w:lang w:eastAsia="ar-SA"/>
        </w:rPr>
        <w:t>,</w:t>
      </w:r>
      <w:r w:rsidRPr="003B4268">
        <w:rPr>
          <w:rFonts w:cs="Arial"/>
          <w:sz w:val="24"/>
          <w:szCs w:val="24"/>
          <w:lang w:eastAsia="ar-SA"/>
        </w:rPr>
        <w:t xml:space="preserve"> by przynajmniej jeden dolny róg obrazu nie zawierał istotnych informacji i mógł być przeznaczony dla tłumacza.</w:t>
      </w:r>
    </w:p>
    <w:p w14:paraId="5535A06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noProof/>
          <w:sz w:val="24"/>
          <w:szCs w:val="24"/>
          <w:lang w:eastAsia="pl-PL"/>
        </w:rPr>
      </w:pPr>
      <w:r w:rsidRPr="003B4268">
        <w:rPr>
          <w:rFonts w:cs="Arial"/>
          <w:noProof/>
          <w:sz w:val="24"/>
          <w:szCs w:val="24"/>
          <w:lang w:eastAsia="pl-PL"/>
        </w:rPr>
        <w:lastRenderedPageBreak/>
        <w:drawing>
          <wp:inline distT="0" distB="0" distL="0" distR="0" wp14:anchorId="316B378B" wp14:editId="63619333">
            <wp:extent cx="5263515" cy="2973705"/>
            <wp:effectExtent l="0" t="0" r="0" b="0"/>
            <wp:docPr id="452" name="Obraz 452" descr="Film z językiem migowy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 name="Obraz 452" descr="Film z językiem migowym."/>
                    <pic:cNvPicPr>
                      <a:picLocks noChangeAspect="1" noChangeArrowheads="1"/>
                    </pic:cNvPicPr>
                  </pic:nvPicPr>
                  <pic:blipFill>
                    <a:blip r:embed="rId97" cstate="print">
                      <a:extLst>
                        <a:ext uri="{28A0092B-C50C-407E-A947-70E740481C1C}">
                          <a14:useLocalDpi xmlns:a14="http://schemas.microsoft.com/office/drawing/2010/main" val="0"/>
                        </a:ext>
                      </a:extLst>
                    </a:blip>
                    <a:srcRect l="5511" t="3885" r="5768" b="7489"/>
                    <a:stretch>
                      <a:fillRect/>
                    </a:stretch>
                  </pic:blipFill>
                  <pic:spPr bwMode="auto">
                    <a:xfrm>
                      <a:off x="0" y="0"/>
                      <a:ext cx="5263515" cy="2973705"/>
                    </a:xfrm>
                    <a:prstGeom prst="rect">
                      <a:avLst/>
                    </a:prstGeom>
                    <a:noFill/>
                    <a:ln>
                      <a:noFill/>
                    </a:ln>
                  </pic:spPr>
                </pic:pic>
              </a:graphicData>
            </a:graphic>
          </wp:inline>
        </w:drawing>
      </w:r>
    </w:p>
    <w:p w14:paraId="0557B93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i/>
          <w:color w:val="000000"/>
          <w:sz w:val="24"/>
          <w:szCs w:val="24"/>
          <w:lang w:eastAsia="ar-SA"/>
        </w:rPr>
        <w:t>Źródło: zasoby własne Spółdzielni Socjalnej Fado</w:t>
      </w:r>
    </w:p>
    <w:p w14:paraId="1168F0A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01E54509" w14:textId="77777777" w:rsidR="005B4AF2" w:rsidRPr="003B4268" w:rsidRDefault="005B4AF2" w:rsidP="00CE3B76">
      <w:pPr>
        <w:keepNext/>
        <w:keepLines/>
        <w:numPr>
          <w:ilvl w:val="0"/>
          <w:numId w:val="28"/>
        </w:numPr>
        <w:tabs>
          <w:tab w:val="left" w:pos="1701"/>
        </w:tabs>
        <w:suppressAutoHyphens/>
        <w:spacing w:before="240" w:after="120" w:line="276" w:lineRule="auto"/>
        <w:ind w:left="720" w:hanging="720"/>
        <w:jc w:val="both"/>
        <w:outlineLvl w:val="1"/>
        <w:rPr>
          <w:rFonts w:eastAsia="Times New Roman" w:cs="Arial"/>
          <w:b/>
          <w:bCs/>
          <w:color w:val="000000"/>
          <w:sz w:val="24"/>
          <w:szCs w:val="24"/>
          <w:lang w:eastAsia="hi-IN" w:bidi="hi-IN"/>
        </w:rPr>
        <w:sectPr w:rsidR="005B4AF2" w:rsidRPr="003B4268" w:rsidSect="00205C6E">
          <w:pgSz w:w="11906" w:h="16838"/>
          <w:pgMar w:top="2410" w:right="1134" w:bottom="1418" w:left="1418" w:header="709" w:footer="454" w:gutter="0"/>
          <w:cols w:space="708"/>
          <w:docGrid w:linePitch="600" w:charSpace="36864"/>
        </w:sectPr>
      </w:pPr>
    </w:p>
    <w:p w14:paraId="5396223D" w14:textId="77777777" w:rsidR="005B4AF2" w:rsidRPr="003242A1" w:rsidRDefault="00414AE2" w:rsidP="00414AE2">
      <w:pPr>
        <w:pStyle w:val="Nagwek2"/>
        <w:numPr>
          <w:ilvl w:val="0"/>
          <w:numId w:val="0"/>
        </w:numPr>
        <w:ind w:left="714"/>
        <w:jc w:val="left"/>
        <w:rPr>
          <w:i w:val="0"/>
          <w:iCs w:val="0"/>
          <w:lang w:eastAsia="hi-IN" w:bidi="hi-IN"/>
        </w:rPr>
      </w:pPr>
      <w:bookmarkStart w:id="581" w:name="_Toc61362826"/>
      <w:bookmarkStart w:id="582" w:name="_Toc120626190"/>
      <w:r w:rsidRPr="003242A1">
        <w:rPr>
          <w:i w:val="0"/>
          <w:iCs w:val="0"/>
          <w:lang w:eastAsia="hi-IN" w:bidi="hi-IN"/>
        </w:rPr>
        <w:lastRenderedPageBreak/>
        <w:t xml:space="preserve">Rozdział 4. </w:t>
      </w:r>
      <w:r w:rsidR="005B4AF2" w:rsidRPr="003242A1">
        <w:rPr>
          <w:i w:val="0"/>
          <w:iCs w:val="0"/>
          <w:lang w:eastAsia="hi-IN" w:bidi="hi-IN"/>
        </w:rPr>
        <w:t>Sprzęt informatyczny szczególnego przeznaczenia</w:t>
      </w:r>
      <w:bookmarkEnd w:id="581"/>
      <w:bookmarkEnd w:id="582"/>
    </w:p>
    <w:p w14:paraId="41AC724D" w14:textId="77777777" w:rsidR="005B4AF2" w:rsidRPr="003B4268" w:rsidRDefault="005B4AF2" w:rsidP="00904C56">
      <w:pPr>
        <w:spacing w:after="120" w:line="276" w:lineRule="auto"/>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Sprzęt informatyczny szczególnego przeznaczenia to urządzenia wyspecjalizowane do realizowania konkretnej funkcji, najczęściej samoobsługowe i dostępne publicznie. Są to między innymi infokioski, automaty kolejkowe, biletomaty, bankomaty. Są to także urządzenia stosowane prywatnie, ale o zamkniętej konstrukcji i ograniczonym interfejsie, jak drukarki, routery, odtwarzacze, głośniki.</w:t>
      </w:r>
    </w:p>
    <w:p w14:paraId="0FA9D349"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Wszystkie elementy funkcjonalne urządzenia (np. przyciski, dźwignie, podajniki, szufladki na bilety) muszą być oznaczone etykietami w sposób wizualny (znak kontrastowy, napis) oraz dotykowy (za pomocą wypukłego symbolu graficznego lub alfabetu brajla).</w:t>
      </w:r>
    </w:p>
    <w:p w14:paraId="011B4CCC" w14:textId="77777777" w:rsidR="005B4AF2" w:rsidRPr="003B4268" w:rsidRDefault="005B4AF2" w:rsidP="00904C56">
      <w:pPr>
        <w:spacing w:after="120" w:line="276" w:lineRule="auto"/>
        <w:ind w:left="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Etykieta umieszczona jest nad elementem opisywanym lub po jego lewej stronie.</w:t>
      </w:r>
    </w:p>
    <w:p w14:paraId="0F5DE735" w14:textId="60CA1281"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Jeśli urządzenie zostało wyposażone w technologię wspomagającą, to należy oznaczyć przyciski uruchamiania technologii wspomagających (wypukłym pismem Braille’a i wypukłym symbolem oraz wizualnie, uwzględniając kontrast i rozmiar</w:t>
      </w:r>
      <w:r w:rsidR="003242A1">
        <w:rPr>
          <w:rFonts w:eastAsia="Times New Roman" w:cs="Arial"/>
          <w:bCs/>
          <w:color w:val="000000"/>
          <w:sz w:val="24"/>
          <w:szCs w:val="24"/>
          <w:lang w:eastAsia="hi-IN" w:bidi="hi-IN"/>
        </w:rPr>
        <w:t>)</w:t>
      </w:r>
      <w:r w:rsidRPr="003B4268">
        <w:rPr>
          <w:rFonts w:eastAsia="Times New Roman" w:cs="Arial"/>
          <w:bCs/>
          <w:color w:val="000000"/>
          <w:sz w:val="24"/>
          <w:szCs w:val="24"/>
          <w:lang w:eastAsia="hi-IN" w:bidi="hi-IN"/>
        </w:rPr>
        <w:t>.</w:t>
      </w:r>
    </w:p>
    <w:p w14:paraId="207B9F78" w14:textId="77777777" w:rsidR="005B4AF2" w:rsidRPr="003B4268" w:rsidRDefault="005B4AF2" w:rsidP="005B4AF2">
      <w:pPr>
        <w:spacing w:after="120" w:line="240" w:lineRule="auto"/>
        <w:ind w:left="1440"/>
        <w:rPr>
          <w:rFonts w:eastAsia="Times New Roman" w:cs="Arial"/>
          <w:bCs/>
          <w:color w:val="000000"/>
          <w:sz w:val="24"/>
          <w:szCs w:val="24"/>
          <w:lang w:eastAsia="hi-IN" w:bidi="hi-IN"/>
        </w:rPr>
      </w:pPr>
      <w:r w:rsidRPr="003B4268">
        <w:rPr>
          <w:rFonts w:eastAsia="Times New Roman" w:cs="Arial"/>
          <w:noProof/>
          <w:color w:val="000000"/>
          <w:sz w:val="24"/>
          <w:szCs w:val="24"/>
          <w:lang w:eastAsia="pl-PL"/>
        </w:rPr>
        <w:drawing>
          <wp:inline distT="0" distB="0" distL="0" distR="0" wp14:anchorId="732FA2B5" wp14:editId="0581DEFC">
            <wp:extent cx="2783205" cy="2449195"/>
            <wp:effectExtent l="19050" t="19050" r="17145" b="27305"/>
            <wp:docPr id="451" name="Obraz 451" descr="Przedstawienie przycisku aktywującego AT (znaczek graficzny, element wypukły wyczuwalny wykonany w kontrastowych kolorach niebiesko-żóltych przedstawiający fragment słuchawki z fal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2" descr="Przedstawienie przycisku aktywującego AT (znaczek graficzny, element wypukły wyczuwalny wykonany w kontrastowych kolorach niebiesko-żóltych przedstawiający fragment słuchawki z falami)."/>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783205" cy="2449195"/>
                    </a:xfrm>
                    <a:prstGeom prst="rect">
                      <a:avLst/>
                    </a:prstGeom>
                    <a:noFill/>
                    <a:ln w="6350" cmpd="sng">
                      <a:solidFill>
                        <a:srgbClr val="000000"/>
                      </a:solidFill>
                      <a:miter lim="800000"/>
                      <a:headEnd/>
                      <a:tailEnd/>
                    </a:ln>
                    <a:effectLst/>
                  </pic:spPr>
                </pic:pic>
              </a:graphicData>
            </a:graphic>
          </wp:inline>
        </w:drawing>
      </w:r>
    </w:p>
    <w:p w14:paraId="41A17AF3" w14:textId="77777777" w:rsidR="005B4AF2" w:rsidRPr="003B4268" w:rsidRDefault="005B4AF2" w:rsidP="005B4AF2">
      <w:pPr>
        <w:spacing w:after="120" w:line="240" w:lineRule="auto"/>
        <w:ind w:left="1440"/>
        <w:rPr>
          <w:rFonts w:cs="Arial"/>
          <w:i/>
          <w:color w:val="000000"/>
          <w:sz w:val="24"/>
          <w:szCs w:val="24"/>
        </w:rPr>
      </w:pPr>
      <w:r w:rsidRPr="003B4268">
        <w:rPr>
          <w:rFonts w:cs="Arial"/>
          <w:i/>
          <w:color w:val="000000"/>
          <w:sz w:val="24"/>
          <w:szCs w:val="24"/>
        </w:rPr>
        <w:t>Źródło: MPK Łódź</w:t>
      </w:r>
    </w:p>
    <w:p w14:paraId="6AF68EE2" w14:textId="4334BFF8"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Współczynnik kontrastu między tekstem</w:t>
      </w:r>
      <w:r w:rsidR="003242A1">
        <w:rPr>
          <w:rFonts w:eastAsia="Times New Roman" w:cs="Arial"/>
          <w:bCs/>
          <w:color w:val="000000"/>
          <w:sz w:val="24"/>
          <w:szCs w:val="24"/>
          <w:lang w:eastAsia="hi-IN" w:bidi="hi-IN"/>
        </w:rPr>
        <w:t>,</w:t>
      </w:r>
      <w:r w:rsidRPr="003B4268">
        <w:rPr>
          <w:rFonts w:eastAsia="Times New Roman" w:cs="Arial"/>
          <w:bCs/>
          <w:color w:val="000000"/>
          <w:sz w:val="24"/>
          <w:szCs w:val="24"/>
          <w:lang w:eastAsia="hi-IN" w:bidi="hi-IN"/>
        </w:rPr>
        <w:t xml:space="preserve"> a tłem na obudowie lub na przyciskach wynosi przynajmniej 4,5:1, a dla dużego tekstu (czcionka co najmniej 18 punktów) - przynajmniej 3:1. Wymaganie to nie dotyczy tekstów dekoracyjnych, będących nieistotną częścią obrazu albo częścią logo lub nazwy własnej produktu (marki).</w:t>
      </w:r>
    </w:p>
    <w:p w14:paraId="0FD46B17" w14:textId="77777777" w:rsidR="005B4AF2" w:rsidRPr="003B4268" w:rsidRDefault="005B4AF2" w:rsidP="00904C56">
      <w:pPr>
        <w:spacing w:after="120" w:line="276" w:lineRule="auto"/>
        <w:ind w:left="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Do wyliczenia współczynnika należy skorzystać z odpowiedniego oprogramowania.</w:t>
      </w:r>
    </w:p>
    <w:p w14:paraId="631D15EA"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sz w:val="24"/>
          <w:szCs w:val="24"/>
          <w:lang w:eastAsia="ar-SA"/>
        </w:rPr>
      </w:pPr>
      <w:r w:rsidRPr="003B4268">
        <w:rPr>
          <w:rFonts w:cs="Arial"/>
          <w:b/>
          <w:sz w:val="24"/>
          <w:szCs w:val="24"/>
          <w:lang w:eastAsia="ar-SA"/>
        </w:rPr>
        <w:t>Dobre praktyki</w:t>
      </w:r>
    </w:p>
    <w:p w14:paraId="6DDE9390"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 xml:space="preserve">Użycie oprogramowania np. darmowego dostępnego pod adresem: </w:t>
      </w:r>
      <w:hyperlink r:id="rId99" w:history="1">
        <w:r w:rsidRPr="003B4268">
          <w:rPr>
            <w:rFonts w:cs="Arial"/>
            <w:color w:val="0000FF"/>
            <w:sz w:val="24"/>
            <w:szCs w:val="24"/>
            <w:u w:val="single"/>
            <w:lang w:eastAsia="ar-SA"/>
          </w:rPr>
          <w:t>https://developer.paciellogroup.com/resources/contrastanalyser/</w:t>
        </w:r>
      </w:hyperlink>
      <w:r w:rsidRPr="003B4268">
        <w:rPr>
          <w:rFonts w:cs="Arial"/>
          <w:sz w:val="24"/>
          <w:szCs w:val="24"/>
          <w:lang w:eastAsia="ar-SA"/>
        </w:rPr>
        <w:t xml:space="preserve"> </w:t>
      </w:r>
    </w:p>
    <w:p w14:paraId="0ECFE830"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lastRenderedPageBreak/>
        <w:t xml:space="preserve">Funkcje obsługiwane są za pomocą klawiatury lub interfejsu klawiatury </w:t>
      </w:r>
    </w:p>
    <w:p w14:paraId="590B2A11" w14:textId="77777777" w:rsidR="005B4AF2" w:rsidRPr="003B4268" w:rsidRDefault="005B4AF2" w:rsidP="00904C56">
      <w:pPr>
        <w:spacing w:after="120" w:line="276" w:lineRule="auto"/>
        <w:ind w:left="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 xml:space="preserve">W przypadku użycia klawiatury fizycznej w układzie QWERTY, należy oznaczyć co najmniej klawiszy „F” i „J”. </w:t>
      </w:r>
    </w:p>
    <w:p w14:paraId="1C59A399" w14:textId="77777777" w:rsidR="005B4AF2" w:rsidRPr="003B4268" w:rsidRDefault="005B4AF2" w:rsidP="00904C56">
      <w:pPr>
        <w:spacing w:after="120" w:line="276" w:lineRule="auto"/>
        <w:ind w:left="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W przypadku użycia klawiatury fizycznej w układzie T9, należy oznaczyć co najmniej klawisz z cyfrą „5”.</w:t>
      </w:r>
    </w:p>
    <w:p w14:paraId="35E5DAC2"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4E06047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sz w:val="24"/>
          <w:szCs w:val="24"/>
          <w:lang w:eastAsia="ar-SA"/>
        </w:rPr>
      </w:pPr>
      <w:r w:rsidRPr="003B4268">
        <w:rPr>
          <w:rFonts w:cs="Arial"/>
          <w:b/>
          <w:sz w:val="24"/>
          <w:szCs w:val="24"/>
          <w:lang w:eastAsia="ar-SA"/>
        </w:rPr>
        <w:t>Dobre praktyki</w:t>
      </w:r>
    </w:p>
    <w:p w14:paraId="57E627B7"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3B4268">
        <w:rPr>
          <w:rFonts w:cs="Arial"/>
          <w:sz w:val="24"/>
          <w:szCs w:val="24"/>
          <w:lang w:eastAsia="ar-SA"/>
        </w:rPr>
        <w:t>Warto sprawdzić wszystkie funkcje danego urządzenia, wykonując je wyłącznie za pomocą klawiatury.</w:t>
      </w:r>
    </w:p>
    <w:p w14:paraId="338E7332" w14:textId="51DAD7CF" w:rsidR="005B4AF2" w:rsidRDefault="005B4AF2" w:rsidP="005B4AF2">
      <w:pPr>
        <w:pBdr>
          <w:top w:val="single" w:sz="12" w:space="10" w:color="404040"/>
          <w:bottom w:val="single" w:sz="12" w:space="10" w:color="404040"/>
        </w:pBdr>
        <w:shd w:val="clear" w:color="auto" w:fill="E2EFD9"/>
        <w:spacing w:after="120" w:line="240" w:lineRule="auto"/>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Istnieje możliwość użycia alternatywnej klawiatury.</w:t>
      </w:r>
    </w:p>
    <w:p w14:paraId="539606C6" w14:textId="5B82EE37" w:rsidR="00F61F55" w:rsidRPr="003B4268" w:rsidRDefault="00F61F55"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r w:rsidRPr="00F61F55">
        <w:rPr>
          <w:rFonts w:cs="Arial"/>
          <w:sz w:val="24"/>
          <w:szCs w:val="24"/>
          <w:lang w:eastAsia="ar-SA"/>
        </w:rPr>
        <w:t>Jeżeli urządzenie może komunikować się z użytkownikiem za pomocą mowy, powinno być wyposażone w regulację natężenia głośności.</w:t>
      </w:r>
    </w:p>
    <w:p w14:paraId="7AE60539"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sz w:val="24"/>
          <w:szCs w:val="24"/>
          <w:lang w:eastAsia="ar-SA"/>
        </w:rPr>
      </w:pPr>
    </w:p>
    <w:p w14:paraId="65636785"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Funkcje wykonywane za pomocą myszy lub urządzenia wskazującego, obsługiwane są alternatywnie również za pomocą klawiatury.</w:t>
      </w:r>
    </w:p>
    <w:p w14:paraId="3187576C" w14:textId="08212072"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Wszystkie funkcje urządzenia można obsłużyć przy pomocy jednej ręki (urządzenie nie może wymagać obsługiwania dwiema rękami jednocześnie). Wymóg nie dotyczy urządzeń, w których obsługa przy pomocy dwóch rąk jest niezbędna (np. automaty do gier)</w:t>
      </w:r>
      <w:r w:rsidR="003242A1">
        <w:rPr>
          <w:rFonts w:eastAsia="Times New Roman" w:cs="Arial"/>
          <w:bCs/>
          <w:color w:val="000000"/>
          <w:sz w:val="24"/>
          <w:szCs w:val="24"/>
          <w:lang w:eastAsia="hi-IN" w:bidi="hi-IN"/>
        </w:rPr>
        <w:t>,</w:t>
      </w:r>
      <w:r w:rsidRPr="003B4268">
        <w:rPr>
          <w:rFonts w:eastAsia="Times New Roman" w:cs="Arial"/>
          <w:bCs/>
          <w:color w:val="000000"/>
          <w:sz w:val="24"/>
          <w:szCs w:val="24"/>
          <w:lang w:eastAsia="hi-IN" w:bidi="hi-IN"/>
        </w:rPr>
        <w:t xml:space="preserve"> niemniej należy projektować urządzenia tak</w:t>
      </w:r>
      <w:r w:rsidR="003242A1">
        <w:rPr>
          <w:rFonts w:eastAsia="Times New Roman" w:cs="Arial"/>
          <w:bCs/>
          <w:color w:val="000000"/>
          <w:sz w:val="24"/>
          <w:szCs w:val="24"/>
          <w:lang w:eastAsia="hi-IN" w:bidi="hi-IN"/>
        </w:rPr>
        <w:t>,</w:t>
      </w:r>
      <w:r w:rsidRPr="003B4268">
        <w:rPr>
          <w:rFonts w:eastAsia="Times New Roman" w:cs="Arial"/>
          <w:bCs/>
          <w:color w:val="000000"/>
          <w:sz w:val="24"/>
          <w:szCs w:val="24"/>
          <w:lang w:eastAsia="hi-IN" w:bidi="hi-IN"/>
        </w:rPr>
        <w:t xml:space="preserve"> by ich manipulatory nie wymagały chwytania/trzymania.</w:t>
      </w:r>
    </w:p>
    <w:p w14:paraId="3031989C"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Urządzenie wyposażone jest w technologie wspomagające, w tym przynajmniej przewodnik głosowy lub czytnik ekranu. Sposób włączenia technologii wspomagającej powinien być oczywisty dla użytkownika.</w:t>
      </w:r>
    </w:p>
    <w:p w14:paraId="79B8725C" w14:textId="79E67D91"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 xml:space="preserve">Należy umieścić wszystkie przyciski/klawisze/manipulatory w zasięgu rąk użytkownika, w taki </w:t>
      </w:r>
      <w:r w:rsidR="00132152" w:rsidRPr="003B4268">
        <w:rPr>
          <w:rFonts w:eastAsia="Times New Roman" w:cs="Arial"/>
          <w:bCs/>
          <w:color w:val="000000"/>
          <w:sz w:val="24"/>
          <w:szCs w:val="24"/>
          <w:lang w:eastAsia="hi-IN" w:bidi="hi-IN"/>
        </w:rPr>
        <w:t>sposób,</w:t>
      </w:r>
      <w:r w:rsidRPr="003B4268">
        <w:rPr>
          <w:rFonts w:eastAsia="Times New Roman" w:cs="Arial"/>
          <w:bCs/>
          <w:color w:val="000000"/>
          <w:sz w:val="24"/>
          <w:szCs w:val="24"/>
          <w:lang w:eastAsia="hi-IN" w:bidi="hi-IN"/>
        </w:rPr>
        <w:t xml:space="preserve"> aby umożliwić ich obsługę wszystkim zainteresowanym osobom w tym niskim i osobom na wózkach (na poziomie pomiędzy 1120 mm</w:t>
      </w:r>
      <w:r w:rsidR="003242A1">
        <w:rPr>
          <w:rFonts w:eastAsia="Times New Roman" w:cs="Arial"/>
          <w:bCs/>
          <w:color w:val="000000"/>
          <w:sz w:val="24"/>
          <w:szCs w:val="24"/>
          <w:lang w:eastAsia="hi-IN" w:bidi="hi-IN"/>
        </w:rPr>
        <w:t>,</w:t>
      </w:r>
      <w:r w:rsidRPr="003B4268">
        <w:rPr>
          <w:rFonts w:eastAsia="Times New Roman" w:cs="Arial"/>
          <w:bCs/>
          <w:color w:val="000000"/>
          <w:sz w:val="24"/>
          <w:szCs w:val="24"/>
          <w:lang w:eastAsia="hi-IN" w:bidi="hi-IN"/>
        </w:rPr>
        <w:t xml:space="preserve"> a 380 mm nad podłogą).</w:t>
      </w:r>
    </w:p>
    <w:p w14:paraId="34081D85" w14:textId="77777777" w:rsidR="005B4AF2" w:rsidRPr="003B4268" w:rsidRDefault="005B4AF2" w:rsidP="005B4AF2">
      <w:pPr>
        <w:spacing w:after="120" w:line="240" w:lineRule="auto"/>
        <w:ind w:left="720" w:firstLine="698"/>
        <w:rPr>
          <w:rFonts w:eastAsia="Times New Roman" w:cs="Arial"/>
          <w:bCs/>
          <w:color w:val="000000"/>
          <w:sz w:val="24"/>
          <w:szCs w:val="24"/>
          <w:lang w:eastAsia="hi-IN" w:bidi="hi-IN"/>
        </w:rPr>
      </w:pPr>
      <w:r w:rsidRPr="003B4268">
        <w:rPr>
          <w:rFonts w:eastAsia="Times New Roman" w:cs="Arial"/>
          <w:noProof/>
          <w:color w:val="000000"/>
          <w:sz w:val="24"/>
          <w:szCs w:val="24"/>
          <w:lang w:eastAsia="pl-PL"/>
        </w:rPr>
        <w:drawing>
          <wp:inline distT="0" distB="0" distL="0" distR="0" wp14:anchorId="62542C4E" wp14:editId="42E67497">
            <wp:extent cx="2218690" cy="1367790"/>
            <wp:effectExtent l="0" t="0" r="0" b="3810"/>
            <wp:docPr id="450" name="Obraz 450" descr="Zasięg rąk osoby na wózk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 name="Obraz 450" descr="Zasięg rąk osoby na wózku."/>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218690" cy="1367790"/>
                    </a:xfrm>
                    <a:prstGeom prst="rect">
                      <a:avLst/>
                    </a:prstGeom>
                    <a:noFill/>
                    <a:ln>
                      <a:noFill/>
                    </a:ln>
                  </pic:spPr>
                </pic:pic>
              </a:graphicData>
            </a:graphic>
          </wp:inline>
        </w:drawing>
      </w:r>
    </w:p>
    <w:p w14:paraId="366158F3" w14:textId="77777777" w:rsidR="005B4AF2" w:rsidRDefault="005B4AF2" w:rsidP="005B4AF2">
      <w:pPr>
        <w:spacing w:after="120" w:line="240" w:lineRule="auto"/>
        <w:ind w:left="1440"/>
        <w:rPr>
          <w:rFonts w:cs="Arial"/>
          <w:i/>
          <w:color w:val="000000"/>
          <w:sz w:val="24"/>
          <w:szCs w:val="24"/>
        </w:rPr>
      </w:pPr>
      <w:r w:rsidRPr="003B4268">
        <w:rPr>
          <w:rFonts w:cs="Arial"/>
          <w:i/>
          <w:color w:val="000000"/>
          <w:sz w:val="24"/>
          <w:szCs w:val="24"/>
        </w:rPr>
        <w:t>Źródło: Norma EN 301 549 V1.1.2 (2015-04)</w:t>
      </w:r>
    </w:p>
    <w:p w14:paraId="4F9E2FC1" w14:textId="77777777" w:rsidR="009B7D70" w:rsidRPr="003B4268" w:rsidRDefault="009B7D70" w:rsidP="005B4AF2">
      <w:pPr>
        <w:spacing w:after="120" w:line="240" w:lineRule="auto"/>
        <w:ind w:left="1440"/>
        <w:rPr>
          <w:rFonts w:cs="Arial"/>
          <w:i/>
          <w:color w:val="000000"/>
          <w:sz w:val="24"/>
          <w:szCs w:val="24"/>
        </w:rPr>
      </w:pPr>
    </w:p>
    <w:p w14:paraId="029AD1EA"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b/>
          <w:bCs/>
          <w:sz w:val="24"/>
          <w:szCs w:val="24"/>
          <w:lang w:eastAsia="ar-SA" w:bidi="hi-IN"/>
        </w:rPr>
      </w:pPr>
      <w:r w:rsidRPr="003B4268">
        <w:rPr>
          <w:rFonts w:cs="Arial"/>
          <w:b/>
          <w:bCs/>
          <w:sz w:val="24"/>
          <w:szCs w:val="24"/>
          <w:lang w:eastAsia="ar-SA" w:bidi="hi-IN"/>
        </w:rPr>
        <w:t>Dobre praktyki</w:t>
      </w:r>
    </w:p>
    <w:p w14:paraId="0873A679" w14:textId="413365DD" w:rsidR="005B4AF2" w:rsidRPr="003B4268" w:rsidRDefault="005B4AF2" w:rsidP="00904C56">
      <w:pPr>
        <w:pBdr>
          <w:top w:val="single" w:sz="12" w:space="10" w:color="595959"/>
          <w:bottom w:val="single" w:sz="12" w:space="10" w:color="595959"/>
        </w:pBdr>
        <w:shd w:val="clear" w:color="auto" w:fill="D9E2F3"/>
        <w:suppressAutoHyphens/>
        <w:spacing w:before="120" w:after="120" w:line="276" w:lineRule="auto"/>
        <w:rPr>
          <w:rFonts w:cs="Arial"/>
          <w:sz w:val="24"/>
          <w:szCs w:val="24"/>
          <w:lang w:eastAsia="ar-SA" w:bidi="hi-IN"/>
        </w:rPr>
      </w:pPr>
      <w:r w:rsidRPr="003B4268">
        <w:rPr>
          <w:rFonts w:cs="Arial"/>
          <w:sz w:val="24"/>
          <w:szCs w:val="24"/>
          <w:lang w:eastAsia="ar-SA" w:bidi="hi-IN"/>
        </w:rPr>
        <w:lastRenderedPageBreak/>
        <w:t>Jeśli urządzenie obsługiwane jest poprzez ekran dotykowy</w:t>
      </w:r>
      <w:r w:rsidR="003242A1">
        <w:rPr>
          <w:rFonts w:cs="Arial"/>
          <w:sz w:val="24"/>
          <w:szCs w:val="24"/>
          <w:lang w:eastAsia="ar-SA" w:bidi="hi-IN"/>
        </w:rPr>
        <w:t>,</w:t>
      </w:r>
      <w:r w:rsidRPr="003B4268">
        <w:rPr>
          <w:rFonts w:cs="Arial"/>
          <w:sz w:val="24"/>
          <w:szCs w:val="24"/>
          <w:lang w:eastAsia="ar-SA" w:bidi="hi-IN"/>
        </w:rPr>
        <w:t xml:space="preserve"> można stosować ekran umieszczony w pozycji pionowej</w:t>
      </w:r>
      <w:r w:rsidR="003242A1">
        <w:rPr>
          <w:rFonts w:cs="Arial"/>
          <w:sz w:val="24"/>
          <w:szCs w:val="24"/>
          <w:lang w:eastAsia="ar-SA" w:bidi="hi-IN"/>
        </w:rPr>
        <w:t>,</w:t>
      </w:r>
      <w:r w:rsidRPr="003B4268">
        <w:rPr>
          <w:rFonts w:cs="Arial"/>
          <w:sz w:val="24"/>
          <w:szCs w:val="24"/>
          <w:lang w:eastAsia="ar-SA" w:bidi="hi-IN"/>
        </w:rPr>
        <w:t xml:space="preserve"> tak by jego dolna krawędź znajdowała się na wysokości 80-110 cm, a górna 160-180. Oprogramowanie urządzenia powinno umożliwiać włączenie trybu dla osób na wózkach/dzieci/niskorosłych. Tryb ten przenosi zawartość w dolną część ekranu.</w:t>
      </w:r>
    </w:p>
    <w:p w14:paraId="57C626BB"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noProof/>
          <w:sz w:val="24"/>
          <w:szCs w:val="24"/>
          <w:lang w:eastAsia="pl-PL"/>
        </w:rPr>
      </w:pPr>
      <w:r w:rsidRPr="003B4268">
        <w:rPr>
          <w:rFonts w:cs="Arial"/>
          <w:noProof/>
          <w:sz w:val="24"/>
          <w:szCs w:val="24"/>
          <w:lang w:eastAsia="pl-PL"/>
        </w:rPr>
        <w:drawing>
          <wp:inline distT="0" distB="0" distL="0" distR="0" wp14:anchorId="48E32648" wp14:editId="074742E6">
            <wp:extent cx="3673475" cy="2743200"/>
            <wp:effectExtent l="0" t="0" r="3175" b="0"/>
            <wp:docPr id="449" name="Obraz 449" descr="Przykład przenoszenia treści w dolną część ekranu.&#10;Zaprezentowane są dwie postaci przy ekranach  dotykowych  jedna stojąca druga siedząca na wózku -każda z nich ma tekst na ekranie dotykowym możliwy do korzystania w pozycji jaką zajmuj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Obraz 449" descr="Przykład przenoszenia treści w dolną część ekranu.&#10;Zaprezentowane są dwie postaci przy ekranach  dotykowych  jedna stojąca druga siedząca na wózku -każda z nich ma tekst na ekranie dotykowym możliwy do korzystania w pozycji jaką zajmuje. "/>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3673475" cy="2743200"/>
                    </a:xfrm>
                    <a:prstGeom prst="rect">
                      <a:avLst/>
                    </a:prstGeom>
                    <a:noFill/>
                    <a:ln>
                      <a:noFill/>
                    </a:ln>
                  </pic:spPr>
                </pic:pic>
              </a:graphicData>
            </a:graphic>
          </wp:inline>
        </w:drawing>
      </w:r>
      <w:r w:rsidRPr="003B4268">
        <w:rPr>
          <w:rFonts w:cs="Arial"/>
          <w:noProof/>
          <w:sz w:val="24"/>
          <w:szCs w:val="24"/>
          <w:lang w:eastAsia="pl-PL"/>
        </w:rPr>
        <w:t>s</w:t>
      </w:r>
    </w:p>
    <w:p w14:paraId="67C8BC4C" w14:textId="77777777" w:rsidR="005B4AF2" w:rsidRPr="003B4268" w:rsidRDefault="005B4AF2" w:rsidP="005B4AF2">
      <w:pPr>
        <w:pBdr>
          <w:top w:val="single" w:sz="12" w:space="10" w:color="595959"/>
          <w:bottom w:val="single" w:sz="12" w:space="10" w:color="595959"/>
        </w:pBdr>
        <w:shd w:val="clear" w:color="auto" w:fill="D9E2F3"/>
        <w:suppressAutoHyphens/>
        <w:spacing w:before="120" w:after="120" w:line="240" w:lineRule="auto"/>
        <w:rPr>
          <w:rFonts w:cs="Arial"/>
          <w:i/>
          <w:color w:val="000000"/>
          <w:sz w:val="24"/>
          <w:szCs w:val="24"/>
          <w:lang w:eastAsia="ar-SA"/>
        </w:rPr>
      </w:pPr>
      <w:r w:rsidRPr="003B4268">
        <w:rPr>
          <w:rFonts w:cs="Arial"/>
          <w:i/>
          <w:color w:val="000000"/>
          <w:sz w:val="24"/>
          <w:szCs w:val="24"/>
          <w:lang w:eastAsia="ar-SA"/>
        </w:rPr>
        <w:t>Źródło: zasoby własne Spółdzielni Socjalnej Fado</w:t>
      </w:r>
    </w:p>
    <w:p w14:paraId="1AECA181" w14:textId="77777777" w:rsidR="005B4AF2" w:rsidRPr="003B4268" w:rsidRDefault="005B4AF2" w:rsidP="005B4AF2">
      <w:pPr>
        <w:spacing w:after="120" w:line="240" w:lineRule="auto"/>
        <w:ind w:left="1440"/>
        <w:rPr>
          <w:rFonts w:eastAsia="Times New Roman" w:cs="Arial"/>
          <w:bCs/>
          <w:iCs/>
          <w:color w:val="000000"/>
          <w:sz w:val="24"/>
          <w:szCs w:val="24"/>
          <w:lang w:eastAsia="hi-IN" w:bidi="hi-IN"/>
        </w:rPr>
      </w:pPr>
    </w:p>
    <w:p w14:paraId="02FC88F1" w14:textId="6BD79FC1"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Jeżeli urządzenie może komunikować się z użytkownikiem za pomocą mowy, powinno być wyposażone w złącze słuchawkowe 3,5 mm do podłączenia słuchawek. Złącze należy oznaczyć alfabetem brajla lub symbolem wypukłym.</w:t>
      </w:r>
    </w:p>
    <w:p w14:paraId="2D1E2612"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Urządzenie nie wydaje dźwięków, które nakładają się na komunikaty głosowe emitowane przez urządzenie.</w:t>
      </w:r>
    </w:p>
    <w:p w14:paraId="78A753EF" w14:textId="77777777" w:rsidR="005B4AF2" w:rsidRPr="003B4268" w:rsidRDefault="005B4AF2" w:rsidP="00CE3B76">
      <w:pPr>
        <w:numPr>
          <w:ilvl w:val="0"/>
          <w:numId w:val="50"/>
        </w:numPr>
        <w:suppressAutoHyphens/>
        <w:spacing w:after="120" w:line="276" w:lineRule="auto"/>
        <w:ind w:left="567" w:hanging="567"/>
        <w:rPr>
          <w:rFonts w:cs="Arial"/>
          <w:sz w:val="24"/>
          <w:szCs w:val="24"/>
        </w:rPr>
      </w:pPr>
      <w:r w:rsidRPr="003B4268">
        <w:rPr>
          <w:rFonts w:eastAsia="Times New Roman" w:cs="Arial"/>
          <w:bCs/>
          <w:color w:val="000000"/>
          <w:sz w:val="24"/>
          <w:szCs w:val="24"/>
          <w:lang w:eastAsia="hi-IN" w:bidi="hi-IN"/>
        </w:rPr>
        <w:t xml:space="preserve">Dostępność cyfrowych interfejsów i dokumentów występujących w tych urządzeniach należy sprawdzić zgodne z wymaganiami jak dla </w:t>
      </w:r>
      <w:hyperlink w:anchor="_Serwisy_internetowe,_" w:history="1">
        <w:r w:rsidRPr="003B4268">
          <w:rPr>
            <w:rFonts w:eastAsia="Times New Roman" w:cs="Arial"/>
            <w:bCs/>
            <w:color w:val="0563C1"/>
            <w:sz w:val="24"/>
            <w:szCs w:val="24"/>
            <w:u w:val="single"/>
            <w:lang w:eastAsia="hi-IN" w:bidi="hi-IN"/>
          </w:rPr>
          <w:t>serwisów i aplikacji.</w:t>
        </w:r>
      </w:hyperlink>
    </w:p>
    <w:p w14:paraId="464BEF09"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Urządzenie potwierdza działania użytkownika za pomocą co najmniej dwóch różnych kanałów zmysłowych (np. słuchu, wzroku, dotyku).</w:t>
      </w:r>
    </w:p>
    <w:p w14:paraId="6A1E05CE"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Należy zapewnić funkcję pomocy, która może zostać włączona na żądanie użytkownika i będzie dźwiękowo opisywała funkcje naciskanych przez użytkownika elementów sterujących. W tym trybie pomocy użytkownik słyszy tylko nazwy elementów i ich przeznaczenie, bez uaktywniania ich funkcji.</w:t>
      </w:r>
    </w:p>
    <w:p w14:paraId="1CD1B25D"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 xml:space="preserve">Instrukcja obsługi urządzenia dostarczana jest przynajmniej w wersji elektronicznej w formie dokumentu lub strony www zgodnej z wymaganiami WCAG. </w:t>
      </w:r>
    </w:p>
    <w:p w14:paraId="33B45D4C" w14:textId="77777777"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 xml:space="preserve">Urządzenia wyposażone w interfejs dotykowy pozwalają na uruchomienie technologii wspomagającej i zbadanie ekranu (wyszukanie żądanej funkcji) przed uaktywnieniem danej funkcji. </w:t>
      </w:r>
    </w:p>
    <w:p w14:paraId="296BF956"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sz w:val="24"/>
          <w:szCs w:val="24"/>
          <w:lang w:eastAsia="ar-SA"/>
        </w:rPr>
      </w:pPr>
      <w:r w:rsidRPr="003B4268">
        <w:rPr>
          <w:rFonts w:cs="Arial"/>
          <w:b/>
          <w:sz w:val="24"/>
          <w:szCs w:val="24"/>
          <w:lang w:eastAsia="ar-SA"/>
        </w:rPr>
        <w:lastRenderedPageBreak/>
        <w:t>Dobre praktyki</w:t>
      </w:r>
    </w:p>
    <w:p w14:paraId="2E493215"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b/>
          <w:sz w:val="24"/>
          <w:szCs w:val="24"/>
          <w:lang w:eastAsia="ar-SA"/>
        </w:rPr>
      </w:pPr>
      <w:r w:rsidRPr="003B4268">
        <w:rPr>
          <w:rFonts w:cs="Arial"/>
          <w:sz w:val="24"/>
          <w:szCs w:val="24"/>
          <w:lang w:eastAsia="ar-SA"/>
        </w:rPr>
        <w:t>Standardowy interfejs dotykowy powinien działać następująco: użytkownik z dysfunkcją wzroku najpierw odnajduje szukane pole (poprzez technologię wspomagającą, np. czytnik ekranu), upewnia się, że właśnie je chce uaktywnić i dopiero wtedy je aktywuje.</w:t>
      </w:r>
    </w:p>
    <w:p w14:paraId="4913214D" w14:textId="788D910C" w:rsidR="005B4AF2" w:rsidRPr="003B4268" w:rsidRDefault="005B4AF2" w:rsidP="00CE3B76">
      <w:pPr>
        <w:numPr>
          <w:ilvl w:val="0"/>
          <w:numId w:val="50"/>
        </w:numPr>
        <w:suppressAutoHyphens/>
        <w:spacing w:after="120" w:line="276" w:lineRule="auto"/>
        <w:ind w:left="567" w:hanging="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Należy zapewnić dobrą słyszalność/widoczność/odbiór powiadomień i informacji urządzeń umieszczonych publicznie. Jest to związane również z odpowiednim umiejscowieniem tych urządzeń</w:t>
      </w:r>
      <w:r w:rsidRPr="003B4268">
        <w:rPr>
          <w:rFonts w:cs="Arial"/>
          <w:sz w:val="24"/>
          <w:szCs w:val="24"/>
          <w:lang w:eastAsia="ar-SA"/>
        </w:rPr>
        <w:t xml:space="preserve"> w </w:t>
      </w:r>
      <w:r w:rsidRPr="003B4268">
        <w:rPr>
          <w:rFonts w:eastAsia="Times New Roman" w:cs="Arial"/>
          <w:bCs/>
          <w:color w:val="000000"/>
          <w:sz w:val="24"/>
          <w:szCs w:val="24"/>
          <w:lang w:eastAsia="hi-IN" w:bidi="hi-IN"/>
        </w:rPr>
        <w:t>taki sposób, aby każda osoba, także poruszająca się na wózku</w:t>
      </w:r>
      <w:r w:rsidR="00412094">
        <w:rPr>
          <w:rFonts w:eastAsia="Times New Roman" w:cs="Arial"/>
          <w:bCs/>
          <w:color w:val="000000"/>
          <w:sz w:val="24"/>
          <w:szCs w:val="24"/>
          <w:lang w:eastAsia="hi-IN" w:bidi="hi-IN"/>
        </w:rPr>
        <w:t xml:space="preserve"> </w:t>
      </w:r>
      <w:r w:rsidRPr="003B4268">
        <w:rPr>
          <w:rFonts w:eastAsia="Times New Roman" w:cs="Arial"/>
          <w:bCs/>
          <w:color w:val="000000"/>
          <w:sz w:val="24"/>
          <w:szCs w:val="24"/>
          <w:lang w:eastAsia="hi-IN" w:bidi="hi-IN"/>
        </w:rPr>
        <w:t xml:space="preserve">mogła skorzystać z takiego urządzenia. </w:t>
      </w:r>
    </w:p>
    <w:p w14:paraId="7DF1605C" w14:textId="77777777" w:rsidR="005B4AF2" w:rsidRPr="003B4268" w:rsidRDefault="005B4AF2" w:rsidP="00904C56">
      <w:pPr>
        <w:suppressAutoHyphens/>
        <w:spacing w:after="120" w:line="276" w:lineRule="auto"/>
        <w:ind w:left="567"/>
        <w:rPr>
          <w:rFonts w:eastAsia="Times New Roman" w:cs="Arial"/>
          <w:bCs/>
          <w:color w:val="000000"/>
          <w:sz w:val="24"/>
          <w:szCs w:val="24"/>
          <w:lang w:eastAsia="hi-IN" w:bidi="hi-IN"/>
        </w:rPr>
      </w:pPr>
      <w:r w:rsidRPr="003B4268">
        <w:rPr>
          <w:rFonts w:eastAsia="Times New Roman" w:cs="Arial"/>
          <w:bCs/>
          <w:color w:val="000000"/>
          <w:sz w:val="24"/>
          <w:szCs w:val="24"/>
          <w:lang w:eastAsia="hi-IN" w:bidi="hi-IN"/>
        </w:rPr>
        <w:t>Należy również brać pod uwagę widoczność elementów na ekranie w pełnym słońcu itd.</w:t>
      </w:r>
    </w:p>
    <w:p w14:paraId="300A9E03" w14:textId="77777777" w:rsidR="005B4AF2" w:rsidRPr="003B4268" w:rsidRDefault="005B4AF2" w:rsidP="005B4AF2">
      <w:pPr>
        <w:pBdr>
          <w:top w:val="single" w:sz="12" w:space="10" w:color="404040"/>
          <w:bottom w:val="single" w:sz="12" w:space="10" w:color="404040"/>
        </w:pBdr>
        <w:shd w:val="clear" w:color="auto" w:fill="E2EFD9"/>
        <w:spacing w:after="120" w:line="240" w:lineRule="auto"/>
        <w:rPr>
          <w:rFonts w:cs="Arial"/>
          <w:b/>
          <w:sz w:val="24"/>
          <w:szCs w:val="24"/>
          <w:lang w:eastAsia="ar-SA"/>
        </w:rPr>
      </w:pPr>
      <w:r w:rsidRPr="003B4268">
        <w:rPr>
          <w:rFonts w:cs="Arial"/>
          <w:b/>
          <w:sz w:val="24"/>
          <w:szCs w:val="24"/>
          <w:lang w:eastAsia="ar-SA"/>
        </w:rPr>
        <w:t>Dobre praktyki</w:t>
      </w:r>
    </w:p>
    <w:p w14:paraId="225CA4D8" w14:textId="77777777" w:rsidR="005B4AF2" w:rsidRPr="003B4268" w:rsidRDefault="005B4AF2" w:rsidP="00904C56">
      <w:pPr>
        <w:pBdr>
          <w:top w:val="single" w:sz="12" w:space="10" w:color="404040"/>
          <w:bottom w:val="single" w:sz="12" w:space="10" w:color="404040"/>
        </w:pBdr>
        <w:shd w:val="clear" w:color="auto" w:fill="E2EFD9"/>
        <w:spacing w:after="120" w:line="276" w:lineRule="auto"/>
        <w:rPr>
          <w:rFonts w:cs="Arial"/>
          <w:sz w:val="24"/>
          <w:szCs w:val="24"/>
          <w:lang w:eastAsia="ar-SA"/>
        </w:rPr>
      </w:pPr>
      <w:r w:rsidRPr="003B4268">
        <w:rPr>
          <w:rFonts w:cs="Arial"/>
          <w:sz w:val="24"/>
          <w:szCs w:val="24"/>
          <w:lang w:eastAsia="ar-SA"/>
        </w:rPr>
        <w:t xml:space="preserve">Urządzenia takie jak kolejkomaty, po zarejestrowaniu użytkownika określają jego kolejność drukując bilet z numerem stanowiska, do którego użytkownik został przekierowany. Urządzenia takie muszą poinformować w inny sposób niż tylko wydruk na bilecie czy wyświetlenie numeru na ekranie urządzenia, np. przez komunikat głosowy. </w:t>
      </w:r>
    </w:p>
    <w:p w14:paraId="572CBE72" w14:textId="77777777" w:rsidR="00082E21" w:rsidRPr="00E67B82" w:rsidRDefault="00082E21" w:rsidP="00082E21">
      <w:pPr>
        <w:spacing w:after="120" w:line="240" w:lineRule="auto"/>
        <w:rPr>
          <w:rFonts w:eastAsia="Times New Roman" w:cs="Arial"/>
          <w:b/>
          <w:bCs/>
          <w:color w:val="0067B1"/>
          <w:sz w:val="24"/>
          <w:szCs w:val="24"/>
          <w:lang w:eastAsia="hi-IN" w:bidi="hi-IN"/>
        </w:rPr>
      </w:pPr>
    </w:p>
    <w:p w14:paraId="6A92FC4B" w14:textId="77777777" w:rsidR="00082E21" w:rsidRPr="00E67B82" w:rsidRDefault="00082E21" w:rsidP="00082E21">
      <w:pPr>
        <w:spacing w:after="120" w:line="240" w:lineRule="auto"/>
        <w:rPr>
          <w:rFonts w:eastAsia="Times New Roman" w:cs="Arial"/>
          <w:b/>
          <w:bCs/>
          <w:color w:val="0067B1"/>
          <w:sz w:val="24"/>
          <w:szCs w:val="24"/>
          <w:lang w:eastAsia="hi-IN" w:bidi="hi-IN"/>
        </w:rPr>
      </w:pPr>
    </w:p>
    <w:bookmarkEnd w:id="230"/>
    <w:bookmarkEnd w:id="231"/>
    <w:bookmarkEnd w:id="232"/>
    <w:bookmarkEnd w:id="233"/>
    <w:bookmarkEnd w:id="234"/>
    <w:bookmarkEnd w:id="235"/>
    <w:bookmarkEnd w:id="549"/>
    <w:p w14:paraId="23E5C421" w14:textId="77777777" w:rsidR="001C5A0D" w:rsidRPr="00E67B82" w:rsidRDefault="001C5A0D" w:rsidP="003B4268">
      <w:pPr>
        <w:spacing w:after="0" w:line="240" w:lineRule="auto"/>
        <w:rPr>
          <w:rFonts w:cs="Arial"/>
          <w:szCs w:val="24"/>
          <w:lang w:eastAsia="pl-PL" w:bidi="hi-IN"/>
        </w:rPr>
      </w:pPr>
      <w:r w:rsidRPr="003B4268">
        <w:rPr>
          <w:rFonts w:cs="Arial"/>
          <w:sz w:val="24"/>
          <w:szCs w:val="24"/>
        </w:rPr>
        <w:br w:type="page"/>
      </w:r>
    </w:p>
    <w:p w14:paraId="40A1FBA2" w14:textId="77777777" w:rsidR="001C5A0D" w:rsidRPr="003B4268" w:rsidRDefault="001C5A0D" w:rsidP="00CE3B76">
      <w:pPr>
        <w:pStyle w:val="Nagwek1"/>
        <w:numPr>
          <w:ilvl w:val="2"/>
          <w:numId w:val="241"/>
        </w:numPr>
        <w:jc w:val="left"/>
        <w:rPr>
          <w:lang w:eastAsia="pl-PL" w:bidi="hi-IN"/>
        </w:rPr>
      </w:pPr>
      <w:bookmarkStart w:id="583" w:name="_Toc61362827"/>
      <w:bookmarkStart w:id="584" w:name="_Toc120626191"/>
      <w:r w:rsidRPr="003B4268">
        <w:rPr>
          <w:lang w:eastAsia="pl-PL" w:bidi="hi-IN"/>
        </w:rPr>
        <w:lastRenderedPageBreak/>
        <w:t>Standard architektoniczny</w:t>
      </w:r>
      <w:bookmarkEnd w:id="583"/>
      <w:bookmarkEnd w:id="584"/>
    </w:p>
    <w:p w14:paraId="213F40EF" w14:textId="77777777" w:rsidR="001C5A0D" w:rsidRPr="003242A1" w:rsidRDefault="001C5A0D" w:rsidP="008B6ADF">
      <w:pPr>
        <w:pStyle w:val="Nagwek2"/>
        <w:numPr>
          <w:ilvl w:val="0"/>
          <w:numId w:val="0"/>
        </w:numPr>
        <w:ind w:left="714"/>
        <w:jc w:val="left"/>
        <w:rPr>
          <w:rFonts w:cs="Arial"/>
          <w:i w:val="0"/>
          <w:iCs w:val="0"/>
          <w:szCs w:val="24"/>
          <w:lang w:eastAsia="pl-PL"/>
        </w:rPr>
      </w:pPr>
      <w:bookmarkStart w:id="585" w:name="_Toc510082930"/>
      <w:bookmarkStart w:id="586" w:name="_Toc61362828"/>
      <w:bookmarkStart w:id="587" w:name="_Toc120626192"/>
      <w:r w:rsidRPr="003242A1">
        <w:rPr>
          <w:rFonts w:cs="Arial"/>
          <w:i w:val="0"/>
          <w:iCs w:val="0"/>
          <w:szCs w:val="24"/>
          <w:lang w:eastAsia="pl-PL"/>
        </w:rPr>
        <w:t xml:space="preserve">Rozdział 1.  Stanowiska postojowe dla samochodów osób </w:t>
      </w:r>
      <w:r w:rsidRPr="003242A1">
        <w:rPr>
          <w:rFonts w:cs="Arial"/>
          <w:i w:val="0"/>
          <w:iCs w:val="0"/>
          <w:szCs w:val="24"/>
          <w:lang w:eastAsia="pl-PL"/>
        </w:rPr>
        <w:br/>
        <w:t>z niepełnosprawnościami</w:t>
      </w:r>
      <w:bookmarkEnd w:id="585"/>
      <w:bookmarkEnd w:id="586"/>
      <w:bookmarkEnd w:id="587"/>
    </w:p>
    <w:p w14:paraId="12AAC474" w14:textId="77777777" w:rsidR="003F1DA3" w:rsidRPr="00B2488D" w:rsidRDefault="003F1DA3" w:rsidP="00B2488D">
      <w:pPr>
        <w:pStyle w:val="Nagwek3"/>
        <w:rPr>
          <w:i w:val="0"/>
          <w:iCs/>
        </w:rPr>
      </w:pPr>
      <w:bookmarkStart w:id="588" w:name="_Toc510166257"/>
      <w:bookmarkStart w:id="589" w:name="_Toc510166368"/>
      <w:bookmarkStart w:id="590" w:name="_Toc510166514"/>
      <w:bookmarkStart w:id="591" w:name="_Toc510166594"/>
      <w:bookmarkStart w:id="592" w:name="_Toc510166673"/>
      <w:bookmarkStart w:id="593" w:name="_Toc510166764"/>
      <w:bookmarkStart w:id="594" w:name="_Toc510166258"/>
      <w:bookmarkStart w:id="595" w:name="_Toc510166369"/>
      <w:bookmarkStart w:id="596" w:name="_Toc510166515"/>
      <w:bookmarkStart w:id="597" w:name="_Toc510166595"/>
      <w:bookmarkStart w:id="598" w:name="_Toc510166674"/>
      <w:bookmarkStart w:id="599" w:name="_Toc510166765"/>
      <w:bookmarkStart w:id="600" w:name="_Toc61362829"/>
      <w:bookmarkStart w:id="601" w:name="_Toc120626193"/>
      <w:bookmarkEnd w:id="588"/>
      <w:bookmarkEnd w:id="589"/>
      <w:bookmarkEnd w:id="590"/>
      <w:bookmarkEnd w:id="591"/>
      <w:bookmarkEnd w:id="592"/>
      <w:bookmarkEnd w:id="593"/>
      <w:bookmarkEnd w:id="594"/>
      <w:bookmarkEnd w:id="595"/>
      <w:bookmarkEnd w:id="596"/>
      <w:bookmarkEnd w:id="597"/>
      <w:bookmarkEnd w:id="598"/>
      <w:bookmarkEnd w:id="599"/>
      <w:r w:rsidRPr="00B2488D">
        <w:rPr>
          <w:i w:val="0"/>
          <w:iCs/>
        </w:rPr>
        <w:t>Nawierzchnia stanowisk postojowych</w:t>
      </w:r>
      <w:bookmarkEnd w:id="600"/>
      <w:bookmarkEnd w:id="601"/>
      <w:r w:rsidRPr="00B2488D">
        <w:rPr>
          <w:i w:val="0"/>
          <w:iCs/>
        </w:rPr>
        <w:t xml:space="preserve"> </w:t>
      </w:r>
    </w:p>
    <w:p w14:paraId="3C3F4F63" w14:textId="77777777" w:rsidR="009D323B" w:rsidRPr="00E67B82" w:rsidRDefault="003F1DA3" w:rsidP="00CE3B76">
      <w:pPr>
        <w:pStyle w:val="Akapitzlist"/>
        <w:numPr>
          <w:ilvl w:val="0"/>
          <w:numId w:val="190"/>
        </w:numPr>
        <w:spacing w:line="276" w:lineRule="auto"/>
        <w:ind w:left="284" w:hanging="284"/>
        <w:rPr>
          <w:rFonts w:cs="Arial"/>
          <w:bCs/>
          <w:iCs/>
          <w:sz w:val="24"/>
          <w:szCs w:val="24"/>
          <w:lang w:eastAsia="pl-PL"/>
        </w:rPr>
      </w:pPr>
      <w:r w:rsidRPr="00E67B82">
        <w:rPr>
          <w:rFonts w:cs="Arial"/>
          <w:sz w:val="24"/>
          <w:szCs w:val="24"/>
          <w:lang w:eastAsia="pl-PL"/>
        </w:rPr>
        <w:t>Nawierzchnia stanowisk postojowych jest utwardzona (równa i gładka o spadku podłużnym i poprzecznym), wykonana z betonu</w:t>
      </w:r>
      <w:r w:rsidRPr="00E67B82">
        <w:rPr>
          <w:rFonts w:cs="Arial"/>
          <w:bCs/>
          <w:iCs/>
          <w:sz w:val="24"/>
          <w:szCs w:val="24"/>
          <w:lang w:eastAsia="pl-PL"/>
        </w:rPr>
        <w:t xml:space="preserve"> asfaltowego (nawierzchni bitumicznej) lub z betonu cementowego. </w:t>
      </w:r>
    </w:p>
    <w:p w14:paraId="63D55A1C" w14:textId="77777777" w:rsidR="003F1DA3" w:rsidRPr="003B4268" w:rsidRDefault="003F1DA3" w:rsidP="00CE3B76">
      <w:pPr>
        <w:pStyle w:val="Akapitzlist"/>
        <w:numPr>
          <w:ilvl w:val="0"/>
          <w:numId w:val="190"/>
        </w:numPr>
        <w:spacing w:line="276" w:lineRule="auto"/>
        <w:ind w:left="284" w:hanging="284"/>
        <w:rPr>
          <w:rFonts w:cs="Arial"/>
          <w:sz w:val="24"/>
          <w:szCs w:val="24"/>
          <w:lang w:eastAsia="pl-PL"/>
        </w:rPr>
      </w:pPr>
      <w:r w:rsidRPr="00EB0A5C">
        <w:rPr>
          <w:rFonts w:cs="Arial"/>
          <w:bCs/>
          <w:iCs/>
          <w:sz w:val="24"/>
          <w:szCs w:val="24"/>
          <w:lang w:eastAsia="pl-PL"/>
        </w:rPr>
        <w:t xml:space="preserve">W przypadku parkingów o nawierzchni ażurowej stanowiska </w:t>
      </w:r>
      <w:r w:rsidRPr="003B4268">
        <w:rPr>
          <w:rFonts w:cs="Arial"/>
          <w:bCs/>
          <w:iCs/>
          <w:sz w:val="24"/>
          <w:szCs w:val="24"/>
          <w:lang w:eastAsia="pl-PL"/>
        </w:rPr>
        <w:t xml:space="preserve">postojowe dla osób z niepełnosprawnościami mają nawierzchnię pełną (bez otworów) lub należy po obu stronach miejsca parkingowego przewidzieć pasy wyłożone nawierzchnią pełną o szer. 1,0 m. </w:t>
      </w:r>
      <w:bookmarkStart w:id="602" w:name="_Toc510166262"/>
      <w:bookmarkEnd w:id="602"/>
    </w:p>
    <w:p w14:paraId="0AEED983" w14:textId="77777777" w:rsidR="003F1DA3" w:rsidRPr="00F717FB" w:rsidRDefault="003F1DA3">
      <w:pPr>
        <w:pBdr>
          <w:top w:val="single" w:sz="4" w:space="1" w:color="auto"/>
        </w:pBdr>
        <w:shd w:val="clear" w:color="auto" w:fill="FFF2CC"/>
        <w:spacing w:after="0" w:line="276" w:lineRule="auto"/>
        <w:contextualSpacing/>
        <w:rPr>
          <w:rFonts w:cs="Arial"/>
          <w:b/>
          <w:sz w:val="24"/>
          <w:szCs w:val="24"/>
        </w:rPr>
      </w:pPr>
      <w:r w:rsidRPr="00F717FB">
        <w:rPr>
          <w:rFonts w:cs="Arial"/>
          <w:b/>
          <w:sz w:val="24"/>
          <w:szCs w:val="24"/>
        </w:rPr>
        <w:t>Dobre praktyki:</w:t>
      </w:r>
    </w:p>
    <w:p w14:paraId="081B3B4E" w14:textId="77777777" w:rsidR="003F1DA3" w:rsidRPr="00F717FB" w:rsidRDefault="003F1DA3">
      <w:pPr>
        <w:pBdr>
          <w:top w:val="single" w:sz="4" w:space="1" w:color="auto"/>
        </w:pBdr>
        <w:shd w:val="clear" w:color="auto" w:fill="FFF2CC"/>
        <w:spacing w:after="0" w:line="276" w:lineRule="auto"/>
        <w:contextualSpacing/>
        <w:rPr>
          <w:rFonts w:cs="Arial"/>
          <w:sz w:val="24"/>
          <w:szCs w:val="24"/>
        </w:rPr>
      </w:pPr>
      <w:r w:rsidRPr="00F717FB">
        <w:rPr>
          <w:rFonts w:cs="Arial"/>
          <w:sz w:val="24"/>
          <w:szCs w:val="24"/>
        </w:rPr>
        <w:t>Wskazane jest, aby zastosowana nawierzchnia cechowała się:</w:t>
      </w:r>
    </w:p>
    <w:p w14:paraId="17BEC21B" w14:textId="308342BE" w:rsidR="003F1DA3" w:rsidRPr="00F717FB" w:rsidRDefault="003F1DA3" w:rsidP="00CE3B76">
      <w:pPr>
        <w:numPr>
          <w:ilvl w:val="0"/>
          <w:numId w:val="149"/>
        </w:numPr>
        <w:pBdr>
          <w:bottom w:val="single" w:sz="4" w:space="1" w:color="auto"/>
        </w:pBdr>
        <w:shd w:val="clear" w:color="auto" w:fill="FFF2CC"/>
        <w:tabs>
          <w:tab w:val="left" w:pos="142"/>
        </w:tabs>
        <w:spacing w:after="0" w:line="276" w:lineRule="auto"/>
        <w:ind w:hanging="720"/>
        <w:contextualSpacing/>
        <w:rPr>
          <w:rFonts w:cs="Arial"/>
          <w:sz w:val="24"/>
          <w:szCs w:val="24"/>
        </w:rPr>
      </w:pPr>
      <w:r w:rsidRPr="00F717FB">
        <w:rPr>
          <w:rFonts w:cs="Arial"/>
          <w:sz w:val="24"/>
          <w:szCs w:val="24"/>
        </w:rPr>
        <w:t xml:space="preserve">        </w:t>
      </w:r>
      <w:r w:rsidR="003242A1">
        <w:rPr>
          <w:rFonts w:cs="Arial"/>
          <w:sz w:val="24"/>
          <w:szCs w:val="24"/>
        </w:rPr>
        <w:t xml:space="preserve"> </w:t>
      </w:r>
      <w:r w:rsidRPr="00F717FB">
        <w:rPr>
          <w:rFonts w:cs="Arial"/>
          <w:sz w:val="24"/>
          <w:szCs w:val="24"/>
        </w:rPr>
        <w:t xml:space="preserve">wskaźnikiem odbicia światła słonecznego (tzw. SR Value) w wysokości co najmniej 0,33. </w:t>
      </w:r>
    </w:p>
    <w:p w14:paraId="0C294414" w14:textId="7D7D503A" w:rsidR="003F1DA3" w:rsidRPr="00F717FB" w:rsidRDefault="003F1DA3" w:rsidP="00CE3B76">
      <w:pPr>
        <w:numPr>
          <w:ilvl w:val="0"/>
          <w:numId w:val="149"/>
        </w:numPr>
        <w:pBdr>
          <w:bottom w:val="single" w:sz="4" w:space="1" w:color="auto"/>
        </w:pBdr>
        <w:shd w:val="clear" w:color="auto" w:fill="FFF2CC"/>
        <w:spacing w:after="0" w:line="276" w:lineRule="auto"/>
        <w:ind w:hanging="720"/>
        <w:contextualSpacing/>
        <w:rPr>
          <w:rFonts w:cs="Arial"/>
          <w:sz w:val="24"/>
          <w:szCs w:val="24"/>
        </w:rPr>
      </w:pPr>
      <w:r w:rsidRPr="00F717FB">
        <w:rPr>
          <w:rFonts w:cs="Arial"/>
          <w:sz w:val="24"/>
          <w:szCs w:val="24"/>
        </w:rPr>
        <w:t xml:space="preserve">zacienieniem drzewami </w:t>
      </w:r>
      <w:r w:rsidR="0089436E" w:rsidRPr="00F717FB">
        <w:rPr>
          <w:rFonts w:cs="Arial"/>
          <w:sz w:val="24"/>
          <w:szCs w:val="24"/>
        </w:rPr>
        <w:t>istniejącymi</w:t>
      </w:r>
      <w:r w:rsidRPr="00F717FB">
        <w:rPr>
          <w:rFonts w:cs="Arial"/>
          <w:sz w:val="24"/>
          <w:szCs w:val="24"/>
        </w:rPr>
        <w:t xml:space="preserve"> bądź odpowiednio dobranymi nasadzeniami. </w:t>
      </w:r>
    </w:p>
    <w:p w14:paraId="26256492" w14:textId="77777777" w:rsidR="003F1DA3" w:rsidRPr="00F717FB" w:rsidRDefault="003F1DA3" w:rsidP="00CE3B76">
      <w:pPr>
        <w:numPr>
          <w:ilvl w:val="0"/>
          <w:numId w:val="149"/>
        </w:numPr>
        <w:pBdr>
          <w:bottom w:val="single" w:sz="4" w:space="1" w:color="auto"/>
        </w:pBdr>
        <w:shd w:val="clear" w:color="auto" w:fill="FFF2CC"/>
        <w:spacing w:after="0" w:line="276" w:lineRule="auto"/>
        <w:ind w:hanging="720"/>
        <w:contextualSpacing/>
        <w:rPr>
          <w:rFonts w:cs="Arial"/>
          <w:sz w:val="24"/>
          <w:szCs w:val="24"/>
        </w:rPr>
      </w:pPr>
      <w:r w:rsidRPr="00F717FB">
        <w:rPr>
          <w:rFonts w:cs="Arial"/>
          <w:sz w:val="24"/>
          <w:szCs w:val="24"/>
        </w:rPr>
        <w:t>zadaszeniem wykonanym z materiałów o wskaźniku odbicia światła słonecznego (tzw. SR Value) w wysokości co najmniej 0,33 lub pokrytego panelami słonecznymi lub zielenią.</w:t>
      </w:r>
    </w:p>
    <w:p w14:paraId="038FFC73" w14:textId="77777777" w:rsidR="003F1DA3" w:rsidRPr="003B4268" w:rsidRDefault="003F1DA3" w:rsidP="003F1DA3">
      <w:pPr>
        <w:pBdr>
          <w:bottom w:val="single" w:sz="6" w:space="1" w:color="auto"/>
        </w:pBdr>
        <w:spacing w:after="0" w:line="240" w:lineRule="auto"/>
        <w:rPr>
          <w:rFonts w:cs="Arial"/>
          <w:sz w:val="24"/>
          <w:szCs w:val="24"/>
        </w:rPr>
      </w:pPr>
    </w:p>
    <w:p w14:paraId="45D47F39" w14:textId="77777777" w:rsidR="003F1DA3" w:rsidRPr="003B4268" w:rsidRDefault="003F1DA3" w:rsidP="003F1DA3">
      <w:pPr>
        <w:pBdr>
          <w:bottom w:val="single" w:sz="6" w:space="1" w:color="auto"/>
        </w:pBdr>
        <w:spacing w:after="0" w:line="240" w:lineRule="auto"/>
        <w:rPr>
          <w:rFonts w:cs="Arial"/>
          <w:sz w:val="24"/>
          <w:szCs w:val="24"/>
        </w:rPr>
      </w:pPr>
    </w:p>
    <w:p w14:paraId="0421976F" w14:textId="77777777" w:rsidR="003F1DA3" w:rsidRPr="00F717FB" w:rsidRDefault="003F1DA3" w:rsidP="008B6ADF">
      <w:pPr>
        <w:pBdr>
          <w:bottom w:val="single" w:sz="4" w:space="1" w:color="auto"/>
        </w:pBdr>
        <w:shd w:val="clear" w:color="auto" w:fill="DBE5F1"/>
        <w:suppressAutoHyphens/>
        <w:spacing w:after="0" w:line="276" w:lineRule="auto"/>
        <w:rPr>
          <w:rFonts w:eastAsia="Times New Roman" w:cs="Arial"/>
          <w:b/>
          <w:sz w:val="24"/>
          <w:szCs w:val="24"/>
          <w:lang w:eastAsia="pl-PL"/>
        </w:rPr>
      </w:pPr>
      <w:r w:rsidRPr="00F717FB">
        <w:rPr>
          <w:rFonts w:eastAsia="Times New Roman" w:cs="Arial"/>
          <w:b/>
          <w:sz w:val="24"/>
          <w:szCs w:val="24"/>
          <w:lang w:eastAsia="pl-PL"/>
        </w:rPr>
        <w:t>Uwaga:</w:t>
      </w:r>
    </w:p>
    <w:p w14:paraId="17BB3C1E" w14:textId="77777777" w:rsidR="003F1DA3" w:rsidRPr="00F717FB" w:rsidRDefault="003F1DA3" w:rsidP="00CE3B76">
      <w:pPr>
        <w:numPr>
          <w:ilvl w:val="0"/>
          <w:numId w:val="138"/>
        </w:numPr>
        <w:pBdr>
          <w:bottom w:val="single" w:sz="4" w:space="1" w:color="auto"/>
        </w:pBdr>
        <w:shd w:val="clear" w:color="auto" w:fill="DBE5F1"/>
        <w:suppressAutoHyphens/>
        <w:spacing w:after="0" w:line="276" w:lineRule="auto"/>
        <w:ind w:left="284" w:hanging="284"/>
        <w:rPr>
          <w:rFonts w:eastAsia="Times New Roman" w:cs="Arial"/>
          <w:sz w:val="24"/>
          <w:szCs w:val="24"/>
          <w:lang w:eastAsia="pl-PL"/>
        </w:rPr>
      </w:pPr>
      <w:r w:rsidRPr="00F717FB">
        <w:rPr>
          <w:rFonts w:eastAsia="Times New Roman" w:cs="Arial"/>
          <w:sz w:val="24"/>
          <w:szCs w:val="24"/>
          <w:lang w:eastAsia="pl-PL"/>
        </w:rPr>
        <w:t>Nie powinno się stosować nawierzchni brukowanych wykonanych z kostki kamiennej.</w:t>
      </w:r>
    </w:p>
    <w:p w14:paraId="04FE069F" w14:textId="79B0CD05" w:rsidR="003F1DA3" w:rsidRPr="00F717FB" w:rsidRDefault="003F1DA3" w:rsidP="00CE3B76">
      <w:pPr>
        <w:numPr>
          <w:ilvl w:val="0"/>
          <w:numId w:val="138"/>
        </w:numPr>
        <w:pBdr>
          <w:bottom w:val="single" w:sz="4" w:space="1" w:color="auto"/>
        </w:pBdr>
        <w:shd w:val="clear" w:color="auto" w:fill="DBE5F1"/>
        <w:suppressAutoHyphens/>
        <w:spacing w:after="0" w:line="276" w:lineRule="auto"/>
        <w:ind w:left="284" w:hanging="284"/>
        <w:rPr>
          <w:rFonts w:eastAsia="Times New Roman" w:cs="Arial"/>
          <w:sz w:val="24"/>
          <w:szCs w:val="24"/>
          <w:lang w:eastAsia="pl-PL"/>
        </w:rPr>
      </w:pPr>
      <w:r w:rsidRPr="00F717FB">
        <w:rPr>
          <w:rFonts w:eastAsia="Times New Roman" w:cs="Arial"/>
          <w:sz w:val="24"/>
          <w:szCs w:val="24"/>
          <w:lang w:eastAsia="pl-PL"/>
        </w:rPr>
        <w:t xml:space="preserve">Stosowanie nawierzchni z kostki kamiennej dopuszczalne jest w </w:t>
      </w:r>
      <w:r w:rsidR="00132152" w:rsidRPr="00F717FB">
        <w:rPr>
          <w:rFonts w:eastAsia="Times New Roman" w:cs="Arial"/>
          <w:sz w:val="24"/>
          <w:szCs w:val="24"/>
          <w:lang w:eastAsia="pl-PL"/>
        </w:rPr>
        <w:t>sytuacji,</w:t>
      </w:r>
      <w:r w:rsidRPr="00F717FB">
        <w:rPr>
          <w:rFonts w:eastAsia="Times New Roman" w:cs="Arial"/>
          <w:sz w:val="24"/>
          <w:szCs w:val="24"/>
          <w:lang w:eastAsia="pl-PL"/>
        </w:rPr>
        <w:t xml:space="preserve"> gdy nawierzchnia ta stanowi element tkanki zabytkowej lub część obszaru podlegającego rewitalizacji. </w:t>
      </w:r>
    </w:p>
    <w:p w14:paraId="2050AC53" w14:textId="77777777" w:rsidR="003F1DA3" w:rsidRPr="00F717FB" w:rsidRDefault="003F1DA3" w:rsidP="00CE3B76">
      <w:pPr>
        <w:numPr>
          <w:ilvl w:val="0"/>
          <w:numId w:val="138"/>
        </w:numPr>
        <w:pBdr>
          <w:bottom w:val="single" w:sz="4" w:space="1" w:color="auto"/>
        </w:pBdr>
        <w:shd w:val="clear" w:color="auto" w:fill="DBE5F1"/>
        <w:suppressAutoHyphens/>
        <w:spacing w:after="0" w:line="276" w:lineRule="auto"/>
        <w:ind w:left="284" w:hanging="284"/>
        <w:rPr>
          <w:rFonts w:eastAsia="Times New Roman" w:cs="Arial"/>
          <w:sz w:val="24"/>
          <w:szCs w:val="24"/>
          <w:lang w:eastAsia="pl-PL"/>
        </w:rPr>
      </w:pPr>
      <w:r w:rsidRPr="00F717FB">
        <w:rPr>
          <w:rFonts w:eastAsia="Times New Roman" w:cs="Arial"/>
          <w:sz w:val="24"/>
          <w:szCs w:val="24"/>
          <w:lang w:eastAsia="pl-PL"/>
        </w:rPr>
        <w:t xml:space="preserve">W przypadku odtwarzania nawierzchni z materiałów wyprodukowanych współcześnie, zaleca się stosowanie nawierzchni gładkich dopasowanych estetycznie do istniejącej nawierzchni. </w:t>
      </w:r>
    </w:p>
    <w:p w14:paraId="51EFA639" w14:textId="77777777" w:rsidR="003F1DA3" w:rsidRPr="00F717FB" w:rsidRDefault="003F1DA3" w:rsidP="00CE3B76">
      <w:pPr>
        <w:numPr>
          <w:ilvl w:val="0"/>
          <w:numId w:val="138"/>
        </w:numPr>
        <w:pBdr>
          <w:bottom w:val="single" w:sz="4" w:space="1" w:color="auto"/>
        </w:pBdr>
        <w:shd w:val="clear" w:color="auto" w:fill="DBE5F1"/>
        <w:suppressAutoHyphens/>
        <w:spacing w:after="0" w:line="276" w:lineRule="auto"/>
        <w:ind w:left="284" w:hanging="284"/>
        <w:rPr>
          <w:rFonts w:eastAsia="Times New Roman" w:cs="Arial"/>
          <w:sz w:val="24"/>
          <w:szCs w:val="24"/>
          <w:lang w:eastAsia="pl-PL"/>
        </w:rPr>
      </w:pPr>
      <w:r w:rsidRPr="00F717FB">
        <w:rPr>
          <w:rFonts w:eastAsia="Times New Roman" w:cs="Arial"/>
          <w:sz w:val="24"/>
          <w:szCs w:val="24"/>
          <w:lang w:eastAsia="pl-PL"/>
        </w:rPr>
        <w:t xml:space="preserve">Dopuszcza się stosowanie nawierzchni brukowej z kostki betonowej </w:t>
      </w:r>
      <w:r w:rsidRPr="00F717FB">
        <w:rPr>
          <w:rFonts w:eastAsia="Times New Roman" w:cs="Arial"/>
          <w:sz w:val="24"/>
          <w:szCs w:val="24"/>
          <w:lang w:eastAsia="pl-PL"/>
        </w:rPr>
        <w:br/>
        <w:t>o niefazowanych krawędziach i kostki kamiennej ciętej.</w:t>
      </w:r>
    </w:p>
    <w:p w14:paraId="71C8A9C7" w14:textId="77777777" w:rsidR="003F1DA3" w:rsidRPr="003B4268" w:rsidRDefault="003F1DA3" w:rsidP="003F1DA3">
      <w:pPr>
        <w:spacing w:line="276" w:lineRule="auto"/>
        <w:rPr>
          <w:rFonts w:eastAsia="Times New Roman" w:cs="Arial"/>
          <w:sz w:val="24"/>
          <w:szCs w:val="24"/>
          <w:lang w:eastAsia="pl-PL"/>
        </w:rPr>
      </w:pPr>
    </w:p>
    <w:p w14:paraId="3A2625AA" w14:textId="77777777" w:rsidR="003F1DA3" w:rsidRPr="00F717FB" w:rsidRDefault="003F1DA3" w:rsidP="003F1DA3">
      <w:pPr>
        <w:suppressAutoHyphens/>
        <w:autoSpaceDE w:val="0"/>
        <w:autoSpaceDN w:val="0"/>
        <w:adjustRightInd w:val="0"/>
        <w:spacing w:after="0" w:line="240" w:lineRule="auto"/>
        <w:contextualSpacing/>
        <w:textAlignment w:val="center"/>
        <w:rPr>
          <w:rFonts w:eastAsia="Times New Roman" w:cs="Arial"/>
          <w:bCs/>
          <w:iCs/>
          <w:sz w:val="24"/>
          <w:szCs w:val="24"/>
          <w:lang w:eastAsia="pl-PL"/>
        </w:rPr>
      </w:pPr>
    </w:p>
    <w:p w14:paraId="647FB3A9" w14:textId="384E8416" w:rsidR="003F1DA3" w:rsidRPr="003242A1" w:rsidRDefault="003F1DA3" w:rsidP="003242A1">
      <w:pPr>
        <w:pStyle w:val="Akapitzlist"/>
        <w:numPr>
          <w:ilvl w:val="0"/>
          <w:numId w:val="190"/>
        </w:numPr>
        <w:suppressAutoHyphens/>
        <w:autoSpaceDE w:val="0"/>
        <w:autoSpaceDN w:val="0"/>
        <w:adjustRightInd w:val="0"/>
        <w:spacing w:after="0" w:line="276" w:lineRule="auto"/>
        <w:ind w:left="284"/>
        <w:contextualSpacing/>
        <w:textAlignment w:val="center"/>
        <w:rPr>
          <w:rFonts w:eastAsia="Times New Roman" w:cs="Arial"/>
          <w:bCs/>
          <w:iCs/>
          <w:sz w:val="24"/>
          <w:szCs w:val="24"/>
          <w:lang w:eastAsia="pl-PL"/>
        </w:rPr>
      </w:pPr>
      <w:r w:rsidRPr="003242A1">
        <w:rPr>
          <w:rFonts w:eastAsia="Times New Roman" w:cs="Arial"/>
          <w:bCs/>
          <w:iCs/>
          <w:sz w:val="24"/>
          <w:szCs w:val="24"/>
          <w:lang w:eastAsia="pl-PL"/>
        </w:rPr>
        <w:t xml:space="preserve">W przypadku parkingów o nawierzchni gruntowej utwardzenie istnieje na nawierzchni koperty wraz z dojściem do twardej nawierzchni drogi/chodnika. Nawierzchnię gruntową dopuszcza się tylko w wypadku kopert zlokalizowanych na terenach przyrodniczo chronionych (parkowych, leśnych), lecz zaleca się jej </w:t>
      </w:r>
      <w:r w:rsidRPr="003242A1">
        <w:rPr>
          <w:rFonts w:eastAsia="Times New Roman" w:cs="Arial"/>
          <w:bCs/>
          <w:iCs/>
          <w:sz w:val="24"/>
          <w:szCs w:val="24"/>
          <w:lang w:eastAsia="pl-PL"/>
        </w:rPr>
        <w:lastRenderedPageBreak/>
        <w:t>stabilizowanie lub wzmocnienie geokratami stalowymi lub z tworzyw sztucznych o wymiarze/średnicy „oczka” d ≤ 2 cm.</w:t>
      </w:r>
    </w:p>
    <w:p w14:paraId="121C507C" w14:textId="77777777" w:rsidR="003F1DA3" w:rsidRPr="003B4268" w:rsidRDefault="003F1DA3" w:rsidP="003F1DA3">
      <w:pPr>
        <w:spacing w:line="276" w:lineRule="auto"/>
        <w:rPr>
          <w:rFonts w:eastAsia="Times New Roman" w:cs="Arial"/>
          <w:sz w:val="24"/>
          <w:szCs w:val="24"/>
          <w:lang w:eastAsia="pl-PL"/>
        </w:rPr>
      </w:pPr>
    </w:p>
    <w:p w14:paraId="634862B6" w14:textId="77777777" w:rsidR="003F1DA3" w:rsidRPr="00B2488D" w:rsidRDefault="003F1DA3" w:rsidP="00B2488D">
      <w:pPr>
        <w:pStyle w:val="Nagwek3"/>
        <w:rPr>
          <w:i w:val="0"/>
          <w:iCs/>
        </w:rPr>
      </w:pPr>
      <w:bookmarkStart w:id="603" w:name="_Toc61362830"/>
      <w:bookmarkStart w:id="604" w:name="_Toc120626194"/>
      <w:r w:rsidRPr="00B2488D">
        <w:rPr>
          <w:i w:val="0"/>
          <w:iCs/>
        </w:rPr>
        <w:t>Dostęp z chodnika do stanowiska postojowego dla osoby z niepełnosprawnościami</w:t>
      </w:r>
      <w:bookmarkEnd w:id="603"/>
      <w:bookmarkEnd w:id="604"/>
    </w:p>
    <w:p w14:paraId="6AFFCCC3" w14:textId="0EB63593" w:rsidR="003F1DA3" w:rsidRPr="00F717FB" w:rsidRDefault="003F1DA3" w:rsidP="00CE3B76">
      <w:pPr>
        <w:numPr>
          <w:ilvl w:val="0"/>
          <w:numId w:val="139"/>
        </w:numPr>
        <w:suppressAutoHyphens/>
        <w:autoSpaceDE w:val="0"/>
        <w:autoSpaceDN w:val="0"/>
        <w:adjustRightInd w:val="0"/>
        <w:spacing w:after="120" w:line="276" w:lineRule="auto"/>
        <w:ind w:hanging="720"/>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Stanowisko postojowe dla osób z niepełnosprawnościami musi mieć, o ile istnieje taka możliwość, połączenie z najbliższym chodnikiem. </w:t>
      </w:r>
    </w:p>
    <w:p w14:paraId="725F3D36" w14:textId="77777777" w:rsidR="003F1DA3" w:rsidRPr="00F717FB" w:rsidRDefault="003F1DA3" w:rsidP="00CE3B76">
      <w:pPr>
        <w:numPr>
          <w:ilvl w:val="0"/>
          <w:numId w:val="139"/>
        </w:numPr>
        <w:suppressAutoHyphens/>
        <w:autoSpaceDE w:val="0"/>
        <w:autoSpaceDN w:val="0"/>
        <w:adjustRightInd w:val="0"/>
        <w:spacing w:after="120" w:line="276" w:lineRule="auto"/>
        <w:ind w:hanging="720"/>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Dojście do chodnika z miejsca postojowego jest równe i musi zapewniać swobodny dojazd. Dojście to nie może być ażurowe. </w:t>
      </w:r>
    </w:p>
    <w:p w14:paraId="4ABC41DE" w14:textId="40E25546" w:rsidR="003F1DA3" w:rsidRPr="00F61F55" w:rsidRDefault="003F1DA3" w:rsidP="00CE3B76">
      <w:pPr>
        <w:numPr>
          <w:ilvl w:val="0"/>
          <w:numId w:val="139"/>
        </w:numPr>
        <w:suppressAutoHyphens/>
        <w:autoSpaceDE w:val="0"/>
        <w:autoSpaceDN w:val="0"/>
        <w:adjustRightInd w:val="0"/>
        <w:spacing w:after="120" w:line="276" w:lineRule="auto"/>
        <w:ind w:hanging="720"/>
        <w:contextualSpacing/>
        <w:textAlignment w:val="center"/>
        <w:rPr>
          <w:rFonts w:eastAsia="Times New Roman" w:cs="Arial"/>
          <w:bCs/>
          <w:iCs/>
          <w:sz w:val="24"/>
          <w:szCs w:val="24"/>
          <w:lang w:eastAsia="pl-PL"/>
        </w:rPr>
      </w:pPr>
      <w:r w:rsidRPr="00F717FB">
        <w:rPr>
          <w:rFonts w:eastAsia="Times New Roman" w:cs="Arial"/>
          <w:sz w:val="24"/>
          <w:szCs w:val="24"/>
          <w:lang w:eastAsia="pl-PL"/>
        </w:rPr>
        <w:t>Dojście do chodnika jest umożliwione poprzez pochylnię</w:t>
      </w:r>
      <w:r w:rsidRPr="00F717FB">
        <w:rPr>
          <w:rFonts w:eastAsia="Times New Roman" w:cs="Arial"/>
          <w:sz w:val="24"/>
          <w:szCs w:val="24"/>
          <w:vertAlign w:val="superscript"/>
          <w:lang w:eastAsia="pl-PL"/>
        </w:rPr>
        <w:footnoteReference w:id="20"/>
      </w:r>
      <w:r w:rsidRPr="00F717FB">
        <w:rPr>
          <w:rFonts w:eastAsia="Times New Roman" w:cs="Arial"/>
          <w:sz w:val="24"/>
          <w:szCs w:val="24"/>
          <w:lang w:eastAsia="pl-PL"/>
        </w:rPr>
        <w:t xml:space="preserve"> umożliwiającą wjazd wózkiem (skuterem) na poziom chodnika lub poprzez wyrównanie poziomów płaszczyzny drogi i chodnika.</w:t>
      </w:r>
    </w:p>
    <w:p w14:paraId="45EE4010" w14:textId="3910BACB" w:rsidR="00F61F55" w:rsidRPr="00F717FB" w:rsidRDefault="00F61F55" w:rsidP="00CE3B76">
      <w:pPr>
        <w:numPr>
          <w:ilvl w:val="0"/>
          <w:numId w:val="139"/>
        </w:numPr>
        <w:suppressAutoHyphens/>
        <w:autoSpaceDE w:val="0"/>
        <w:autoSpaceDN w:val="0"/>
        <w:adjustRightInd w:val="0"/>
        <w:spacing w:after="120" w:line="276" w:lineRule="auto"/>
        <w:ind w:hanging="720"/>
        <w:contextualSpacing/>
        <w:textAlignment w:val="center"/>
        <w:rPr>
          <w:rFonts w:eastAsia="Times New Roman" w:cs="Arial"/>
          <w:bCs/>
          <w:iCs/>
          <w:sz w:val="24"/>
          <w:szCs w:val="24"/>
          <w:lang w:eastAsia="pl-PL"/>
        </w:rPr>
      </w:pPr>
      <w:r w:rsidRPr="00F61F55">
        <w:rPr>
          <w:rFonts w:eastAsia="Times New Roman" w:cs="Arial"/>
          <w:bCs/>
          <w:iCs/>
          <w:sz w:val="24"/>
          <w:szCs w:val="24"/>
          <w:lang w:eastAsia="pl-PL"/>
        </w:rPr>
        <w:t>Pochylnie i obniżenia chodnika zapewniające dojście do chodnika z miejsca postojowego powinny być zlokalizowane możliwie jak najbliżej miejsca postojowego przeznaczonego dla osób z niepełnosprawnościami.</w:t>
      </w:r>
    </w:p>
    <w:p w14:paraId="3337C83A" w14:textId="77777777" w:rsidR="003F1DA3" w:rsidRPr="00F717FB" w:rsidRDefault="003F1DA3" w:rsidP="00CE3B76">
      <w:pPr>
        <w:numPr>
          <w:ilvl w:val="0"/>
          <w:numId w:val="139"/>
        </w:numPr>
        <w:suppressAutoHyphens/>
        <w:autoSpaceDE w:val="0"/>
        <w:autoSpaceDN w:val="0"/>
        <w:adjustRightInd w:val="0"/>
        <w:spacing w:after="120" w:line="276" w:lineRule="auto"/>
        <w:ind w:hanging="720"/>
        <w:contextualSpacing/>
        <w:textAlignment w:val="center"/>
        <w:rPr>
          <w:rFonts w:eastAsia="Times New Roman" w:cs="Arial"/>
          <w:bCs/>
          <w:iCs/>
          <w:sz w:val="24"/>
          <w:szCs w:val="24"/>
          <w:lang w:eastAsia="pl-PL"/>
        </w:rPr>
      </w:pPr>
      <w:r w:rsidRPr="00F717FB">
        <w:rPr>
          <w:rFonts w:eastAsia="Times New Roman" w:cs="Arial"/>
          <w:sz w:val="24"/>
          <w:szCs w:val="24"/>
          <w:lang w:eastAsia="pl-PL"/>
        </w:rPr>
        <w:t>Przy obniżeniach chodnika zapewniających dostęp, krawężnik musi być wjazdowy lub ścięty, a różnica poziomów nie może być większa niż 2 cm (zalecane 1 cm). Przy obniżeniach chodnika nie układa się pasów ostrzegawczych lub prowadzących.</w:t>
      </w:r>
    </w:p>
    <w:p w14:paraId="7E092618" w14:textId="77777777" w:rsidR="003F1DA3" w:rsidRPr="003B4268" w:rsidRDefault="003F1DA3" w:rsidP="00CE3B76">
      <w:pPr>
        <w:numPr>
          <w:ilvl w:val="0"/>
          <w:numId w:val="139"/>
        </w:numPr>
        <w:suppressAutoHyphens/>
        <w:autoSpaceDE w:val="0"/>
        <w:autoSpaceDN w:val="0"/>
        <w:adjustRightInd w:val="0"/>
        <w:spacing w:after="120" w:line="276" w:lineRule="auto"/>
        <w:ind w:hanging="720"/>
        <w:contextualSpacing/>
        <w:textAlignment w:val="center"/>
        <w:rPr>
          <w:rFonts w:cs="Arial"/>
          <w:b/>
          <w:sz w:val="24"/>
          <w:szCs w:val="24"/>
        </w:rPr>
      </w:pPr>
      <w:r w:rsidRPr="00F717FB">
        <w:rPr>
          <w:rFonts w:eastAsia="Times New Roman" w:cs="Arial"/>
          <w:sz w:val="24"/>
          <w:szCs w:val="24"/>
          <w:lang w:eastAsia="pl-PL"/>
        </w:rPr>
        <w:t>W przypadku parkingów przy budynkach użyteczności publicznej, miejsca postojowe dla osób z niepełnosprawnościami zlokalizowane są na skraju pozostałych miejsc postojowych, możliwie blisko dostępnego wejścia do budynku.</w:t>
      </w:r>
    </w:p>
    <w:p w14:paraId="40075C6E" w14:textId="77777777" w:rsidR="003F1DA3" w:rsidRPr="003B4268" w:rsidRDefault="003F1DA3" w:rsidP="003F1DA3">
      <w:pPr>
        <w:pBdr>
          <w:bottom w:val="single" w:sz="6" w:space="1" w:color="auto"/>
        </w:pBdr>
        <w:spacing w:after="0" w:line="240" w:lineRule="auto"/>
        <w:rPr>
          <w:rFonts w:cs="Arial"/>
          <w:b/>
          <w:sz w:val="24"/>
          <w:szCs w:val="24"/>
        </w:rPr>
      </w:pPr>
    </w:p>
    <w:p w14:paraId="7571CF95" w14:textId="77777777" w:rsidR="003F1DA3" w:rsidRPr="00F717FB" w:rsidRDefault="003F1DA3" w:rsidP="008B6ADF">
      <w:pPr>
        <w:pBdr>
          <w:bottom w:val="single" w:sz="4" w:space="1" w:color="auto"/>
        </w:pBdr>
        <w:shd w:val="clear" w:color="auto" w:fill="DBE5F1"/>
        <w:suppressAutoHyphens/>
        <w:spacing w:after="0" w:line="276" w:lineRule="auto"/>
        <w:rPr>
          <w:rFonts w:eastAsia="Times New Roman" w:cs="Arial"/>
          <w:b/>
          <w:bCs/>
          <w:iCs/>
          <w:sz w:val="24"/>
          <w:szCs w:val="24"/>
          <w:lang w:eastAsia="pl-PL"/>
        </w:rPr>
      </w:pPr>
      <w:r w:rsidRPr="00F717FB">
        <w:rPr>
          <w:rFonts w:eastAsia="Times New Roman" w:cs="Arial"/>
          <w:b/>
          <w:bCs/>
          <w:iCs/>
          <w:sz w:val="24"/>
          <w:szCs w:val="24"/>
          <w:lang w:eastAsia="pl-PL"/>
        </w:rPr>
        <w:t>Uwaga:</w:t>
      </w:r>
    </w:p>
    <w:p w14:paraId="2A358F5A" w14:textId="16477148" w:rsidR="003F1DA3" w:rsidRPr="00F717FB" w:rsidRDefault="003F1DA3" w:rsidP="00CE3B76">
      <w:pPr>
        <w:numPr>
          <w:ilvl w:val="0"/>
          <w:numId w:val="25"/>
        </w:numPr>
        <w:pBdr>
          <w:bottom w:val="single" w:sz="4" w:space="1" w:color="auto"/>
        </w:pBdr>
        <w:shd w:val="clear" w:color="auto" w:fill="DBE5F1"/>
        <w:suppressAutoHyphens/>
        <w:spacing w:after="0" w:line="276" w:lineRule="auto"/>
        <w:rPr>
          <w:rFonts w:eastAsia="Times New Roman" w:cs="Arial"/>
          <w:sz w:val="24"/>
          <w:szCs w:val="24"/>
          <w:lang w:eastAsia="pl-PL"/>
        </w:rPr>
      </w:pPr>
      <w:r w:rsidRPr="00F717FB">
        <w:rPr>
          <w:rFonts w:eastAsia="Times New Roman" w:cs="Arial"/>
          <w:sz w:val="24"/>
          <w:szCs w:val="24"/>
          <w:lang w:eastAsia="pl-PL"/>
        </w:rPr>
        <w:t>W przypadku usytuowania parkingu przy chodniku należy zamontować ograniczniki parkingowe zabezpieczające przed zbyt bliskim parkowaniem pojazdów przy chodniku (przedni lub tylni nawis samochodu może nadmiernie zawęzić chodnik do szerokości mniejszej niż 160 cm</w:t>
      </w:r>
      <w:r w:rsidR="00EF5919">
        <w:rPr>
          <w:rFonts w:eastAsia="Times New Roman" w:cs="Arial"/>
          <w:sz w:val="24"/>
          <w:szCs w:val="24"/>
          <w:lang w:eastAsia="pl-PL"/>
        </w:rPr>
        <w:t>)</w:t>
      </w:r>
      <w:r w:rsidRPr="00F717FB">
        <w:rPr>
          <w:rFonts w:eastAsia="Times New Roman" w:cs="Arial"/>
          <w:sz w:val="24"/>
          <w:szCs w:val="24"/>
          <w:lang w:eastAsia="pl-PL"/>
        </w:rPr>
        <w:t>.</w:t>
      </w:r>
    </w:p>
    <w:p w14:paraId="63C92BDC" w14:textId="77777777" w:rsidR="003F1DA3" w:rsidRPr="00F717FB" w:rsidRDefault="003F1DA3" w:rsidP="00CE3B76">
      <w:pPr>
        <w:numPr>
          <w:ilvl w:val="0"/>
          <w:numId w:val="25"/>
        </w:numPr>
        <w:pBdr>
          <w:bottom w:val="single" w:sz="4" w:space="1" w:color="auto"/>
        </w:pBdr>
        <w:shd w:val="clear" w:color="auto" w:fill="DBE5F1"/>
        <w:suppressAutoHyphens/>
        <w:spacing w:after="0" w:line="276" w:lineRule="auto"/>
        <w:rPr>
          <w:rFonts w:eastAsia="Times New Roman" w:cs="Arial"/>
          <w:sz w:val="24"/>
          <w:szCs w:val="24"/>
          <w:lang w:eastAsia="pl-PL"/>
        </w:rPr>
      </w:pPr>
      <w:r w:rsidRPr="00F717FB">
        <w:rPr>
          <w:rFonts w:eastAsia="Times New Roman" w:cs="Arial"/>
          <w:sz w:val="24"/>
          <w:szCs w:val="24"/>
          <w:lang w:eastAsia="pl-PL"/>
        </w:rPr>
        <w:t>Nawis samochodu nie może utrudniać osobie niewidomej dostępu do krawędzi kierującej,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krawędzi jezdni lub chodnika.</w:t>
      </w:r>
    </w:p>
    <w:p w14:paraId="37A491A8" w14:textId="77777777" w:rsidR="003F1DA3" w:rsidRPr="003B4268" w:rsidRDefault="003F1DA3" w:rsidP="003F1DA3">
      <w:pPr>
        <w:spacing w:line="276" w:lineRule="auto"/>
        <w:rPr>
          <w:rFonts w:eastAsia="Times New Roman" w:cs="Arial"/>
          <w:sz w:val="24"/>
          <w:szCs w:val="24"/>
          <w:lang w:eastAsia="pl-PL"/>
        </w:rPr>
      </w:pPr>
      <w:r w:rsidRPr="003B4268">
        <w:rPr>
          <w:rFonts w:eastAsia="Times New Roman" w:cs="Arial"/>
          <w:sz w:val="24"/>
          <w:szCs w:val="24"/>
          <w:lang w:eastAsia="pl-PL"/>
        </w:rPr>
        <w:br/>
      </w:r>
    </w:p>
    <w:p w14:paraId="3F74A1BD" w14:textId="77777777" w:rsidR="003F1DA3" w:rsidRPr="00B2488D" w:rsidRDefault="003F1DA3" w:rsidP="00B2488D">
      <w:pPr>
        <w:pStyle w:val="Nagwek3"/>
        <w:rPr>
          <w:i w:val="0"/>
          <w:iCs/>
        </w:rPr>
      </w:pPr>
      <w:bookmarkStart w:id="605" w:name="_Toc61362831"/>
      <w:bookmarkStart w:id="606" w:name="_Toc120626195"/>
      <w:r w:rsidRPr="00B2488D">
        <w:rPr>
          <w:i w:val="0"/>
          <w:iCs/>
        </w:rPr>
        <w:t>Wymiary i liczba stanowisk postojowych dla osób z niepełnosprawnościami</w:t>
      </w:r>
      <w:bookmarkEnd w:id="605"/>
      <w:bookmarkEnd w:id="606"/>
    </w:p>
    <w:p w14:paraId="786DA2FA" w14:textId="3B3BAFCB" w:rsidR="003F1DA3" w:rsidRPr="003B4268" w:rsidRDefault="003F1DA3" w:rsidP="00CE3B76">
      <w:pPr>
        <w:numPr>
          <w:ilvl w:val="0"/>
          <w:numId w:val="140"/>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Stanowiska postojowe usytuowane wzdłuż jezdni powinny mieć wymiary</w:t>
      </w:r>
      <w:r w:rsidR="003242A1">
        <w:rPr>
          <w:rFonts w:eastAsia="Times New Roman" w:cs="Arial"/>
          <w:sz w:val="24"/>
          <w:szCs w:val="24"/>
          <w:lang w:eastAsia="pl-PL"/>
        </w:rPr>
        <w:t>,</w:t>
      </w:r>
      <w:r w:rsidRPr="00F717FB">
        <w:rPr>
          <w:rFonts w:eastAsia="Times New Roman" w:cs="Arial"/>
          <w:sz w:val="24"/>
          <w:szCs w:val="24"/>
          <w:lang w:eastAsia="pl-PL"/>
        </w:rPr>
        <w:t xml:space="preserve"> co najmniej:</w:t>
      </w:r>
    </w:p>
    <w:p w14:paraId="2112506D" w14:textId="77777777" w:rsidR="00FA19E0" w:rsidRPr="00F717FB" w:rsidRDefault="003F1DA3" w:rsidP="00CE3B76">
      <w:pPr>
        <w:pStyle w:val="Akapitzlist"/>
        <w:numPr>
          <w:ilvl w:val="0"/>
          <w:numId w:val="158"/>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lastRenderedPageBreak/>
        <w:t>360 cm (szerokość) × 600 cm (długość),</w:t>
      </w:r>
    </w:p>
    <w:p w14:paraId="56A425F6" w14:textId="77777777" w:rsidR="003F1DA3" w:rsidRPr="00E67B82" w:rsidRDefault="003F1DA3" w:rsidP="00CE3B76">
      <w:pPr>
        <w:pStyle w:val="Akapitzlist"/>
        <w:numPr>
          <w:ilvl w:val="0"/>
          <w:numId w:val="158"/>
        </w:numPr>
        <w:spacing w:after="120" w:line="276" w:lineRule="auto"/>
        <w:ind w:left="567" w:hanging="283"/>
        <w:rPr>
          <w:rFonts w:cs="Arial"/>
          <w:sz w:val="24"/>
          <w:szCs w:val="24"/>
          <w:lang w:eastAsia="pl-PL"/>
        </w:rPr>
      </w:pPr>
      <w:r w:rsidRPr="00F717FB">
        <w:rPr>
          <w:rFonts w:eastAsia="Times New Roman" w:cs="Arial"/>
          <w:sz w:val="24"/>
          <w:szCs w:val="24"/>
          <w:lang w:eastAsia="pl-PL"/>
        </w:rPr>
        <w:t>360 cm (szerokość) × 900 cm (długość), – wymiar wymagany dla busów przystosowanych do przewozu osób poruszających się na wózkach (dotyczy samochodów wyposażonych w podnośnik z tyłu pojazdu).</w:t>
      </w:r>
    </w:p>
    <w:p w14:paraId="72512954" w14:textId="77777777" w:rsidR="003F1DA3" w:rsidRPr="00F717FB" w:rsidRDefault="003F1DA3" w:rsidP="008B6ADF">
      <w:pPr>
        <w:spacing w:after="120" w:line="276" w:lineRule="auto"/>
        <w:rPr>
          <w:rFonts w:eastAsia="Times New Roman" w:cs="Arial"/>
          <w:sz w:val="24"/>
          <w:szCs w:val="24"/>
          <w:lang w:eastAsia="pl-PL"/>
        </w:rPr>
      </w:pPr>
      <w:r w:rsidRPr="00F717FB">
        <w:rPr>
          <w:rFonts w:eastAsia="Times New Roman" w:cs="Arial"/>
          <w:sz w:val="24"/>
          <w:szCs w:val="24"/>
          <w:lang w:eastAsia="pl-PL"/>
        </w:rPr>
        <w:t>Pozostałe stanowiska postojowe powinny mieć wymiary co najmniej:</w:t>
      </w:r>
    </w:p>
    <w:p w14:paraId="2EAB68FD" w14:textId="653C918D" w:rsidR="003F1DA3" w:rsidRPr="00F717FB" w:rsidRDefault="003F1DA3" w:rsidP="00CE3B76">
      <w:pPr>
        <w:pStyle w:val="Akapitzlist"/>
        <w:numPr>
          <w:ilvl w:val="0"/>
          <w:numId w:val="159"/>
        </w:numPr>
        <w:spacing w:after="120" w:line="276" w:lineRule="auto"/>
        <w:ind w:left="567" w:hanging="283"/>
        <w:jc w:val="both"/>
        <w:rPr>
          <w:rFonts w:eastAsia="Times New Roman" w:cs="Arial"/>
          <w:sz w:val="24"/>
          <w:szCs w:val="24"/>
          <w:lang w:eastAsia="hi-IN" w:bidi="hi-IN"/>
        </w:rPr>
      </w:pPr>
      <w:r w:rsidRPr="00F717FB">
        <w:rPr>
          <w:rFonts w:eastAsia="Times New Roman" w:cs="Arial"/>
          <w:sz w:val="24"/>
          <w:szCs w:val="24"/>
          <w:lang w:eastAsia="pl-PL"/>
        </w:rPr>
        <w:t>360 cm (</w:t>
      </w:r>
      <w:r w:rsidR="0089436E" w:rsidRPr="00F717FB">
        <w:rPr>
          <w:rFonts w:eastAsia="Times New Roman" w:cs="Arial"/>
          <w:sz w:val="24"/>
          <w:szCs w:val="24"/>
          <w:lang w:eastAsia="pl-PL"/>
        </w:rPr>
        <w:t>szerokość) ×</w:t>
      </w:r>
      <w:r w:rsidRPr="00F717FB">
        <w:rPr>
          <w:rFonts w:eastAsia="Times New Roman" w:cs="Arial"/>
          <w:sz w:val="24"/>
          <w:szCs w:val="24"/>
          <w:lang w:eastAsia="pl-PL"/>
        </w:rPr>
        <w:t xml:space="preserve"> 500 cm (długość).</w:t>
      </w:r>
      <w:r w:rsidRPr="00E67B82">
        <w:rPr>
          <w:rFonts w:cs="Arial"/>
          <w:sz w:val="24"/>
          <w:szCs w:val="24"/>
          <w:vertAlign w:val="superscript"/>
          <w:lang w:eastAsia="pl-PL"/>
        </w:rPr>
        <w:footnoteReference w:id="21"/>
      </w:r>
      <w:r w:rsidRPr="003B4268">
        <w:rPr>
          <w:rFonts w:eastAsia="Times New Roman" w:cs="Arial"/>
          <w:sz w:val="24"/>
          <w:szCs w:val="24"/>
          <w:vertAlign w:val="superscript"/>
          <w:lang w:eastAsia="pl-PL"/>
        </w:rPr>
        <w:t xml:space="preserve"> </w:t>
      </w:r>
    </w:p>
    <w:p w14:paraId="00E773ED" w14:textId="0676E335" w:rsidR="003F1DA3" w:rsidRPr="00F717FB" w:rsidRDefault="003F1DA3" w:rsidP="00CE3B76">
      <w:pPr>
        <w:numPr>
          <w:ilvl w:val="0"/>
          <w:numId w:val="140"/>
        </w:numPr>
        <w:suppressAutoHyphens/>
        <w:autoSpaceDE w:val="0"/>
        <w:autoSpaceDN w:val="0"/>
        <w:adjustRightInd w:val="0"/>
        <w:spacing w:after="120" w:line="276" w:lineRule="auto"/>
        <w:ind w:left="284" w:hanging="284"/>
        <w:contextualSpacing/>
        <w:jc w:val="both"/>
        <w:textAlignment w:val="center"/>
        <w:rPr>
          <w:rFonts w:eastAsia="Times New Roman" w:cs="Arial"/>
          <w:sz w:val="24"/>
          <w:szCs w:val="24"/>
          <w:lang w:eastAsia="pl-PL"/>
        </w:rPr>
      </w:pPr>
      <w:r w:rsidRPr="00F717FB">
        <w:rPr>
          <w:rFonts w:eastAsia="Times New Roman" w:cs="Arial"/>
          <w:sz w:val="24"/>
          <w:szCs w:val="24"/>
          <w:lang w:eastAsia="pl-PL"/>
        </w:rPr>
        <w:t>Na parkingach publicznych należy wyznaczyć następującą, minimalną liczbę stanowisk dla samochodów użytkowanych przez osoby z niepełnosprawnościami:</w:t>
      </w:r>
    </w:p>
    <w:p w14:paraId="4A56FF8C" w14:textId="00C3DC7C" w:rsidR="003F1DA3" w:rsidRPr="00F717FB" w:rsidRDefault="003F1DA3" w:rsidP="00CE3B76">
      <w:pPr>
        <w:pStyle w:val="Akapitzlist"/>
        <w:numPr>
          <w:ilvl w:val="0"/>
          <w:numId w:val="160"/>
        </w:numPr>
        <w:spacing w:after="120" w:line="276" w:lineRule="auto"/>
        <w:ind w:left="567" w:hanging="283"/>
        <w:rPr>
          <w:rFonts w:eastAsia="Times New Roman" w:cs="Arial"/>
          <w:sz w:val="24"/>
          <w:szCs w:val="24"/>
          <w:lang w:eastAsia="hi-IN" w:bidi="hi-IN"/>
        </w:rPr>
      </w:pPr>
      <w:r w:rsidRPr="00F717FB">
        <w:rPr>
          <w:rFonts w:eastAsia="Times New Roman" w:cs="Arial"/>
          <w:sz w:val="24"/>
          <w:szCs w:val="24"/>
          <w:lang w:eastAsia="hi-IN" w:bidi="hi-IN"/>
        </w:rPr>
        <w:t>1 stanowisko – jeżeli liczba stanowisk wynosi 6</w:t>
      </w:r>
      <w:r w:rsidR="003242A1">
        <w:rPr>
          <w:rFonts w:eastAsia="Times New Roman" w:cs="Arial"/>
          <w:sz w:val="24"/>
          <w:szCs w:val="24"/>
          <w:lang w:eastAsia="hi-IN" w:bidi="hi-IN"/>
        </w:rPr>
        <w:t xml:space="preserve"> - </w:t>
      </w:r>
      <w:r w:rsidRPr="00F717FB">
        <w:rPr>
          <w:rFonts w:eastAsia="Times New Roman" w:cs="Arial"/>
          <w:sz w:val="24"/>
          <w:szCs w:val="24"/>
          <w:lang w:eastAsia="hi-IN" w:bidi="hi-IN"/>
        </w:rPr>
        <w:t>15</w:t>
      </w:r>
      <w:r w:rsidR="003242A1">
        <w:rPr>
          <w:rFonts w:eastAsia="Times New Roman" w:cs="Arial"/>
          <w:sz w:val="24"/>
          <w:szCs w:val="24"/>
          <w:lang w:eastAsia="hi-IN" w:bidi="hi-IN"/>
        </w:rPr>
        <w:t>,</w:t>
      </w:r>
    </w:p>
    <w:p w14:paraId="06967D66" w14:textId="3E0FCCDD" w:rsidR="003F1DA3" w:rsidRPr="00F717FB" w:rsidRDefault="003F1DA3" w:rsidP="00CE3B76">
      <w:pPr>
        <w:pStyle w:val="Akapitzlist"/>
        <w:numPr>
          <w:ilvl w:val="0"/>
          <w:numId w:val="160"/>
        </w:numPr>
        <w:spacing w:after="120" w:line="276" w:lineRule="auto"/>
        <w:ind w:left="567" w:hanging="283"/>
        <w:rPr>
          <w:rFonts w:eastAsia="Times New Roman" w:cs="Arial"/>
          <w:sz w:val="24"/>
          <w:szCs w:val="24"/>
          <w:lang w:eastAsia="hi-IN" w:bidi="hi-IN"/>
        </w:rPr>
      </w:pPr>
      <w:r w:rsidRPr="00F717FB">
        <w:rPr>
          <w:rFonts w:eastAsia="Times New Roman" w:cs="Arial"/>
          <w:sz w:val="24"/>
          <w:szCs w:val="24"/>
          <w:lang w:eastAsia="hi-IN" w:bidi="hi-IN"/>
        </w:rPr>
        <w:t>2 stanowiska – jeżeli liczba stanowisk wynosi 16</w:t>
      </w:r>
      <w:r w:rsidR="003242A1">
        <w:rPr>
          <w:rFonts w:eastAsia="Times New Roman" w:cs="Arial"/>
          <w:sz w:val="24"/>
          <w:szCs w:val="24"/>
          <w:lang w:eastAsia="hi-IN" w:bidi="hi-IN"/>
        </w:rPr>
        <w:t xml:space="preserve"> - </w:t>
      </w:r>
      <w:r w:rsidRPr="00F717FB">
        <w:rPr>
          <w:rFonts w:eastAsia="Times New Roman" w:cs="Arial"/>
          <w:sz w:val="24"/>
          <w:szCs w:val="24"/>
          <w:lang w:eastAsia="hi-IN" w:bidi="hi-IN"/>
        </w:rPr>
        <w:t>40</w:t>
      </w:r>
      <w:r w:rsidR="003242A1">
        <w:rPr>
          <w:rFonts w:eastAsia="Times New Roman" w:cs="Arial"/>
          <w:sz w:val="24"/>
          <w:szCs w:val="24"/>
          <w:lang w:eastAsia="hi-IN" w:bidi="hi-IN"/>
        </w:rPr>
        <w:t>,</w:t>
      </w:r>
    </w:p>
    <w:p w14:paraId="56556155" w14:textId="4F7D0F86" w:rsidR="003F1DA3" w:rsidRPr="00F717FB" w:rsidRDefault="003F1DA3" w:rsidP="00CE3B76">
      <w:pPr>
        <w:pStyle w:val="Akapitzlist"/>
        <w:numPr>
          <w:ilvl w:val="0"/>
          <w:numId w:val="160"/>
        </w:numPr>
        <w:spacing w:after="120" w:line="276" w:lineRule="auto"/>
        <w:ind w:left="567" w:hanging="283"/>
        <w:rPr>
          <w:rFonts w:eastAsia="Times New Roman" w:cs="Arial"/>
          <w:sz w:val="24"/>
          <w:szCs w:val="24"/>
          <w:lang w:eastAsia="hi-IN" w:bidi="hi-IN"/>
        </w:rPr>
      </w:pPr>
      <w:r w:rsidRPr="00F717FB">
        <w:rPr>
          <w:rFonts w:eastAsia="Times New Roman" w:cs="Arial"/>
          <w:sz w:val="24"/>
          <w:szCs w:val="24"/>
          <w:lang w:eastAsia="hi-IN" w:bidi="hi-IN"/>
        </w:rPr>
        <w:t>3 stanowiska – jeżeli liczba stanowisk wynosi 41</w:t>
      </w:r>
      <w:r w:rsidR="003242A1">
        <w:rPr>
          <w:rFonts w:eastAsia="Times New Roman" w:cs="Arial"/>
          <w:sz w:val="24"/>
          <w:szCs w:val="24"/>
          <w:lang w:eastAsia="hi-IN" w:bidi="hi-IN"/>
        </w:rPr>
        <w:t xml:space="preserve"> - </w:t>
      </w:r>
      <w:r w:rsidRPr="00F717FB">
        <w:rPr>
          <w:rFonts w:eastAsia="Times New Roman" w:cs="Arial"/>
          <w:sz w:val="24"/>
          <w:szCs w:val="24"/>
          <w:lang w:eastAsia="hi-IN" w:bidi="hi-IN"/>
        </w:rPr>
        <w:t>100</w:t>
      </w:r>
      <w:r w:rsidR="003242A1">
        <w:rPr>
          <w:rFonts w:eastAsia="Times New Roman" w:cs="Arial"/>
          <w:sz w:val="24"/>
          <w:szCs w:val="24"/>
          <w:lang w:eastAsia="hi-IN" w:bidi="hi-IN"/>
        </w:rPr>
        <w:t>,</w:t>
      </w:r>
    </w:p>
    <w:p w14:paraId="2483EB53" w14:textId="77777777" w:rsidR="003F1DA3" w:rsidRPr="00F717FB" w:rsidRDefault="003F1DA3" w:rsidP="00CE3B76">
      <w:pPr>
        <w:pStyle w:val="Akapitzlist"/>
        <w:numPr>
          <w:ilvl w:val="0"/>
          <w:numId w:val="160"/>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hi-IN" w:bidi="hi-IN"/>
        </w:rPr>
        <w:t>4% ogólnej liczby stanowisk, jeżeli ogólna liczba stanowisk wynosi więcej niż 100.</w:t>
      </w:r>
    </w:p>
    <w:p w14:paraId="1390EBE8" w14:textId="77777777" w:rsidR="003F1DA3" w:rsidRPr="00B2488D" w:rsidRDefault="003F1DA3" w:rsidP="00B2488D">
      <w:pPr>
        <w:pStyle w:val="Nagwek3"/>
        <w:rPr>
          <w:i w:val="0"/>
          <w:iCs/>
        </w:rPr>
      </w:pPr>
      <w:bookmarkStart w:id="607" w:name="_Toc61362832"/>
      <w:bookmarkStart w:id="608" w:name="_Toc120626196"/>
      <w:r w:rsidRPr="00B2488D">
        <w:rPr>
          <w:i w:val="0"/>
          <w:iCs/>
        </w:rPr>
        <w:t>Oznakowanie stanowisk postojowych przeznaczonych do parkowania pojazdów przewożących osoby z niepełnosprawnościami</w:t>
      </w:r>
      <w:bookmarkEnd w:id="607"/>
      <w:bookmarkEnd w:id="608"/>
    </w:p>
    <w:p w14:paraId="39B6CE11" w14:textId="77777777" w:rsidR="003F1DA3" w:rsidRPr="00F717FB" w:rsidRDefault="003F1DA3" w:rsidP="00CE3B76">
      <w:pPr>
        <w:numPr>
          <w:ilvl w:val="0"/>
          <w:numId w:val="146"/>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Obowiązują dwa rodzaje oznakowań stanowisk przeznaczonych do parkowania pojazdów przewożących osoby z niepełnosprawnościami.</w:t>
      </w:r>
    </w:p>
    <w:p w14:paraId="350C3127" w14:textId="77777777" w:rsidR="003F1DA3" w:rsidRPr="003B4268" w:rsidRDefault="003F1DA3" w:rsidP="00CE3B76">
      <w:pPr>
        <w:pStyle w:val="Akapitzlist"/>
        <w:numPr>
          <w:ilvl w:val="0"/>
          <w:numId w:val="161"/>
        </w:numPr>
        <w:suppressAutoHyphens/>
        <w:autoSpaceDE w:val="0"/>
        <w:autoSpaceDN w:val="0"/>
        <w:adjustRightInd w:val="0"/>
        <w:spacing w:after="120" w:line="276" w:lineRule="auto"/>
        <w:ind w:left="567" w:hanging="283"/>
        <w:contextualSpacing/>
        <w:textAlignment w:val="center"/>
        <w:rPr>
          <w:rFonts w:cs="Arial"/>
          <w:sz w:val="24"/>
          <w:szCs w:val="24"/>
          <w:lang w:eastAsia="pl-PL"/>
        </w:rPr>
      </w:pPr>
      <w:r w:rsidRPr="00F717FB">
        <w:rPr>
          <w:rFonts w:eastAsia="Times New Roman" w:cs="Arial"/>
          <w:sz w:val="24"/>
          <w:szCs w:val="24"/>
          <w:lang w:eastAsia="pl-PL"/>
        </w:rPr>
        <w:t>znak pionowy z piktogramem pokazującym osobę na wózku (D-18 z tabliczką T-29 oraz znakiem poziomym P-18 z symbolem P-24 i niebieską nawierzchnią),</w:t>
      </w:r>
    </w:p>
    <w:p w14:paraId="2FC669E1" w14:textId="77777777" w:rsidR="003F1DA3" w:rsidRPr="00F717FB" w:rsidRDefault="003F1DA3" w:rsidP="008B6ADF">
      <w:pPr>
        <w:pBdr>
          <w:top w:val="single" w:sz="4" w:space="1" w:color="auto"/>
          <w:bottom w:val="single" w:sz="4" w:space="1" w:color="auto"/>
        </w:pBdr>
        <w:shd w:val="clear" w:color="auto" w:fill="DBE5F1"/>
        <w:suppressAutoHyphens/>
        <w:spacing w:after="0" w:line="276" w:lineRule="auto"/>
        <w:rPr>
          <w:rFonts w:cs="Arial"/>
          <w:b/>
          <w:bCs/>
          <w:iCs/>
          <w:sz w:val="24"/>
          <w:szCs w:val="24"/>
          <w:lang w:eastAsia="pl-PL"/>
        </w:rPr>
      </w:pPr>
      <w:r w:rsidRPr="00F717FB">
        <w:rPr>
          <w:rFonts w:cs="Arial"/>
          <w:b/>
          <w:bCs/>
          <w:iCs/>
          <w:sz w:val="24"/>
          <w:szCs w:val="24"/>
          <w:lang w:eastAsia="pl-PL"/>
        </w:rPr>
        <w:t>Uwaga:</w:t>
      </w:r>
    </w:p>
    <w:p w14:paraId="69D8A5DE" w14:textId="77777777" w:rsidR="003F1DA3" w:rsidRPr="00F717FB" w:rsidRDefault="003F1DA3" w:rsidP="008B6ADF">
      <w:pPr>
        <w:pBdr>
          <w:top w:val="single" w:sz="4" w:space="1" w:color="auto"/>
          <w:bottom w:val="single" w:sz="4" w:space="1" w:color="auto"/>
        </w:pBdr>
        <w:shd w:val="clear" w:color="auto" w:fill="DBE5F1"/>
        <w:suppressAutoHyphens/>
        <w:spacing w:after="0" w:line="276" w:lineRule="auto"/>
        <w:rPr>
          <w:rFonts w:cs="Arial"/>
          <w:b/>
          <w:sz w:val="24"/>
          <w:szCs w:val="24"/>
        </w:rPr>
      </w:pPr>
      <w:r w:rsidRPr="00F717FB">
        <w:rPr>
          <w:rFonts w:eastAsia="Times New Roman" w:cs="Arial"/>
          <w:bCs/>
          <w:iCs/>
          <w:sz w:val="24"/>
          <w:szCs w:val="24"/>
          <w:lang w:eastAsia="pl-PL"/>
        </w:rPr>
        <w:t>Ten rodzaj znaku z</w:t>
      </w:r>
      <w:r w:rsidRPr="00F717FB">
        <w:rPr>
          <w:rFonts w:cs="Arial"/>
          <w:bCs/>
          <w:iCs/>
          <w:sz w:val="24"/>
          <w:szCs w:val="24"/>
          <w:lang w:eastAsia="pl-PL"/>
        </w:rPr>
        <w:t>aleca się stosować na parkingach wielostanowiskowych oraz przy wyznaczonych kilku kopertach obok siebie.</w:t>
      </w:r>
    </w:p>
    <w:p w14:paraId="37601A47" w14:textId="77777777" w:rsidR="009F56CC" w:rsidRPr="00F717FB" w:rsidRDefault="009F56CC" w:rsidP="008B6ADF">
      <w:pPr>
        <w:pStyle w:val="Akapitzlist"/>
        <w:suppressAutoHyphens/>
        <w:autoSpaceDE w:val="0"/>
        <w:autoSpaceDN w:val="0"/>
        <w:adjustRightInd w:val="0"/>
        <w:spacing w:after="0" w:line="240" w:lineRule="auto"/>
        <w:ind w:left="567"/>
        <w:contextualSpacing/>
        <w:textAlignment w:val="center"/>
        <w:rPr>
          <w:rFonts w:eastAsia="Times New Roman" w:cs="Arial"/>
          <w:bCs/>
          <w:iCs/>
          <w:sz w:val="24"/>
          <w:szCs w:val="24"/>
          <w:lang w:eastAsia="pl-PL"/>
        </w:rPr>
      </w:pPr>
    </w:p>
    <w:p w14:paraId="7CDCED75" w14:textId="4E7BE01D" w:rsidR="003F1DA3" w:rsidRPr="00F717FB" w:rsidRDefault="003F1DA3" w:rsidP="00CE3B76">
      <w:pPr>
        <w:pStyle w:val="Akapitzlist"/>
        <w:numPr>
          <w:ilvl w:val="0"/>
          <w:numId w:val="162"/>
        </w:numPr>
        <w:suppressAutoHyphens/>
        <w:autoSpaceDE w:val="0"/>
        <w:autoSpaceDN w:val="0"/>
        <w:adjustRightInd w:val="0"/>
        <w:spacing w:after="0" w:line="276" w:lineRule="auto"/>
        <w:ind w:left="567" w:hanging="294"/>
        <w:contextualSpacing/>
        <w:textAlignment w:val="center"/>
        <w:rPr>
          <w:rFonts w:eastAsia="Times New Roman" w:cs="Arial"/>
          <w:bCs/>
          <w:iCs/>
          <w:sz w:val="24"/>
          <w:szCs w:val="24"/>
          <w:lang w:eastAsia="pl-PL"/>
        </w:rPr>
      </w:pPr>
      <w:r w:rsidRPr="00F717FB">
        <w:rPr>
          <w:rFonts w:eastAsia="Times New Roman" w:cs="Arial"/>
          <w:sz w:val="24"/>
          <w:szCs w:val="24"/>
          <w:lang w:eastAsia="pl-PL"/>
        </w:rPr>
        <w:t>znak pionowy nazywany kopertą (D-18a z tabliczką T-29 oraz znakiem</w:t>
      </w:r>
      <w:r w:rsidRPr="00F717FB">
        <w:rPr>
          <w:rFonts w:eastAsia="Times New Roman" w:cs="Arial"/>
          <w:bCs/>
          <w:iCs/>
          <w:sz w:val="24"/>
          <w:szCs w:val="24"/>
          <w:lang w:eastAsia="pl-PL"/>
        </w:rPr>
        <w:t xml:space="preserve"> poziomym P-20 z symbolem P-24 i niebieską nawierzchnią)</w:t>
      </w:r>
      <w:r w:rsidR="00EF5919">
        <w:rPr>
          <w:rFonts w:eastAsia="Times New Roman" w:cs="Arial"/>
          <w:bCs/>
          <w:iCs/>
          <w:sz w:val="24"/>
          <w:szCs w:val="24"/>
          <w:lang w:eastAsia="pl-PL"/>
        </w:rPr>
        <w:t>.</w:t>
      </w:r>
    </w:p>
    <w:p w14:paraId="428E8F46" w14:textId="77777777" w:rsidR="003F1DA3" w:rsidRPr="003B4268" w:rsidRDefault="003F1DA3" w:rsidP="003F1DA3">
      <w:pPr>
        <w:spacing w:line="276" w:lineRule="auto"/>
        <w:rPr>
          <w:rFonts w:eastAsia="Times New Roman" w:cs="Arial"/>
          <w:sz w:val="24"/>
          <w:szCs w:val="24"/>
          <w:lang w:eastAsia="pl-PL"/>
        </w:rPr>
      </w:pPr>
    </w:p>
    <w:p w14:paraId="721B4E50" w14:textId="77777777" w:rsidR="003F1DA3" w:rsidRPr="00F717FB" w:rsidRDefault="003F1DA3" w:rsidP="008B6ADF">
      <w:pPr>
        <w:pBdr>
          <w:top w:val="single" w:sz="4" w:space="1" w:color="auto"/>
          <w:bottom w:val="single" w:sz="4" w:space="1" w:color="auto"/>
        </w:pBdr>
        <w:shd w:val="clear" w:color="auto" w:fill="DBE5F1"/>
        <w:spacing w:after="0" w:line="276" w:lineRule="auto"/>
        <w:rPr>
          <w:rFonts w:cs="Arial"/>
          <w:b/>
          <w:sz w:val="24"/>
          <w:szCs w:val="24"/>
        </w:rPr>
      </w:pPr>
      <w:r w:rsidRPr="00F717FB">
        <w:rPr>
          <w:rFonts w:cs="Arial"/>
          <w:b/>
          <w:sz w:val="24"/>
          <w:szCs w:val="24"/>
        </w:rPr>
        <w:t>Uwaga:</w:t>
      </w:r>
    </w:p>
    <w:p w14:paraId="1C9843C2" w14:textId="3E16DBB3" w:rsidR="003F1DA3" w:rsidRPr="00F717FB" w:rsidRDefault="003F1DA3" w:rsidP="008B6ADF">
      <w:pPr>
        <w:pBdr>
          <w:top w:val="single" w:sz="4" w:space="1" w:color="auto"/>
          <w:bottom w:val="single" w:sz="4" w:space="1" w:color="auto"/>
        </w:pBdr>
        <w:shd w:val="clear" w:color="auto" w:fill="DBE5F1"/>
        <w:suppressAutoHyphens/>
        <w:spacing w:after="0" w:line="276" w:lineRule="auto"/>
        <w:rPr>
          <w:rFonts w:cs="Arial"/>
          <w:sz w:val="24"/>
          <w:szCs w:val="24"/>
        </w:rPr>
      </w:pPr>
      <w:r w:rsidRPr="00F717FB">
        <w:rPr>
          <w:rFonts w:eastAsia="Times New Roman" w:cs="Arial"/>
          <w:bCs/>
          <w:iCs/>
          <w:spacing w:val="10"/>
          <w:sz w:val="24"/>
          <w:szCs w:val="24"/>
          <w:lang w:eastAsia="pl-PL"/>
        </w:rPr>
        <w:t>Ten rodzaj znaku</w:t>
      </w:r>
      <w:r w:rsidRPr="00F717FB">
        <w:rPr>
          <w:rFonts w:eastAsia="Times New Roman" w:cs="Arial"/>
          <w:b/>
          <w:bCs/>
          <w:i/>
          <w:iCs/>
          <w:spacing w:val="10"/>
          <w:sz w:val="24"/>
          <w:szCs w:val="24"/>
          <w:lang w:eastAsia="pl-PL"/>
        </w:rPr>
        <w:t xml:space="preserve"> </w:t>
      </w:r>
      <w:r w:rsidRPr="00F717FB">
        <w:rPr>
          <w:rFonts w:eastAsia="Times New Roman" w:cs="Arial"/>
          <w:sz w:val="24"/>
          <w:szCs w:val="24"/>
          <w:lang w:eastAsia="pl-PL"/>
        </w:rPr>
        <w:t xml:space="preserve">zaleca się stosować w </w:t>
      </w:r>
      <w:r w:rsidR="00132152" w:rsidRPr="00F717FB">
        <w:rPr>
          <w:rFonts w:eastAsia="Times New Roman" w:cs="Arial"/>
          <w:sz w:val="24"/>
          <w:szCs w:val="24"/>
          <w:lang w:eastAsia="pl-PL"/>
        </w:rPr>
        <w:t>strefach,</w:t>
      </w:r>
      <w:r w:rsidRPr="00F717FB">
        <w:rPr>
          <w:rFonts w:eastAsia="Times New Roman" w:cs="Arial"/>
          <w:sz w:val="24"/>
          <w:szCs w:val="24"/>
          <w:lang w:eastAsia="pl-PL"/>
        </w:rPr>
        <w:t xml:space="preserve"> gdzie dopuszczony jest postój pojazdów (ale nie ma wydzielonych stanowisk) i gdzie występują pojedyncze koperty.</w:t>
      </w:r>
    </w:p>
    <w:p w14:paraId="186C2426" w14:textId="77777777" w:rsidR="003F1DA3" w:rsidRPr="003B4268" w:rsidRDefault="003F1DA3" w:rsidP="003F1DA3">
      <w:pPr>
        <w:spacing w:line="276" w:lineRule="auto"/>
        <w:rPr>
          <w:rFonts w:eastAsia="Times New Roman" w:cs="Arial"/>
          <w:sz w:val="24"/>
          <w:szCs w:val="24"/>
          <w:lang w:eastAsia="pl-PL"/>
        </w:rPr>
      </w:pPr>
    </w:p>
    <w:p w14:paraId="07B381E7" w14:textId="77777777" w:rsidR="003F1DA3" w:rsidRPr="003B4268" w:rsidRDefault="003F1DA3" w:rsidP="003F1DA3">
      <w:pPr>
        <w:spacing w:line="276" w:lineRule="auto"/>
        <w:rPr>
          <w:rFonts w:eastAsia="Times New Roman" w:cs="Arial"/>
          <w:sz w:val="24"/>
          <w:szCs w:val="24"/>
          <w:lang w:eastAsia="pl-PL"/>
        </w:rPr>
      </w:pPr>
      <w:r w:rsidRPr="003B4268">
        <w:rPr>
          <w:rFonts w:eastAsia="Times New Roman" w:cs="Arial"/>
          <w:noProof/>
          <w:sz w:val="24"/>
          <w:szCs w:val="24"/>
          <w:lang w:eastAsia="pl-PL"/>
        </w:rPr>
        <w:lastRenderedPageBreak/>
        <w:drawing>
          <wp:inline distT="0" distB="0" distL="0" distR="0" wp14:anchorId="3A9909DF" wp14:editId="2C6D1C62">
            <wp:extent cx="5748655" cy="3490595"/>
            <wp:effectExtent l="0" t="0" r="4445" b="0"/>
            <wp:docPr id="457" name="Obraz 457" descr="Rysunek przedstawia różnego rodzaju oznakowania stanowisk postojowych przeznaczonych dla osób z niepełnosprawnościa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 name="Obraz 457" descr="Rysunek przedstawia różnego rodzaju oznakowania stanowisk postojowych przeznaczonych dla osób z niepełnosprawnościami."/>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5748655" cy="3490595"/>
                    </a:xfrm>
                    <a:prstGeom prst="rect">
                      <a:avLst/>
                    </a:prstGeom>
                    <a:noFill/>
                    <a:ln>
                      <a:noFill/>
                    </a:ln>
                  </pic:spPr>
                </pic:pic>
              </a:graphicData>
            </a:graphic>
          </wp:inline>
        </w:drawing>
      </w:r>
    </w:p>
    <w:p w14:paraId="0C8B21F6" w14:textId="77777777" w:rsidR="003F1DA3" w:rsidRPr="003B4268" w:rsidRDefault="003F1DA3" w:rsidP="003F1DA3">
      <w:pPr>
        <w:spacing w:line="276" w:lineRule="auto"/>
        <w:rPr>
          <w:rFonts w:eastAsia="Times New Roman" w:cs="Arial"/>
          <w:sz w:val="24"/>
          <w:szCs w:val="24"/>
          <w:lang w:eastAsia="pl-PL"/>
        </w:rPr>
      </w:pPr>
    </w:p>
    <w:p w14:paraId="050EE154" w14:textId="77777777" w:rsidR="009B7D70" w:rsidRPr="00FA7739" w:rsidRDefault="003F1DA3" w:rsidP="009B7D70">
      <w:pPr>
        <w:pStyle w:val="Nagwek2"/>
        <w:numPr>
          <w:ilvl w:val="0"/>
          <w:numId w:val="0"/>
        </w:numPr>
        <w:ind w:left="714"/>
        <w:jc w:val="left"/>
        <w:rPr>
          <w:i w:val="0"/>
          <w:iCs w:val="0"/>
        </w:rPr>
      </w:pPr>
      <w:bookmarkStart w:id="609" w:name="_Toc61362833"/>
      <w:bookmarkStart w:id="610" w:name="_Toc120626197"/>
      <w:r w:rsidRPr="00FA7739">
        <w:rPr>
          <w:i w:val="0"/>
          <w:iCs w:val="0"/>
        </w:rPr>
        <w:t>Rozdział 2.  Budynek</w:t>
      </w:r>
      <w:bookmarkEnd w:id="609"/>
      <w:bookmarkEnd w:id="610"/>
    </w:p>
    <w:p w14:paraId="26E709EA" w14:textId="77777777" w:rsidR="003F1DA3" w:rsidRPr="00B2488D" w:rsidRDefault="003F1DA3" w:rsidP="00B2488D">
      <w:pPr>
        <w:pStyle w:val="Nagwek3"/>
        <w:rPr>
          <w:i w:val="0"/>
          <w:iCs/>
        </w:rPr>
      </w:pPr>
      <w:bookmarkStart w:id="611" w:name="_Toc61362834"/>
      <w:bookmarkStart w:id="612" w:name="_Toc120626198"/>
      <w:r w:rsidRPr="00B2488D">
        <w:rPr>
          <w:i w:val="0"/>
          <w:iCs/>
        </w:rPr>
        <w:t>Strefa wejścia</w:t>
      </w:r>
      <w:bookmarkEnd w:id="611"/>
      <w:bookmarkEnd w:id="612"/>
    </w:p>
    <w:p w14:paraId="08742AE8" w14:textId="20994F5F" w:rsidR="003F1DA3" w:rsidRPr="00F717FB" w:rsidRDefault="003F1DA3" w:rsidP="00CE3B76">
      <w:pPr>
        <w:numPr>
          <w:ilvl w:val="0"/>
          <w:numId w:val="145"/>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Wejścia do budynków są zasygnalizowane pasem ostrzegawczym szerokości 50 cm</w:t>
      </w:r>
      <w:r w:rsidR="00FA7739">
        <w:rPr>
          <w:rFonts w:eastAsia="Times New Roman" w:cs="Arial"/>
          <w:sz w:val="24"/>
          <w:szCs w:val="24"/>
          <w:lang w:eastAsia="pl-PL"/>
        </w:rPr>
        <w:t>,</w:t>
      </w:r>
      <w:r w:rsidRPr="00F717FB">
        <w:rPr>
          <w:rFonts w:eastAsia="Times New Roman" w:cs="Arial"/>
          <w:sz w:val="24"/>
          <w:szCs w:val="24"/>
          <w:lang w:eastAsia="pl-PL"/>
        </w:rPr>
        <w:t xml:space="preserve"> ułożonym w odległości 50 cm przed drzwiami i za drzwiami.</w:t>
      </w:r>
    </w:p>
    <w:p w14:paraId="6B9EB209" w14:textId="77777777" w:rsidR="003F1DA3" w:rsidRPr="003B4268" w:rsidRDefault="003F1DA3" w:rsidP="00CE3B76">
      <w:pPr>
        <w:numPr>
          <w:ilvl w:val="0"/>
          <w:numId w:val="145"/>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Wokół głównego wejścia zapewniona jest swoboda poruszania się osobom z niepełnosprawnościami, tzn. miejsce na pole manewru przed i po wejściu ma wymiary co najmniej 150 cm x 150 cm.</w:t>
      </w:r>
    </w:p>
    <w:p w14:paraId="42210678" w14:textId="77777777" w:rsidR="003F1DA3" w:rsidRPr="00F717FB" w:rsidRDefault="003F1DA3" w:rsidP="00CE3B76">
      <w:pPr>
        <w:numPr>
          <w:ilvl w:val="0"/>
          <w:numId w:val="145"/>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Nawierzchnia przed wejściem głównym jest utwardzona i wypłaszczona, a jej nachylenie podłużne nie może być większe niż 5%.</w:t>
      </w:r>
    </w:p>
    <w:p w14:paraId="08020589" w14:textId="77777777" w:rsidR="003F1DA3" w:rsidRPr="00F717FB" w:rsidRDefault="003F1DA3" w:rsidP="003F1DA3">
      <w:pPr>
        <w:suppressAutoHyphens/>
        <w:autoSpaceDE w:val="0"/>
        <w:autoSpaceDN w:val="0"/>
        <w:adjustRightInd w:val="0"/>
        <w:spacing w:after="0" w:line="240" w:lineRule="auto"/>
        <w:ind w:left="720"/>
        <w:contextualSpacing/>
        <w:textAlignment w:val="center"/>
        <w:rPr>
          <w:rFonts w:eastAsia="Times New Roman" w:cs="Arial"/>
          <w:sz w:val="24"/>
          <w:szCs w:val="24"/>
          <w:lang w:eastAsia="pl-PL"/>
        </w:rPr>
      </w:pPr>
    </w:p>
    <w:p w14:paraId="509B0760" w14:textId="77777777" w:rsidR="003F1DA3" w:rsidRPr="00F717FB" w:rsidRDefault="003F1DA3" w:rsidP="008B6ADF">
      <w:pPr>
        <w:pBdr>
          <w:top w:val="single" w:sz="4" w:space="1" w:color="auto"/>
          <w:bottom w:val="single" w:sz="4" w:space="1" w:color="auto"/>
        </w:pBdr>
        <w:shd w:val="clear" w:color="auto" w:fill="DBE5F1"/>
        <w:suppressAutoHyphens/>
        <w:autoSpaceDE w:val="0"/>
        <w:autoSpaceDN w:val="0"/>
        <w:adjustRightInd w:val="0"/>
        <w:spacing w:after="0" w:line="276" w:lineRule="auto"/>
        <w:textAlignment w:val="center"/>
        <w:rPr>
          <w:rFonts w:eastAsia="Times New Roman" w:cs="Arial"/>
          <w:b/>
          <w:bCs/>
          <w:iCs/>
          <w:color w:val="000000"/>
          <w:sz w:val="24"/>
          <w:szCs w:val="24"/>
          <w:lang w:eastAsia="pl-PL"/>
        </w:rPr>
      </w:pPr>
      <w:r w:rsidRPr="00F717FB">
        <w:rPr>
          <w:rFonts w:eastAsia="Times New Roman" w:cs="Arial"/>
          <w:b/>
          <w:bCs/>
          <w:iCs/>
          <w:color w:val="000000"/>
          <w:sz w:val="24"/>
          <w:szCs w:val="24"/>
          <w:lang w:eastAsia="pl-PL"/>
        </w:rPr>
        <w:t>Uwaga:</w:t>
      </w:r>
    </w:p>
    <w:p w14:paraId="6676C6F6" w14:textId="77777777" w:rsidR="003F1DA3" w:rsidRPr="00F717FB" w:rsidRDefault="003F1DA3" w:rsidP="00CE3B76">
      <w:pPr>
        <w:numPr>
          <w:ilvl w:val="0"/>
          <w:numId w:val="25"/>
        </w:numPr>
        <w:pBdr>
          <w:top w:val="single" w:sz="4" w:space="1" w:color="auto"/>
          <w:bottom w:val="single" w:sz="4" w:space="1" w:color="auto"/>
        </w:pBdr>
        <w:shd w:val="clear" w:color="auto" w:fill="DBE5F1"/>
        <w:suppressAutoHyphens/>
        <w:autoSpaceDE w:val="0"/>
        <w:autoSpaceDN w:val="0"/>
        <w:adjustRightInd w:val="0"/>
        <w:spacing w:after="0" w:line="276" w:lineRule="auto"/>
        <w:textAlignment w:val="center"/>
        <w:rPr>
          <w:rFonts w:eastAsia="Times New Roman" w:cs="Arial"/>
          <w:b/>
          <w:bCs/>
          <w:iCs/>
          <w:color w:val="000000"/>
          <w:sz w:val="24"/>
          <w:szCs w:val="24"/>
          <w:lang w:eastAsia="pl-PL"/>
        </w:rPr>
      </w:pPr>
      <w:r w:rsidRPr="00F717FB">
        <w:rPr>
          <w:rFonts w:eastAsia="Times New Roman" w:cs="Arial"/>
          <w:sz w:val="24"/>
          <w:szCs w:val="24"/>
          <w:lang w:eastAsia="pl-PL"/>
        </w:rPr>
        <w:t>Zaleca się stosowanie drzwi automatycznych – rozwiązanie takie ułatwia dostanie się do budynku osobom z niepełnosprawnością ruchu, opiekunom z dziećmi, osobom starszym, osobom z nieporęcznym bagażem – drzwi takie są szczególnie zasadne w budynkach użyteczności publicznej, w tym związanych ze służbą zdrowia.</w:t>
      </w:r>
    </w:p>
    <w:p w14:paraId="75BBCA71" w14:textId="0DF74144" w:rsidR="003F1DA3" w:rsidRPr="00F717FB" w:rsidRDefault="003F1DA3" w:rsidP="00CE3B76">
      <w:pPr>
        <w:numPr>
          <w:ilvl w:val="0"/>
          <w:numId w:val="25"/>
        </w:numPr>
        <w:pBdr>
          <w:top w:val="single" w:sz="4" w:space="1" w:color="auto"/>
          <w:bottom w:val="single" w:sz="4" w:space="1" w:color="auto"/>
        </w:pBdr>
        <w:shd w:val="clear" w:color="auto" w:fill="DBE5F1"/>
        <w:suppressAutoHyphens/>
        <w:autoSpaceDE w:val="0"/>
        <w:autoSpaceDN w:val="0"/>
        <w:adjustRightInd w:val="0"/>
        <w:spacing w:after="0" w:line="276" w:lineRule="auto"/>
        <w:textAlignment w:val="center"/>
        <w:rPr>
          <w:rFonts w:eastAsia="Times New Roman" w:cs="Arial"/>
          <w:b/>
          <w:bCs/>
          <w:iCs/>
          <w:color w:val="000000"/>
          <w:sz w:val="24"/>
          <w:szCs w:val="24"/>
          <w:lang w:eastAsia="pl-PL"/>
        </w:rPr>
      </w:pPr>
      <w:r w:rsidRPr="00F717FB">
        <w:rPr>
          <w:rFonts w:eastAsia="Times New Roman" w:cs="Arial"/>
          <w:bCs/>
          <w:iCs/>
          <w:color w:val="000000"/>
          <w:sz w:val="24"/>
          <w:szCs w:val="24"/>
          <w:lang w:eastAsia="pl-PL"/>
        </w:rPr>
        <w:lastRenderedPageBreak/>
        <w:t>Stosowanie</w:t>
      </w:r>
      <w:r w:rsidRPr="00F717FB">
        <w:rPr>
          <w:rFonts w:eastAsia="Times New Roman" w:cs="Arial"/>
          <w:sz w:val="24"/>
          <w:szCs w:val="24"/>
          <w:lang w:eastAsia="pl-PL"/>
        </w:rPr>
        <w:t xml:space="preserve"> drzwi obrotowych lub wahadłowych jest możliwe tylko w przypadku</w:t>
      </w:r>
      <w:r w:rsidR="00132152">
        <w:rPr>
          <w:rFonts w:eastAsia="Times New Roman" w:cs="Arial"/>
          <w:sz w:val="24"/>
          <w:szCs w:val="24"/>
          <w:lang w:eastAsia="pl-PL"/>
        </w:rPr>
        <w:t>,</w:t>
      </w:r>
      <w:r w:rsidRPr="00F717FB">
        <w:rPr>
          <w:rFonts w:eastAsia="Times New Roman" w:cs="Arial"/>
          <w:sz w:val="24"/>
          <w:szCs w:val="24"/>
          <w:lang w:eastAsia="pl-PL"/>
        </w:rPr>
        <w:t xml:space="preserve"> jeżeli towarzyszą im drzwi rozwierane lub rozsuwane</w:t>
      </w:r>
      <w:r w:rsidR="002A1413" w:rsidRPr="00D73811">
        <w:rPr>
          <w:rStyle w:val="Odwoanieprzypisudolnego"/>
          <w:rFonts w:eastAsia="Times New Roman" w:cs="Arial"/>
          <w:sz w:val="24"/>
          <w:szCs w:val="24"/>
          <w:lang w:eastAsia="pl-PL"/>
        </w:rPr>
        <w:footnoteReference w:id="22"/>
      </w:r>
      <w:r w:rsidR="002A1413">
        <w:rPr>
          <w:rFonts w:eastAsia="Times New Roman" w:cs="Arial"/>
          <w:sz w:val="24"/>
          <w:szCs w:val="24"/>
          <w:lang w:eastAsia="pl-PL"/>
        </w:rPr>
        <w:t xml:space="preserve"> </w:t>
      </w:r>
      <w:r w:rsidRPr="00F717FB">
        <w:rPr>
          <w:rFonts w:eastAsia="Times New Roman" w:cs="Arial"/>
          <w:sz w:val="24"/>
          <w:szCs w:val="24"/>
          <w:lang w:eastAsia="pl-PL"/>
        </w:rPr>
        <w:t>z klamką zarówno po stronie zewnętrznej, jak i wewnętrznej.</w:t>
      </w:r>
    </w:p>
    <w:p w14:paraId="405253A7" w14:textId="77777777" w:rsidR="003F1DA3" w:rsidRPr="00F717FB" w:rsidRDefault="003F1DA3" w:rsidP="003F1DA3">
      <w:pPr>
        <w:pBdr>
          <w:top w:val="single" w:sz="4" w:space="1" w:color="auto"/>
          <w:bottom w:val="single" w:sz="4" w:space="1" w:color="auto"/>
        </w:pBdr>
        <w:shd w:val="clear" w:color="auto" w:fill="DBE5F1"/>
        <w:suppressAutoHyphens/>
        <w:autoSpaceDE w:val="0"/>
        <w:autoSpaceDN w:val="0"/>
        <w:adjustRightInd w:val="0"/>
        <w:spacing w:after="0" w:line="240" w:lineRule="auto"/>
        <w:textAlignment w:val="center"/>
        <w:rPr>
          <w:rFonts w:eastAsia="Times New Roman" w:cs="Arial"/>
          <w:b/>
          <w:bCs/>
          <w:iCs/>
          <w:color w:val="000000"/>
          <w:sz w:val="24"/>
          <w:szCs w:val="24"/>
          <w:lang w:eastAsia="pl-PL"/>
        </w:rPr>
      </w:pPr>
    </w:p>
    <w:p w14:paraId="315FF839" w14:textId="77777777" w:rsidR="003F1DA3" w:rsidRPr="00F717FB" w:rsidRDefault="003F1DA3" w:rsidP="008B6ADF">
      <w:pPr>
        <w:suppressAutoHyphens/>
        <w:autoSpaceDE w:val="0"/>
        <w:autoSpaceDN w:val="0"/>
        <w:adjustRightInd w:val="0"/>
        <w:spacing w:after="120" w:line="276" w:lineRule="auto"/>
        <w:contextualSpacing/>
        <w:textAlignment w:val="center"/>
        <w:rPr>
          <w:rFonts w:eastAsia="Times New Roman" w:cs="Arial"/>
          <w:bCs/>
          <w:iCs/>
          <w:sz w:val="24"/>
          <w:szCs w:val="24"/>
          <w:lang w:eastAsia="pl-PL"/>
        </w:rPr>
      </w:pPr>
    </w:p>
    <w:p w14:paraId="49C27248" w14:textId="3486A2FD" w:rsidR="003F1DA3" w:rsidRPr="00F717FB" w:rsidRDefault="003F1DA3" w:rsidP="00CE3B76">
      <w:pPr>
        <w:numPr>
          <w:ilvl w:val="0"/>
          <w:numId w:val="145"/>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Wejścia do budynku o wysokości powyżej dwóch kondygnacji nadziemnych, mającego pomieszczenia mieszkalne, są osłonięte daszkiem lub podcieniem ochronnym o szerokości większej</w:t>
      </w:r>
      <w:r w:rsidR="00FA7739">
        <w:rPr>
          <w:rFonts w:eastAsia="Times New Roman" w:cs="Arial"/>
          <w:bCs/>
          <w:iCs/>
          <w:sz w:val="24"/>
          <w:szCs w:val="24"/>
          <w:lang w:eastAsia="pl-PL"/>
        </w:rPr>
        <w:t>,</w:t>
      </w:r>
      <w:r w:rsidRPr="00F717FB">
        <w:rPr>
          <w:rFonts w:eastAsia="Times New Roman" w:cs="Arial"/>
          <w:bCs/>
          <w:iCs/>
          <w:sz w:val="24"/>
          <w:szCs w:val="24"/>
          <w:lang w:eastAsia="pl-PL"/>
        </w:rPr>
        <w:t xml:space="preserve"> co najmniej o 100 cm od szerokości drzwi oraz o wysięgu lub głębokości nie mniejszej niż 100 cm w budynkach niskich i 150 cm w budynkach wyższych</w:t>
      </w:r>
      <w:r w:rsidR="002A1413" w:rsidRPr="00411A19">
        <w:rPr>
          <w:rStyle w:val="Odwoanieprzypisudolnego"/>
          <w:rFonts w:eastAsia="Times New Roman" w:cs="Arial"/>
          <w:bCs/>
          <w:iCs/>
          <w:sz w:val="24"/>
          <w:szCs w:val="24"/>
          <w:lang w:eastAsia="pl-PL"/>
        </w:rPr>
        <w:footnoteReference w:id="23"/>
      </w:r>
      <w:r w:rsidRPr="00411A19">
        <w:rPr>
          <w:rFonts w:eastAsia="Times New Roman" w:cs="Arial"/>
          <w:bCs/>
          <w:iCs/>
          <w:sz w:val="24"/>
          <w:szCs w:val="24"/>
          <w:lang w:eastAsia="pl-PL"/>
        </w:rPr>
        <w:t>.</w:t>
      </w:r>
    </w:p>
    <w:p w14:paraId="43A70A40" w14:textId="77777777" w:rsidR="003F1DA3" w:rsidRPr="00F717FB" w:rsidRDefault="003F1DA3" w:rsidP="00CE3B76">
      <w:pPr>
        <w:numPr>
          <w:ilvl w:val="0"/>
          <w:numId w:val="145"/>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W przypadku zastosowania mat wejściowych, muszą one spełniać następujące wymagania:</w:t>
      </w:r>
    </w:p>
    <w:p w14:paraId="7A4107C6" w14:textId="77777777" w:rsidR="003F1DA3" w:rsidRPr="00F717FB" w:rsidRDefault="003F1DA3" w:rsidP="00CE3B76">
      <w:pPr>
        <w:pStyle w:val="Akapitzlist"/>
        <w:numPr>
          <w:ilvl w:val="0"/>
          <w:numId w:val="163"/>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maty wejściowe (gumowe, stalowe) muszą być układane tak, by ich powierzchnia była na jednym poziomie z chodnikiem/posadzką,</w:t>
      </w:r>
    </w:p>
    <w:p w14:paraId="2BD41E8F" w14:textId="77777777" w:rsidR="003F1DA3" w:rsidRPr="00F717FB" w:rsidRDefault="003F1DA3" w:rsidP="00CE3B76">
      <w:pPr>
        <w:pStyle w:val="Akapitzlist"/>
        <w:numPr>
          <w:ilvl w:val="0"/>
          <w:numId w:val="163"/>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dopuszczalne jest stosowanie mat wejściowych układanych na posadzce, o ile są one wyposażone w pochyłe krawędzie umożliwiające wjazd kołem, a jej wysokość nie przekracza 1 cm,</w:t>
      </w:r>
    </w:p>
    <w:p w14:paraId="03A50F85" w14:textId="77777777" w:rsidR="003F1DA3" w:rsidRPr="00F717FB" w:rsidRDefault="003F1DA3" w:rsidP="00CE3B76">
      <w:pPr>
        <w:pStyle w:val="Akapitzlist"/>
        <w:numPr>
          <w:ilvl w:val="0"/>
          <w:numId w:val="163"/>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wielkość oczek maty wejściowej powinna zabezpieczać przed utknięciem koła wózka lub laski,</w:t>
      </w:r>
    </w:p>
    <w:p w14:paraId="6E51244D" w14:textId="77777777" w:rsidR="003F1DA3" w:rsidRPr="003B4268" w:rsidRDefault="003F1DA3" w:rsidP="00CE3B76">
      <w:pPr>
        <w:pStyle w:val="Akapitzlist"/>
        <w:numPr>
          <w:ilvl w:val="0"/>
          <w:numId w:val="163"/>
        </w:numPr>
        <w:suppressAutoHyphens/>
        <w:autoSpaceDE w:val="0"/>
        <w:autoSpaceDN w:val="0"/>
        <w:adjustRightInd w:val="0"/>
        <w:spacing w:after="120" w:line="276" w:lineRule="auto"/>
        <w:ind w:left="567" w:hanging="283"/>
        <w:contextualSpacing/>
        <w:textAlignment w:val="center"/>
        <w:rPr>
          <w:rFonts w:cs="Arial"/>
          <w:sz w:val="24"/>
          <w:szCs w:val="24"/>
          <w:lang w:eastAsia="pl-PL"/>
        </w:rPr>
      </w:pPr>
      <w:r w:rsidRPr="00F717FB">
        <w:rPr>
          <w:rFonts w:eastAsia="Times New Roman" w:cs="Arial"/>
          <w:color w:val="000000"/>
          <w:sz w:val="24"/>
          <w:szCs w:val="24"/>
          <w:lang w:eastAsia="pl-PL"/>
        </w:rPr>
        <w:t>maty wejściowe należy trwale przymocować do podłogi.</w:t>
      </w:r>
    </w:p>
    <w:p w14:paraId="39EA86A6" w14:textId="77777777" w:rsidR="006B736C" w:rsidRPr="00E67B82" w:rsidRDefault="006B736C" w:rsidP="008B6ADF">
      <w:pPr>
        <w:pBdr>
          <w:top w:val="single" w:sz="4" w:space="1" w:color="auto"/>
          <w:bottom w:val="single" w:sz="4" w:space="1" w:color="auto"/>
        </w:pBdr>
        <w:shd w:val="clear" w:color="auto" w:fill="DBE5F1"/>
        <w:suppressAutoHyphens/>
        <w:autoSpaceDE w:val="0"/>
        <w:autoSpaceDN w:val="0"/>
        <w:adjustRightInd w:val="0"/>
        <w:spacing w:after="0" w:line="276" w:lineRule="auto"/>
        <w:textAlignment w:val="center"/>
        <w:rPr>
          <w:rFonts w:cs="Arial"/>
          <w:b/>
          <w:sz w:val="24"/>
          <w:szCs w:val="24"/>
          <w:lang w:eastAsia="pl-PL"/>
        </w:rPr>
      </w:pPr>
      <w:r w:rsidRPr="00E67B82">
        <w:rPr>
          <w:rFonts w:cs="Arial"/>
          <w:b/>
          <w:sz w:val="24"/>
          <w:szCs w:val="24"/>
          <w:lang w:eastAsia="pl-PL"/>
        </w:rPr>
        <w:t>Uwaga:</w:t>
      </w:r>
    </w:p>
    <w:p w14:paraId="753C5EB3" w14:textId="77777777" w:rsidR="003F1DA3" w:rsidRPr="003B4268" w:rsidRDefault="006B736C" w:rsidP="008B6ADF">
      <w:pPr>
        <w:pBdr>
          <w:top w:val="single" w:sz="4" w:space="1" w:color="auto"/>
          <w:bottom w:val="single" w:sz="4" w:space="1" w:color="auto"/>
        </w:pBdr>
        <w:shd w:val="clear" w:color="auto" w:fill="DBE5F1"/>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E67B82">
        <w:rPr>
          <w:rFonts w:cs="Arial"/>
          <w:sz w:val="24"/>
          <w:szCs w:val="24"/>
          <w:lang w:eastAsia="pl-PL"/>
        </w:rPr>
        <w:t>Należy ograniczać stosowanie opraw oświetleniowych z widocznym źródłem światła, które mogą powodować zjawisko olśnienia – w przypadku zastosowania reflektorów powinny być one rozmieszczone w sposób nieprzeszkadzający użytkownikowi.</w:t>
      </w:r>
    </w:p>
    <w:p w14:paraId="2809F569" w14:textId="77777777" w:rsidR="003F1DA3" w:rsidRPr="003B4268" w:rsidRDefault="003F1DA3" w:rsidP="003F1DA3">
      <w:pPr>
        <w:suppressAutoHyphens/>
        <w:autoSpaceDE w:val="0"/>
        <w:autoSpaceDN w:val="0"/>
        <w:adjustRightInd w:val="0"/>
        <w:spacing w:after="0" w:line="240" w:lineRule="auto"/>
        <w:ind w:left="720"/>
        <w:contextualSpacing/>
        <w:textAlignment w:val="center"/>
        <w:rPr>
          <w:rFonts w:eastAsia="Times New Roman" w:cs="Arial"/>
          <w:sz w:val="24"/>
          <w:szCs w:val="24"/>
          <w:lang w:eastAsia="pl-PL"/>
        </w:rPr>
      </w:pPr>
    </w:p>
    <w:p w14:paraId="211884B4" w14:textId="77777777" w:rsidR="003F1DA3" w:rsidRPr="00F717FB" w:rsidRDefault="003F1DA3" w:rsidP="00CE3B76">
      <w:pPr>
        <w:numPr>
          <w:ilvl w:val="0"/>
          <w:numId w:val="145"/>
        </w:numPr>
        <w:tabs>
          <w:tab w:val="left" w:pos="284"/>
        </w:tabs>
        <w:suppressAutoHyphens/>
        <w:autoSpaceDE w:val="0"/>
        <w:autoSpaceDN w:val="0"/>
        <w:adjustRightInd w:val="0"/>
        <w:spacing w:after="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Jeżeli nie ma możliwości dostępu do budynku z poziomu terenu należy zastosować pochylnię – w przypadku braku takiej możliwości inne rozwiązania alternatywne, w drugiej kolejności dźwig osobowy, jeśli on nie jest możliwy – platformy pionowe lub ukośne jako ostateczność. Szczegółowe wymagania dla pochylni oraz dźwigów osobowych zostały omówione w punktach dotyczących </w:t>
      </w:r>
      <w:r w:rsidRPr="00F717FB">
        <w:rPr>
          <w:rFonts w:eastAsia="Times New Roman" w:cs="Arial"/>
          <w:i/>
          <w:sz w:val="24"/>
          <w:szCs w:val="24"/>
          <w:lang w:eastAsia="pl-PL"/>
        </w:rPr>
        <w:t xml:space="preserve">Pochylni </w:t>
      </w:r>
      <w:r w:rsidRPr="00F717FB">
        <w:rPr>
          <w:rFonts w:eastAsia="Times New Roman" w:cs="Arial"/>
          <w:sz w:val="24"/>
          <w:szCs w:val="24"/>
          <w:lang w:eastAsia="pl-PL"/>
        </w:rPr>
        <w:t xml:space="preserve">oraz </w:t>
      </w:r>
      <w:r w:rsidRPr="00F717FB">
        <w:rPr>
          <w:rFonts w:eastAsia="Times New Roman" w:cs="Arial"/>
          <w:i/>
          <w:sz w:val="24"/>
          <w:szCs w:val="24"/>
          <w:lang w:eastAsia="pl-PL"/>
        </w:rPr>
        <w:t>Dźwigów osobowych</w:t>
      </w:r>
      <w:r w:rsidRPr="00F717FB">
        <w:rPr>
          <w:rFonts w:eastAsia="Times New Roman" w:cs="Arial"/>
          <w:sz w:val="24"/>
          <w:szCs w:val="24"/>
          <w:lang w:eastAsia="pl-PL"/>
        </w:rPr>
        <w:t>.</w:t>
      </w:r>
    </w:p>
    <w:p w14:paraId="44A7B2C6" w14:textId="77777777" w:rsidR="003F1DA3" w:rsidRPr="003B4268" w:rsidRDefault="003F1DA3" w:rsidP="003F1DA3">
      <w:pPr>
        <w:spacing w:line="276" w:lineRule="auto"/>
        <w:rPr>
          <w:rFonts w:eastAsia="Times New Roman" w:cs="Arial"/>
          <w:sz w:val="24"/>
          <w:szCs w:val="24"/>
          <w:highlight w:val="yellow"/>
          <w:lang w:eastAsia="pl-PL"/>
        </w:rPr>
      </w:pPr>
    </w:p>
    <w:p w14:paraId="70823769" w14:textId="77777777" w:rsidR="003F1DA3" w:rsidRPr="00F717FB" w:rsidRDefault="003F1DA3">
      <w:pPr>
        <w:pBdr>
          <w:top w:val="single" w:sz="4" w:space="1" w:color="auto"/>
        </w:pBdr>
        <w:shd w:val="clear" w:color="auto" w:fill="FFF2CC"/>
        <w:spacing w:after="120" w:line="276" w:lineRule="auto"/>
        <w:ind w:left="720" w:hanging="360"/>
        <w:contextualSpacing/>
        <w:rPr>
          <w:rFonts w:eastAsia="Times New Roman" w:cs="Arial"/>
          <w:b/>
          <w:bCs/>
          <w:iCs/>
          <w:sz w:val="24"/>
          <w:szCs w:val="24"/>
          <w:lang w:eastAsia="pl-PL"/>
        </w:rPr>
      </w:pPr>
      <w:r w:rsidRPr="00F717FB">
        <w:rPr>
          <w:rFonts w:eastAsia="Times New Roman" w:cs="Arial"/>
          <w:b/>
          <w:bCs/>
          <w:iCs/>
          <w:sz w:val="24"/>
          <w:szCs w:val="24"/>
          <w:lang w:eastAsia="pl-PL"/>
        </w:rPr>
        <w:t>Dobre praktyki:</w:t>
      </w:r>
    </w:p>
    <w:p w14:paraId="4E949D0C" w14:textId="77777777" w:rsidR="003F1DA3" w:rsidRPr="00F717FB" w:rsidRDefault="003F1DA3" w:rsidP="00CE3B76">
      <w:pPr>
        <w:numPr>
          <w:ilvl w:val="0"/>
          <w:numId w:val="150"/>
        </w:numPr>
        <w:pBdr>
          <w:bottom w:val="single" w:sz="4" w:space="1" w:color="auto"/>
        </w:pBdr>
        <w:shd w:val="clear" w:color="auto" w:fill="FFF2CC"/>
        <w:spacing w:after="120" w:line="276" w:lineRule="auto"/>
        <w:ind w:hanging="654"/>
        <w:contextualSpacing/>
        <w:rPr>
          <w:rFonts w:eastAsia="Times New Roman" w:cs="Arial"/>
          <w:bCs/>
          <w:iCs/>
          <w:sz w:val="24"/>
          <w:szCs w:val="24"/>
          <w:lang w:eastAsia="pl-PL"/>
        </w:rPr>
      </w:pPr>
      <w:r w:rsidRPr="00F717FB">
        <w:rPr>
          <w:rFonts w:eastAsia="Times New Roman" w:cs="Arial"/>
          <w:bCs/>
          <w:iCs/>
          <w:sz w:val="24"/>
          <w:szCs w:val="24"/>
          <w:lang w:eastAsia="pl-PL"/>
        </w:rPr>
        <w:lastRenderedPageBreak/>
        <w:t>W budynkach użyteczności publicznej zaleca się umieszczenie tabliczek informujących o funkcji pomieszczenia w formie wizualnej oraz dotykowej (alfabet Braille’a),</w:t>
      </w:r>
    </w:p>
    <w:p w14:paraId="3659B066" w14:textId="22600E19" w:rsidR="003F1DA3" w:rsidRPr="003B4268" w:rsidRDefault="003F1DA3" w:rsidP="00CE3B76">
      <w:pPr>
        <w:numPr>
          <w:ilvl w:val="0"/>
          <w:numId w:val="150"/>
        </w:numPr>
        <w:pBdr>
          <w:bottom w:val="single" w:sz="4" w:space="1" w:color="auto"/>
        </w:pBdr>
        <w:shd w:val="clear" w:color="auto" w:fill="FFF2CC"/>
        <w:spacing w:after="120" w:line="276" w:lineRule="auto"/>
        <w:ind w:hanging="654"/>
        <w:contextualSpacing/>
        <w:rPr>
          <w:rFonts w:eastAsia="Times New Roman" w:cs="Arial"/>
          <w:b/>
          <w:i/>
          <w:sz w:val="24"/>
          <w:szCs w:val="24"/>
          <w:lang w:eastAsia="pl-PL"/>
        </w:rPr>
      </w:pPr>
      <w:r w:rsidRPr="00F717FB">
        <w:rPr>
          <w:rFonts w:eastAsia="Times New Roman" w:cs="Arial"/>
          <w:bCs/>
          <w:iCs/>
          <w:sz w:val="24"/>
          <w:szCs w:val="24"/>
          <w:lang w:eastAsia="pl-PL"/>
        </w:rPr>
        <w:t xml:space="preserve">Informacja dotykowa powinna znajdować się na ścianie, po stronie klamki, na wysokości </w:t>
      </w:r>
      <w:r w:rsidR="00C209E9" w:rsidRPr="00F717FB">
        <w:rPr>
          <w:rFonts w:eastAsia="Times New Roman" w:cs="Arial"/>
          <w:bCs/>
          <w:iCs/>
          <w:sz w:val="24"/>
          <w:szCs w:val="24"/>
          <w:lang w:eastAsia="pl-PL"/>
        </w:rPr>
        <w:t>minimum</w:t>
      </w:r>
      <w:r w:rsidRPr="00F717FB">
        <w:rPr>
          <w:rFonts w:eastAsia="Times New Roman" w:cs="Arial"/>
          <w:bCs/>
          <w:iCs/>
          <w:sz w:val="24"/>
          <w:szCs w:val="24"/>
          <w:lang w:eastAsia="pl-PL"/>
        </w:rPr>
        <w:t xml:space="preserve"> 120 cm (dół tabliczki) i maks</w:t>
      </w:r>
      <w:r w:rsidR="00C209E9" w:rsidRPr="00F717FB">
        <w:rPr>
          <w:rFonts w:eastAsia="Times New Roman" w:cs="Arial"/>
          <w:bCs/>
          <w:iCs/>
          <w:sz w:val="24"/>
          <w:szCs w:val="24"/>
          <w:lang w:eastAsia="pl-PL"/>
        </w:rPr>
        <w:t>ymalnie</w:t>
      </w:r>
      <w:r w:rsidRPr="00F717FB">
        <w:rPr>
          <w:rFonts w:eastAsia="Times New Roman" w:cs="Arial"/>
          <w:bCs/>
          <w:iCs/>
          <w:sz w:val="24"/>
          <w:szCs w:val="24"/>
          <w:lang w:eastAsia="pl-PL"/>
        </w:rPr>
        <w:t xml:space="preserve"> 160 cm (góra tabliczki), w odległości 5-10 cm od ościeżnicy drzwi (pomiar od krawędzi ościeżnicy do bliżej położonej krawędzi tabliczki)</w:t>
      </w:r>
      <w:r w:rsidR="002A1413">
        <w:rPr>
          <w:rStyle w:val="Odwoanieprzypisudolnego"/>
          <w:rFonts w:eastAsia="Times New Roman" w:cs="Arial"/>
          <w:bCs/>
          <w:iCs/>
          <w:sz w:val="24"/>
          <w:szCs w:val="24"/>
          <w:lang w:eastAsia="pl-PL"/>
        </w:rPr>
        <w:footnoteReference w:id="24"/>
      </w:r>
    </w:p>
    <w:p w14:paraId="29D10722"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530B612B" w14:textId="77777777" w:rsidR="003F1DA3" w:rsidRPr="00B2488D" w:rsidRDefault="003F1DA3" w:rsidP="00B2488D">
      <w:pPr>
        <w:pStyle w:val="Nagwek3"/>
        <w:rPr>
          <w:i w:val="0"/>
          <w:iCs/>
        </w:rPr>
      </w:pPr>
      <w:bookmarkStart w:id="614" w:name="_Toc61362835"/>
      <w:bookmarkStart w:id="615" w:name="_Toc120626199"/>
      <w:r w:rsidRPr="00B2488D">
        <w:rPr>
          <w:i w:val="0"/>
          <w:iCs/>
        </w:rPr>
        <w:t>Wiatrołap, drzwi wejściowe</w:t>
      </w:r>
      <w:bookmarkEnd w:id="614"/>
      <w:bookmarkEnd w:id="615"/>
    </w:p>
    <w:p w14:paraId="769B82D6"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46F7523D" w14:textId="1C8E7021" w:rsidR="003F1DA3" w:rsidRPr="00F717FB" w:rsidRDefault="003F1DA3" w:rsidP="00CE3B76">
      <w:pPr>
        <w:numPr>
          <w:ilvl w:val="0"/>
          <w:numId w:val="144"/>
        </w:numPr>
        <w:tabs>
          <w:tab w:val="left" w:pos="284"/>
        </w:tabs>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Drzwi wejściowe do wiatrołapu w budynkach jednorodzinnych, rekreacji indywidualnej oraz gospodarczych powinny mieć szerokość w świetle ościeżnicy min</w:t>
      </w:r>
      <w:r w:rsidR="00C209E9" w:rsidRPr="00F717FB">
        <w:rPr>
          <w:rFonts w:eastAsia="Times New Roman" w:cs="Arial"/>
          <w:bCs/>
          <w:iCs/>
          <w:sz w:val="24"/>
          <w:szCs w:val="24"/>
          <w:lang w:eastAsia="pl-PL"/>
        </w:rPr>
        <w:t>imum</w:t>
      </w:r>
      <w:r w:rsidRPr="00F717FB">
        <w:rPr>
          <w:rFonts w:eastAsia="Times New Roman" w:cs="Arial"/>
          <w:bCs/>
          <w:iCs/>
          <w:sz w:val="24"/>
          <w:szCs w:val="24"/>
          <w:lang w:eastAsia="pl-PL"/>
        </w:rPr>
        <w:t xml:space="preserve"> 90 cm, a w przypadku innych budynków co najmniej 120 cm</w:t>
      </w:r>
      <w:r w:rsidR="00FA7739">
        <w:rPr>
          <w:rFonts w:eastAsia="Times New Roman" w:cs="Arial"/>
          <w:bCs/>
          <w:iCs/>
          <w:sz w:val="24"/>
          <w:szCs w:val="24"/>
          <w:lang w:eastAsia="pl-PL"/>
        </w:rPr>
        <w:t>,</w:t>
      </w:r>
      <w:r w:rsidRPr="00F717FB">
        <w:rPr>
          <w:rFonts w:eastAsia="Times New Roman" w:cs="Arial"/>
          <w:bCs/>
          <w:iCs/>
          <w:sz w:val="24"/>
          <w:szCs w:val="24"/>
          <w:lang w:eastAsia="pl-PL"/>
        </w:rPr>
        <w:t xml:space="preserve"> z możliwością zastosowania drzwi dwuskrzydłowych ze skrzydłem ruchomym o szerokości 90 cm</w:t>
      </w:r>
      <w:r w:rsidR="00D73811" w:rsidRPr="00D73811">
        <w:rPr>
          <w:rStyle w:val="Odwoanieprzypisudolnego"/>
          <w:rFonts w:eastAsia="Times New Roman" w:cs="Arial"/>
          <w:bCs/>
          <w:iCs/>
          <w:sz w:val="24"/>
          <w:szCs w:val="24"/>
          <w:lang w:eastAsia="pl-PL"/>
        </w:rPr>
        <w:footnoteReference w:id="25"/>
      </w:r>
      <w:r w:rsidRPr="00F717FB">
        <w:rPr>
          <w:rFonts w:eastAsia="Times New Roman" w:cs="Arial"/>
          <w:b/>
          <w:bCs/>
          <w:i/>
          <w:iCs/>
          <w:sz w:val="24"/>
          <w:szCs w:val="24"/>
          <w:vertAlign w:val="superscript"/>
          <w:lang w:eastAsia="pl-PL"/>
        </w:rPr>
        <w:t xml:space="preserve"> </w:t>
      </w:r>
      <w:r w:rsidRPr="00F717FB">
        <w:rPr>
          <w:rFonts w:eastAsia="Times New Roman" w:cs="Arial"/>
          <w:bCs/>
          <w:iCs/>
          <w:sz w:val="24"/>
          <w:szCs w:val="24"/>
          <w:lang w:eastAsia="pl-PL"/>
        </w:rPr>
        <w:t>(zalecane 100 cm).</w:t>
      </w:r>
    </w:p>
    <w:p w14:paraId="191AC9CD" w14:textId="39553E1F" w:rsidR="003F1DA3" w:rsidRPr="003B4268" w:rsidRDefault="003F1DA3" w:rsidP="00CE3B76">
      <w:pPr>
        <w:numPr>
          <w:ilvl w:val="0"/>
          <w:numId w:val="144"/>
        </w:numPr>
        <w:tabs>
          <w:tab w:val="left" w:pos="284"/>
        </w:tabs>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Próg o maksymalnej wysokości do 2 cm</w:t>
      </w:r>
      <w:r w:rsidRPr="00411A19">
        <w:rPr>
          <w:rFonts w:eastAsia="Times New Roman" w:cs="Arial"/>
          <w:sz w:val="24"/>
          <w:szCs w:val="24"/>
          <w:vertAlign w:val="superscript"/>
          <w:lang w:eastAsia="pl-PL"/>
        </w:rPr>
        <w:footnoteReference w:id="26"/>
      </w:r>
      <w:r w:rsidR="00A7799F">
        <w:rPr>
          <w:rFonts w:eastAsia="Times New Roman" w:cs="Arial"/>
          <w:bCs/>
          <w:iCs/>
          <w:sz w:val="24"/>
          <w:szCs w:val="24"/>
          <w:lang w:eastAsia="pl-PL"/>
        </w:rPr>
        <w:t xml:space="preserve">, </w:t>
      </w:r>
      <w:r w:rsidRPr="00F717FB">
        <w:rPr>
          <w:rFonts w:eastAsia="Times New Roman" w:cs="Arial"/>
          <w:bCs/>
          <w:iCs/>
          <w:sz w:val="24"/>
          <w:szCs w:val="24"/>
          <w:lang w:eastAsia="pl-PL"/>
        </w:rPr>
        <w:t>ze ściętym klinem i wyróżnieniem kontrastu o minimalnym LRV 30</w:t>
      </w:r>
      <w:r w:rsidRPr="00D73811">
        <w:rPr>
          <w:rFonts w:eastAsia="Times New Roman" w:cs="Arial"/>
          <w:bCs/>
          <w:iCs/>
          <w:sz w:val="24"/>
          <w:szCs w:val="24"/>
          <w:vertAlign w:val="superscript"/>
          <w:lang w:eastAsia="pl-PL"/>
        </w:rPr>
        <w:footnoteReference w:id="27"/>
      </w:r>
      <w:r w:rsidRPr="00D73811">
        <w:rPr>
          <w:rFonts w:eastAsia="Times New Roman" w:cs="Arial"/>
          <w:bCs/>
          <w:iCs/>
          <w:sz w:val="24"/>
          <w:szCs w:val="24"/>
          <w:lang w:eastAsia="pl-PL"/>
        </w:rPr>
        <w:t>.</w:t>
      </w:r>
    </w:p>
    <w:p w14:paraId="33BC7692" w14:textId="77777777" w:rsidR="003F1DA3" w:rsidRPr="00F717FB" w:rsidRDefault="003F1DA3" w:rsidP="00CE3B76">
      <w:pPr>
        <w:numPr>
          <w:ilvl w:val="0"/>
          <w:numId w:val="144"/>
        </w:numPr>
        <w:tabs>
          <w:tab w:val="left" w:pos="284"/>
        </w:tabs>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Otwór drzwiowy jest tak zlokalizowany w ścianie, by od strony zawiasów pozostało co najmniej 9 cm wolnej przestrzeni.</w:t>
      </w:r>
    </w:p>
    <w:p w14:paraId="601D8240" w14:textId="4F771EA2" w:rsidR="003F1DA3" w:rsidRPr="00F717FB" w:rsidRDefault="003F1DA3" w:rsidP="00CE3B76">
      <w:pPr>
        <w:numPr>
          <w:ilvl w:val="0"/>
          <w:numId w:val="144"/>
        </w:numPr>
        <w:tabs>
          <w:tab w:val="left" w:pos="284"/>
        </w:tabs>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Przestrzeń manewrowa w wiatrołapie</w:t>
      </w:r>
      <w:r w:rsidR="00FA7739">
        <w:rPr>
          <w:rFonts w:eastAsia="Times New Roman" w:cs="Arial"/>
          <w:bCs/>
          <w:iCs/>
          <w:sz w:val="24"/>
          <w:szCs w:val="24"/>
          <w:lang w:eastAsia="pl-PL"/>
        </w:rPr>
        <w:t xml:space="preserve"> wynosi</w:t>
      </w:r>
      <w:r w:rsidRPr="00F717FB">
        <w:rPr>
          <w:rFonts w:eastAsia="Times New Roman" w:cs="Arial"/>
          <w:bCs/>
          <w:iCs/>
          <w:sz w:val="24"/>
          <w:szCs w:val="24"/>
          <w:lang w:eastAsia="pl-PL"/>
        </w:rPr>
        <w:t>: 150 x 150 cm, poza polem otwierania skrzydła drzwi.</w:t>
      </w:r>
    </w:p>
    <w:p w14:paraId="671AA877" w14:textId="77777777" w:rsidR="003F1DA3" w:rsidRPr="00F717FB" w:rsidRDefault="003F1DA3" w:rsidP="00CE3B76">
      <w:pPr>
        <w:numPr>
          <w:ilvl w:val="0"/>
          <w:numId w:val="144"/>
        </w:numPr>
        <w:tabs>
          <w:tab w:val="left" w:pos="284"/>
        </w:tabs>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bCs/>
          <w:iCs/>
          <w:sz w:val="24"/>
          <w:szCs w:val="24"/>
          <w:lang w:eastAsia="pl-PL"/>
        </w:rPr>
        <w:t>Detale drzwi wejściowych:</w:t>
      </w:r>
    </w:p>
    <w:p w14:paraId="04BDC78F" w14:textId="77777777" w:rsidR="003F1DA3" w:rsidRPr="00F717FB" w:rsidRDefault="003F1DA3" w:rsidP="00CE3B76">
      <w:pPr>
        <w:pStyle w:val="Akapitzlist"/>
        <w:numPr>
          <w:ilvl w:val="0"/>
          <w:numId w:val="164"/>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górna krawędź klamki, zamka oraz dzwonka nie może znajdować się wyżej niż 120 cm nad poziomem podłogi</w:t>
      </w:r>
      <w:r w:rsidRPr="00E67B82">
        <w:rPr>
          <w:rFonts w:cs="Arial"/>
          <w:sz w:val="24"/>
          <w:szCs w:val="24"/>
          <w:vertAlign w:val="superscript"/>
          <w:lang w:eastAsia="pl-PL"/>
        </w:rPr>
        <w:footnoteReference w:id="28"/>
      </w:r>
      <w:r w:rsidRPr="00411A19">
        <w:rPr>
          <w:rFonts w:eastAsia="Times New Roman" w:cs="Arial"/>
          <w:sz w:val="24"/>
          <w:szCs w:val="24"/>
          <w:lang w:eastAsia="pl-PL"/>
        </w:rPr>
        <w:t>,</w:t>
      </w:r>
    </w:p>
    <w:p w14:paraId="7F9D62C1" w14:textId="1EF964DB" w:rsidR="003F1DA3" w:rsidRPr="00F717FB" w:rsidRDefault="003F1DA3" w:rsidP="00CE3B76">
      <w:pPr>
        <w:pStyle w:val="Akapitzlist"/>
        <w:numPr>
          <w:ilvl w:val="0"/>
          <w:numId w:val="164"/>
        </w:numPr>
        <w:spacing w:after="120" w:line="276" w:lineRule="auto"/>
        <w:rPr>
          <w:rFonts w:eastAsia="Times New Roman" w:cs="Arial"/>
          <w:sz w:val="24"/>
          <w:szCs w:val="24"/>
          <w:lang w:eastAsia="pl-PL"/>
        </w:rPr>
      </w:pPr>
      <w:r w:rsidRPr="00F717FB">
        <w:rPr>
          <w:rFonts w:eastAsia="Times New Roman" w:cs="Arial"/>
          <w:sz w:val="24"/>
          <w:szCs w:val="24"/>
          <w:lang w:eastAsia="pl-PL"/>
        </w:rPr>
        <w:t>szklane drzwi (zewnętrzne i wewnętrzne) muszą być oznaczone kontrastowym elementem -</w:t>
      </w:r>
      <w:r w:rsidR="00FA7739">
        <w:rPr>
          <w:rFonts w:eastAsia="Times New Roman" w:cs="Arial"/>
          <w:sz w:val="24"/>
          <w:szCs w:val="24"/>
          <w:lang w:eastAsia="pl-PL"/>
        </w:rPr>
        <w:t xml:space="preserve"> </w:t>
      </w:r>
      <w:r w:rsidRPr="00F717FB">
        <w:rPr>
          <w:rFonts w:eastAsia="Times New Roman" w:cs="Arial"/>
          <w:sz w:val="24"/>
          <w:szCs w:val="24"/>
          <w:lang w:eastAsia="pl-PL"/>
        </w:rPr>
        <w:t>minimalnie w formie żółtego pasa szerokości ok 20 cm, naklejonego na całej szerokości skrzydła drzwi na wysokości ok 160 cm.</w:t>
      </w:r>
    </w:p>
    <w:p w14:paraId="53E293F4" w14:textId="77777777" w:rsidR="003F1DA3" w:rsidRPr="00F717FB" w:rsidRDefault="003F1DA3">
      <w:pPr>
        <w:pBdr>
          <w:top w:val="single" w:sz="4" w:space="1" w:color="auto"/>
          <w:bottom w:val="single" w:sz="4" w:space="1" w:color="auto"/>
        </w:pBdr>
        <w:shd w:val="clear" w:color="auto" w:fill="FFF2CC"/>
        <w:spacing w:after="120" w:line="276" w:lineRule="auto"/>
        <w:ind w:left="360"/>
        <w:contextualSpacing/>
        <w:rPr>
          <w:rFonts w:eastAsia="Times New Roman" w:cs="Arial"/>
          <w:b/>
          <w:bCs/>
          <w:iCs/>
          <w:sz w:val="24"/>
          <w:szCs w:val="24"/>
          <w:lang w:eastAsia="pl-PL"/>
        </w:rPr>
      </w:pPr>
      <w:r w:rsidRPr="00F717FB">
        <w:rPr>
          <w:rFonts w:eastAsia="Times New Roman" w:cs="Arial"/>
          <w:b/>
          <w:bCs/>
          <w:iCs/>
          <w:sz w:val="24"/>
          <w:szCs w:val="24"/>
          <w:lang w:eastAsia="pl-PL"/>
        </w:rPr>
        <w:lastRenderedPageBreak/>
        <w:t>Dobre praktyki:</w:t>
      </w:r>
    </w:p>
    <w:p w14:paraId="3652CBA3" w14:textId="77777777" w:rsidR="003F1DA3" w:rsidRPr="00F717FB" w:rsidRDefault="003F1DA3" w:rsidP="00CE3B76">
      <w:pPr>
        <w:numPr>
          <w:ilvl w:val="0"/>
          <w:numId w:val="152"/>
        </w:numPr>
        <w:pBdr>
          <w:top w:val="single" w:sz="4" w:space="1" w:color="auto"/>
          <w:bottom w:val="single" w:sz="4" w:space="1" w:color="auto"/>
        </w:pBdr>
        <w:shd w:val="clear" w:color="auto" w:fill="FFF2CC"/>
        <w:spacing w:after="120" w:line="276" w:lineRule="auto"/>
        <w:contextualSpacing/>
        <w:rPr>
          <w:rFonts w:eastAsia="Times New Roman" w:cs="Arial"/>
          <w:bCs/>
          <w:iCs/>
          <w:sz w:val="24"/>
          <w:szCs w:val="24"/>
          <w:lang w:eastAsia="pl-PL"/>
        </w:rPr>
      </w:pPr>
      <w:r w:rsidRPr="00F717FB">
        <w:rPr>
          <w:rFonts w:eastAsia="Times New Roman" w:cs="Arial"/>
          <w:bCs/>
          <w:iCs/>
          <w:sz w:val="24"/>
          <w:szCs w:val="24"/>
          <w:lang w:eastAsia="pl-PL"/>
        </w:rPr>
        <w:t>Klamki powinny mieć kształt litery „L” lub „C”. Należy unikać stosowania klamek wymagających ruchu obrotowego nadgarstkiem, mocnego chwytania lub ściskania.</w:t>
      </w:r>
    </w:p>
    <w:p w14:paraId="215AF772" w14:textId="77777777" w:rsidR="003F1DA3" w:rsidRPr="00F717FB" w:rsidRDefault="003F1DA3" w:rsidP="00CE3B76">
      <w:pPr>
        <w:numPr>
          <w:ilvl w:val="0"/>
          <w:numId w:val="151"/>
        </w:numPr>
        <w:pBdr>
          <w:top w:val="single" w:sz="4" w:space="1" w:color="auto"/>
          <w:bottom w:val="single" w:sz="4" w:space="1" w:color="auto"/>
        </w:pBdr>
        <w:shd w:val="clear" w:color="auto" w:fill="FFF2CC"/>
        <w:spacing w:after="120" w:line="276" w:lineRule="auto"/>
        <w:contextualSpacing/>
        <w:rPr>
          <w:rFonts w:eastAsia="Times New Roman" w:cs="Arial"/>
          <w:bCs/>
          <w:iCs/>
          <w:sz w:val="24"/>
          <w:szCs w:val="24"/>
          <w:lang w:eastAsia="pl-PL"/>
        </w:rPr>
      </w:pPr>
      <w:r w:rsidRPr="00F717FB">
        <w:rPr>
          <w:rFonts w:eastAsia="Times New Roman" w:cs="Arial"/>
          <w:bCs/>
          <w:iCs/>
          <w:sz w:val="24"/>
          <w:szCs w:val="24"/>
          <w:lang w:eastAsia="pl-PL"/>
        </w:rPr>
        <w:t>Klamki nie mogą być zbyt małe i znajdować się zbyt blisko powierzchni drzwi.</w:t>
      </w:r>
    </w:p>
    <w:p w14:paraId="39D391FA" w14:textId="77777777" w:rsidR="003F1DA3" w:rsidRPr="003B4268" w:rsidRDefault="003F1DA3" w:rsidP="003F1DA3">
      <w:pPr>
        <w:autoSpaceDE w:val="0"/>
        <w:autoSpaceDN w:val="0"/>
        <w:adjustRightInd w:val="0"/>
        <w:spacing w:after="0" w:line="240" w:lineRule="auto"/>
        <w:textAlignment w:val="center"/>
        <w:rPr>
          <w:rFonts w:cs="Arial"/>
          <w:caps/>
          <w:color w:val="007080"/>
          <w:sz w:val="24"/>
          <w:szCs w:val="24"/>
        </w:rPr>
      </w:pPr>
    </w:p>
    <w:p w14:paraId="0493FB31" w14:textId="77777777" w:rsidR="003F1DA3" w:rsidRPr="00B15CD9" w:rsidRDefault="003F1DA3" w:rsidP="00B15CD9">
      <w:pPr>
        <w:rPr>
          <w:b/>
          <w:i/>
          <w:sz w:val="24"/>
        </w:rPr>
      </w:pPr>
      <w:bookmarkStart w:id="618" w:name="_Toc61362836"/>
      <w:r w:rsidRPr="00B15CD9">
        <w:rPr>
          <w:b/>
          <w:i/>
          <w:sz w:val="24"/>
        </w:rPr>
        <w:t>Domofon</w:t>
      </w:r>
      <w:bookmarkEnd w:id="618"/>
    </w:p>
    <w:p w14:paraId="3C183256" w14:textId="77777777" w:rsidR="003F1DA3" w:rsidRPr="00F717FB" w:rsidRDefault="003F1DA3" w:rsidP="008B6ADF">
      <w:p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Domofon (w przypadku jego zastosowania) powinien spełniać następujące wymagania:</w:t>
      </w:r>
    </w:p>
    <w:p w14:paraId="074FD52D"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posiadać potwierdzenie dźwiękowe i wizualne wybranego przycisku,</w:t>
      </w:r>
    </w:p>
    <w:p w14:paraId="1CB1E136"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posiadać świetlne i dźwiękowe potwierdzenie otwierania zamka,</w:t>
      </w:r>
    </w:p>
    <w:p w14:paraId="6F19A17E"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być umieszczony w widocznym miejscu, po stronie klamki od drzwi (ale nie bezpośrednio przy niej), blisko wejścia,</w:t>
      </w:r>
    </w:p>
    <w:p w14:paraId="4555468D"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być w kontrastujących kolorach względem tła, na którym się znajduje,</w:t>
      </w:r>
    </w:p>
    <w:p w14:paraId="738058B9"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ekran domofonu powinien znajdować się nie wyżej niż 120 cm nad poziomem podłogi, a jego przyciski na wysokości 80 cm-110 cm</w:t>
      </w:r>
      <w:r w:rsidRPr="00E67B82">
        <w:rPr>
          <w:rFonts w:cs="Arial"/>
          <w:sz w:val="24"/>
          <w:szCs w:val="24"/>
          <w:vertAlign w:val="superscript"/>
          <w:lang w:eastAsia="pl-PL"/>
        </w:rPr>
        <w:footnoteReference w:id="29"/>
      </w:r>
      <w:r w:rsidRPr="00F717FB">
        <w:rPr>
          <w:rFonts w:eastAsia="Times New Roman" w:cs="Arial"/>
          <w:color w:val="000000"/>
          <w:sz w:val="24"/>
          <w:szCs w:val="24"/>
          <w:lang w:eastAsia="pl-PL"/>
        </w:rPr>
        <w:t xml:space="preserve"> i w odległości min</w:t>
      </w:r>
      <w:r w:rsidR="00C209E9" w:rsidRPr="00F717FB">
        <w:rPr>
          <w:rFonts w:eastAsia="Times New Roman" w:cs="Arial"/>
          <w:color w:val="000000"/>
          <w:sz w:val="24"/>
          <w:szCs w:val="24"/>
          <w:lang w:eastAsia="pl-PL"/>
        </w:rPr>
        <w:t>imum</w:t>
      </w:r>
      <w:r w:rsidRPr="00F717FB">
        <w:rPr>
          <w:rFonts w:eastAsia="Times New Roman" w:cs="Arial"/>
          <w:color w:val="000000"/>
          <w:sz w:val="24"/>
          <w:szCs w:val="24"/>
          <w:lang w:eastAsia="pl-PL"/>
        </w:rPr>
        <w:t xml:space="preserve"> 60 cm od narożnika wewnętrznego,</w:t>
      </w:r>
    </w:p>
    <w:p w14:paraId="1DD8B8AE"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przyciski dzwonków do drzwi powinny być odpowiednio dużej wielkości i dawać wizualny i dźwiękowy sygnał,</w:t>
      </w:r>
    </w:p>
    <w:p w14:paraId="1E31AE46"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posiadać świetlne i dźwiękowe potwierdzenie otwierania zamka,</w:t>
      </w:r>
    </w:p>
    <w:p w14:paraId="72F77CB5" w14:textId="70376588"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 xml:space="preserve">przyciski powinny być w kontrastujących kolorach względem </w:t>
      </w:r>
      <w:r w:rsidR="00132152" w:rsidRPr="00F717FB">
        <w:rPr>
          <w:rFonts w:eastAsia="Times New Roman" w:cs="Arial"/>
          <w:color w:val="000000"/>
          <w:sz w:val="24"/>
          <w:szCs w:val="24"/>
          <w:lang w:eastAsia="pl-PL"/>
        </w:rPr>
        <w:t>panelu,</w:t>
      </w:r>
      <w:r w:rsidRPr="00F717FB">
        <w:rPr>
          <w:rFonts w:eastAsia="Times New Roman" w:cs="Arial"/>
          <w:color w:val="000000"/>
          <w:sz w:val="24"/>
          <w:szCs w:val="24"/>
          <w:lang w:eastAsia="pl-PL"/>
        </w:rPr>
        <w:t xml:space="preserve"> na którym się znajdują oraz posiadać oznaczenia dotykowe,</w:t>
      </w:r>
    </w:p>
    <w:p w14:paraId="1B781E52"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należy stosować klawisze zamiast systemu dotykowego (sensorycznego), z wyraźnym oznakowaniem klawiszy cyframi wypukłymi lub zastosowaniem międzynarodowej klawiatury z wyróżnieniem dotykowym cyfry „5”,</w:t>
      </w:r>
    </w:p>
    <w:p w14:paraId="6A2FFF49" w14:textId="77777777" w:rsidR="003F1DA3" w:rsidRPr="00F717FB" w:rsidRDefault="003F1DA3" w:rsidP="00CE3B76">
      <w:pPr>
        <w:pStyle w:val="Akapitzlist"/>
        <w:numPr>
          <w:ilvl w:val="0"/>
          <w:numId w:val="165"/>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mikrofon powinien być na takiej wysokości, by odbierać głos osób o różnym wzroście.</w:t>
      </w:r>
    </w:p>
    <w:p w14:paraId="4E618902"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0ED1E460" w14:textId="77777777" w:rsidR="003F1DA3" w:rsidRPr="00B2488D" w:rsidRDefault="003F1DA3" w:rsidP="00B2488D">
      <w:pPr>
        <w:pStyle w:val="Nagwek3"/>
        <w:rPr>
          <w:i w:val="0"/>
          <w:iCs/>
        </w:rPr>
      </w:pPr>
      <w:bookmarkStart w:id="619" w:name="_Toc61362837"/>
      <w:bookmarkStart w:id="620" w:name="_Toc120626200"/>
      <w:r w:rsidRPr="00B2488D">
        <w:rPr>
          <w:i w:val="0"/>
          <w:iCs/>
        </w:rPr>
        <w:t>Elementy wyposażenia ułatwiające orientację w budynku oraz przekaz informacji</w:t>
      </w:r>
      <w:bookmarkEnd w:id="619"/>
      <w:bookmarkEnd w:id="620"/>
    </w:p>
    <w:p w14:paraId="2532F7C4" w14:textId="77777777" w:rsidR="005758D9" w:rsidRPr="00F717FB" w:rsidRDefault="005758D9" w:rsidP="008B6ADF">
      <w:pPr>
        <w:suppressAutoHyphens/>
        <w:autoSpaceDE w:val="0"/>
        <w:autoSpaceDN w:val="0"/>
        <w:adjustRightInd w:val="0"/>
        <w:spacing w:after="120" w:line="276" w:lineRule="auto"/>
        <w:contextualSpacing/>
        <w:textAlignment w:val="center"/>
        <w:rPr>
          <w:rFonts w:eastAsia="Times New Roman" w:cs="Arial"/>
          <w:bCs/>
          <w:iCs/>
          <w:sz w:val="24"/>
          <w:szCs w:val="24"/>
          <w:lang w:eastAsia="pl-PL"/>
        </w:rPr>
      </w:pPr>
    </w:p>
    <w:p w14:paraId="2F57D938" w14:textId="77777777" w:rsidR="005758D9" w:rsidRPr="00F717FB" w:rsidRDefault="003F1DA3" w:rsidP="008B6ADF">
      <w:pPr>
        <w:suppressAutoHyphens/>
        <w:autoSpaceDE w:val="0"/>
        <w:autoSpaceDN w:val="0"/>
        <w:adjustRightInd w:val="0"/>
        <w:spacing w:after="120" w:line="276" w:lineRule="auto"/>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System odnajdywania drogi</w:t>
      </w:r>
    </w:p>
    <w:p w14:paraId="583509F7" w14:textId="77777777" w:rsidR="003F1DA3" w:rsidRPr="00F717FB" w:rsidRDefault="003F1DA3" w:rsidP="008B6ADF">
      <w:pPr>
        <w:suppressAutoHyphens/>
        <w:autoSpaceDE w:val="0"/>
        <w:autoSpaceDN w:val="0"/>
        <w:adjustRightInd w:val="0"/>
        <w:spacing w:after="120" w:line="276" w:lineRule="auto"/>
        <w:contextualSpacing/>
        <w:textAlignment w:val="center"/>
        <w:rPr>
          <w:rFonts w:cs="Arial"/>
          <w:b/>
          <w:color w:val="000000"/>
          <w:sz w:val="24"/>
          <w:szCs w:val="24"/>
        </w:rPr>
      </w:pPr>
    </w:p>
    <w:p w14:paraId="05CC33A8" w14:textId="77777777" w:rsidR="003F1DA3" w:rsidRPr="00F717FB" w:rsidRDefault="003F1DA3" w:rsidP="008B6ADF">
      <w:pPr>
        <w:suppressAutoHyphens/>
        <w:autoSpaceDE w:val="0"/>
        <w:autoSpaceDN w:val="0"/>
        <w:adjustRightInd w:val="0"/>
        <w:spacing w:after="120" w:line="276" w:lineRule="auto"/>
        <w:textAlignment w:val="center"/>
        <w:rPr>
          <w:rFonts w:eastAsia="Times New Roman" w:cs="Arial"/>
          <w:color w:val="000000"/>
          <w:sz w:val="24"/>
          <w:szCs w:val="24"/>
          <w:lang w:eastAsia="pl-PL"/>
        </w:rPr>
      </w:pPr>
      <w:r w:rsidRPr="00F717FB">
        <w:rPr>
          <w:rFonts w:cs="Arial"/>
          <w:color w:val="000000"/>
          <w:sz w:val="24"/>
          <w:szCs w:val="24"/>
        </w:rPr>
        <w:t xml:space="preserve">W przypadku aranżacji i zagospodarowywania przestrzeni, po której mogą poruszać się osoby z niepełnosprawnościami konieczne jest wprowadzenie elementów </w:t>
      </w:r>
      <w:r w:rsidRPr="00F717FB">
        <w:rPr>
          <w:rFonts w:cs="Arial"/>
          <w:color w:val="000000"/>
          <w:sz w:val="24"/>
          <w:szCs w:val="24"/>
        </w:rPr>
        <w:lastRenderedPageBreak/>
        <w:t xml:space="preserve">ułatwiających samodzielną orientację (ang. </w:t>
      </w:r>
      <w:r w:rsidRPr="00F717FB">
        <w:rPr>
          <w:rFonts w:cs="Arial"/>
          <w:i/>
          <w:iCs/>
          <w:color w:val="000000"/>
          <w:sz w:val="24"/>
          <w:szCs w:val="24"/>
        </w:rPr>
        <w:t>wayfinding</w:t>
      </w:r>
      <w:r w:rsidRPr="00F717FB">
        <w:rPr>
          <w:rFonts w:cs="Arial"/>
          <w:color w:val="000000"/>
          <w:sz w:val="24"/>
          <w:szCs w:val="24"/>
        </w:rPr>
        <w:t>), poruszanie się oraz znalezienie drogi do celu, do których należy zaliczyć co najmniej:</w:t>
      </w:r>
    </w:p>
    <w:p w14:paraId="347966AF" w14:textId="183F1383" w:rsidR="003F1DA3" w:rsidRPr="00F717FB" w:rsidRDefault="003F1DA3" w:rsidP="00CE3B76">
      <w:pPr>
        <w:pStyle w:val="Akapitzlist"/>
        <w:numPr>
          <w:ilvl w:val="0"/>
          <w:numId w:val="166"/>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projektowanie systemu identyfikacji wizualnej (oznaczenia, piktogramy), uwzględniającego możliwe ograniczenia użytkowników,</w:t>
      </w:r>
      <w:r w:rsidR="00E93270">
        <w:rPr>
          <w:rFonts w:eastAsia="Times New Roman" w:cs="Arial"/>
          <w:color w:val="000000"/>
          <w:sz w:val="24"/>
          <w:szCs w:val="24"/>
          <w:lang w:eastAsia="pl-PL"/>
        </w:rPr>
        <w:t xml:space="preserve"> </w:t>
      </w:r>
      <w:r w:rsidRPr="00F717FB">
        <w:rPr>
          <w:rFonts w:eastAsia="Times New Roman" w:cs="Arial"/>
          <w:color w:val="000000"/>
          <w:sz w:val="24"/>
          <w:szCs w:val="24"/>
          <w:lang w:eastAsia="pl-PL"/>
        </w:rPr>
        <w:t>napisy informacyjne umieszczane na drzwiach lub obok drzwi do pomieszczeń oraz w wydzielonych strefach z zastosowaniem dużych i kontrastowych znaków,</w:t>
      </w:r>
    </w:p>
    <w:p w14:paraId="30651607" w14:textId="77777777" w:rsidR="003F1DA3" w:rsidRPr="00F717FB" w:rsidRDefault="003F1DA3" w:rsidP="00CE3B76">
      <w:pPr>
        <w:pStyle w:val="Akapitzlist"/>
        <w:numPr>
          <w:ilvl w:val="0"/>
          <w:numId w:val="166"/>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banery informacyjne zlokalizowane w charakterystycznych miejscach budynku, przy wejściu, węzłach komunikacyjnych, charakterystycznych punktach budynku,</w:t>
      </w:r>
    </w:p>
    <w:p w14:paraId="310AC4D7" w14:textId="77777777" w:rsidR="003F1DA3" w:rsidRPr="00F717FB" w:rsidRDefault="003F1DA3" w:rsidP="00CE3B76">
      <w:pPr>
        <w:pStyle w:val="Akapitzlist"/>
        <w:numPr>
          <w:ilvl w:val="0"/>
          <w:numId w:val="166"/>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 xml:space="preserve">ogólny plan budynku (wizualny i dotykowy) – w recepcji lub w miejscu występowania węzła komunikacyjnego, z zaznaczeniem punktu „tu jesteś”, </w:t>
      </w:r>
    </w:p>
    <w:p w14:paraId="052E2BB9" w14:textId="46DC3ADE" w:rsidR="003F1DA3" w:rsidRPr="00F717FB" w:rsidRDefault="003F1DA3" w:rsidP="00CE3B76">
      <w:pPr>
        <w:pStyle w:val="Akapitzlist"/>
        <w:numPr>
          <w:ilvl w:val="0"/>
          <w:numId w:val="166"/>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tablice informacyjne, obrazujące sposób poruszania się po budynku (pokazujące kierunek ruchu), informacje o funkcji danego pomieszczenia.</w:t>
      </w:r>
    </w:p>
    <w:p w14:paraId="575013D9" w14:textId="77777777" w:rsidR="003F1DA3" w:rsidRPr="00F717FB" w:rsidRDefault="003F1DA3" w:rsidP="003F1DA3">
      <w:pPr>
        <w:suppressAutoHyphens/>
        <w:autoSpaceDE w:val="0"/>
        <w:autoSpaceDN w:val="0"/>
        <w:adjustRightInd w:val="0"/>
        <w:spacing w:after="0" w:line="240" w:lineRule="auto"/>
        <w:contextualSpacing/>
        <w:textAlignment w:val="center"/>
        <w:rPr>
          <w:rFonts w:eastAsia="Times New Roman" w:cs="Arial"/>
          <w:color w:val="000000"/>
          <w:sz w:val="24"/>
          <w:szCs w:val="24"/>
          <w:lang w:eastAsia="pl-PL"/>
        </w:rPr>
      </w:pPr>
    </w:p>
    <w:p w14:paraId="36165C27" w14:textId="30EF15B9" w:rsidR="003F1DA3" w:rsidRPr="005F1864" w:rsidRDefault="003F1DA3" w:rsidP="005F1864">
      <w:pPr>
        <w:rPr>
          <w:b/>
          <w:sz w:val="24"/>
        </w:rPr>
      </w:pPr>
      <w:bookmarkStart w:id="621" w:name="_Toc120626201"/>
      <w:bookmarkStart w:id="622" w:name="_Toc61362838"/>
      <w:r w:rsidRPr="00B2488D">
        <w:rPr>
          <w:rStyle w:val="Nagwek3Znak"/>
          <w:rFonts w:eastAsia="Calibri"/>
          <w:i w:val="0"/>
          <w:iCs/>
        </w:rPr>
        <w:t>Plany tyflograficzne</w:t>
      </w:r>
      <w:bookmarkEnd w:id="621"/>
      <w:r w:rsidR="00E93270">
        <w:rPr>
          <w:b/>
          <w:sz w:val="24"/>
        </w:rPr>
        <w:t xml:space="preserve"> </w:t>
      </w:r>
      <w:r w:rsidR="00E93270" w:rsidRPr="00E93270">
        <w:rPr>
          <w:rStyle w:val="Odwoanieprzypisudolnego"/>
          <w:bCs/>
          <w:sz w:val="20"/>
          <w:szCs w:val="18"/>
        </w:rPr>
        <w:footnoteReference w:id="30"/>
      </w:r>
      <w:r w:rsidR="00E93270" w:rsidRPr="00E93270">
        <w:rPr>
          <w:bCs/>
          <w:sz w:val="20"/>
          <w:szCs w:val="18"/>
        </w:rPr>
        <w:t xml:space="preserve"> </w:t>
      </w:r>
      <w:r w:rsidR="00E93270">
        <w:rPr>
          <w:b/>
          <w:sz w:val="24"/>
        </w:rPr>
        <w:t xml:space="preserve">     </w:t>
      </w:r>
      <w:bookmarkEnd w:id="622"/>
    </w:p>
    <w:p w14:paraId="12DA025D"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5099541E" w14:textId="77777777" w:rsidR="003F1DA3" w:rsidRPr="00F717FB"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sz w:val="24"/>
          <w:szCs w:val="24"/>
          <w:lang w:eastAsia="pl-PL"/>
        </w:rPr>
      </w:pPr>
      <w:r w:rsidRPr="00F717FB">
        <w:rPr>
          <w:rFonts w:eastAsia="Times New Roman" w:cs="Arial"/>
          <w:sz w:val="24"/>
          <w:szCs w:val="24"/>
          <w:lang w:eastAsia="pl-PL"/>
        </w:rPr>
        <w:t>Plany tyflograficzne są umieszczane wewnątrz obiektu zaraz po wejściu do niego i powinny odzwierciedlać przestrzeń danej kondygnacji (lub wybrany jej fragment) oraz najistotniejsze jej elementy.</w:t>
      </w:r>
      <w:r w:rsidRPr="00F717FB">
        <w:rPr>
          <w:rFonts w:eastAsia="Times New Roman" w:cs="Arial"/>
          <w:sz w:val="24"/>
          <w:szCs w:val="24"/>
          <w:vertAlign w:val="superscript"/>
          <w:lang w:eastAsia="pl-PL"/>
        </w:rPr>
        <w:footnoteReference w:id="31"/>
      </w:r>
      <w:r w:rsidRPr="00F717FB">
        <w:rPr>
          <w:rFonts w:eastAsia="Times New Roman" w:cs="Arial"/>
          <w:sz w:val="24"/>
          <w:szCs w:val="24"/>
          <w:lang w:eastAsia="pl-PL"/>
        </w:rPr>
        <w:t xml:space="preserve"> </w:t>
      </w:r>
    </w:p>
    <w:p w14:paraId="253CF4CB" w14:textId="77777777" w:rsidR="003F1DA3" w:rsidRPr="00F717FB"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sz w:val="24"/>
          <w:szCs w:val="24"/>
          <w:lang w:eastAsia="pl-PL"/>
        </w:rPr>
      </w:pPr>
      <w:r w:rsidRPr="00F717FB">
        <w:rPr>
          <w:rFonts w:eastAsia="Times New Roman" w:cs="Arial"/>
          <w:sz w:val="24"/>
          <w:szCs w:val="24"/>
          <w:lang w:eastAsia="pl-PL"/>
        </w:rPr>
        <w:t>Plan tyflograficzny obiektu zawiera:</w:t>
      </w:r>
    </w:p>
    <w:p w14:paraId="2E87C6D2" w14:textId="77777777" w:rsidR="003F1DA3" w:rsidRPr="00F717FB" w:rsidRDefault="003F1DA3" w:rsidP="00CE3B76">
      <w:pPr>
        <w:pStyle w:val="Akapitzlist"/>
        <w:numPr>
          <w:ilvl w:val="0"/>
          <w:numId w:val="167"/>
        </w:numPr>
        <w:suppressAutoHyphens/>
        <w:autoSpaceDE w:val="0"/>
        <w:autoSpaceDN w:val="0"/>
        <w:adjustRightInd w:val="0"/>
        <w:spacing w:after="120" w:line="276" w:lineRule="auto"/>
        <w:ind w:hanging="357"/>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kolorystyczny schemat funkcjonalno-przestrzenny (oznakowanie głównych przestrzeni obsługi użytkowników),</w:t>
      </w:r>
    </w:p>
    <w:p w14:paraId="29E32D2C" w14:textId="77777777" w:rsidR="003F1DA3" w:rsidRPr="00F717FB" w:rsidRDefault="003F1DA3" w:rsidP="00CE3B76">
      <w:pPr>
        <w:pStyle w:val="Akapitzlist"/>
        <w:numPr>
          <w:ilvl w:val="0"/>
          <w:numId w:val="167"/>
        </w:numPr>
        <w:suppressAutoHyphens/>
        <w:autoSpaceDE w:val="0"/>
        <w:autoSpaceDN w:val="0"/>
        <w:adjustRightInd w:val="0"/>
        <w:spacing w:after="120" w:line="276" w:lineRule="auto"/>
        <w:ind w:hanging="357"/>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przebieg tras dotykowych,</w:t>
      </w:r>
    </w:p>
    <w:p w14:paraId="0B48C462" w14:textId="77777777" w:rsidR="005758D9" w:rsidRPr="00F717FB" w:rsidRDefault="003F1DA3" w:rsidP="00CE3B76">
      <w:pPr>
        <w:pStyle w:val="Akapitzlist"/>
        <w:numPr>
          <w:ilvl w:val="0"/>
          <w:numId w:val="167"/>
        </w:numPr>
        <w:suppressAutoHyphens/>
        <w:autoSpaceDE w:val="0"/>
        <w:autoSpaceDN w:val="0"/>
        <w:adjustRightInd w:val="0"/>
        <w:spacing w:after="120" w:line="276" w:lineRule="auto"/>
        <w:ind w:hanging="357"/>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opisy w alfabecie Braille’a i oznaczenia wypukłe ścieżek dotykowych,</w:t>
      </w:r>
    </w:p>
    <w:p w14:paraId="01A29D73" w14:textId="77777777" w:rsidR="003F1DA3" w:rsidRPr="00F717FB" w:rsidRDefault="003F1DA3" w:rsidP="00CE3B76">
      <w:pPr>
        <w:pStyle w:val="Akapitzlist"/>
        <w:numPr>
          <w:ilvl w:val="0"/>
          <w:numId w:val="167"/>
        </w:numPr>
        <w:suppressAutoHyphens/>
        <w:autoSpaceDE w:val="0"/>
        <w:autoSpaceDN w:val="0"/>
        <w:adjustRightInd w:val="0"/>
        <w:spacing w:after="120" w:line="276" w:lineRule="auto"/>
        <w:ind w:hanging="357"/>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legendę opisującą wszystkie wykorzystane symbole oraz oznaczenia kolorystyczne,</w:t>
      </w:r>
    </w:p>
    <w:p w14:paraId="567F00F2" w14:textId="77777777" w:rsidR="003F1DA3" w:rsidRPr="00F717FB" w:rsidRDefault="003F1DA3" w:rsidP="00CE3B76">
      <w:pPr>
        <w:pStyle w:val="Akapitzlist"/>
        <w:numPr>
          <w:ilvl w:val="0"/>
          <w:numId w:val="167"/>
        </w:numPr>
        <w:suppressAutoHyphens/>
        <w:autoSpaceDE w:val="0"/>
        <w:autoSpaceDN w:val="0"/>
        <w:adjustRightInd w:val="0"/>
        <w:spacing w:after="120" w:line="276" w:lineRule="auto"/>
        <w:ind w:hanging="357"/>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oznaczenie miejsca lokalizacji osoby czytającej tzw. „jesteś tutaj” należy zaznaczyć w sposób bardzo czytelny zarówno dla osób z dysfunkcją wzroku, jak i osób widzących n</w:t>
      </w:r>
      <w:r w:rsidR="00C209E9" w:rsidRPr="00F717FB">
        <w:rPr>
          <w:rFonts w:eastAsia="Times New Roman" w:cs="Arial"/>
          <w:color w:val="000000"/>
          <w:sz w:val="24"/>
          <w:szCs w:val="24"/>
          <w:lang w:eastAsia="pl-PL"/>
        </w:rPr>
        <w:t>a przykład</w:t>
      </w:r>
      <w:r w:rsidR="00975D04">
        <w:rPr>
          <w:rFonts w:eastAsia="Times New Roman" w:cs="Arial"/>
          <w:color w:val="000000"/>
          <w:sz w:val="24"/>
          <w:szCs w:val="24"/>
          <w:lang w:eastAsia="pl-PL"/>
        </w:rPr>
        <w:t xml:space="preserve"> </w:t>
      </w:r>
      <w:r w:rsidRPr="00F717FB">
        <w:rPr>
          <w:rFonts w:eastAsia="Times New Roman" w:cs="Arial"/>
          <w:color w:val="000000"/>
          <w:sz w:val="24"/>
          <w:szCs w:val="24"/>
          <w:lang w:eastAsia="pl-PL"/>
        </w:rPr>
        <w:t>czerwone wypukłe pole.</w:t>
      </w:r>
    </w:p>
    <w:p w14:paraId="61541848" w14:textId="77777777" w:rsidR="003F1DA3" w:rsidRPr="00F717FB"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Zastosowana kolorystyka na planach musi czytelnie przedstawiać przestrzenie zamknięte obiektów oraz rozróżniać przestrzenie otwarte.</w:t>
      </w:r>
    </w:p>
    <w:p w14:paraId="72347BB0" w14:textId="3F413960" w:rsidR="003F1DA3" w:rsidRPr="00F717FB"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lastRenderedPageBreak/>
        <w:t xml:space="preserve">Nie należy oznaczać przestrzeni </w:t>
      </w:r>
      <w:r w:rsidR="00A7799F" w:rsidRPr="00F717FB">
        <w:rPr>
          <w:rFonts w:eastAsia="Times New Roman" w:cs="Arial"/>
          <w:bCs/>
          <w:iCs/>
          <w:sz w:val="24"/>
          <w:szCs w:val="24"/>
          <w:lang w:eastAsia="pl-PL"/>
        </w:rPr>
        <w:t>niemających</w:t>
      </w:r>
      <w:r w:rsidRPr="00F717FB">
        <w:rPr>
          <w:rFonts w:eastAsia="Times New Roman" w:cs="Arial"/>
          <w:bCs/>
          <w:iCs/>
          <w:sz w:val="24"/>
          <w:szCs w:val="24"/>
          <w:lang w:eastAsia="pl-PL"/>
        </w:rPr>
        <w:t xml:space="preserve"> znaczenia dla ruchu osób</w:t>
      </w:r>
      <w:r w:rsidR="00FA7739">
        <w:rPr>
          <w:rFonts w:eastAsia="Times New Roman" w:cs="Arial"/>
          <w:bCs/>
          <w:iCs/>
          <w:sz w:val="24"/>
          <w:szCs w:val="24"/>
          <w:lang w:eastAsia="pl-PL"/>
        </w:rPr>
        <w:t>,</w:t>
      </w:r>
      <w:r w:rsidRPr="00F717FB">
        <w:rPr>
          <w:rFonts w:eastAsia="Times New Roman" w:cs="Arial"/>
          <w:bCs/>
          <w:iCs/>
          <w:sz w:val="24"/>
          <w:szCs w:val="24"/>
          <w:lang w:eastAsia="pl-PL"/>
        </w:rPr>
        <w:t xml:space="preserve"> jak n</w:t>
      </w:r>
      <w:r w:rsidR="00C209E9" w:rsidRPr="00F717FB">
        <w:rPr>
          <w:rFonts w:eastAsia="Times New Roman" w:cs="Arial"/>
          <w:bCs/>
          <w:iCs/>
          <w:sz w:val="24"/>
          <w:szCs w:val="24"/>
          <w:lang w:eastAsia="pl-PL"/>
        </w:rPr>
        <w:t xml:space="preserve">a </w:t>
      </w:r>
      <w:r w:rsidRPr="00F717FB">
        <w:rPr>
          <w:rFonts w:eastAsia="Times New Roman" w:cs="Arial"/>
          <w:bCs/>
          <w:iCs/>
          <w:sz w:val="24"/>
          <w:szCs w:val="24"/>
          <w:lang w:eastAsia="pl-PL"/>
        </w:rPr>
        <w:t>p</w:t>
      </w:r>
      <w:r w:rsidR="00C209E9" w:rsidRPr="00F717FB">
        <w:rPr>
          <w:rFonts w:eastAsia="Times New Roman" w:cs="Arial"/>
          <w:bCs/>
          <w:iCs/>
          <w:sz w:val="24"/>
          <w:szCs w:val="24"/>
          <w:lang w:eastAsia="pl-PL"/>
        </w:rPr>
        <w:t>rzykład</w:t>
      </w:r>
      <w:r w:rsidRPr="00F717FB">
        <w:rPr>
          <w:rFonts w:eastAsia="Times New Roman" w:cs="Arial"/>
          <w:bCs/>
          <w:iCs/>
          <w:sz w:val="24"/>
          <w:szCs w:val="24"/>
          <w:lang w:eastAsia="pl-PL"/>
        </w:rPr>
        <w:t xml:space="preserve"> powierzchnie techniczne niedostępne dla osób postronnych korzystających z obiektu. Pokazania wymagają tylko przestrzenie ogólnodostępne oraz drogi komunikacji pionowej i poziomej.</w:t>
      </w:r>
    </w:p>
    <w:p w14:paraId="627A009A" w14:textId="1AFF4CB5" w:rsidR="003F1DA3" w:rsidRPr="00F717FB"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Informacje dotykowe stojące są przytwierdzone do posadzki w sposób trwały i uniemożliwiający przemieszczenie lub poruszanie elementu. Dolna krawędź znajduje się na wysokości 90 cm, górna na wysokości 105 cm i jest nachylona pod kątem 25 stopni.</w:t>
      </w:r>
    </w:p>
    <w:p w14:paraId="7D7602E9" w14:textId="77777777" w:rsidR="003F1DA3" w:rsidRDefault="003F1DA3" w:rsidP="00CE3B76">
      <w:pPr>
        <w:numPr>
          <w:ilvl w:val="0"/>
          <w:numId w:val="143"/>
        </w:numPr>
        <w:suppressAutoHyphens/>
        <w:autoSpaceDE w:val="0"/>
        <w:autoSpaceDN w:val="0"/>
        <w:adjustRightInd w:val="0"/>
        <w:spacing w:after="120" w:line="276" w:lineRule="auto"/>
        <w:ind w:hanging="357"/>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Informacje szczegółowe w formie dotykowej (n</w:t>
      </w:r>
      <w:r w:rsidR="00C209E9" w:rsidRPr="00F717FB">
        <w:rPr>
          <w:rFonts w:eastAsia="Times New Roman" w:cs="Arial"/>
          <w:bCs/>
          <w:iCs/>
          <w:sz w:val="24"/>
          <w:szCs w:val="24"/>
          <w:lang w:eastAsia="pl-PL"/>
        </w:rPr>
        <w:t xml:space="preserve">a </w:t>
      </w:r>
      <w:r w:rsidRPr="00F717FB">
        <w:rPr>
          <w:rFonts w:eastAsia="Times New Roman" w:cs="Arial"/>
          <w:bCs/>
          <w:iCs/>
          <w:sz w:val="24"/>
          <w:szCs w:val="24"/>
          <w:lang w:eastAsia="pl-PL"/>
        </w:rPr>
        <w:t>p</w:t>
      </w:r>
      <w:r w:rsidR="00C209E9" w:rsidRPr="00F717FB">
        <w:rPr>
          <w:rFonts w:eastAsia="Times New Roman" w:cs="Arial"/>
          <w:bCs/>
          <w:iCs/>
          <w:sz w:val="24"/>
          <w:szCs w:val="24"/>
          <w:lang w:eastAsia="pl-PL"/>
        </w:rPr>
        <w:t>rzykład</w:t>
      </w:r>
      <w:r w:rsidRPr="00F717FB">
        <w:rPr>
          <w:rFonts w:eastAsia="Times New Roman" w:cs="Arial"/>
          <w:bCs/>
          <w:iCs/>
          <w:sz w:val="24"/>
          <w:szCs w:val="24"/>
          <w:lang w:eastAsia="pl-PL"/>
        </w:rPr>
        <w:t xml:space="preserve"> układ toalety wraz z wyposażeniem) znajdują się przy wejściu do danego pomieszczenia po stronie otwierania drzwi na wysokości 15-30 cm powyżej uchwytu otwierającego i nie wyżej niż 140 cm od podłoża. </w:t>
      </w:r>
    </w:p>
    <w:p w14:paraId="335AA539" w14:textId="77777777" w:rsidR="009B7D70" w:rsidRDefault="009B7D70" w:rsidP="009B7D70">
      <w:pPr>
        <w:suppressAutoHyphens/>
        <w:autoSpaceDE w:val="0"/>
        <w:autoSpaceDN w:val="0"/>
        <w:adjustRightInd w:val="0"/>
        <w:spacing w:after="120" w:line="276" w:lineRule="auto"/>
        <w:contextualSpacing/>
        <w:textAlignment w:val="center"/>
        <w:rPr>
          <w:rFonts w:eastAsia="Times New Roman" w:cs="Arial"/>
          <w:bCs/>
          <w:iCs/>
          <w:sz w:val="24"/>
          <w:szCs w:val="24"/>
          <w:lang w:eastAsia="pl-PL"/>
        </w:rPr>
      </w:pPr>
    </w:p>
    <w:p w14:paraId="378149DC" w14:textId="77777777" w:rsidR="009B7D70" w:rsidRPr="00F717FB" w:rsidRDefault="009B7D70" w:rsidP="009B7D70">
      <w:pPr>
        <w:suppressAutoHyphens/>
        <w:autoSpaceDE w:val="0"/>
        <w:autoSpaceDN w:val="0"/>
        <w:adjustRightInd w:val="0"/>
        <w:spacing w:after="120" w:line="276" w:lineRule="auto"/>
        <w:contextualSpacing/>
        <w:textAlignment w:val="center"/>
        <w:rPr>
          <w:rFonts w:eastAsia="Times New Roman" w:cs="Arial"/>
          <w:bCs/>
          <w:iCs/>
          <w:sz w:val="24"/>
          <w:szCs w:val="24"/>
          <w:lang w:eastAsia="pl-PL"/>
        </w:rPr>
      </w:pPr>
    </w:p>
    <w:p w14:paraId="75FB41B4" w14:textId="77777777" w:rsidR="003F1DA3" w:rsidRPr="003B4268" w:rsidRDefault="003F1DA3" w:rsidP="003F1DA3">
      <w:pPr>
        <w:suppressAutoHyphens/>
        <w:autoSpaceDE w:val="0"/>
        <w:autoSpaceDN w:val="0"/>
        <w:adjustRightInd w:val="0"/>
        <w:spacing w:after="0" w:line="240" w:lineRule="auto"/>
        <w:contextualSpacing/>
        <w:textAlignment w:val="center"/>
        <w:rPr>
          <w:rFonts w:eastAsia="Times New Roman" w:cs="Arial"/>
          <w:bCs/>
          <w:iCs/>
          <w:sz w:val="24"/>
          <w:szCs w:val="24"/>
          <w:lang w:eastAsia="pl-PL"/>
        </w:rPr>
      </w:pPr>
    </w:p>
    <w:p w14:paraId="43148CDA" w14:textId="77777777" w:rsidR="003F1DA3" w:rsidRPr="00F717FB" w:rsidRDefault="003F1DA3">
      <w:pPr>
        <w:pBdr>
          <w:top w:val="single" w:sz="4" w:space="1" w:color="auto"/>
          <w:bottom w:val="single" w:sz="4" w:space="1" w:color="auto"/>
        </w:pBdr>
        <w:shd w:val="clear" w:color="auto" w:fill="FFF2CC"/>
        <w:spacing w:after="120" w:line="276" w:lineRule="auto"/>
        <w:contextualSpacing/>
        <w:rPr>
          <w:rFonts w:eastAsia="Times New Roman" w:cs="Arial"/>
          <w:b/>
          <w:bCs/>
          <w:iCs/>
          <w:sz w:val="24"/>
          <w:szCs w:val="24"/>
          <w:lang w:eastAsia="pl-PL"/>
        </w:rPr>
      </w:pPr>
      <w:r w:rsidRPr="00F717FB">
        <w:rPr>
          <w:rFonts w:eastAsia="Times New Roman" w:cs="Arial"/>
          <w:b/>
          <w:bCs/>
          <w:iCs/>
          <w:sz w:val="24"/>
          <w:szCs w:val="24"/>
          <w:lang w:eastAsia="pl-PL"/>
        </w:rPr>
        <w:t>Dobre praktyki:</w:t>
      </w:r>
    </w:p>
    <w:p w14:paraId="066C67C8" w14:textId="77777777" w:rsidR="003F1DA3" w:rsidRPr="00F717FB" w:rsidRDefault="003F1DA3">
      <w:pPr>
        <w:pBdr>
          <w:top w:val="single" w:sz="4" w:space="1" w:color="auto"/>
          <w:bottom w:val="single" w:sz="4" w:space="1" w:color="auto"/>
        </w:pBdr>
        <w:shd w:val="clear" w:color="auto" w:fill="FFF2CC"/>
        <w:spacing w:after="120" w:line="276" w:lineRule="auto"/>
        <w:contextualSpacing/>
        <w:rPr>
          <w:rFonts w:eastAsia="Times New Roman" w:cs="Arial"/>
          <w:b/>
          <w:bCs/>
          <w:iCs/>
          <w:spacing w:val="10"/>
          <w:sz w:val="24"/>
          <w:szCs w:val="24"/>
          <w:lang w:eastAsia="pl-PL"/>
        </w:rPr>
      </w:pPr>
      <w:r w:rsidRPr="00F717FB">
        <w:rPr>
          <w:rFonts w:eastAsia="Times New Roman" w:cs="Arial"/>
          <w:bCs/>
          <w:iCs/>
          <w:sz w:val="24"/>
          <w:szCs w:val="24"/>
          <w:lang w:eastAsia="pl-PL"/>
        </w:rPr>
        <w:t>Jeżeli wykonano plany tyflograficzne, to dla zapewnienia poprawności ich wykonania ich odbioru powinien dokonać specjalista w zakresie tyflografiki lub użytkownicy niewidomi i słabowidzący.</w:t>
      </w:r>
      <w:r w:rsidRPr="003B4268">
        <w:rPr>
          <w:rFonts w:eastAsia="Times New Roman" w:cs="Arial"/>
          <w:sz w:val="24"/>
          <w:szCs w:val="24"/>
          <w:lang w:eastAsia="pl-PL"/>
        </w:rPr>
        <w:t xml:space="preserve"> </w:t>
      </w:r>
    </w:p>
    <w:p w14:paraId="07D61C4E"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3C089C1A" w14:textId="77777777" w:rsidR="003F1DA3" w:rsidRPr="00B2488D" w:rsidRDefault="003F1DA3" w:rsidP="00B2488D">
      <w:pPr>
        <w:pStyle w:val="Nagwek3"/>
        <w:rPr>
          <w:i w:val="0"/>
          <w:iCs/>
        </w:rPr>
      </w:pPr>
      <w:bookmarkStart w:id="623" w:name="_Toc61362839"/>
      <w:bookmarkStart w:id="624" w:name="_Toc120626202"/>
      <w:r w:rsidRPr="00B2488D">
        <w:rPr>
          <w:i w:val="0"/>
          <w:iCs/>
        </w:rPr>
        <w:t>Pętle indukcyjne</w:t>
      </w:r>
      <w:bookmarkEnd w:id="623"/>
      <w:bookmarkEnd w:id="624"/>
    </w:p>
    <w:p w14:paraId="31595B07"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4C05DD41" w14:textId="77777777" w:rsidR="003F1DA3" w:rsidRPr="00F717FB" w:rsidRDefault="003F1DA3" w:rsidP="008B6ADF">
      <w:p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Zgodnie z wytycznymi Europejskiej Federacji Osób Słabosłyszących (European Federation of Hard of Hearing People): „pętle indukcyjne to najbardziej przyjazne, efektywne i uniwersalne systemy, umożliwiające osobie z aparatem słuchowym lub implantem ślimakowym, prawidłowe słyszenie w przestrzeni publicznej”.</w:t>
      </w:r>
      <w:r w:rsidR="005758D9" w:rsidRPr="00F717FB">
        <w:rPr>
          <w:rFonts w:eastAsia="Times New Roman" w:cs="Arial"/>
          <w:sz w:val="24"/>
          <w:szCs w:val="24"/>
          <w:lang w:eastAsia="pl-PL"/>
        </w:rPr>
        <w:br/>
      </w:r>
    </w:p>
    <w:p w14:paraId="1805EBEB" w14:textId="09CB2BEC" w:rsidR="003F1DA3" w:rsidRPr="00F717FB" w:rsidRDefault="003F1DA3" w:rsidP="008B6ADF">
      <w:p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Pętle indukcyjne nadają sygnał poprzez zmodulowane pole magnetyczne, które jest odbierane przez cewkę indukcyjną aparatu słuchowego. Takie rozwiązanie eliminuje wszelkie zakłócenia akustyczne – osoba słabosłysząca słyszy tylko sygnał pożądany. </w:t>
      </w:r>
      <w:r w:rsidR="005758D9" w:rsidRPr="00F717FB">
        <w:rPr>
          <w:rFonts w:eastAsia="Times New Roman" w:cs="Arial"/>
          <w:sz w:val="24"/>
          <w:szCs w:val="24"/>
          <w:lang w:eastAsia="pl-PL"/>
        </w:rPr>
        <w:br/>
      </w:r>
    </w:p>
    <w:p w14:paraId="36386007" w14:textId="77777777" w:rsidR="003F1DA3" w:rsidRPr="00F717FB" w:rsidRDefault="003F1DA3" w:rsidP="00CE3B76">
      <w:pPr>
        <w:numPr>
          <w:ilvl w:val="0"/>
          <w:numId w:val="142"/>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Wszystkie budynki użyteczności publicznej oraz budynki zamieszkania zbiorowego muszą być wyposażone w pętle indukcyjne przekazujące sygnał bezpośrednio do aparatu słuchowego lub implantu ślimakowego. System pętli indukcyjnej składa się ze źródła dźwięku (n</w:t>
      </w:r>
      <w:r w:rsidR="00C209E9" w:rsidRPr="00F717FB">
        <w:rPr>
          <w:rFonts w:eastAsia="Times New Roman" w:cs="Arial"/>
          <w:bCs/>
          <w:iCs/>
          <w:sz w:val="24"/>
          <w:szCs w:val="24"/>
          <w:lang w:eastAsia="pl-PL"/>
        </w:rPr>
        <w:t xml:space="preserve">a </w:t>
      </w:r>
      <w:r w:rsidRPr="00F717FB">
        <w:rPr>
          <w:rFonts w:eastAsia="Times New Roman" w:cs="Arial"/>
          <w:bCs/>
          <w:iCs/>
          <w:sz w:val="24"/>
          <w:szCs w:val="24"/>
          <w:lang w:eastAsia="pl-PL"/>
        </w:rPr>
        <w:t>p</w:t>
      </w:r>
      <w:r w:rsidR="00C209E9" w:rsidRPr="00F717FB">
        <w:rPr>
          <w:rFonts w:eastAsia="Times New Roman" w:cs="Arial"/>
          <w:bCs/>
          <w:iCs/>
          <w:sz w:val="24"/>
          <w:szCs w:val="24"/>
          <w:lang w:eastAsia="pl-PL"/>
        </w:rPr>
        <w:t>rzykład</w:t>
      </w:r>
      <w:r w:rsidRPr="00F717FB">
        <w:rPr>
          <w:rFonts w:eastAsia="Times New Roman" w:cs="Arial"/>
          <w:bCs/>
          <w:iCs/>
          <w:sz w:val="24"/>
          <w:szCs w:val="24"/>
          <w:lang w:eastAsia="pl-PL"/>
        </w:rPr>
        <w:t xml:space="preserve"> mikrofon lub wyjście liniowe systemu rozgłoszeniowego), wzmacniacza pętli indukcyjnej, przewodu będącego anteną nadawczą oraz oznakowania</w:t>
      </w:r>
      <w:r w:rsidR="005758D9" w:rsidRPr="00F717FB">
        <w:rPr>
          <w:rFonts w:eastAsia="Times New Roman" w:cs="Arial"/>
          <w:bCs/>
          <w:iCs/>
          <w:sz w:val="24"/>
          <w:szCs w:val="24"/>
          <w:lang w:eastAsia="pl-PL"/>
        </w:rPr>
        <w:t>.</w:t>
      </w:r>
    </w:p>
    <w:p w14:paraId="2BC8B53A" w14:textId="5260A4F8" w:rsidR="003F1DA3" w:rsidRPr="003B4268" w:rsidRDefault="003F1DA3" w:rsidP="00CE3B76">
      <w:pPr>
        <w:numPr>
          <w:ilvl w:val="0"/>
          <w:numId w:val="142"/>
        </w:numPr>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bCs/>
          <w:iCs/>
          <w:sz w:val="24"/>
          <w:szCs w:val="24"/>
          <w:lang w:eastAsia="pl-PL"/>
        </w:rPr>
        <w:t>Obszar objęty działaniem pętli indukcyjnej nie jest mniejszy niż 25 m</w:t>
      </w:r>
      <w:r w:rsidRPr="00F717FB">
        <w:rPr>
          <w:rFonts w:eastAsia="Times New Roman" w:cs="Arial"/>
          <w:bCs/>
          <w:iCs/>
          <w:sz w:val="24"/>
          <w:szCs w:val="24"/>
          <w:vertAlign w:val="superscript"/>
          <w:lang w:eastAsia="pl-PL"/>
        </w:rPr>
        <w:t>2</w:t>
      </w:r>
      <w:r w:rsidRPr="00F717FB">
        <w:rPr>
          <w:rFonts w:eastAsia="Times New Roman" w:cs="Arial"/>
          <w:bCs/>
          <w:iCs/>
          <w:sz w:val="24"/>
          <w:szCs w:val="24"/>
          <w:lang w:eastAsia="pl-PL"/>
        </w:rPr>
        <w:t>; jego optymalna wielkość wynosi 50- 100 m</w:t>
      </w:r>
      <w:r w:rsidRPr="00F717FB">
        <w:rPr>
          <w:rFonts w:eastAsia="Times New Roman" w:cs="Arial"/>
          <w:bCs/>
          <w:iCs/>
          <w:sz w:val="24"/>
          <w:szCs w:val="24"/>
          <w:vertAlign w:val="superscript"/>
          <w:lang w:eastAsia="pl-PL"/>
        </w:rPr>
        <w:t>2</w:t>
      </w:r>
      <w:r w:rsidRPr="00F717FB">
        <w:rPr>
          <w:rFonts w:eastAsia="Times New Roman" w:cs="Arial"/>
          <w:bCs/>
          <w:iCs/>
          <w:sz w:val="24"/>
          <w:szCs w:val="24"/>
          <w:lang w:eastAsia="pl-PL"/>
        </w:rPr>
        <w:t xml:space="preserve">. Kalibracja i instalacja systemu jest zgodna z normą PN EN 60118-4:2015- 6 ‚‚Elektroakustyka – Aparaty słuchowe – Część 4: Układy pętli indukcyjnych wykorzystywane do współpracy z aparatami słuchowymi – Natężenie pola magnetycznego”. </w:t>
      </w:r>
    </w:p>
    <w:p w14:paraId="4DDD2CE3" w14:textId="77777777" w:rsidR="003F1DA3" w:rsidRPr="00F717FB" w:rsidRDefault="003F1DA3" w:rsidP="00CE3B76">
      <w:pPr>
        <w:numPr>
          <w:ilvl w:val="0"/>
          <w:numId w:val="142"/>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 xml:space="preserve">Obszary z pętlą indukcyjną są oznakowane piktogramem zgodnym z ETSI EN 301 4622 (2000-03). Oznakowanie należy umieścić w zależności od możliwości na posadzce (z wyznaczeniem granic działania systemu) lub stosując oznakowanie pionowe. </w:t>
      </w:r>
    </w:p>
    <w:p w14:paraId="666F0B34" w14:textId="77777777" w:rsidR="009B7D70" w:rsidRPr="003B4268" w:rsidRDefault="009B7D70" w:rsidP="00B1187B">
      <w:pPr>
        <w:suppressAutoHyphens/>
        <w:autoSpaceDE w:val="0"/>
        <w:autoSpaceDN w:val="0"/>
        <w:adjustRightInd w:val="0"/>
        <w:spacing w:after="0" w:line="288" w:lineRule="auto"/>
        <w:textAlignment w:val="center"/>
        <w:rPr>
          <w:rFonts w:eastAsia="Times New Roman" w:cs="Arial"/>
          <w:color w:val="000000"/>
          <w:sz w:val="24"/>
          <w:szCs w:val="24"/>
          <w:lang w:eastAsia="pl-PL"/>
        </w:rPr>
      </w:pPr>
    </w:p>
    <w:p w14:paraId="4D0DBC28" w14:textId="77777777" w:rsidR="003F1DA3" w:rsidRPr="00F717FB" w:rsidRDefault="003F1DA3" w:rsidP="003F1DA3">
      <w:pPr>
        <w:autoSpaceDE w:val="0"/>
        <w:autoSpaceDN w:val="0"/>
        <w:adjustRightInd w:val="0"/>
        <w:spacing w:after="0" w:line="240" w:lineRule="auto"/>
        <w:jc w:val="both"/>
        <w:textAlignment w:val="center"/>
        <w:rPr>
          <w:rFonts w:cs="Arial"/>
          <w:color w:val="000000"/>
          <w:sz w:val="24"/>
          <w:szCs w:val="24"/>
        </w:rPr>
      </w:pPr>
    </w:p>
    <w:p w14:paraId="22F82473" w14:textId="77777777" w:rsidR="003F1DA3" w:rsidRPr="00F717FB" w:rsidRDefault="003F1DA3" w:rsidP="00B1187B">
      <w:pPr>
        <w:autoSpaceDE w:val="0"/>
        <w:autoSpaceDN w:val="0"/>
        <w:adjustRightInd w:val="0"/>
        <w:spacing w:after="0" w:line="240" w:lineRule="auto"/>
        <w:textAlignment w:val="center"/>
        <w:rPr>
          <w:rFonts w:cs="Arial"/>
          <w:caps/>
          <w:color w:val="007080"/>
          <w:sz w:val="24"/>
          <w:szCs w:val="24"/>
        </w:rPr>
      </w:pPr>
      <w:r w:rsidRPr="003B4268">
        <w:rPr>
          <w:rFonts w:cs="Arial"/>
          <w:noProof/>
          <w:color w:val="000000"/>
          <w:sz w:val="24"/>
          <w:szCs w:val="24"/>
          <w:lang w:eastAsia="pl-PL"/>
        </w:rPr>
        <w:drawing>
          <wp:inline distT="0" distB="0" distL="0" distR="0" wp14:anchorId="0E45DD58" wp14:editId="553DD3B2">
            <wp:extent cx="2710815" cy="2264410"/>
            <wp:effectExtent l="0" t="0" r="0" b="2540"/>
            <wp:docPr id="476" name="Obraz 476" descr="Oznaczenie możliwości skorzystania z pętli indukcyjne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ĘTLA"/>
                    <pic:cNvPicPr>
                      <a:picLocks noChangeAspect="1" noChangeArrowheads="1"/>
                    </pic:cNvPicPr>
                  </pic:nvPicPr>
                  <pic:blipFill>
                    <a:blip r:embed="rId103" cstate="print">
                      <a:extLst>
                        <a:ext uri="{28A0092B-C50C-407E-A947-70E740481C1C}">
                          <a14:useLocalDpi xmlns:a14="http://schemas.microsoft.com/office/drawing/2010/main" val="0"/>
                        </a:ext>
                      </a:extLst>
                    </a:blip>
                    <a:srcRect t="7982" b="15231"/>
                    <a:stretch>
                      <a:fillRect/>
                    </a:stretch>
                  </pic:blipFill>
                  <pic:spPr bwMode="auto">
                    <a:xfrm>
                      <a:off x="0" y="0"/>
                      <a:ext cx="2710815" cy="2264410"/>
                    </a:xfrm>
                    <a:prstGeom prst="rect">
                      <a:avLst/>
                    </a:prstGeom>
                    <a:noFill/>
                  </pic:spPr>
                </pic:pic>
              </a:graphicData>
            </a:graphic>
          </wp:inline>
        </w:drawing>
      </w:r>
    </w:p>
    <w:p w14:paraId="249B020E" w14:textId="77777777" w:rsidR="003F1DA3" w:rsidRPr="00B2488D" w:rsidRDefault="003F1DA3" w:rsidP="00B2488D">
      <w:pPr>
        <w:pStyle w:val="Nagwek3"/>
        <w:rPr>
          <w:i w:val="0"/>
          <w:iCs/>
        </w:rPr>
      </w:pPr>
      <w:bookmarkStart w:id="625" w:name="_Toc61362840"/>
      <w:bookmarkStart w:id="626" w:name="_Toc120626203"/>
      <w:r w:rsidRPr="00B2488D">
        <w:rPr>
          <w:i w:val="0"/>
          <w:iCs/>
        </w:rPr>
        <w:t>Oznaczenia nawierzchni</w:t>
      </w:r>
      <w:bookmarkEnd w:id="625"/>
      <w:bookmarkEnd w:id="626"/>
      <w:r w:rsidRPr="00B2488D">
        <w:rPr>
          <w:i w:val="0"/>
          <w:iCs/>
        </w:rPr>
        <w:t xml:space="preserve"> </w:t>
      </w:r>
    </w:p>
    <w:p w14:paraId="69AAA85A" w14:textId="77777777" w:rsidR="003F1DA3" w:rsidRPr="00F717FB" w:rsidRDefault="003F1DA3" w:rsidP="00CE3B76">
      <w:pPr>
        <w:numPr>
          <w:ilvl w:val="0"/>
          <w:numId w:val="141"/>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Bezpieczna (wolna od przeszkód) skrajnia ruchu pieszego jest wyznaczona za pomocą elementów kontrastujących, zarówno w warstwie fakturowej, jak i kolorystycznej.</w:t>
      </w:r>
    </w:p>
    <w:p w14:paraId="530979A8" w14:textId="77777777" w:rsidR="003F1DA3" w:rsidRPr="00F717FB" w:rsidRDefault="003F1DA3" w:rsidP="00CE3B76">
      <w:pPr>
        <w:numPr>
          <w:ilvl w:val="0"/>
          <w:numId w:val="141"/>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Do tzw. naturalnych linii kierunkowych, które wykorzystują osoby niewidome i słabo widzące zalicza się:</w:t>
      </w:r>
    </w:p>
    <w:p w14:paraId="2D8D10A0" w14:textId="77777777" w:rsidR="003F1DA3" w:rsidRPr="00F717FB" w:rsidRDefault="003F1DA3" w:rsidP="00CE3B76">
      <w:pPr>
        <w:pStyle w:val="Akapitzlist"/>
        <w:numPr>
          <w:ilvl w:val="0"/>
          <w:numId w:val="168"/>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kontrastowe różnice fakturowe posadzek,</w:t>
      </w:r>
    </w:p>
    <w:p w14:paraId="17C3A7DD" w14:textId="77777777" w:rsidR="003F1DA3" w:rsidRPr="00F717FB" w:rsidRDefault="003F1DA3" w:rsidP="00CE3B76">
      <w:pPr>
        <w:pStyle w:val="Akapitzlist"/>
        <w:numPr>
          <w:ilvl w:val="0"/>
          <w:numId w:val="168"/>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krawężniki i pierzeje budynków,</w:t>
      </w:r>
    </w:p>
    <w:p w14:paraId="480B85AD" w14:textId="77777777" w:rsidR="003F1DA3" w:rsidRPr="00F717FB" w:rsidRDefault="003F1DA3" w:rsidP="00CE3B76">
      <w:pPr>
        <w:pStyle w:val="Akapitzlist"/>
        <w:numPr>
          <w:ilvl w:val="0"/>
          <w:numId w:val="168"/>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cokoły przegród pionowych,</w:t>
      </w:r>
    </w:p>
    <w:p w14:paraId="7D14271E" w14:textId="77777777" w:rsidR="005758D9" w:rsidRPr="00F717FB" w:rsidRDefault="003F1DA3" w:rsidP="00CE3B76">
      <w:pPr>
        <w:pStyle w:val="Akapitzlist"/>
        <w:numPr>
          <w:ilvl w:val="0"/>
          <w:numId w:val="168"/>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elementy poziome balustrad oraz pochwyty poręczy,</w:t>
      </w:r>
    </w:p>
    <w:p w14:paraId="092DB1F9" w14:textId="77777777" w:rsidR="003F1DA3" w:rsidRPr="00F717FB" w:rsidRDefault="003F1DA3" w:rsidP="00CE3B76">
      <w:pPr>
        <w:pStyle w:val="Akapitzlist"/>
        <w:numPr>
          <w:ilvl w:val="0"/>
          <w:numId w:val="168"/>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cs="Arial"/>
          <w:sz w:val="24"/>
          <w:szCs w:val="24"/>
          <w:lang w:eastAsia="pl-PL"/>
        </w:rPr>
        <w:t>liniowe oświetlenie w posadzce i na suficie (duża część osób niewidomych ma tzw. poczucie światła i może rozpoznać kierunki wyznaczone przez oświetlenie i kontrast kolorystyczny).</w:t>
      </w:r>
    </w:p>
    <w:p w14:paraId="39114B8A" w14:textId="77777777" w:rsidR="003F1DA3" w:rsidRPr="00F717FB" w:rsidRDefault="003F1DA3" w:rsidP="00CE3B76">
      <w:pPr>
        <w:numPr>
          <w:ilvl w:val="0"/>
          <w:numId w:val="141"/>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 xml:space="preserve">Nawierzchnie ciągów pieszych zapewniają możliwość swobodnego poruszania się tzn. są twarde, równe i mają powierzchnię antypoślizgową, która spełnia swoje cechy również w trudnych warunkach atmosferycznych. </w:t>
      </w:r>
    </w:p>
    <w:p w14:paraId="678BBBCE" w14:textId="60A5ACB0" w:rsidR="003F1DA3" w:rsidRPr="00F717FB" w:rsidRDefault="003F1DA3" w:rsidP="00CE3B76">
      <w:pPr>
        <w:numPr>
          <w:ilvl w:val="0"/>
          <w:numId w:val="141"/>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 xml:space="preserve">Faktura i kolorystyka tras nie </w:t>
      </w:r>
      <w:r w:rsidR="00132152" w:rsidRPr="00F717FB">
        <w:rPr>
          <w:rFonts w:eastAsia="Times New Roman" w:cs="Arial"/>
          <w:bCs/>
          <w:iCs/>
          <w:sz w:val="24"/>
          <w:szCs w:val="24"/>
          <w:lang w:eastAsia="pl-PL"/>
        </w:rPr>
        <w:t>mogą</w:t>
      </w:r>
      <w:r w:rsidRPr="00F717FB">
        <w:rPr>
          <w:rFonts w:eastAsia="Times New Roman" w:cs="Arial"/>
          <w:bCs/>
          <w:iCs/>
          <w:sz w:val="24"/>
          <w:szCs w:val="24"/>
          <w:lang w:eastAsia="pl-PL"/>
        </w:rPr>
        <w:t xml:space="preserve"> sprawiać wrażenia różnic wysokości. Należy ograniczyć stosowanie wzorów poprzecznych do kierunku poruszania się. Kolorystyka i zróżnicowanie materiałowe nawierzchni podkreślają główne kierunki poruszania się z zaznaczeniem różnych obszarów funkcjonalnych</w:t>
      </w:r>
      <w:r w:rsidRPr="00F717FB">
        <w:rPr>
          <w:rFonts w:eastAsia="Times New Roman" w:cs="Arial"/>
          <w:b/>
          <w:i/>
          <w:sz w:val="24"/>
          <w:szCs w:val="24"/>
          <w:lang w:eastAsia="pl-PL"/>
        </w:rPr>
        <w:t>.</w:t>
      </w:r>
    </w:p>
    <w:p w14:paraId="76B0C365" w14:textId="77777777" w:rsidR="003F1DA3" w:rsidRPr="00F717FB" w:rsidRDefault="003F1DA3" w:rsidP="00CE3B76">
      <w:pPr>
        <w:numPr>
          <w:ilvl w:val="0"/>
          <w:numId w:val="141"/>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sz w:val="24"/>
          <w:szCs w:val="24"/>
          <w:lang w:eastAsia="pl-PL"/>
        </w:rPr>
        <w:t>Powierzchnie ścian i podłóg:</w:t>
      </w:r>
    </w:p>
    <w:p w14:paraId="7644F9AA" w14:textId="77777777" w:rsidR="005758D9" w:rsidRPr="00F717FB" w:rsidRDefault="003F1DA3" w:rsidP="00CE3B76">
      <w:pPr>
        <w:pStyle w:val="Akapitzlist"/>
        <w:numPr>
          <w:ilvl w:val="0"/>
          <w:numId w:val="169"/>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zabrania się stosowania powierzchni połyskliwych, powodujących zjawisko olśnienia,</w:t>
      </w:r>
    </w:p>
    <w:p w14:paraId="4F2AF840" w14:textId="77777777" w:rsidR="003F1DA3" w:rsidRPr="00F717FB" w:rsidRDefault="003F1DA3" w:rsidP="00CE3B76">
      <w:pPr>
        <w:pStyle w:val="Akapitzlist"/>
        <w:numPr>
          <w:ilvl w:val="0"/>
          <w:numId w:val="169"/>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lastRenderedPageBreak/>
        <w:t>ściany i podłogi są ze sobą skontrastowane; jeśli jest to niemożliwe, wymagane jest stosowanie listew przypodłogowych lub cokołów w kontrastowym kolorze.</w:t>
      </w:r>
    </w:p>
    <w:p w14:paraId="3E829514" w14:textId="77777777" w:rsidR="003F1DA3" w:rsidRPr="00F717FB" w:rsidRDefault="003F1DA3" w:rsidP="003F1DA3">
      <w:pPr>
        <w:autoSpaceDE w:val="0"/>
        <w:autoSpaceDN w:val="0"/>
        <w:adjustRightInd w:val="0"/>
        <w:spacing w:after="120" w:line="240" w:lineRule="auto"/>
        <w:contextualSpacing/>
        <w:jc w:val="both"/>
        <w:textAlignment w:val="center"/>
        <w:rPr>
          <w:rFonts w:cs="Arial"/>
          <w:color w:val="000000"/>
          <w:sz w:val="24"/>
          <w:szCs w:val="24"/>
        </w:rPr>
      </w:pPr>
    </w:p>
    <w:p w14:paraId="70B35970" w14:textId="77777777" w:rsidR="003F1DA3" w:rsidRPr="00B2488D" w:rsidRDefault="003F1DA3" w:rsidP="00B2488D">
      <w:pPr>
        <w:pStyle w:val="Nagwek3"/>
        <w:rPr>
          <w:i w:val="0"/>
          <w:iCs/>
        </w:rPr>
      </w:pPr>
      <w:bookmarkStart w:id="627" w:name="_Toc61362841"/>
      <w:bookmarkStart w:id="628" w:name="_Toc120626204"/>
      <w:r w:rsidRPr="00B2488D">
        <w:rPr>
          <w:i w:val="0"/>
          <w:iCs/>
        </w:rPr>
        <w:t>System fakturowych oznaczeń nawierzchniowych – FON</w:t>
      </w:r>
      <w:bookmarkEnd w:id="627"/>
      <w:bookmarkEnd w:id="628"/>
      <w:r w:rsidRPr="00B2488D">
        <w:rPr>
          <w:i w:val="0"/>
          <w:iCs/>
        </w:rPr>
        <w:t xml:space="preserve"> </w:t>
      </w:r>
    </w:p>
    <w:p w14:paraId="2B7B017E" w14:textId="4EDEB9AC" w:rsidR="003F1DA3" w:rsidRPr="00E67B82" w:rsidRDefault="003F1DA3" w:rsidP="008B6ADF">
      <w:pPr>
        <w:spacing w:after="120" w:line="276" w:lineRule="auto"/>
        <w:rPr>
          <w:rFonts w:eastAsia="Times New Roman" w:cs="Arial"/>
          <w:spacing w:val="10"/>
          <w:sz w:val="24"/>
          <w:szCs w:val="24"/>
          <w:lang w:eastAsia="pl-PL"/>
        </w:rPr>
      </w:pPr>
      <w:r w:rsidRPr="00E67B82">
        <w:rPr>
          <w:rFonts w:cs="Arial"/>
          <w:sz w:val="24"/>
          <w:szCs w:val="24"/>
        </w:rPr>
        <w:t xml:space="preserve">System Fakturowych Oznaczeń Nawierzchniowych – FON (ang. </w:t>
      </w:r>
      <w:r w:rsidRPr="00E67B82">
        <w:rPr>
          <w:rFonts w:cs="Arial"/>
          <w:i/>
          <w:sz w:val="24"/>
          <w:szCs w:val="24"/>
        </w:rPr>
        <w:t>TWSIs</w:t>
      </w:r>
      <w:r w:rsidRPr="00E67B82">
        <w:rPr>
          <w:rFonts w:cs="Arial"/>
          <w:sz w:val="24"/>
          <w:szCs w:val="24"/>
        </w:rPr>
        <w:t xml:space="preserve"> – </w:t>
      </w:r>
      <w:r w:rsidRPr="00E67B82">
        <w:rPr>
          <w:rFonts w:cs="Arial"/>
          <w:i/>
          <w:sz w:val="24"/>
          <w:szCs w:val="24"/>
        </w:rPr>
        <w:t>Tactile Walking Surface Indicators</w:t>
      </w:r>
      <w:r w:rsidRPr="00E67B82">
        <w:rPr>
          <w:rFonts w:cs="Arial"/>
          <w:sz w:val="24"/>
          <w:szCs w:val="24"/>
        </w:rPr>
        <w:t xml:space="preserve">) to rodzaj </w:t>
      </w:r>
      <w:r w:rsidRPr="00EB0A5C">
        <w:rPr>
          <w:rFonts w:cs="Arial"/>
          <w:sz w:val="24"/>
          <w:szCs w:val="24"/>
        </w:rPr>
        <w:t>identyfikacji miej</w:t>
      </w:r>
      <w:r w:rsidRPr="003B4268">
        <w:rPr>
          <w:rFonts w:cs="Arial"/>
          <w:sz w:val="24"/>
          <w:szCs w:val="24"/>
        </w:rPr>
        <w:t>sc i korytarzy poruszania się, składający się z kombinacji faktur, które są możliwe do wykrycia przez osoby z dysfunkcjami wzroku. Zadaniem informacji fakturowej jest zwiększenie orientacji przestrzennej oraz kierowanie osoby z ograniczeniami percepcji wzrokowej do bezpiecznych miejsc pokonywania przeszkód. System fakturowy należy projektować tak, aby przekaz informacji był jednoznaczny i pozwalał osobom z niepełnosprawnością wzroku na samodzielne poruszanie się w przestrzeni publicznej</w:t>
      </w:r>
      <w:r w:rsidRPr="00E67B82">
        <w:rPr>
          <w:rFonts w:eastAsia="Times New Roman" w:cs="Arial"/>
          <w:sz w:val="24"/>
          <w:szCs w:val="24"/>
          <w:vertAlign w:val="superscript"/>
          <w:lang w:eastAsia="pl-PL"/>
        </w:rPr>
        <w:footnoteReference w:id="32"/>
      </w:r>
      <w:r w:rsidRPr="00E67B82">
        <w:rPr>
          <w:rFonts w:cs="Arial"/>
          <w:sz w:val="24"/>
          <w:szCs w:val="24"/>
        </w:rPr>
        <w:t>.</w:t>
      </w:r>
    </w:p>
    <w:p w14:paraId="28F51684" w14:textId="77777777" w:rsidR="003F1DA3" w:rsidRPr="00F717FB" w:rsidRDefault="003F1DA3" w:rsidP="00CE3B76">
      <w:pPr>
        <w:numPr>
          <w:ilvl w:val="0"/>
          <w:numId w:val="148"/>
        </w:numPr>
        <w:suppressAutoHyphens/>
        <w:autoSpaceDE w:val="0"/>
        <w:autoSpaceDN w:val="0"/>
        <w:adjustRightInd w:val="0"/>
        <w:spacing w:after="120" w:line="276" w:lineRule="auto"/>
        <w:ind w:left="284" w:hanging="284"/>
        <w:contextualSpacing/>
        <w:textAlignment w:val="center"/>
        <w:rPr>
          <w:rFonts w:eastAsia="Times New Roman" w:cs="Arial"/>
          <w:bCs/>
          <w:iCs/>
          <w:sz w:val="24"/>
          <w:szCs w:val="24"/>
          <w:lang w:eastAsia="pl-PL"/>
        </w:rPr>
      </w:pPr>
      <w:r w:rsidRPr="00F717FB">
        <w:rPr>
          <w:rFonts w:eastAsia="Times New Roman" w:cs="Arial"/>
          <w:bCs/>
          <w:iCs/>
          <w:sz w:val="24"/>
          <w:szCs w:val="24"/>
          <w:lang w:eastAsia="pl-PL"/>
        </w:rPr>
        <w:t>System FON należy stosować na trasach wolnych od przeszkód:</w:t>
      </w:r>
    </w:p>
    <w:p w14:paraId="5D6D9454" w14:textId="77777777" w:rsidR="003F1DA3" w:rsidRPr="00F717FB" w:rsidRDefault="003F1DA3" w:rsidP="00CE3B76">
      <w:pPr>
        <w:pStyle w:val="Akapitzlist"/>
        <w:numPr>
          <w:ilvl w:val="0"/>
          <w:numId w:val="170"/>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w obszarach stref transferu ruchu pieszego,</w:t>
      </w:r>
    </w:p>
    <w:p w14:paraId="4FE03434" w14:textId="77777777" w:rsidR="003F1DA3" w:rsidRPr="00F717FB" w:rsidRDefault="003F1DA3" w:rsidP="00CE3B76">
      <w:pPr>
        <w:pStyle w:val="Akapitzlist"/>
        <w:numPr>
          <w:ilvl w:val="0"/>
          <w:numId w:val="170"/>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w miejscach potencjalnie niebezpiecznych dla osób z niepełnosprawnością wzroku (n</w:t>
      </w:r>
      <w:r w:rsidR="00C209E9" w:rsidRPr="00F717FB">
        <w:rPr>
          <w:rFonts w:eastAsia="Times New Roman" w:cs="Arial"/>
          <w:color w:val="000000"/>
          <w:sz w:val="24"/>
          <w:szCs w:val="24"/>
          <w:lang w:eastAsia="pl-PL"/>
        </w:rPr>
        <w:t xml:space="preserve">a </w:t>
      </w:r>
      <w:r w:rsidRPr="00F717FB">
        <w:rPr>
          <w:rFonts w:eastAsia="Times New Roman" w:cs="Arial"/>
          <w:color w:val="000000"/>
          <w:sz w:val="24"/>
          <w:szCs w:val="24"/>
          <w:lang w:eastAsia="pl-PL"/>
        </w:rPr>
        <w:t>p</w:t>
      </w:r>
      <w:r w:rsidR="00C209E9" w:rsidRPr="00F717FB">
        <w:rPr>
          <w:rFonts w:eastAsia="Times New Roman" w:cs="Arial"/>
          <w:color w:val="000000"/>
          <w:sz w:val="24"/>
          <w:szCs w:val="24"/>
          <w:lang w:eastAsia="pl-PL"/>
        </w:rPr>
        <w:t>rzykład</w:t>
      </w:r>
      <w:r w:rsidRPr="00F717FB">
        <w:rPr>
          <w:rFonts w:eastAsia="Times New Roman" w:cs="Arial"/>
          <w:color w:val="000000"/>
          <w:sz w:val="24"/>
          <w:szCs w:val="24"/>
          <w:lang w:eastAsia="pl-PL"/>
        </w:rPr>
        <w:t> przy pokonywaniu schodów),</w:t>
      </w:r>
    </w:p>
    <w:p w14:paraId="673F98FD" w14:textId="77777777" w:rsidR="003F1DA3" w:rsidRPr="003B4268" w:rsidRDefault="003F1DA3" w:rsidP="00CE3B76">
      <w:pPr>
        <w:pStyle w:val="Akapitzlist"/>
        <w:numPr>
          <w:ilvl w:val="0"/>
          <w:numId w:val="170"/>
        </w:numPr>
        <w:suppressAutoHyphens/>
        <w:autoSpaceDE w:val="0"/>
        <w:autoSpaceDN w:val="0"/>
        <w:adjustRightInd w:val="0"/>
        <w:spacing w:after="120" w:line="276" w:lineRule="auto"/>
        <w:ind w:left="567" w:hanging="283"/>
        <w:contextualSpacing/>
        <w:textAlignment w:val="center"/>
        <w:rPr>
          <w:rFonts w:cs="Arial"/>
          <w:sz w:val="24"/>
          <w:szCs w:val="24"/>
          <w:lang w:eastAsia="pl-PL"/>
        </w:rPr>
      </w:pPr>
      <w:r w:rsidRPr="00F717FB">
        <w:rPr>
          <w:rFonts w:eastAsia="Times New Roman" w:cs="Arial"/>
          <w:color w:val="000000"/>
          <w:sz w:val="24"/>
          <w:szCs w:val="24"/>
          <w:lang w:eastAsia="pl-PL"/>
        </w:rPr>
        <w:t>na obszarach o ograniczonej orientacji (n</w:t>
      </w:r>
      <w:r w:rsidR="00C209E9" w:rsidRPr="00F717FB">
        <w:rPr>
          <w:rFonts w:eastAsia="Times New Roman" w:cs="Arial"/>
          <w:color w:val="000000"/>
          <w:sz w:val="24"/>
          <w:szCs w:val="24"/>
          <w:lang w:eastAsia="pl-PL"/>
        </w:rPr>
        <w:t xml:space="preserve">a </w:t>
      </w:r>
      <w:r w:rsidRPr="00F717FB">
        <w:rPr>
          <w:rFonts w:eastAsia="Times New Roman" w:cs="Arial"/>
          <w:color w:val="000000"/>
          <w:sz w:val="24"/>
          <w:szCs w:val="24"/>
          <w:lang w:eastAsia="pl-PL"/>
        </w:rPr>
        <w:t>p</w:t>
      </w:r>
      <w:r w:rsidR="00C209E9" w:rsidRPr="00F717FB">
        <w:rPr>
          <w:rFonts w:eastAsia="Times New Roman" w:cs="Arial"/>
          <w:color w:val="000000"/>
          <w:sz w:val="24"/>
          <w:szCs w:val="24"/>
          <w:lang w:eastAsia="pl-PL"/>
        </w:rPr>
        <w:t>rzykład</w:t>
      </w:r>
      <w:r w:rsidRPr="00F717FB">
        <w:rPr>
          <w:rFonts w:eastAsia="Times New Roman" w:cs="Arial"/>
          <w:color w:val="000000"/>
          <w:sz w:val="24"/>
          <w:szCs w:val="24"/>
          <w:lang w:eastAsia="pl-PL"/>
        </w:rPr>
        <w:t xml:space="preserve"> ciągi piesze o szerokości powyżej 4 metrów, place przydworcowe itp.).</w:t>
      </w:r>
    </w:p>
    <w:p w14:paraId="0DDD038C" w14:textId="77777777" w:rsidR="003F1DA3" w:rsidRPr="00F717FB" w:rsidRDefault="003F1DA3" w:rsidP="00CE3B76">
      <w:pPr>
        <w:numPr>
          <w:ilvl w:val="0"/>
          <w:numId w:val="148"/>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System FON składa się z następujących typów faktur:</w:t>
      </w:r>
    </w:p>
    <w:p w14:paraId="72DDB8F8" w14:textId="77777777" w:rsidR="003F1DA3" w:rsidRPr="00F717FB" w:rsidRDefault="003F1DA3" w:rsidP="00CE3B76">
      <w:pPr>
        <w:pStyle w:val="Akapitzlist"/>
        <w:numPr>
          <w:ilvl w:val="0"/>
          <w:numId w:val="171"/>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typ A – faktura kierunkowa,</w:t>
      </w:r>
    </w:p>
    <w:p w14:paraId="3F0DFB41" w14:textId="77777777" w:rsidR="004E2354" w:rsidRPr="00F717FB" w:rsidRDefault="003F1DA3" w:rsidP="00CE3B76">
      <w:pPr>
        <w:pStyle w:val="Akapitzlist"/>
        <w:numPr>
          <w:ilvl w:val="0"/>
          <w:numId w:val="171"/>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typ B – faktura ostrzegawcza (bezpieczeństwa),</w:t>
      </w:r>
    </w:p>
    <w:p w14:paraId="166CBB84" w14:textId="77777777" w:rsidR="005758D9" w:rsidRPr="003B4268" w:rsidRDefault="003F1DA3" w:rsidP="00CE3B76">
      <w:pPr>
        <w:pStyle w:val="Akapitzlist"/>
        <w:numPr>
          <w:ilvl w:val="0"/>
          <w:numId w:val="171"/>
        </w:numPr>
        <w:suppressAutoHyphens/>
        <w:autoSpaceDE w:val="0"/>
        <w:autoSpaceDN w:val="0"/>
        <w:adjustRightInd w:val="0"/>
        <w:spacing w:after="120" w:line="276" w:lineRule="auto"/>
        <w:ind w:left="567" w:hanging="283"/>
        <w:contextualSpacing/>
        <w:textAlignment w:val="center"/>
        <w:rPr>
          <w:rFonts w:cs="Arial"/>
          <w:sz w:val="24"/>
          <w:szCs w:val="24"/>
          <w:lang w:eastAsia="pl-PL"/>
        </w:rPr>
      </w:pPr>
      <w:r w:rsidRPr="00F717FB">
        <w:rPr>
          <w:rFonts w:eastAsia="Times New Roman" w:cs="Arial"/>
          <w:color w:val="000000"/>
          <w:sz w:val="24"/>
          <w:szCs w:val="24"/>
          <w:lang w:eastAsia="pl-PL"/>
        </w:rPr>
        <w:t>typ C – faktura uwagi (informacji)</w:t>
      </w:r>
      <w:r w:rsidRPr="003B4268">
        <w:rPr>
          <w:rFonts w:cs="Arial"/>
          <w:sz w:val="24"/>
          <w:szCs w:val="24"/>
          <w:vertAlign w:val="superscript"/>
          <w:lang w:eastAsia="pl-PL"/>
        </w:rPr>
        <w:footnoteReference w:id="33"/>
      </w:r>
      <w:r w:rsidRPr="00F717FB">
        <w:rPr>
          <w:rFonts w:eastAsia="Times New Roman" w:cs="Arial"/>
          <w:color w:val="000000"/>
          <w:sz w:val="24"/>
          <w:szCs w:val="24"/>
          <w:lang w:eastAsia="pl-PL"/>
        </w:rPr>
        <w:t>.</w:t>
      </w:r>
    </w:p>
    <w:p w14:paraId="646274B1" w14:textId="77777777" w:rsidR="003F1DA3" w:rsidRPr="00F717FB" w:rsidRDefault="003F1DA3" w:rsidP="008B6ADF">
      <w:pPr>
        <w:suppressAutoHyphens/>
        <w:autoSpaceDE w:val="0"/>
        <w:autoSpaceDN w:val="0"/>
        <w:adjustRightInd w:val="0"/>
        <w:spacing w:after="120" w:line="276" w:lineRule="auto"/>
        <w:ind w:firstLine="360"/>
        <w:contextualSpacing/>
        <w:textAlignment w:val="center"/>
        <w:rPr>
          <w:rFonts w:cs="Arial"/>
          <w:color w:val="000000"/>
          <w:sz w:val="24"/>
          <w:szCs w:val="24"/>
        </w:rPr>
      </w:pPr>
    </w:p>
    <w:p w14:paraId="30239DEB" w14:textId="77777777" w:rsidR="003F1DA3" w:rsidRPr="00F717FB" w:rsidRDefault="003F1DA3" w:rsidP="00CE3B76">
      <w:pPr>
        <w:numPr>
          <w:ilvl w:val="0"/>
          <w:numId w:val="148"/>
        </w:numPr>
        <w:suppressAutoHyphens/>
        <w:autoSpaceDE w:val="0"/>
        <w:autoSpaceDN w:val="0"/>
        <w:adjustRightInd w:val="0"/>
        <w:spacing w:after="120" w:line="276" w:lineRule="auto"/>
        <w:ind w:left="284" w:hanging="284"/>
        <w:contextualSpacing/>
        <w:jc w:val="both"/>
        <w:textAlignment w:val="center"/>
        <w:rPr>
          <w:rFonts w:eastAsia="Times New Roman" w:cs="Arial"/>
          <w:color w:val="000000"/>
          <w:sz w:val="24"/>
          <w:szCs w:val="24"/>
          <w:lang w:eastAsia="pl-PL"/>
        </w:rPr>
      </w:pPr>
      <w:r w:rsidRPr="00F717FB">
        <w:rPr>
          <w:rFonts w:eastAsia="Times New Roman" w:cs="Arial"/>
          <w:bCs/>
          <w:iCs/>
          <w:sz w:val="24"/>
          <w:szCs w:val="24"/>
          <w:lang w:eastAsia="pl-PL"/>
        </w:rPr>
        <w:t>System FON składa się z oznaczeń:</w:t>
      </w:r>
    </w:p>
    <w:p w14:paraId="616DFE43" w14:textId="0FEF3738" w:rsidR="003F1DA3" w:rsidRPr="00F717FB" w:rsidRDefault="003F1DA3" w:rsidP="008B6ADF">
      <w:pPr>
        <w:suppressAutoHyphens/>
        <w:autoSpaceDE w:val="0"/>
        <w:autoSpaceDN w:val="0"/>
        <w:adjustRightInd w:val="0"/>
        <w:spacing w:after="120" w:line="276" w:lineRule="auto"/>
        <w:ind w:left="568" w:hanging="284"/>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Typ A. Faktura kierunkowa</w:t>
      </w:r>
      <w:r w:rsidRPr="00F717FB">
        <w:rPr>
          <w:rFonts w:eastAsia="Times New Roman" w:cs="Arial"/>
          <w:color w:val="000000"/>
          <w:sz w:val="24"/>
          <w:szCs w:val="24"/>
          <w:vertAlign w:val="superscript"/>
          <w:lang w:eastAsia="pl-PL"/>
        </w:rPr>
        <w:footnoteReference w:id="34"/>
      </w:r>
      <w:r w:rsidRPr="00F717FB">
        <w:rPr>
          <w:rFonts w:eastAsia="Times New Roman" w:cs="Arial"/>
          <w:color w:val="000000"/>
          <w:sz w:val="24"/>
          <w:szCs w:val="24"/>
          <w:lang w:eastAsia="pl-PL"/>
        </w:rPr>
        <w:t>:</w:t>
      </w:r>
    </w:p>
    <w:p w14:paraId="53C02B87" w14:textId="77777777" w:rsidR="003F1DA3" w:rsidRPr="00F717FB" w:rsidRDefault="003F1DA3" w:rsidP="008B6ADF">
      <w:pPr>
        <w:suppressAutoHyphens/>
        <w:autoSpaceDE w:val="0"/>
        <w:autoSpaceDN w:val="0"/>
        <w:adjustRightInd w:val="0"/>
        <w:spacing w:after="120" w:line="276" w:lineRule="auto"/>
        <w:ind w:left="568" w:hanging="284"/>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A1 – wyniesione prążki,</w:t>
      </w:r>
    </w:p>
    <w:p w14:paraId="0E52B60F" w14:textId="77777777" w:rsidR="003F1DA3" w:rsidRPr="00F717FB" w:rsidRDefault="003F1DA3" w:rsidP="008B6ADF">
      <w:pPr>
        <w:suppressAutoHyphens/>
        <w:autoSpaceDE w:val="0"/>
        <w:autoSpaceDN w:val="0"/>
        <w:adjustRightInd w:val="0"/>
        <w:spacing w:after="120" w:line="276" w:lineRule="auto"/>
        <w:ind w:left="568" w:hanging="284"/>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A2 – wyniesione wałki,</w:t>
      </w:r>
    </w:p>
    <w:p w14:paraId="161F1307" w14:textId="77777777" w:rsidR="005758D9" w:rsidRPr="00F717FB" w:rsidRDefault="003F1DA3" w:rsidP="008B6ADF">
      <w:pPr>
        <w:suppressAutoHyphens/>
        <w:autoSpaceDE w:val="0"/>
        <w:autoSpaceDN w:val="0"/>
        <w:adjustRightInd w:val="0"/>
        <w:spacing w:after="120" w:line="276" w:lineRule="auto"/>
        <w:ind w:left="568" w:hanging="284"/>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lastRenderedPageBreak/>
        <w:t>A3 – bruzdy (tylko do wnętrz)</w:t>
      </w:r>
    </w:p>
    <w:p w14:paraId="4129A226" w14:textId="77777777" w:rsidR="003F1DA3" w:rsidRPr="00F717FB" w:rsidRDefault="003F1DA3" w:rsidP="00B1187B">
      <w:pPr>
        <w:suppressAutoHyphens/>
        <w:autoSpaceDE w:val="0"/>
        <w:autoSpaceDN w:val="0"/>
        <w:adjustRightInd w:val="0"/>
        <w:spacing w:after="0" w:line="240" w:lineRule="auto"/>
        <w:textAlignment w:val="center"/>
        <w:rPr>
          <w:rFonts w:eastAsia="Times New Roman" w:cs="Arial"/>
          <w:color w:val="000000"/>
          <w:sz w:val="24"/>
          <w:szCs w:val="24"/>
          <w:lang w:eastAsia="pl-PL"/>
        </w:rPr>
      </w:pPr>
      <w:r w:rsidRPr="00E67B82">
        <w:rPr>
          <w:rFonts w:eastAsia="Times New Roman" w:cs="Arial"/>
          <w:noProof/>
          <w:sz w:val="24"/>
          <w:szCs w:val="24"/>
          <w:lang w:eastAsia="pl-PL"/>
        </w:rPr>
        <w:drawing>
          <wp:inline distT="0" distB="0" distL="0" distR="0" wp14:anchorId="788B33F4" wp14:editId="5659B41D">
            <wp:extent cx="6048375" cy="3306445"/>
            <wp:effectExtent l="0" t="0" r="9525" b="8255"/>
            <wp:docPr id="475" name="Obraz 475" descr="System Fakturowych Oznaczeń Nawierzchniowych – F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5" name="Obraz 475" descr="System Fakturowych Oznaczeń Nawierzchniowych – FON "/>
                    <pic:cNvPicPr>
                      <a:picLocks noChangeAspect="1" noChangeArrowheads="1"/>
                    </pic:cNvPicPr>
                  </pic:nvPicPr>
                  <pic:blipFill>
                    <a:blip r:embed="rId104" cstate="print">
                      <a:extLst>
                        <a:ext uri="{28A0092B-C50C-407E-A947-70E740481C1C}">
                          <a14:useLocalDpi xmlns:a14="http://schemas.microsoft.com/office/drawing/2010/main" val="0"/>
                        </a:ext>
                      </a:extLst>
                    </a:blip>
                    <a:srcRect l="1091" t="11841" b="5508"/>
                    <a:stretch>
                      <a:fillRect/>
                    </a:stretch>
                  </pic:blipFill>
                  <pic:spPr bwMode="auto">
                    <a:xfrm>
                      <a:off x="0" y="0"/>
                      <a:ext cx="6048375" cy="3306445"/>
                    </a:xfrm>
                    <a:prstGeom prst="rect">
                      <a:avLst/>
                    </a:prstGeom>
                    <a:noFill/>
                  </pic:spPr>
                </pic:pic>
              </a:graphicData>
            </a:graphic>
          </wp:inline>
        </w:drawing>
      </w:r>
    </w:p>
    <w:p w14:paraId="753E64E4" w14:textId="77777777" w:rsidR="003F1DA3" w:rsidRPr="003B4268" w:rsidRDefault="003F1DA3" w:rsidP="003F1DA3">
      <w:pPr>
        <w:autoSpaceDE w:val="0"/>
        <w:autoSpaceDN w:val="0"/>
        <w:adjustRightInd w:val="0"/>
        <w:spacing w:after="120" w:line="240" w:lineRule="auto"/>
        <w:contextualSpacing/>
        <w:jc w:val="both"/>
        <w:textAlignment w:val="center"/>
        <w:rPr>
          <w:rFonts w:cs="Arial"/>
          <w:color w:val="000000"/>
          <w:sz w:val="24"/>
          <w:szCs w:val="24"/>
        </w:rPr>
      </w:pPr>
    </w:p>
    <w:p w14:paraId="75B17DE7" w14:textId="77777777" w:rsidR="003F1DA3" w:rsidRPr="003B4268" w:rsidRDefault="003F1DA3" w:rsidP="003F1DA3">
      <w:pPr>
        <w:autoSpaceDE w:val="0"/>
        <w:autoSpaceDN w:val="0"/>
        <w:adjustRightInd w:val="0"/>
        <w:spacing w:after="120" w:line="240" w:lineRule="auto"/>
        <w:contextualSpacing/>
        <w:jc w:val="both"/>
        <w:textAlignment w:val="center"/>
        <w:rPr>
          <w:rFonts w:cs="Arial"/>
          <w:color w:val="000000"/>
          <w:sz w:val="24"/>
          <w:szCs w:val="24"/>
        </w:rPr>
      </w:pPr>
      <w:r w:rsidRPr="003B4268">
        <w:rPr>
          <w:rFonts w:cs="Arial"/>
          <w:color w:val="000000"/>
          <w:sz w:val="24"/>
          <w:szCs w:val="24"/>
        </w:rPr>
        <w:t>Rys. Płytki kierunkowe do zastosowań:</w:t>
      </w:r>
    </w:p>
    <w:p w14:paraId="35380985" w14:textId="77777777" w:rsidR="003F1DA3" w:rsidRPr="003B4268" w:rsidRDefault="003F1DA3" w:rsidP="003F1DA3">
      <w:pPr>
        <w:autoSpaceDE w:val="0"/>
        <w:autoSpaceDN w:val="0"/>
        <w:adjustRightInd w:val="0"/>
        <w:spacing w:after="120" w:line="240" w:lineRule="auto"/>
        <w:contextualSpacing/>
        <w:jc w:val="both"/>
        <w:textAlignment w:val="center"/>
        <w:rPr>
          <w:rFonts w:cs="Arial"/>
          <w:color w:val="000000"/>
          <w:sz w:val="24"/>
          <w:szCs w:val="24"/>
        </w:rPr>
      </w:pPr>
      <w:r w:rsidRPr="003B4268">
        <w:rPr>
          <w:rFonts w:cs="Arial"/>
          <w:color w:val="000000"/>
          <w:sz w:val="24"/>
          <w:szCs w:val="24"/>
        </w:rPr>
        <w:t xml:space="preserve">A1 – na zewnątrz i wewnątrz obiektów, </w:t>
      </w:r>
    </w:p>
    <w:p w14:paraId="41D1FDDF" w14:textId="77777777" w:rsidR="003F1DA3" w:rsidRPr="003B4268" w:rsidRDefault="003F1DA3" w:rsidP="003F1DA3">
      <w:pPr>
        <w:autoSpaceDE w:val="0"/>
        <w:autoSpaceDN w:val="0"/>
        <w:adjustRightInd w:val="0"/>
        <w:spacing w:after="120" w:line="240" w:lineRule="auto"/>
        <w:contextualSpacing/>
        <w:jc w:val="both"/>
        <w:textAlignment w:val="center"/>
        <w:rPr>
          <w:rFonts w:cs="Arial"/>
          <w:color w:val="000000"/>
          <w:sz w:val="24"/>
          <w:szCs w:val="24"/>
        </w:rPr>
      </w:pPr>
      <w:r w:rsidRPr="003B4268">
        <w:rPr>
          <w:rFonts w:cs="Arial"/>
          <w:color w:val="000000"/>
          <w:sz w:val="24"/>
          <w:szCs w:val="24"/>
        </w:rPr>
        <w:t>A3 – do wnętrz i zadaszonych peronów zewnętrznych.</w:t>
      </w:r>
    </w:p>
    <w:p w14:paraId="30052396" w14:textId="77777777" w:rsidR="003F1DA3" w:rsidRPr="003B4268" w:rsidRDefault="003F1DA3" w:rsidP="003F1DA3">
      <w:pPr>
        <w:autoSpaceDE w:val="0"/>
        <w:autoSpaceDN w:val="0"/>
        <w:adjustRightInd w:val="0"/>
        <w:spacing w:after="120" w:line="240" w:lineRule="auto"/>
        <w:contextualSpacing/>
        <w:jc w:val="both"/>
        <w:textAlignment w:val="center"/>
        <w:rPr>
          <w:rFonts w:cs="Arial"/>
          <w:color w:val="000000"/>
          <w:sz w:val="24"/>
          <w:szCs w:val="24"/>
        </w:rPr>
      </w:pPr>
    </w:p>
    <w:p w14:paraId="50330796" w14:textId="3C08A450" w:rsidR="004E2354" w:rsidRPr="00F717FB" w:rsidRDefault="003F1DA3" w:rsidP="00E53754">
      <w:pPr>
        <w:suppressAutoHyphens/>
        <w:autoSpaceDE w:val="0"/>
        <w:autoSpaceDN w:val="0"/>
        <w:adjustRightInd w:val="0"/>
        <w:spacing w:after="0" w:line="276" w:lineRule="auto"/>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Typ B. Faktura ostrzegawcza (bezpieczeństwa)</w:t>
      </w:r>
      <w:r w:rsidRPr="00F717FB">
        <w:rPr>
          <w:rFonts w:eastAsia="Times New Roman" w:cs="Arial"/>
          <w:sz w:val="24"/>
          <w:szCs w:val="24"/>
          <w:vertAlign w:val="superscript"/>
          <w:lang w:eastAsia="pl-PL"/>
        </w:rPr>
        <w:footnoteReference w:id="35"/>
      </w:r>
      <w:r w:rsidRPr="00F717FB">
        <w:rPr>
          <w:rFonts w:eastAsia="Times New Roman" w:cs="Arial"/>
          <w:sz w:val="24"/>
          <w:szCs w:val="24"/>
          <w:vertAlign w:val="superscript"/>
          <w:lang w:eastAsia="pl-PL"/>
        </w:rPr>
        <w:t>:</w:t>
      </w:r>
    </w:p>
    <w:p w14:paraId="50B6D404" w14:textId="77777777" w:rsidR="004E2354" w:rsidRPr="00F717FB" w:rsidRDefault="003F1DA3" w:rsidP="008B6ADF">
      <w:pPr>
        <w:suppressAutoHyphens/>
        <w:autoSpaceDE w:val="0"/>
        <w:autoSpaceDN w:val="0"/>
        <w:adjustRightInd w:val="0"/>
        <w:spacing w:after="0" w:line="276" w:lineRule="auto"/>
        <w:ind w:left="567" w:hanging="283"/>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B1 – „ścięte kopułki”,</w:t>
      </w:r>
    </w:p>
    <w:p w14:paraId="10F08515" w14:textId="77777777" w:rsidR="003F1DA3" w:rsidRPr="00F717FB" w:rsidRDefault="003F1DA3" w:rsidP="008B6ADF">
      <w:pPr>
        <w:suppressAutoHyphens/>
        <w:autoSpaceDE w:val="0"/>
        <w:autoSpaceDN w:val="0"/>
        <w:adjustRightInd w:val="0"/>
        <w:spacing w:after="0" w:line="276" w:lineRule="auto"/>
        <w:ind w:left="567" w:hanging="283"/>
        <w:jc w:val="both"/>
        <w:textAlignment w:val="center"/>
        <w:rPr>
          <w:rFonts w:cs="Arial"/>
          <w:color w:val="000000"/>
          <w:sz w:val="24"/>
          <w:szCs w:val="24"/>
        </w:rPr>
      </w:pPr>
      <w:r w:rsidRPr="00F717FB">
        <w:rPr>
          <w:rFonts w:cs="Arial"/>
          <w:color w:val="000000"/>
          <w:sz w:val="24"/>
          <w:szCs w:val="24"/>
        </w:rPr>
        <w:t>B2 – „ścięte stożki”.</w:t>
      </w:r>
    </w:p>
    <w:p w14:paraId="762E321E" w14:textId="77777777" w:rsidR="003F1DA3" w:rsidRPr="003B4268"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6545B1A4" w14:textId="77777777" w:rsidR="003F1DA3" w:rsidRPr="003B4268" w:rsidRDefault="003F1DA3" w:rsidP="00B1187B">
      <w:pPr>
        <w:autoSpaceDE w:val="0"/>
        <w:autoSpaceDN w:val="0"/>
        <w:adjustRightInd w:val="0"/>
        <w:spacing w:after="0" w:line="240" w:lineRule="auto"/>
        <w:textAlignment w:val="center"/>
        <w:rPr>
          <w:rFonts w:cs="Arial"/>
          <w:color w:val="000000"/>
          <w:sz w:val="24"/>
          <w:szCs w:val="24"/>
        </w:rPr>
      </w:pPr>
      <w:r w:rsidRPr="003B4268">
        <w:rPr>
          <w:rFonts w:cs="Arial"/>
          <w:noProof/>
          <w:color w:val="000000"/>
          <w:sz w:val="24"/>
          <w:szCs w:val="24"/>
          <w:lang w:eastAsia="pl-PL"/>
        </w:rPr>
        <w:drawing>
          <wp:inline distT="0" distB="0" distL="0" distR="0" wp14:anchorId="4B2AD1B3" wp14:editId="35C21E96">
            <wp:extent cx="6121400" cy="2451100"/>
            <wp:effectExtent l="0" t="0" r="0" b="6350"/>
            <wp:docPr id="474" name="Obraz 474" descr="System Fakturowych Oznaczeń Nawierzchniowych – F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Obraz 474" descr="System Fakturowych Oznaczeń Nawierzchniowych – FON "/>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121400" cy="2451100"/>
                    </a:xfrm>
                    <a:prstGeom prst="rect">
                      <a:avLst/>
                    </a:prstGeom>
                    <a:noFill/>
                  </pic:spPr>
                </pic:pic>
              </a:graphicData>
            </a:graphic>
          </wp:inline>
        </w:drawing>
      </w:r>
      <w:r w:rsidRPr="003B4268">
        <w:rPr>
          <w:rFonts w:cs="Arial"/>
          <w:color w:val="000000"/>
          <w:sz w:val="24"/>
          <w:szCs w:val="24"/>
        </w:rPr>
        <w:t>Rys.  Faktura bezpieczeństwa (typ B) tzw. B1„śecięte kopułki”, B2„ścięte stożki”.</w:t>
      </w:r>
    </w:p>
    <w:p w14:paraId="3DBCCD73" w14:textId="77777777" w:rsidR="003F1DA3" w:rsidRPr="003B4268" w:rsidRDefault="003F1DA3" w:rsidP="003F1DA3">
      <w:pPr>
        <w:autoSpaceDE w:val="0"/>
        <w:autoSpaceDN w:val="0"/>
        <w:adjustRightInd w:val="0"/>
        <w:spacing w:after="0" w:line="240" w:lineRule="auto"/>
        <w:jc w:val="both"/>
        <w:textAlignment w:val="center"/>
        <w:rPr>
          <w:rFonts w:cs="Arial"/>
          <w:color w:val="000000"/>
          <w:sz w:val="24"/>
          <w:szCs w:val="24"/>
        </w:rPr>
      </w:pPr>
    </w:p>
    <w:p w14:paraId="0F228BB3" w14:textId="77777777" w:rsidR="003F1DA3" w:rsidRPr="00F717FB" w:rsidRDefault="003F1DA3" w:rsidP="003F1DA3">
      <w:pPr>
        <w:autoSpaceDE w:val="0"/>
        <w:autoSpaceDN w:val="0"/>
        <w:adjustRightInd w:val="0"/>
        <w:spacing w:after="0" w:line="288" w:lineRule="auto"/>
        <w:textAlignment w:val="center"/>
        <w:rPr>
          <w:rFonts w:cs="Arial"/>
          <w:color w:val="000000"/>
          <w:sz w:val="24"/>
          <w:szCs w:val="24"/>
        </w:rPr>
      </w:pPr>
    </w:p>
    <w:p w14:paraId="3B55FA1D" w14:textId="7771DDEC" w:rsidR="004E2354" w:rsidRPr="00F717FB" w:rsidRDefault="003F1DA3" w:rsidP="00E53754">
      <w:pPr>
        <w:suppressAutoHyphens/>
        <w:autoSpaceDE w:val="0"/>
        <w:autoSpaceDN w:val="0"/>
        <w:adjustRightInd w:val="0"/>
        <w:spacing w:after="0" w:line="276" w:lineRule="auto"/>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lastRenderedPageBreak/>
        <w:t>Typ C. Faktura uwagi (informacji)</w:t>
      </w:r>
      <w:r w:rsidRPr="00F717FB">
        <w:rPr>
          <w:rFonts w:eastAsia="Times New Roman" w:cs="Arial"/>
          <w:sz w:val="24"/>
          <w:szCs w:val="24"/>
          <w:vertAlign w:val="superscript"/>
          <w:lang w:eastAsia="pl-PL"/>
        </w:rPr>
        <w:footnoteReference w:id="36"/>
      </w:r>
      <w:r w:rsidRPr="00F717FB">
        <w:rPr>
          <w:rFonts w:eastAsia="Times New Roman" w:cs="Arial"/>
          <w:color w:val="000000"/>
          <w:sz w:val="24"/>
          <w:szCs w:val="24"/>
          <w:lang w:eastAsia="pl-PL"/>
        </w:rPr>
        <w:t>:</w:t>
      </w:r>
    </w:p>
    <w:p w14:paraId="6C690B31" w14:textId="77777777" w:rsidR="004E2354" w:rsidRPr="00F717FB" w:rsidRDefault="003F1DA3" w:rsidP="008B6ADF">
      <w:pPr>
        <w:suppressAutoHyphens/>
        <w:autoSpaceDE w:val="0"/>
        <w:autoSpaceDN w:val="0"/>
        <w:adjustRightInd w:val="0"/>
        <w:spacing w:after="0" w:line="276" w:lineRule="auto"/>
        <w:ind w:left="567" w:hanging="283"/>
        <w:jc w:val="both"/>
        <w:textAlignment w:val="center"/>
        <w:rPr>
          <w:rFonts w:cs="Arial"/>
          <w:color w:val="000000"/>
          <w:sz w:val="24"/>
          <w:szCs w:val="24"/>
        </w:rPr>
      </w:pPr>
      <w:r w:rsidRPr="00F717FB">
        <w:rPr>
          <w:rFonts w:cs="Arial"/>
          <w:color w:val="000000"/>
          <w:sz w:val="24"/>
          <w:szCs w:val="24"/>
        </w:rPr>
        <w:t xml:space="preserve"> C1 – typu „sztruks”,</w:t>
      </w:r>
    </w:p>
    <w:p w14:paraId="14DF3CC8" w14:textId="77777777" w:rsidR="004E2354" w:rsidRPr="00F717FB" w:rsidRDefault="003F1DA3" w:rsidP="008B6ADF">
      <w:pPr>
        <w:autoSpaceDE w:val="0"/>
        <w:autoSpaceDN w:val="0"/>
        <w:adjustRightInd w:val="0"/>
        <w:spacing w:after="0" w:line="276" w:lineRule="auto"/>
        <w:ind w:left="567" w:hanging="283"/>
        <w:textAlignment w:val="center"/>
        <w:rPr>
          <w:rFonts w:cs="Arial"/>
          <w:color w:val="000000"/>
          <w:sz w:val="24"/>
          <w:szCs w:val="24"/>
        </w:rPr>
      </w:pPr>
      <w:r w:rsidRPr="00F717FB">
        <w:rPr>
          <w:rFonts w:cs="Arial"/>
          <w:color w:val="000000"/>
          <w:sz w:val="24"/>
          <w:szCs w:val="24"/>
        </w:rPr>
        <w:t xml:space="preserve"> C2 – wyniesione kwadraty,</w:t>
      </w:r>
    </w:p>
    <w:p w14:paraId="532B8060" w14:textId="77777777" w:rsidR="004E2354" w:rsidRPr="00F717FB" w:rsidRDefault="004E2354" w:rsidP="008B6ADF">
      <w:pPr>
        <w:autoSpaceDE w:val="0"/>
        <w:autoSpaceDN w:val="0"/>
        <w:adjustRightInd w:val="0"/>
        <w:spacing w:after="0" w:line="276" w:lineRule="auto"/>
        <w:ind w:left="567" w:hanging="283"/>
        <w:textAlignment w:val="center"/>
        <w:rPr>
          <w:rFonts w:cs="Arial"/>
          <w:color w:val="000000"/>
          <w:sz w:val="24"/>
          <w:szCs w:val="24"/>
        </w:rPr>
      </w:pPr>
      <w:r w:rsidRPr="00F717FB">
        <w:rPr>
          <w:rFonts w:cs="Arial"/>
          <w:color w:val="000000"/>
          <w:sz w:val="24"/>
          <w:szCs w:val="24"/>
        </w:rPr>
        <w:t xml:space="preserve"> </w:t>
      </w:r>
      <w:r w:rsidR="003F1DA3" w:rsidRPr="00F717FB">
        <w:rPr>
          <w:rFonts w:cs="Arial"/>
          <w:color w:val="000000"/>
          <w:sz w:val="24"/>
          <w:szCs w:val="24"/>
        </w:rPr>
        <w:t xml:space="preserve">C3 – dowolna faktura kontrastująca z podstawową nawierzchnią chodnika    i fakturą typu A i B, </w:t>
      </w:r>
    </w:p>
    <w:p w14:paraId="46E8B3CC" w14:textId="77777777" w:rsidR="004E2354" w:rsidRPr="00F717FB" w:rsidRDefault="004E2354" w:rsidP="008B6ADF">
      <w:pPr>
        <w:autoSpaceDE w:val="0"/>
        <w:autoSpaceDN w:val="0"/>
        <w:adjustRightInd w:val="0"/>
        <w:spacing w:after="0" w:line="276" w:lineRule="auto"/>
        <w:ind w:left="567" w:hanging="283"/>
        <w:textAlignment w:val="center"/>
        <w:rPr>
          <w:rFonts w:cs="Arial"/>
          <w:color w:val="000000"/>
          <w:sz w:val="24"/>
          <w:szCs w:val="24"/>
        </w:rPr>
      </w:pPr>
      <w:r w:rsidRPr="00F717FB">
        <w:rPr>
          <w:rFonts w:cs="Arial"/>
          <w:color w:val="000000"/>
          <w:sz w:val="24"/>
          <w:szCs w:val="24"/>
        </w:rPr>
        <w:t xml:space="preserve"> </w:t>
      </w:r>
      <w:r w:rsidR="003F1DA3" w:rsidRPr="00F717FB">
        <w:rPr>
          <w:rFonts w:cs="Arial"/>
          <w:color w:val="000000"/>
          <w:sz w:val="24"/>
          <w:szCs w:val="24"/>
        </w:rPr>
        <w:t>C4 – pole oczekiwania.</w:t>
      </w:r>
    </w:p>
    <w:p w14:paraId="6846798A" w14:textId="77777777" w:rsidR="003F1DA3" w:rsidRPr="00F717FB" w:rsidRDefault="003F1DA3" w:rsidP="00B1187B">
      <w:pPr>
        <w:autoSpaceDE w:val="0"/>
        <w:autoSpaceDN w:val="0"/>
        <w:adjustRightInd w:val="0"/>
        <w:spacing w:after="0" w:line="288" w:lineRule="auto"/>
        <w:ind w:left="284" w:hanging="283"/>
        <w:jc w:val="both"/>
        <w:textAlignment w:val="center"/>
        <w:rPr>
          <w:rFonts w:cs="Arial"/>
          <w:color w:val="000000"/>
          <w:sz w:val="24"/>
          <w:szCs w:val="24"/>
        </w:rPr>
      </w:pPr>
      <w:r w:rsidRPr="00E67B82">
        <w:rPr>
          <w:rFonts w:cs="Arial"/>
          <w:noProof/>
          <w:color w:val="000000"/>
          <w:sz w:val="24"/>
          <w:szCs w:val="24"/>
          <w:lang w:eastAsia="pl-PL"/>
        </w:rPr>
        <w:drawing>
          <wp:inline distT="0" distB="0" distL="0" distR="0" wp14:anchorId="6D833A60" wp14:editId="01F60391">
            <wp:extent cx="5869305" cy="3835400"/>
            <wp:effectExtent l="0" t="0" r="0" b="0"/>
            <wp:docPr id="473" name="Obraz 473" descr="System Fakturowych Oznaczeń Nawierzchniowych – F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 name="Obraz 473" descr="System Fakturowych Oznaczeń Nawierzchniowych – FON "/>
                    <pic:cNvPicPr>
                      <a:picLocks noChangeAspect="1" noChangeArrowheads="1"/>
                    </pic:cNvPicPr>
                  </pic:nvPicPr>
                  <pic:blipFill>
                    <a:blip r:embed="rId106" cstate="print">
                      <a:extLst>
                        <a:ext uri="{28A0092B-C50C-407E-A947-70E740481C1C}">
                          <a14:useLocalDpi xmlns:a14="http://schemas.microsoft.com/office/drawing/2010/main" val="0"/>
                        </a:ext>
                      </a:extLst>
                    </a:blip>
                    <a:srcRect l="1411" t="8527" r="2707" b="1593"/>
                    <a:stretch>
                      <a:fillRect/>
                    </a:stretch>
                  </pic:blipFill>
                  <pic:spPr bwMode="auto">
                    <a:xfrm>
                      <a:off x="0" y="0"/>
                      <a:ext cx="5869305" cy="3835400"/>
                    </a:xfrm>
                    <a:prstGeom prst="rect">
                      <a:avLst/>
                    </a:prstGeom>
                    <a:noFill/>
                  </pic:spPr>
                </pic:pic>
              </a:graphicData>
            </a:graphic>
          </wp:inline>
        </w:drawing>
      </w:r>
    </w:p>
    <w:p w14:paraId="72B19A91" w14:textId="77777777" w:rsidR="003F1DA3" w:rsidRPr="00F717FB"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22839B0C" w14:textId="77777777" w:rsidR="004E2354" w:rsidRPr="003B4268" w:rsidRDefault="004E2354" w:rsidP="004E2354">
      <w:pPr>
        <w:spacing w:after="0" w:line="240" w:lineRule="auto"/>
        <w:rPr>
          <w:rFonts w:cs="Arial"/>
          <w:sz w:val="24"/>
          <w:szCs w:val="24"/>
        </w:rPr>
      </w:pPr>
      <w:r w:rsidRPr="00F717FB">
        <w:rPr>
          <w:rFonts w:eastAsia="Times New Roman" w:cs="Arial"/>
          <w:color w:val="000000"/>
          <w:sz w:val="24"/>
          <w:szCs w:val="24"/>
          <w:lang w:eastAsia="pl-PL"/>
        </w:rPr>
        <w:br/>
      </w:r>
      <w:r w:rsidRPr="003B4268">
        <w:rPr>
          <w:rFonts w:cs="Arial"/>
          <w:sz w:val="24"/>
          <w:szCs w:val="24"/>
        </w:rPr>
        <w:t>Rys.  Faktury informacyjne (typ C):</w:t>
      </w:r>
    </w:p>
    <w:p w14:paraId="2DDFE444" w14:textId="77777777" w:rsidR="004E2354" w:rsidRPr="003B4268" w:rsidRDefault="004E2354" w:rsidP="004E2354">
      <w:pPr>
        <w:spacing w:after="0" w:line="240" w:lineRule="auto"/>
        <w:ind w:left="708"/>
        <w:rPr>
          <w:rFonts w:cs="Arial"/>
          <w:color w:val="000000"/>
          <w:sz w:val="24"/>
          <w:szCs w:val="24"/>
        </w:rPr>
      </w:pPr>
      <w:r w:rsidRPr="003B4268">
        <w:rPr>
          <w:rFonts w:cs="Arial"/>
          <w:color w:val="000000"/>
          <w:sz w:val="24"/>
          <w:szCs w:val="24"/>
        </w:rPr>
        <w:t>C1 – faktura jako informacja lokalizacji elementów wyposażenia przestrzeni i punktów orientacyjnych wykorzystywanych przez osoby z dysfunkcją wzroku,</w:t>
      </w:r>
    </w:p>
    <w:p w14:paraId="0144D46E" w14:textId="77777777" w:rsidR="004E2354" w:rsidRPr="003B4268" w:rsidRDefault="004E2354" w:rsidP="004E2354">
      <w:pPr>
        <w:spacing w:after="0" w:line="240" w:lineRule="auto"/>
        <w:ind w:left="708"/>
        <w:rPr>
          <w:rFonts w:cs="Arial"/>
          <w:color w:val="000000"/>
          <w:sz w:val="24"/>
          <w:szCs w:val="24"/>
        </w:rPr>
      </w:pPr>
      <w:r w:rsidRPr="003B4268">
        <w:rPr>
          <w:rFonts w:cs="Arial"/>
          <w:color w:val="000000"/>
          <w:sz w:val="24"/>
          <w:szCs w:val="24"/>
        </w:rPr>
        <w:t>C2 – faktura do wykorzystania na polu oczekiwania,</w:t>
      </w:r>
    </w:p>
    <w:p w14:paraId="48963DA0" w14:textId="77777777" w:rsidR="004E2354" w:rsidRPr="003B4268" w:rsidRDefault="004E2354" w:rsidP="004E2354">
      <w:pPr>
        <w:spacing w:after="0" w:line="240" w:lineRule="auto"/>
        <w:ind w:left="708"/>
        <w:rPr>
          <w:rFonts w:cs="Arial"/>
          <w:color w:val="000000"/>
          <w:sz w:val="24"/>
          <w:szCs w:val="24"/>
        </w:rPr>
      </w:pPr>
      <w:r w:rsidRPr="003B4268">
        <w:rPr>
          <w:rFonts w:cs="Arial"/>
          <w:color w:val="000000"/>
          <w:sz w:val="24"/>
          <w:szCs w:val="24"/>
        </w:rPr>
        <w:t>C4 – faktura pola uwagi do wykorzystania na skrzyżowaniach ścieżek kierunkowych.</w:t>
      </w:r>
    </w:p>
    <w:p w14:paraId="46C70FC6" w14:textId="77777777" w:rsidR="003F1DA3" w:rsidRPr="00F717FB" w:rsidRDefault="004E2354" w:rsidP="008B6ADF">
      <w:pPr>
        <w:suppressAutoHyphens/>
        <w:autoSpaceDE w:val="0"/>
        <w:autoSpaceDN w:val="0"/>
        <w:adjustRightInd w:val="0"/>
        <w:spacing w:after="120" w:line="276" w:lineRule="auto"/>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br/>
      </w:r>
      <w:r w:rsidR="003F1DA3" w:rsidRPr="00F717FB">
        <w:rPr>
          <w:rFonts w:eastAsia="Times New Roman" w:cs="Arial"/>
          <w:color w:val="000000"/>
          <w:sz w:val="24"/>
          <w:szCs w:val="24"/>
          <w:lang w:eastAsia="pl-PL"/>
        </w:rPr>
        <w:t>Typ D. Elementy dodatkowe</w:t>
      </w:r>
      <w:r w:rsidR="003F1DA3" w:rsidRPr="00F717FB">
        <w:rPr>
          <w:rFonts w:eastAsia="Times New Roman" w:cs="Arial"/>
          <w:color w:val="000000"/>
          <w:sz w:val="24"/>
          <w:szCs w:val="24"/>
          <w:vertAlign w:val="superscript"/>
          <w:lang w:eastAsia="pl-PL"/>
        </w:rPr>
        <w:footnoteReference w:id="37"/>
      </w:r>
      <w:r w:rsidR="003F1DA3" w:rsidRPr="00F717FB">
        <w:rPr>
          <w:rFonts w:eastAsia="Times New Roman" w:cs="Arial"/>
          <w:color w:val="000000"/>
          <w:sz w:val="24"/>
          <w:szCs w:val="24"/>
          <w:lang w:eastAsia="pl-PL"/>
        </w:rPr>
        <w:t>:</w:t>
      </w:r>
    </w:p>
    <w:p w14:paraId="5DB4EC67" w14:textId="77777777" w:rsidR="003F1DA3" w:rsidRPr="00F717FB" w:rsidRDefault="003F1DA3" w:rsidP="008B6ADF">
      <w:pPr>
        <w:suppressAutoHyphens/>
        <w:autoSpaceDE w:val="0"/>
        <w:autoSpaceDN w:val="0"/>
        <w:adjustRightInd w:val="0"/>
        <w:spacing w:after="120" w:line="276" w:lineRule="auto"/>
        <w:ind w:left="680"/>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D1 – pojedynczy wałek,</w:t>
      </w:r>
    </w:p>
    <w:p w14:paraId="00DE2495" w14:textId="77777777" w:rsidR="003F1DA3" w:rsidRPr="00F717FB" w:rsidRDefault="003F1DA3" w:rsidP="008B6ADF">
      <w:pPr>
        <w:suppressAutoHyphens/>
        <w:autoSpaceDE w:val="0"/>
        <w:autoSpaceDN w:val="0"/>
        <w:adjustRightInd w:val="0"/>
        <w:spacing w:after="120" w:line="276" w:lineRule="auto"/>
        <w:ind w:left="680"/>
        <w:jc w:val="both"/>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D2 – dwa pełne wałki,</w:t>
      </w:r>
    </w:p>
    <w:p w14:paraId="652E1097" w14:textId="7F823C5F" w:rsidR="003F1DA3" w:rsidRPr="00F717FB" w:rsidRDefault="003F1DA3" w:rsidP="003F1DA3">
      <w:pPr>
        <w:autoSpaceDE w:val="0"/>
        <w:autoSpaceDN w:val="0"/>
        <w:adjustRightInd w:val="0"/>
        <w:spacing w:after="0" w:line="240" w:lineRule="auto"/>
        <w:ind w:left="680"/>
        <w:jc w:val="both"/>
        <w:textAlignment w:val="center"/>
        <w:rPr>
          <w:rFonts w:cs="Arial"/>
          <w:color w:val="000000"/>
          <w:sz w:val="24"/>
          <w:szCs w:val="24"/>
        </w:rPr>
      </w:pPr>
      <w:r w:rsidRPr="00F717FB">
        <w:rPr>
          <w:rFonts w:cs="Arial"/>
          <w:color w:val="000000"/>
          <w:sz w:val="24"/>
          <w:szCs w:val="24"/>
        </w:rPr>
        <w:t>D3 – separator ruchu</w:t>
      </w:r>
      <w:r w:rsidR="00891228">
        <w:rPr>
          <w:rFonts w:cs="Arial"/>
          <w:color w:val="000000"/>
          <w:sz w:val="24"/>
          <w:szCs w:val="24"/>
        </w:rPr>
        <w:t>.</w:t>
      </w:r>
    </w:p>
    <w:p w14:paraId="333F4DFE" w14:textId="77777777" w:rsidR="003F1DA3" w:rsidRPr="00F717FB"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1E9FE61D" w14:textId="77777777" w:rsidR="003F1DA3" w:rsidRPr="003B4268"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774B9C08" w14:textId="77777777" w:rsidR="003F1DA3" w:rsidRPr="003B4268" w:rsidRDefault="003F1DA3" w:rsidP="003F1DA3">
      <w:pPr>
        <w:autoSpaceDE w:val="0"/>
        <w:autoSpaceDN w:val="0"/>
        <w:adjustRightInd w:val="0"/>
        <w:spacing w:after="0" w:line="240" w:lineRule="auto"/>
        <w:ind w:firstLine="680"/>
        <w:jc w:val="both"/>
        <w:textAlignment w:val="center"/>
        <w:rPr>
          <w:rFonts w:cs="Arial"/>
          <w:color w:val="000000"/>
          <w:sz w:val="24"/>
          <w:szCs w:val="24"/>
        </w:rPr>
      </w:pPr>
      <w:r w:rsidRPr="003B4268">
        <w:rPr>
          <w:rFonts w:cs="Arial"/>
          <w:noProof/>
          <w:color w:val="000000"/>
          <w:sz w:val="24"/>
          <w:szCs w:val="24"/>
          <w:lang w:eastAsia="pl-PL"/>
        </w:rPr>
        <w:lastRenderedPageBreak/>
        <w:drawing>
          <wp:inline distT="0" distB="0" distL="0" distR="0" wp14:anchorId="2813B780" wp14:editId="17737448">
            <wp:extent cx="4171315" cy="1047750"/>
            <wp:effectExtent l="0" t="0" r="635" b="0"/>
            <wp:docPr id="471" name="Obraz 471" descr="Rysunek przedstawia profil rozdzielający ruch rowerowy od pieszego. Sygnalizujący koniec ciągu piesze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171315" cy="1047750"/>
                    </a:xfrm>
                    <a:prstGeom prst="rect">
                      <a:avLst/>
                    </a:prstGeom>
                    <a:noFill/>
                  </pic:spPr>
                </pic:pic>
              </a:graphicData>
            </a:graphic>
          </wp:inline>
        </w:drawing>
      </w:r>
    </w:p>
    <w:p w14:paraId="2AADD346" w14:textId="77777777" w:rsidR="003F1DA3" w:rsidRPr="003B4268"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698EDB5A" w14:textId="77777777" w:rsidR="003F1DA3" w:rsidRPr="003B4268" w:rsidRDefault="003F1DA3" w:rsidP="003F1DA3">
      <w:pPr>
        <w:autoSpaceDE w:val="0"/>
        <w:autoSpaceDN w:val="0"/>
        <w:adjustRightInd w:val="0"/>
        <w:spacing w:after="0" w:line="240" w:lineRule="auto"/>
        <w:jc w:val="both"/>
        <w:textAlignment w:val="center"/>
        <w:rPr>
          <w:rFonts w:cs="Arial"/>
          <w:color w:val="000000"/>
          <w:sz w:val="24"/>
          <w:szCs w:val="24"/>
        </w:rPr>
      </w:pPr>
      <w:r w:rsidRPr="003B4268">
        <w:rPr>
          <w:rFonts w:cs="Arial"/>
          <w:color w:val="000000"/>
          <w:sz w:val="24"/>
          <w:szCs w:val="24"/>
        </w:rPr>
        <w:t>Rys.  D3 – Profil rozdzielający ruch rowerowy od pieszego. Sygnalizujący koniec ciągu pieszego</w:t>
      </w:r>
    </w:p>
    <w:p w14:paraId="2881EB01" w14:textId="77777777" w:rsidR="003F1DA3" w:rsidRPr="003B4268" w:rsidRDefault="003F1DA3" w:rsidP="003F1DA3">
      <w:pPr>
        <w:autoSpaceDE w:val="0"/>
        <w:autoSpaceDN w:val="0"/>
        <w:adjustRightInd w:val="0"/>
        <w:spacing w:after="0" w:line="240" w:lineRule="auto"/>
        <w:ind w:firstLine="680"/>
        <w:jc w:val="both"/>
        <w:textAlignment w:val="center"/>
        <w:rPr>
          <w:rFonts w:cs="Arial"/>
          <w:color w:val="000000"/>
          <w:sz w:val="24"/>
          <w:szCs w:val="24"/>
        </w:rPr>
      </w:pPr>
    </w:p>
    <w:p w14:paraId="1B216101" w14:textId="77777777" w:rsidR="003F1DA3" w:rsidRPr="00F717FB" w:rsidRDefault="003F1DA3" w:rsidP="003F1DA3">
      <w:pPr>
        <w:autoSpaceDE w:val="0"/>
        <w:autoSpaceDN w:val="0"/>
        <w:adjustRightInd w:val="0"/>
        <w:spacing w:after="0" w:line="288" w:lineRule="auto"/>
        <w:textAlignment w:val="center"/>
        <w:rPr>
          <w:rFonts w:cs="Arial"/>
          <w:color w:val="000000"/>
          <w:sz w:val="24"/>
          <w:szCs w:val="24"/>
        </w:rPr>
      </w:pPr>
    </w:p>
    <w:p w14:paraId="6A931C75" w14:textId="77777777" w:rsidR="003F1DA3" w:rsidRPr="00F717FB" w:rsidRDefault="003F1DA3" w:rsidP="003F1DA3">
      <w:pPr>
        <w:pBdr>
          <w:top w:val="single" w:sz="4" w:space="1" w:color="auto"/>
        </w:pBdr>
        <w:shd w:val="clear" w:color="auto" w:fill="FFF2CC"/>
        <w:spacing w:after="120" w:line="276" w:lineRule="auto"/>
        <w:ind w:left="-142"/>
        <w:contextualSpacing/>
        <w:rPr>
          <w:rFonts w:eastAsia="Times New Roman" w:cs="Arial"/>
          <w:b/>
          <w:sz w:val="24"/>
          <w:szCs w:val="24"/>
          <w:lang w:eastAsia="pl-PL"/>
        </w:rPr>
      </w:pPr>
      <w:r w:rsidRPr="00F717FB">
        <w:rPr>
          <w:rFonts w:eastAsia="Times New Roman" w:cs="Arial"/>
          <w:b/>
          <w:sz w:val="24"/>
          <w:szCs w:val="24"/>
          <w:lang w:eastAsia="pl-PL"/>
        </w:rPr>
        <w:t>Dobre praktyki:</w:t>
      </w:r>
    </w:p>
    <w:p w14:paraId="28B79E14" w14:textId="77777777" w:rsidR="003F1DA3" w:rsidRPr="00F717FB" w:rsidRDefault="003F1DA3" w:rsidP="00CE3B76">
      <w:pPr>
        <w:numPr>
          <w:ilvl w:val="0"/>
          <w:numId w:val="135"/>
        </w:numPr>
        <w:pBdr>
          <w:top w:val="single" w:sz="4" w:space="1" w:color="auto"/>
        </w:pBdr>
        <w:shd w:val="clear" w:color="auto" w:fill="FFF2CC"/>
        <w:spacing w:after="120" w:line="276" w:lineRule="auto"/>
        <w:ind w:left="284" w:hanging="426"/>
        <w:contextualSpacing/>
        <w:rPr>
          <w:rFonts w:eastAsia="Times New Roman" w:cs="Arial"/>
          <w:sz w:val="24"/>
          <w:szCs w:val="24"/>
          <w:lang w:eastAsia="pl-PL"/>
        </w:rPr>
      </w:pPr>
      <w:r w:rsidRPr="00F717FB">
        <w:rPr>
          <w:rFonts w:eastAsia="Times New Roman" w:cs="Arial"/>
          <w:sz w:val="24"/>
          <w:szCs w:val="24"/>
          <w:lang w:eastAsia="pl-PL"/>
        </w:rPr>
        <w:t>Dla lepszego rozpoznawania oznaczeń fakturowych przez osoby słabowidzące zaleca się stosowanie kontrastu barwnego z powierzchnią chodnika. Najlepszym do zastosowania jest kolor żółty ze względu na jego wyraźny kontrast w stosunku do standardowych materiałów używanych na powierzchniach ciągów pieszych oraz z uwagi na to, że jest kolorem najdłużej postrzeganym (rozpoznawalnym) przez osoby tracące wzrok.</w:t>
      </w:r>
    </w:p>
    <w:p w14:paraId="27383C7C" w14:textId="77777777" w:rsidR="003F1DA3" w:rsidRPr="00F717FB" w:rsidRDefault="003F1DA3" w:rsidP="00CE3B76">
      <w:pPr>
        <w:numPr>
          <w:ilvl w:val="0"/>
          <w:numId w:val="135"/>
        </w:numPr>
        <w:pBdr>
          <w:top w:val="single" w:sz="4" w:space="1" w:color="auto"/>
        </w:pBdr>
        <w:shd w:val="clear" w:color="auto" w:fill="FFF2CC"/>
        <w:spacing w:after="120" w:line="276" w:lineRule="auto"/>
        <w:ind w:left="284" w:hanging="426"/>
        <w:contextualSpacing/>
        <w:rPr>
          <w:rFonts w:eastAsia="Times New Roman" w:cs="Arial"/>
          <w:b/>
          <w:sz w:val="24"/>
          <w:szCs w:val="24"/>
          <w:lang w:eastAsia="pl-PL"/>
        </w:rPr>
      </w:pPr>
      <w:r w:rsidRPr="00F717FB">
        <w:rPr>
          <w:rFonts w:eastAsia="Times New Roman" w:cs="Arial"/>
          <w:sz w:val="24"/>
          <w:szCs w:val="24"/>
          <w:lang w:eastAsia="pl-PL"/>
        </w:rPr>
        <w:t>Faktury ostrzegawcze (typ B) i uwagi (typ C1) powinny być zlokalizowane poza trasą wolną od przeszkód przy schodach zlokalizowanych prostopadle do ciągu pieszego.</w:t>
      </w:r>
    </w:p>
    <w:p w14:paraId="33752502" w14:textId="77777777" w:rsidR="003F1DA3" w:rsidRPr="00F717FB" w:rsidRDefault="003F1DA3" w:rsidP="003F1DA3">
      <w:pPr>
        <w:pBdr>
          <w:top w:val="single" w:sz="4" w:space="1" w:color="auto"/>
        </w:pBdr>
        <w:suppressAutoHyphens/>
        <w:autoSpaceDE w:val="0"/>
        <w:autoSpaceDN w:val="0"/>
        <w:adjustRightInd w:val="0"/>
        <w:spacing w:after="0" w:line="240" w:lineRule="auto"/>
        <w:textAlignment w:val="center"/>
        <w:rPr>
          <w:rFonts w:eastAsia="Times New Roman" w:cs="Arial"/>
          <w:color w:val="000000"/>
          <w:sz w:val="24"/>
          <w:szCs w:val="24"/>
          <w:lang w:eastAsia="pl-PL"/>
        </w:rPr>
      </w:pPr>
    </w:p>
    <w:p w14:paraId="30198DE7" w14:textId="77777777" w:rsidR="003F1DA3" w:rsidRPr="00F717FB" w:rsidRDefault="003F1DA3" w:rsidP="003F1DA3">
      <w:pPr>
        <w:pBdr>
          <w:top w:val="single" w:sz="4" w:space="1" w:color="auto"/>
        </w:pBdr>
        <w:suppressAutoHyphens/>
        <w:autoSpaceDE w:val="0"/>
        <w:autoSpaceDN w:val="0"/>
        <w:adjustRightInd w:val="0"/>
        <w:spacing w:after="0" w:line="240" w:lineRule="auto"/>
        <w:textAlignment w:val="center"/>
        <w:rPr>
          <w:rFonts w:eastAsia="Times New Roman" w:cs="Arial"/>
          <w:color w:val="000000"/>
          <w:sz w:val="24"/>
          <w:szCs w:val="24"/>
          <w:lang w:eastAsia="pl-PL"/>
        </w:rPr>
      </w:pPr>
    </w:p>
    <w:p w14:paraId="5F659807"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b/>
          <w:color w:val="000000"/>
          <w:sz w:val="24"/>
          <w:szCs w:val="24"/>
          <w:lang w:eastAsia="pl-PL"/>
        </w:rPr>
      </w:pPr>
      <w:r w:rsidRPr="00F717FB">
        <w:rPr>
          <w:rFonts w:eastAsia="Times New Roman" w:cs="Arial"/>
          <w:b/>
          <w:color w:val="000000"/>
          <w:sz w:val="24"/>
          <w:szCs w:val="24"/>
          <w:lang w:eastAsia="pl-PL"/>
        </w:rPr>
        <w:t>Uwaga:</w:t>
      </w:r>
    </w:p>
    <w:p w14:paraId="57863ED3" w14:textId="5185DE3D"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 xml:space="preserve">Kontrast barwny mierzy się poprzez porównanie współczynników odbicia światła tzw. LRV (ang. </w:t>
      </w:r>
      <w:r w:rsidRPr="00F717FB">
        <w:rPr>
          <w:rFonts w:eastAsia="Times New Roman" w:cs="Arial"/>
          <w:i/>
          <w:color w:val="000000"/>
          <w:sz w:val="24"/>
          <w:szCs w:val="24"/>
          <w:lang w:eastAsia="pl-PL"/>
        </w:rPr>
        <w:t>Light Reflectance Value</w:t>
      </w:r>
      <w:r w:rsidRPr="00F717FB">
        <w:rPr>
          <w:rFonts w:eastAsia="Times New Roman" w:cs="Arial"/>
          <w:color w:val="000000"/>
          <w:sz w:val="24"/>
          <w:szCs w:val="24"/>
          <w:lang w:eastAsia="pl-PL"/>
        </w:rPr>
        <w:t>). Współczynnik odbicia światła to całkowita ilość światła odbitego od powierzchni (n</w:t>
      </w:r>
      <w:r w:rsidR="00C209E9" w:rsidRPr="00F717FB">
        <w:rPr>
          <w:rFonts w:eastAsia="Times New Roman" w:cs="Arial"/>
          <w:color w:val="000000"/>
          <w:sz w:val="24"/>
          <w:szCs w:val="24"/>
          <w:lang w:eastAsia="pl-PL"/>
        </w:rPr>
        <w:t xml:space="preserve">a </w:t>
      </w:r>
      <w:r w:rsidRPr="00F717FB">
        <w:rPr>
          <w:rFonts w:eastAsia="Times New Roman" w:cs="Arial"/>
          <w:color w:val="000000"/>
          <w:sz w:val="24"/>
          <w:szCs w:val="24"/>
          <w:lang w:eastAsia="pl-PL"/>
        </w:rPr>
        <w:t>p</w:t>
      </w:r>
      <w:r w:rsidR="00C209E9" w:rsidRPr="00F717FB">
        <w:rPr>
          <w:rFonts w:eastAsia="Times New Roman" w:cs="Arial"/>
          <w:color w:val="000000"/>
          <w:sz w:val="24"/>
          <w:szCs w:val="24"/>
          <w:lang w:eastAsia="pl-PL"/>
        </w:rPr>
        <w:t>rzykład</w:t>
      </w:r>
      <w:r w:rsidRPr="00F717FB">
        <w:rPr>
          <w:rFonts w:eastAsia="Times New Roman" w:cs="Arial"/>
          <w:color w:val="000000"/>
          <w:sz w:val="24"/>
          <w:szCs w:val="24"/>
          <w:lang w:eastAsia="pl-PL"/>
        </w:rPr>
        <w:t>: posadzki, ściany, wykończenia stopni schodów itp.) na każdej długości fali i we wszystkich kierunkach po podświetleniu źródłem światła. Kontrast w procentach jest określony wg wzoru:</w:t>
      </w:r>
    </w:p>
    <w:p w14:paraId="54250F46"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p>
    <w:p w14:paraId="2CC7DC7A"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C = [(L1-L2) / L1] × 100 [%]</w:t>
      </w:r>
    </w:p>
    <w:p w14:paraId="0A620B51"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Gdzie:</w:t>
      </w:r>
    </w:p>
    <w:p w14:paraId="6E58D17A"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L1 – wartość współczynnika odbicia światła (LRV) w jasnym obszarze,</w:t>
      </w:r>
    </w:p>
    <w:p w14:paraId="60693838"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L2 – wartość współczynnika odbicia światła (LRV) ciemniejszej powierzchni.</w:t>
      </w:r>
    </w:p>
    <w:p w14:paraId="3F9EA2C5"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p>
    <w:p w14:paraId="43D74505"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Produkty poddane ocenie kontrastu wizualnego mierzonego na podstawie współczynnika odbicia światła (LRV) powinny wyraźnie odróżniać się pod względem dwóch powierzchni stycznych. Im większa będzie różnica współczynnika LRV pomiędzy dwoma powierzchniami, tym większą różnicę zanotuje ludzkie oko. Oprócz koloru na wartość współczynnika LRV mają również wpływ takie czynniki jak struktura czy połysk powierzchni.</w:t>
      </w:r>
    </w:p>
    <w:p w14:paraId="206C8496" w14:textId="77777777" w:rsidR="003F1DA3" w:rsidRPr="00B2488D" w:rsidRDefault="003F1DA3" w:rsidP="00B2488D">
      <w:pPr>
        <w:pStyle w:val="Nagwek3"/>
        <w:rPr>
          <w:i w:val="0"/>
          <w:iCs/>
        </w:rPr>
      </w:pPr>
      <w:bookmarkStart w:id="629" w:name="_Toc61362842"/>
      <w:bookmarkStart w:id="630" w:name="_Toc120626205"/>
      <w:r w:rsidRPr="00B2488D">
        <w:rPr>
          <w:i w:val="0"/>
          <w:iCs/>
        </w:rPr>
        <w:t>Komunikacja pozioma budynku</w:t>
      </w:r>
      <w:bookmarkEnd w:id="629"/>
      <w:bookmarkEnd w:id="630"/>
    </w:p>
    <w:p w14:paraId="7E272A0F"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3F856ACC" w14:textId="77777777" w:rsidR="003F1DA3" w:rsidRPr="00F717FB" w:rsidRDefault="003F1DA3" w:rsidP="00CE3B76">
      <w:pPr>
        <w:numPr>
          <w:ilvl w:val="0"/>
          <w:numId w:val="136"/>
        </w:numPr>
        <w:suppressAutoHyphens/>
        <w:autoSpaceDE w:val="0"/>
        <w:autoSpaceDN w:val="0"/>
        <w:adjustRightInd w:val="0"/>
        <w:spacing w:after="120" w:line="276" w:lineRule="auto"/>
        <w:ind w:left="284" w:hanging="284"/>
        <w:textAlignment w:val="center"/>
        <w:rPr>
          <w:rFonts w:cs="Arial"/>
          <w:color w:val="000000"/>
          <w:sz w:val="24"/>
          <w:szCs w:val="24"/>
        </w:rPr>
      </w:pPr>
      <w:r w:rsidRPr="00F717FB">
        <w:rPr>
          <w:rFonts w:cs="Arial"/>
          <w:color w:val="000000"/>
          <w:sz w:val="24"/>
          <w:szCs w:val="24"/>
        </w:rPr>
        <w:lastRenderedPageBreak/>
        <w:t>Szerokość ciągów komunikacyjnych (korytarzy) jest uzależniona od natężenia ruchu osób i wynosi odpowiednio:</w:t>
      </w:r>
    </w:p>
    <w:p w14:paraId="7C5EFCEE" w14:textId="77777777" w:rsidR="003F1DA3" w:rsidRPr="00F717FB" w:rsidRDefault="003F1DA3" w:rsidP="00CE3B76">
      <w:pPr>
        <w:pStyle w:val="Akapitzlist"/>
        <w:numPr>
          <w:ilvl w:val="0"/>
          <w:numId w:val="17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180 cm – w przypadku stałego ruchu dwukierunkowego,</w:t>
      </w:r>
    </w:p>
    <w:p w14:paraId="631A3B15" w14:textId="77777777" w:rsidR="004E2354" w:rsidRPr="00F717FB" w:rsidRDefault="003F1DA3" w:rsidP="00CE3B76">
      <w:pPr>
        <w:pStyle w:val="Akapitzlist"/>
        <w:numPr>
          <w:ilvl w:val="0"/>
          <w:numId w:val="17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150 cm – w przypadku częstego ruchu dwukierunkowego,</w:t>
      </w:r>
    </w:p>
    <w:p w14:paraId="005981F4" w14:textId="17ABB370" w:rsidR="003F1DA3" w:rsidRPr="00F717FB" w:rsidRDefault="003F1DA3" w:rsidP="00CE3B76">
      <w:pPr>
        <w:pStyle w:val="Akapitzlist"/>
        <w:numPr>
          <w:ilvl w:val="0"/>
          <w:numId w:val="17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E67B82">
        <w:rPr>
          <w:rFonts w:cs="Arial"/>
          <w:sz w:val="24"/>
          <w:szCs w:val="24"/>
          <w:lang w:eastAsia="pl-PL"/>
        </w:rPr>
        <w:t>120 cm – w przypadku rzadkiego ruchu dwukierunkowego</w:t>
      </w:r>
      <w:r w:rsidRPr="00E67B82">
        <w:rPr>
          <w:rFonts w:cs="Arial"/>
          <w:sz w:val="24"/>
          <w:szCs w:val="24"/>
          <w:vertAlign w:val="superscript"/>
          <w:lang w:eastAsia="pl-PL"/>
        </w:rPr>
        <w:footnoteReference w:id="38"/>
      </w:r>
      <w:r w:rsidRPr="00E67B82">
        <w:rPr>
          <w:rFonts w:cs="Arial"/>
          <w:sz w:val="24"/>
          <w:szCs w:val="24"/>
          <w:lang w:eastAsia="pl-PL"/>
        </w:rPr>
        <w:t>, oraz z zastrzeżeniem, iż taka szerokość korytarza jest dopuszczalna tylko w </w:t>
      </w:r>
      <w:r w:rsidR="00132152" w:rsidRPr="00E67B82">
        <w:rPr>
          <w:rFonts w:cs="Arial"/>
          <w:sz w:val="24"/>
          <w:szCs w:val="24"/>
          <w:lang w:eastAsia="pl-PL"/>
        </w:rPr>
        <w:t>przypadku,</w:t>
      </w:r>
      <w:r w:rsidRPr="00E67B82">
        <w:rPr>
          <w:rFonts w:cs="Arial"/>
          <w:sz w:val="24"/>
          <w:szCs w:val="24"/>
          <w:lang w:eastAsia="pl-PL"/>
        </w:rPr>
        <w:t xml:space="preserve"> kiedy stanowi drogę ewakuacyjną przeznaczoną do ewakuacji nie więcej niż 20 osób</w:t>
      </w:r>
      <w:r w:rsidRPr="00E67B82">
        <w:rPr>
          <w:rFonts w:cs="Arial"/>
          <w:sz w:val="24"/>
          <w:szCs w:val="24"/>
          <w:vertAlign w:val="superscript"/>
          <w:lang w:eastAsia="pl-PL"/>
        </w:rPr>
        <w:footnoteReference w:id="39"/>
      </w:r>
      <w:r w:rsidRPr="00EB0A5C">
        <w:rPr>
          <w:rFonts w:cs="Arial"/>
          <w:sz w:val="24"/>
          <w:szCs w:val="24"/>
          <w:lang w:eastAsia="pl-PL"/>
        </w:rPr>
        <w:t>.</w:t>
      </w:r>
    </w:p>
    <w:p w14:paraId="04DB21A5" w14:textId="77777777" w:rsidR="003F1DA3" w:rsidRPr="00F717FB" w:rsidRDefault="003F1DA3" w:rsidP="00CE3B76">
      <w:pPr>
        <w:numPr>
          <w:ilvl w:val="0"/>
          <w:numId w:val="136"/>
        </w:numPr>
        <w:suppressAutoHyphens/>
        <w:autoSpaceDE w:val="0"/>
        <w:autoSpaceDN w:val="0"/>
        <w:adjustRightInd w:val="0"/>
        <w:spacing w:after="120" w:line="276" w:lineRule="auto"/>
        <w:ind w:left="284" w:hanging="284"/>
        <w:textAlignment w:val="center"/>
        <w:rPr>
          <w:rFonts w:eastAsia="Times New Roman" w:cs="Arial"/>
          <w:color w:val="000000"/>
          <w:sz w:val="24"/>
          <w:szCs w:val="24"/>
          <w:lang w:eastAsia="pl-PL"/>
        </w:rPr>
      </w:pPr>
      <w:r w:rsidRPr="00F717FB">
        <w:rPr>
          <w:rFonts w:cs="Arial"/>
          <w:color w:val="000000"/>
          <w:sz w:val="24"/>
          <w:szCs w:val="24"/>
        </w:rPr>
        <w:t>Szerokość ciągów komunikacyjnych oblicza się proporcjonalnie do liczby osób mogących przebywać jednocześnie na danej kondygnacji budynku, przyjmując co</w:t>
      </w:r>
      <w:r w:rsidRPr="00F717FB">
        <w:rPr>
          <w:rFonts w:eastAsia="Times New Roman" w:cs="Arial"/>
          <w:color w:val="000000"/>
          <w:sz w:val="24"/>
          <w:szCs w:val="24"/>
          <w:lang w:eastAsia="pl-PL"/>
        </w:rPr>
        <w:t xml:space="preserve"> najmniej 60 cm na 100 osób, lecz nie mniej niż 140 cm</w:t>
      </w:r>
      <w:r w:rsidRPr="00F717FB">
        <w:rPr>
          <w:rFonts w:eastAsia="Times New Roman" w:cs="Arial"/>
          <w:color w:val="000000"/>
          <w:sz w:val="24"/>
          <w:szCs w:val="24"/>
          <w:vertAlign w:val="superscript"/>
          <w:lang w:eastAsia="pl-PL"/>
        </w:rPr>
        <w:footnoteReference w:id="40"/>
      </w:r>
      <w:r w:rsidRPr="00F717FB">
        <w:rPr>
          <w:rFonts w:eastAsia="Times New Roman" w:cs="Arial"/>
          <w:color w:val="000000"/>
          <w:sz w:val="24"/>
          <w:szCs w:val="24"/>
          <w:lang w:eastAsia="pl-PL"/>
        </w:rPr>
        <w:t>. Szerokość ciągów komunikacyjnych należy mierzyć po odjęciu przestrzeni zajmowanej przez umeblowanie znajdujące się na danym ciągu komunikacyjnym oraz w pobliżu miejsc siedzących, również po odjęciu przestrzeni zajmowanej przez nogi osób siedzących</w:t>
      </w:r>
      <w:r w:rsidRPr="00F717FB">
        <w:rPr>
          <w:rFonts w:eastAsia="Times New Roman" w:cs="Arial"/>
          <w:color w:val="000000"/>
          <w:sz w:val="24"/>
          <w:szCs w:val="24"/>
          <w:vertAlign w:val="superscript"/>
          <w:lang w:eastAsia="pl-PL"/>
        </w:rPr>
        <w:footnoteReference w:id="41"/>
      </w:r>
      <w:r w:rsidRPr="00F717FB">
        <w:rPr>
          <w:rFonts w:eastAsia="Times New Roman" w:cs="Arial"/>
          <w:color w:val="000000"/>
          <w:sz w:val="24"/>
          <w:szCs w:val="24"/>
          <w:lang w:eastAsia="pl-PL"/>
        </w:rPr>
        <w:t>.</w:t>
      </w:r>
    </w:p>
    <w:p w14:paraId="65A66CAA" w14:textId="3C55865A" w:rsidR="003F1DA3" w:rsidRPr="00F717FB" w:rsidRDefault="003F1DA3" w:rsidP="00CE3B76">
      <w:pPr>
        <w:numPr>
          <w:ilvl w:val="0"/>
          <w:numId w:val="136"/>
        </w:numPr>
        <w:suppressAutoHyphens/>
        <w:autoSpaceDE w:val="0"/>
        <w:autoSpaceDN w:val="0"/>
        <w:adjustRightInd w:val="0"/>
        <w:spacing w:after="120" w:line="276" w:lineRule="auto"/>
        <w:ind w:left="284" w:hanging="284"/>
        <w:textAlignment w:val="center"/>
        <w:rPr>
          <w:rFonts w:cs="Arial"/>
          <w:color w:val="000000"/>
          <w:sz w:val="24"/>
          <w:szCs w:val="24"/>
        </w:rPr>
      </w:pPr>
      <w:r w:rsidRPr="00F717FB">
        <w:rPr>
          <w:rFonts w:cs="Arial"/>
          <w:color w:val="000000"/>
          <w:sz w:val="24"/>
          <w:szCs w:val="24"/>
        </w:rPr>
        <w:t>W przypadku ciągów komunikacyjnych o szerokości mniejszej niż 180 cm, maksymalnie co 25 metrów należy projektować miejsca umożliwiające minięcie się dwóch wózków. Szerokość takiej przestrzeni powinna wynosić min</w:t>
      </w:r>
      <w:r w:rsidR="00C209E9" w:rsidRPr="00F717FB">
        <w:rPr>
          <w:rFonts w:cs="Arial"/>
          <w:color w:val="000000"/>
          <w:sz w:val="24"/>
          <w:szCs w:val="24"/>
        </w:rPr>
        <w:t>imum</w:t>
      </w:r>
      <w:r w:rsidRPr="00F717FB">
        <w:rPr>
          <w:rFonts w:cs="Arial"/>
          <w:color w:val="000000"/>
          <w:sz w:val="24"/>
          <w:szCs w:val="24"/>
        </w:rPr>
        <w:t xml:space="preserve"> 180 cm, a jej długość min</w:t>
      </w:r>
      <w:r w:rsidR="00C209E9" w:rsidRPr="00F717FB">
        <w:rPr>
          <w:rFonts w:cs="Arial"/>
          <w:color w:val="000000"/>
          <w:sz w:val="24"/>
          <w:szCs w:val="24"/>
        </w:rPr>
        <w:t>imum</w:t>
      </w:r>
      <w:r w:rsidRPr="00F717FB">
        <w:rPr>
          <w:rFonts w:cs="Arial"/>
          <w:color w:val="000000"/>
          <w:sz w:val="24"/>
          <w:szCs w:val="24"/>
        </w:rPr>
        <w:t xml:space="preserve"> 200 cm.  Poszerzanie przestrzeni nie jest konieczne, jeżeli długość korytarza nie przekracza 50 m</w:t>
      </w:r>
      <w:r w:rsidRPr="00F717FB">
        <w:rPr>
          <w:rFonts w:eastAsia="Times New Roman" w:cs="Arial"/>
          <w:color w:val="000000"/>
          <w:sz w:val="24"/>
          <w:szCs w:val="24"/>
          <w:vertAlign w:val="superscript"/>
          <w:lang w:eastAsia="pl-PL"/>
        </w:rPr>
        <w:footnoteReference w:id="42"/>
      </w:r>
      <w:r w:rsidRPr="00F717FB">
        <w:rPr>
          <w:rFonts w:cs="Arial"/>
          <w:color w:val="000000"/>
          <w:sz w:val="24"/>
          <w:szCs w:val="24"/>
        </w:rPr>
        <w:t>.</w:t>
      </w:r>
    </w:p>
    <w:p w14:paraId="3CA3A709" w14:textId="77777777" w:rsidR="003F1DA3" w:rsidRPr="00F717FB" w:rsidRDefault="003F1DA3" w:rsidP="00CE3B76">
      <w:pPr>
        <w:numPr>
          <w:ilvl w:val="0"/>
          <w:numId w:val="136"/>
        </w:numPr>
        <w:suppressAutoHyphens/>
        <w:autoSpaceDE w:val="0"/>
        <w:autoSpaceDN w:val="0"/>
        <w:adjustRightInd w:val="0"/>
        <w:spacing w:after="120" w:line="276" w:lineRule="auto"/>
        <w:ind w:left="284" w:hanging="284"/>
        <w:textAlignment w:val="center"/>
        <w:rPr>
          <w:rFonts w:cs="Arial"/>
          <w:color w:val="000000"/>
          <w:sz w:val="24"/>
          <w:szCs w:val="24"/>
        </w:rPr>
      </w:pPr>
      <w:r w:rsidRPr="00F717FB">
        <w:rPr>
          <w:rFonts w:cs="Arial"/>
          <w:color w:val="000000"/>
          <w:sz w:val="24"/>
          <w:szCs w:val="24"/>
        </w:rPr>
        <w:t>Wysokość ciągów komunikacyjnych</w:t>
      </w:r>
      <w:r w:rsidRPr="00F717FB">
        <w:rPr>
          <w:rFonts w:eastAsia="Times New Roman" w:cs="Arial"/>
          <w:sz w:val="24"/>
          <w:szCs w:val="24"/>
          <w:lang w:eastAsia="pl-PL"/>
        </w:rPr>
        <w:t xml:space="preserve"> stanowiących drogę ewakuacyjną</w:t>
      </w:r>
      <w:r w:rsidRPr="00F717FB">
        <w:rPr>
          <w:rFonts w:cs="Arial"/>
          <w:color w:val="000000"/>
          <w:sz w:val="24"/>
          <w:szCs w:val="24"/>
        </w:rPr>
        <w:t xml:space="preserve"> nie powinna być mniejsza niż 220 cm</w:t>
      </w:r>
      <w:r w:rsidRPr="00F717FB">
        <w:rPr>
          <w:rFonts w:eastAsia="Times New Roman" w:cs="Arial"/>
          <w:color w:val="000000"/>
          <w:sz w:val="24"/>
          <w:szCs w:val="24"/>
          <w:vertAlign w:val="superscript"/>
          <w:lang w:eastAsia="pl-PL"/>
        </w:rPr>
        <w:footnoteReference w:id="43"/>
      </w:r>
      <w:r w:rsidRPr="00F717FB">
        <w:rPr>
          <w:rFonts w:cs="Arial"/>
          <w:color w:val="000000"/>
          <w:sz w:val="24"/>
          <w:szCs w:val="24"/>
        </w:rPr>
        <w:t>. Jeżeli jakikolwiek element wyposażenia przestrzeni znajduje się poniżej wysokości 220 cm, należy zastosować próg ostrzegawczy o wysokości minimum 40 cm, poręcz ostrzegawczą lub odpowiednio ustawić elementy wyposażenia bądź małej architektury</w:t>
      </w:r>
      <w:r w:rsidRPr="00F717FB">
        <w:rPr>
          <w:rFonts w:eastAsia="Times New Roman" w:cs="Arial"/>
          <w:color w:val="000000"/>
          <w:sz w:val="24"/>
          <w:szCs w:val="24"/>
          <w:vertAlign w:val="superscript"/>
          <w:lang w:eastAsia="pl-PL"/>
        </w:rPr>
        <w:footnoteReference w:id="44"/>
      </w:r>
      <w:r w:rsidRPr="00F717FB">
        <w:rPr>
          <w:rFonts w:cs="Arial"/>
          <w:color w:val="000000"/>
          <w:sz w:val="24"/>
          <w:szCs w:val="24"/>
        </w:rPr>
        <w:t>.</w:t>
      </w:r>
    </w:p>
    <w:p w14:paraId="12D6C6DF" w14:textId="77777777" w:rsidR="003F1DA3" w:rsidRPr="00B2488D" w:rsidRDefault="003F1DA3" w:rsidP="00B2488D">
      <w:pPr>
        <w:pStyle w:val="Nagwek3"/>
        <w:rPr>
          <w:i w:val="0"/>
          <w:iCs/>
        </w:rPr>
      </w:pPr>
      <w:bookmarkStart w:id="631" w:name="_Toc120626206"/>
      <w:r w:rsidRPr="00B2488D">
        <w:rPr>
          <w:i w:val="0"/>
          <w:iCs/>
        </w:rPr>
        <w:lastRenderedPageBreak/>
        <w:t>Miejsca odpoczynku</w:t>
      </w:r>
      <w:bookmarkEnd w:id="631"/>
    </w:p>
    <w:p w14:paraId="5498206B" w14:textId="77777777" w:rsidR="003F1DA3" w:rsidRPr="00F717FB" w:rsidRDefault="003F1DA3" w:rsidP="00CE3B76">
      <w:pPr>
        <w:numPr>
          <w:ilvl w:val="0"/>
          <w:numId w:val="123"/>
        </w:numPr>
        <w:suppressAutoHyphens/>
        <w:autoSpaceDE w:val="0"/>
        <w:autoSpaceDN w:val="0"/>
        <w:adjustRightInd w:val="0"/>
        <w:spacing w:after="120" w:line="276" w:lineRule="auto"/>
        <w:textAlignment w:val="center"/>
        <w:rPr>
          <w:rFonts w:eastAsia="Times New Roman" w:cs="Arial"/>
          <w:sz w:val="24"/>
          <w:szCs w:val="24"/>
          <w:lang w:eastAsia="pl-PL"/>
        </w:rPr>
      </w:pPr>
      <w:r w:rsidRPr="00F717FB">
        <w:rPr>
          <w:rFonts w:eastAsia="Times New Roman" w:cs="Arial"/>
          <w:sz w:val="24"/>
          <w:szCs w:val="24"/>
          <w:lang w:eastAsia="pl-PL"/>
        </w:rPr>
        <w:t>Miejsce do odpoczynku jest wyposażone w siedzisko (ławkę) z podłokietnikami ułatwiającymi siadanie i wstawanie oraz miejsce do zaparkowania wózka.</w:t>
      </w:r>
    </w:p>
    <w:p w14:paraId="6B2086AE" w14:textId="77777777" w:rsidR="003F1DA3" w:rsidRPr="00F717FB" w:rsidRDefault="003F1DA3" w:rsidP="00CE3B76">
      <w:pPr>
        <w:numPr>
          <w:ilvl w:val="0"/>
          <w:numId w:val="123"/>
        </w:numPr>
        <w:suppressAutoHyphens/>
        <w:autoSpaceDE w:val="0"/>
        <w:autoSpaceDN w:val="0"/>
        <w:adjustRightInd w:val="0"/>
        <w:spacing w:after="120" w:line="276" w:lineRule="auto"/>
        <w:textAlignment w:val="center"/>
        <w:rPr>
          <w:rFonts w:eastAsia="Times New Roman" w:cs="Arial"/>
          <w:sz w:val="24"/>
          <w:szCs w:val="24"/>
          <w:lang w:eastAsia="pl-PL"/>
        </w:rPr>
      </w:pPr>
      <w:r w:rsidRPr="00F717FB">
        <w:rPr>
          <w:rFonts w:eastAsia="Times New Roman" w:cs="Arial"/>
          <w:sz w:val="24"/>
          <w:szCs w:val="24"/>
          <w:lang w:eastAsia="pl-PL"/>
        </w:rPr>
        <w:t>Wolna przestrzeń od frontu ławki wynosi min</w:t>
      </w:r>
      <w:r w:rsidR="00C209E9" w:rsidRPr="00F717FB">
        <w:rPr>
          <w:rFonts w:eastAsia="Times New Roman" w:cs="Arial"/>
          <w:sz w:val="24"/>
          <w:szCs w:val="24"/>
          <w:lang w:eastAsia="pl-PL"/>
        </w:rPr>
        <w:t>imum</w:t>
      </w:r>
      <w:r w:rsidRPr="00F717FB">
        <w:rPr>
          <w:rFonts w:eastAsia="Times New Roman" w:cs="Arial"/>
          <w:sz w:val="24"/>
          <w:szCs w:val="24"/>
          <w:lang w:eastAsia="pl-PL"/>
        </w:rPr>
        <w:t xml:space="preserve"> 40 cm, tak aby nogi osób korzystających z ławki nie przeszkadzały osobom korzystającym z ciągów komunikacyjnych.</w:t>
      </w:r>
    </w:p>
    <w:p w14:paraId="59DBAAEF" w14:textId="77777777" w:rsidR="003F1DA3" w:rsidRPr="00F717FB" w:rsidRDefault="003F1DA3" w:rsidP="00CE3B76">
      <w:pPr>
        <w:numPr>
          <w:ilvl w:val="0"/>
          <w:numId w:val="123"/>
        </w:numPr>
        <w:suppressAutoHyphens/>
        <w:autoSpaceDE w:val="0"/>
        <w:autoSpaceDN w:val="0"/>
        <w:adjustRightInd w:val="0"/>
        <w:spacing w:after="120" w:line="276" w:lineRule="auto"/>
        <w:textAlignment w:val="center"/>
        <w:rPr>
          <w:rFonts w:eastAsia="Times New Roman" w:cs="Arial"/>
          <w:sz w:val="24"/>
          <w:szCs w:val="24"/>
          <w:lang w:eastAsia="pl-PL"/>
        </w:rPr>
      </w:pPr>
      <w:r w:rsidRPr="00F717FB">
        <w:rPr>
          <w:rFonts w:eastAsia="Times New Roman" w:cs="Arial"/>
          <w:sz w:val="24"/>
          <w:szCs w:val="24"/>
          <w:lang w:eastAsia="pl-PL"/>
        </w:rPr>
        <w:t>Miejsce postoju przeznaczone dla osoby poruszającej się na wózku ma głębokość min 140 cm (zalecane 180 cm) i szerokość 90 cm, tak aby osoba na wózku mogła zaparkować wózek obok ławki, nie przeszkadzając innym użytkownikom przestrzeni</w:t>
      </w:r>
      <w:r w:rsidRPr="00F717FB">
        <w:rPr>
          <w:rFonts w:eastAsia="Times New Roman" w:cs="Arial"/>
          <w:color w:val="000000"/>
          <w:sz w:val="24"/>
          <w:szCs w:val="24"/>
          <w:vertAlign w:val="superscript"/>
          <w:lang w:eastAsia="pl-PL"/>
        </w:rPr>
        <w:footnoteReference w:id="45"/>
      </w:r>
      <w:r w:rsidRPr="00F717FB">
        <w:rPr>
          <w:rFonts w:eastAsia="Times New Roman" w:cs="Arial"/>
          <w:sz w:val="24"/>
          <w:szCs w:val="24"/>
          <w:lang w:eastAsia="pl-PL"/>
        </w:rPr>
        <w:t>.</w:t>
      </w:r>
    </w:p>
    <w:p w14:paraId="5B39780D" w14:textId="77777777" w:rsidR="003F1DA3" w:rsidRDefault="003F1DA3" w:rsidP="003F1DA3">
      <w:pPr>
        <w:suppressAutoHyphens/>
        <w:autoSpaceDE w:val="0"/>
        <w:autoSpaceDN w:val="0"/>
        <w:adjustRightInd w:val="0"/>
        <w:spacing w:after="0" w:line="240" w:lineRule="auto"/>
        <w:textAlignment w:val="center"/>
        <w:rPr>
          <w:rFonts w:eastAsia="Times New Roman" w:cs="Arial"/>
          <w:sz w:val="24"/>
          <w:szCs w:val="24"/>
          <w:lang w:eastAsia="pl-PL"/>
        </w:rPr>
      </w:pPr>
    </w:p>
    <w:p w14:paraId="46BF73C6" w14:textId="77777777" w:rsidR="009B7D70" w:rsidRDefault="009B7D70" w:rsidP="003F1DA3">
      <w:pPr>
        <w:suppressAutoHyphens/>
        <w:autoSpaceDE w:val="0"/>
        <w:autoSpaceDN w:val="0"/>
        <w:adjustRightInd w:val="0"/>
        <w:spacing w:after="0" w:line="240" w:lineRule="auto"/>
        <w:textAlignment w:val="center"/>
        <w:rPr>
          <w:rFonts w:eastAsia="Times New Roman" w:cs="Arial"/>
          <w:sz w:val="24"/>
          <w:szCs w:val="24"/>
          <w:lang w:eastAsia="pl-PL"/>
        </w:rPr>
      </w:pPr>
    </w:p>
    <w:p w14:paraId="39C93FBB" w14:textId="77777777" w:rsidR="009B7D70" w:rsidRPr="00F717FB" w:rsidRDefault="009B7D70" w:rsidP="003F1DA3">
      <w:pPr>
        <w:suppressAutoHyphens/>
        <w:autoSpaceDE w:val="0"/>
        <w:autoSpaceDN w:val="0"/>
        <w:adjustRightInd w:val="0"/>
        <w:spacing w:after="0" w:line="240" w:lineRule="auto"/>
        <w:textAlignment w:val="center"/>
        <w:rPr>
          <w:rFonts w:eastAsia="Times New Roman" w:cs="Arial"/>
          <w:sz w:val="24"/>
          <w:szCs w:val="24"/>
          <w:lang w:eastAsia="pl-PL"/>
        </w:rPr>
      </w:pPr>
    </w:p>
    <w:p w14:paraId="789EC9BD" w14:textId="77777777" w:rsidR="003F1DA3" w:rsidRPr="00F717FB" w:rsidRDefault="003F1DA3">
      <w:pPr>
        <w:pBdr>
          <w:top w:val="single" w:sz="4" w:space="1" w:color="auto"/>
          <w:bottom w:val="single" w:sz="4" w:space="1" w:color="auto"/>
        </w:pBdr>
        <w:shd w:val="clear" w:color="auto" w:fill="FFF2CC"/>
        <w:spacing w:after="120" w:line="276" w:lineRule="auto"/>
        <w:ind w:left="-142"/>
        <w:contextualSpacing/>
        <w:rPr>
          <w:rFonts w:eastAsia="Times New Roman" w:cs="Arial"/>
          <w:b/>
          <w:sz w:val="24"/>
          <w:szCs w:val="24"/>
          <w:lang w:eastAsia="pl-PL"/>
        </w:rPr>
      </w:pPr>
      <w:r w:rsidRPr="00F717FB">
        <w:rPr>
          <w:rFonts w:eastAsia="Times New Roman" w:cs="Arial"/>
          <w:b/>
          <w:sz w:val="24"/>
          <w:szCs w:val="24"/>
          <w:lang w:eastAsia="pl-PL"/>
        </w:rPr>
        <w:t>Dobra praktyka:</w:t>
      </w:r>
    </w:p>
    <w:p w14:paraId="7EAE4B92" w14:textId="77777777" w:rsidR="003F1DA3" w:rsidRPr="00F717FB" w:rsidRDefault="003F1DA3">
      <w:pPr>
        <w:pBdr>
          <w:top w:val="single" w:sz="4" w:space="1" w:color="auto"/>
          <w:bottom w:val="single" w:sz="4" w:space="1" w:color="auto"/>
        </w:pBdr>
        <w:shd w:val="clear" w:color="auto" w:fill="FFF2CC"/>
        <w:spacing w:after="120" w:line="276" w:lineRule="auto"/>
        <w:ind w:left="-142"/>
        <w:contextualSpacing/>
        <w:rPr>
          <w:rFonts w:eastAsia="Times New Roman" w:cs="Arial"/>
          <w:b/>
          <w:sz w:val="24"/>
          <w:szCs w:val="24"/>
          <w:lang w:eastAsia="pl-PL"/>
        </w:rPr>
      </w:pPr>
      <w:r w:rsidRPr="00F717FB">
        <w:rPr>
          <w:rFonts w:eastAsia="Times New Roman" w:cs="Arial"/>
          <w:sz w:val="24"/>
          <w:szCs w:val="24"/>
          <w:lang w:eastAsia="pl-PL"/>
        </w:rPr>
        <w:t>W przestrzeniach wymagających pokonywania znacznych odległości należy, nie rzadziej niż co 30m (na terenach zewnętrznych 50 m), zapewnić miejsca siedzące; powinny one znajdować się w pobliżu ciągów komunikacyjnych, ale nie bezpośrednio na nich. W przypadku braku miejsca na ustawienie ławki można stosować tzw. przysiadaki.</w:t>
      </w:r>
    </w:p>
    <w:p w14:paraId="3D5FBC45" w14:textId="77777777" w:rsidR="003F1DA3" w:rsidRPr="00B2488D" w:rsidRDefault="003F1DA3" w:rsidP="00B2488D">
      <w:pPr>
        <w:pStyle w:val="Nagwek3"/>
        <w:rPr>
          <w:i w:val="0"/>
          <w:iCs/>
        </w:rPr>
      </w:pPr>
      <w:bookmarkStart w:id="632" w:name="_Toc61362843"/>
      <w:bookmarkStart w:id="633" w:name="_Toc120626207"/>
      <w:r w:rsidRPr="00B2488D">
        <w:rPr>
          <w:i w:val="0"/>
          <w:iCs/>
        </w:rPr>
        <w:t>Komunikacja pionowa budynku</w:t>
      </w:r>
      <w:bookmarkEnd w:id="632"/>
      <w:bookmarkEnd w:id="633"/>
    </w:p>
    <w:p w14:paraId="1CC68380" w14:textId="77777777" w:rsidR="003F1DA3" w:rsidRPr="00F717FB" w:rsidRDefault="003F1DA3" w:rsidP="008B6ADF">
      <w:pPr>
        <w:autoSpaceDE w:val="0"/>
        <w:autoSpaceDN w:val="0"/>
        <w:adjustRightInd w:val="0"/>
        <w:spacing w:after="0" w:line="276" w:lineRule="auto"/>
        <w:textAlignment w:val="center"/>
        <w:rPr>
          <w:rFonts w:cs="Arial"/>
          <w:caps/>
          <w:color w:val="007080"/>
          <w:sz w:val="24"/>
          <w:szCs w:val="24"/>
        </w:rPr>
      </w:pPr>
    </w:p>
    <w:p w14:paraId="06AF9694" w14:textId="77777777" w:rsidR="003F1DA3" w:rsidRPr="00F717FB" w:rsidRDefault="003F1DA3" w:rsidP="00CE3B76">
      <w:pPr>
        <w:numPr>
          <w:ilvl w:val="0"/>
          <w:numId w:val="137"/>
        </w:numPr>
        <w:suppressAutoHyphens/>
        <w:autoSpaceDE w:val="0"/>
        <w:autoSpaceDN w:val="0"/>
        <w:adjustRightInd w:val="0"/>
        <w:spacing w:after="120" w:line="276" w:lineRule="auto"/>
        <w:textAlignment w:val="center"/>
        <w:rPr>
          <w:rFonts w:eastAsia="Times New Roman" w:cs="Arial"/>
          <w:i/>
          <w:sz w:val="24"/>
          <w:szCs w:val="24"/>
          <w:lang w:eastAsia="pl-PL"/>
        </w:rPr>
      </w:pPr>
      <w:r w:rsidRPr="00F717FB">
        <w:rPr>
          <w:rFonts w:eastAsia="Times New Roman" w:cs="Arial"/>
          <w:b/>
          <w:sz w:val="24"/>
          <w:szCs w:val="24"/>
          <w:lang w:eastAsia="pl-PL"/>
        </w:rPr>
        <w:t>Schody</w:t>
      </w:r>
    </w:p>
    <w:p w14:paraId="19304D69" w14:textId="77777777" w:rsidR="003F1DA3" w:rsidRPr="00F717FB" w:rsidRDefault="003F1DA3" w:rsidP="008B6ADF">
      <w:pPr>
        <w:suppressAutoHyphens/>
        <w:autoSpaceDE w:val="0"/>
        <w:autoSpaceDN w:val="0"/>
        <w:adjustRightInd w:val="0"/>
        <w:spacing w:after="120" w:line="276" w:lineRule="auto"/>
        <w:ind w:left="720"/>
        <w:textAlignment w:val="center"/>
        <w:rPr>
          <w:rFonts w:cs="Arial"/>
          <w:color w:val="000000"/>
          <w:sz w:val="24"/>
          <w:szCs w:val="24"/>
        </w:rPr>
      </w:pPr>
      <w:r w:rsidRPr="00F717FB">
        <w:rPr>
          <w:rFonts w:eastAsia="Times New Roman" w:cs="Arial"/>
          <w:i/>
          <w:sz w:val="24"/>
          <w:szCs w:val="24"/>
          <w:lang w:eastAsia="pl-PL"/>
        </w:rPr>
        <w:t>Szerokość biegu</w:t>
      </w:r>
    </w:p>
    <w:p w14:paraId="6D167DF9" w14:textId="77777777" w:rsidR="003F1DA3" w:rsidRPr="00F717FB" w:rsidRDefault="003F1DA3" w:rsidP="00CE3B76">
      <w:pPr>
        <w:pStyle w:val="Akapitzlist"/>
        <w:numPr>
          <w:ilvl w:val="0"/>
          <w:numId w:val="173"/>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szerokość użytkowa schodów zewnętrznych do budynku powinna wynosić co najmniej 120 cm, przy czym nie może być mniejsza niż szerokość użytkowa biegu schodowego w budynku, przyjęta zgodnie z wymaganiami określonymi w tabeli poniżej,</w:t>
      </w:r>
    </w:p>
    <w:p w14:paraId="12EBA894" w14:textId="77777777" w:rsidR="003F1DA3" w:rsidRPr="00F717FB" w:rsidRDefault="003F1DA3" w:rsidP="00CE3B76">
      <w:pPr>
        <w:pStyle w:val="Akapitzlist"/>
        <w:numPr>
          <w:ilvl w:val="0"/>
          <w:numId w:val="173"/>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szerokość użytkową schodów stałych mierzy się między wewnętrznymi krawędziami poręczy, a w przypadku balustrady jednostronnej – między wykończoną powierzchnią ściany, a wewnętrzną krawędzią poręczy tej balustrady. Szerokości te nie mogą być ograniczane przez zainstalowane urządzenia oraz elementy budynku</w:t>
      </w:r>
      <w:r w:rsidRPr="00E67B82">
        <w:rPr>
          <w:rFonts w:cs="Arial"/>
          <w:sz w:val="24"/>
          <w:szCs w:val="24"/>
          <w:vertAlign w:val="superscript"/>
          <w:lang w:eastAsia="pl-PL"/>
        </w:rPr>
        <w:footnoteReference w:id="46"/>
      </w:r>
      <w:r w:rsidRPr="00F717FB">
        <w:rPr>
          <w:rFonts w:eastAsia="Times New Roman" w:cs="Arial"/>
          <w:color w:val="000000"/>
          <w:sz w:val="24"/>
          <w:szCs w:val="24"/>
          <w:lang w:eastAsia="pl-PL"/>
        </w:rPr>
        <w:t>,</w:t>
      </w:r>
    </w:p>
    <w:p w14:paraId="75AEF7A0" w14:textId="77777777" w:rsidR="003F1DA3" w:rsidRPr="00F717FB" w:rsidRDefault="003F1DA3" w:rsidP="00CE3B76">
      <w:pPr>
        <w:pStyle w:val="Akapitzlist"/>
        <w:numPr>
          <w:ilvl w:val="0"/>
          <w:numId w:val="173"/>
        </w:numPr>
        <w:suppressAutoHyphens/>
        <w:autoSpaceDE w:val="0"/>
        <w:autoSpaceDN w:val="0"/>
        <w:adjustRightInd w:val="0"/>
        <w:spacing w:after="12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szerokość spoczników schodów stałych w budynku wynosi min</w:t>
      </w:r>
      <w:r w:rsidR="00C209E9" w:rsidRPr="00F717FB">
        <w:rPr>
          <w:rFonts w:eastAsia="Times New Roman" w:cs="Arial"/>
          <w:color w:val="000000"/>
          <w:sz w:val="24"/>
          <w:szCs w:val="24"/>
          <w:lang w:eastAsia="pl-PL"/>
        </w:rPr>
        <w:t>imum</w:t>
      </w:r>
      <w:r w:rsidRPr="00F717FB">
        <w:rPr>
          <w:rFonts w:eastAsia="Times New Roman" w:cs="Arial"/>
          <w:color w:val="000000"/>
          <w:sz w:val="24"/>
          <w:szCs w:val="24"/>
          <w:lang w:eastAsia="pl-PL"/>
        </w:rPr>
        <w:t> 150 cm.</w:t>
      </w:r>
    </w:p>
    <w:p w14:paraId="545EA85D" w14:textId="77777777" w:rsidR="003F1DA3" w:rsidRPr="003B4268" w:rsidRDefault="003F1DA3" w:rsidP="003F1DA3">
      <w:pPr>
        <w:suppressAutoHyphens/>
        <w:autoSpaceDE w:val="0"/>
        <w:autoSpaceDN w:val="0"/>
        <w:adjustRightInd w:val="0"/>
        <w:spacing w:after="0" w:line="288" w:lineRule="auto"/>
        <w:textAlignment w:val="center"/>
        <w:rPr>
          <w:rFonts w:eastAsia="Times New Roman" w:cs="Arial"/>
          <w:color w:val="000000"/>
          <w:sz w:val="24"/>
          <w:szCs w:val="24"/>
          <w:vertAlign w:val="superscript"/>
          <w:lang w:eastAsia="pl-PL"/>
        </w:rPr>
      </w:pPr>
    </w:p>
    <w:p w14:paraId="4E6DDFB6"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contextualSpacing/>
        <w:textAlignment w:val="center"/>
        <w:rPr>
          <w:rFonts w:eastAsia="Times New Roman" w:cs="Arial"/>
          <w:b/>
          <w:color w:val="000000"/>
          <w:sz w:val="24"/>
          <w:szCs w:val="24"/>
          <w:lang w:eastAsia="pl-PL"/>
        </w:rPr>
      </w:pPr>
      <w:r w:rsidRPr="00F717FB">
        <w:rPr>
          <w:rFonts w:eastAsia="Times New Roman" w:cs="Arial"/>
          <w:b/>
          <w:color w:val="000000"/>
          <w:sz w:val="24"/>
          <w:szCs w:val="24"/>
          <w:lang w:eastAsia="pl-PL"/>
        </w:rPr>
        <w:t>Uwaga:</w:t>
      </w:r>
    </w:p>
    <w:p w14:paraId="682C207B"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contextualSpacing/>
        <w:textAlignment w:val="center"/>
        <w:rPr>
          <w:rFonts w:eastAsia="Times New Roman" w:cs="Arial"/>
          <w:b/>
          <w:color w:val="000000"/>
          <w:sz w:val="24"/>
          <w:szCs w:val="24"/>
          <w:lang w:eastAsia="pl-PL"/>
        </w:rPr>
      </w:pPr>
      <w:r w:rsidRPr="00F717FB">
        <w:rPr>
          <w:rFonts w:eastAsia="Times New Roman" w:cs="Arial"/>
          <w:sz w:val="24"/>
          <w:szCs w:val="24"/>
          <w:lang w:eastAsia="pl-PL"/>
        </w:rPr>
        <w:t xml:space="preserve">W budynkach </w:t>
      </w:r>
      <w:r w:rsidRPr="00F717FB">
        <w:rPr>
          <w:rFonts w:eastAsia="Times New Roman" w:cs="Arial"/>
          <w:bCs/>
          <w:iCs/>
          <w:sz w:val="24"/>
          <w:szCs w:val="24"/>
          <w:lang w:eastAsia="pl-PL"/>
        </w:rPr>
        <w:t>użyteczności publicznej, budynkach zamieszkania zbiorowego oraz budynkach produkcyjnych szerokość użytkową biegów oraz szerokość użytkową spoczników w klatkach schodowych, stanowiących drogę ewakuacyjną, należy obliczać proporcjonalnie do liczby osób mogących przebywać równocześnie na kondygnacji, na której przewiduje się obecność największej ich liczby, przyjmując co najmniej</w:t>
      </w:r>
      <w:r w:rsidRPr="00F717FB">
        <w:rPr>
          <w:rFonts w:eastAsia="Times New Roman" w:cs="Arial"/>
          <w:sz w:val="24"/>
          <w:szCs w:val="24"/>
          <w:lang w:eastAsia="pl-PL"/>
        </w:rPr>
        <w:t xml:space="preserve"> 60 cm szerokości na 100 osób, lecz nie mniej niż określono w powyższej tabeli.</w:t>
      </w:r>
    </w:p>
    <w:p w14:paraId="7FE706F1" w14:textId="77777777" w:rsidR="003F1DA3" w:rsidRPr="003B4268" w:rsidRDefault="003F1DA3" w:rsidP="003F1DA3">
      <w:pPr>
        <w:suppressAutoHyphens/>
        <w:autoSpaceDE w:val="0"/>
        <w:autoSpaceDN w:val="0"/>
        <w:adjustRightInd w:val="0"/>
        <w:spacing w:after="0" w:line="288" w:lineRule="auto"/>
        <w:jc w:val="both"/>
        <w:textAlignment w:val="center"/>
        <w:rPr>
          <w:rFonts w:eastAsia="Times New Roman" w:cs="Arial"/>
          <w:color w:val="000000"/>
          <w:sz w:val="24"/>
          <w:szCs w:val="24"/>
          <w:vertAlign w:val="superscript"/>
          <w:lang w:eastAsia="pl-PL"/>
        </w:rPr>
      </w:pPr>
    </w:p>
    <w:p w14:paraId="5D0239D8" w14:textId="77777777" w:rsidR="003F1DA3" w:rsidRPr="003B4268" w:rsidRDefault="003F1DA3" w:rsidP="003F1DA3">
      <w:pPr>
        <w:suppressAutoHyphens/>
        <w:autoSpaceDE w:val="0"/>
        <w:autoSpaceDN w:val="0"/>
        <w:adjustRightInd w:val="0"/>
        <w:spacing w:after="0" w:line="288" w:lineRule="auto"/>
        <w:jc w:val="both"/>
        <w:textAlignment w:val="center"/>
        <w:rPr>
          <w:rFonts w:eastAsia="Times New Roman" w:cs="Arial"/>
          <w:color w:val="000000"/>
          <w:sz w:val="24"/>
          <w:szCs w:val="24"/>
          <w:lang w:eastAsia="pl-PL"/>
        </w:rPr>
      </w:pPr>
    </w:p>
    <w:tbl>
      <w:tblPr>
        <w:tblW w:w="0" w:type="auto"/>
        <w:tblInd w:w="64" w:type="dxa"/>
        <w:tblLayout w:type="fixed"/>
        <w:tblCellMar>
          <w:left w:w="0" w:type="dxa"/>
          <w:right w:w="0" w:type="dxa"/>
        </w:tblCellMar>
        <w:tblLook w:val="0000" w:firstRow="0" w:lastRow="0" w:firstColumn="0" w:lastColumn="0" w:noHBand="0" w:noVBand="0"/>
      </w:tblPr>
      <w:tblGrid>
        <w:gridCol w:w="6379"/>
        <w:gridCol w:w="1865"/>
      </w:tblGrid>
      <w:tr w:rsidR="00345CBA" w:rsidRPr="00F717FB" w14:paraId="5A3B9DE8" w14:textId="77777777" w:rsidTr="00AD1AB3">
        <w:trPr>
          <w:trHeight w:val="874"/>
          <w:tblHeader/>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3971FBB2" w14:textId="1926419C" w:rsidR="00345CBA" w:rsidRPr="004D464D" w:rsidRDefault="00AD1AB3" w:rsidP="004D464D">
            <w:pPr>
              <w:pStyle w:val="NAGWEK21"/>
              <w:rPr>
                <w:color w:val="auto"/>
              </w:rPr>
            </w:pPr>
            <w:r w:rsidRPr="004D464D">
              <w:rPr>
                <w:color w:val="auto"/>
              </w:rPr>
              <w:t>R</w:t>
            </w:r>
            <w:r w:rsidR="00345CBA" w:rsidRPr="004D464D">
              <w:rPr>
                <w:color w:val="auto"/>
              </w:rPr>
              <w:t>odzaj budynku</w:t>
            </w:r>
          </w:p>
        </w:tc>
        <w:tc>
          <w:tcPr>
            <w:tcW w:w="1865"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tcPr>
          <w:p w14:paraId="64D1A88A" w14:textId="13B892CD" w:rsidR="00345CBA" w:rsidRPr="004D464D" w:rsidRDefault="00AD1AB3" w:rsidP="004D464D">
            <w:pPr>
              <w:pStyle w:val="NAGWEK21"/>
              <w:rPr>
                <w:color w:val="auto"/>
              </w:rPr>
            </w:pPr>
            <w:r w:rsidRPr="004D464D">
              <w:rPr>
                <w:color w:val="auto"/>
              </w:rPr>
              <w:t>M</w:t>
            </w:r>
            <w:r w:rsidR="00345CBA" w:rsidRPr="004D464D">
              <w:rPr>
                <w:color w:val="auto"/>
              </w:rPr>
              <w:t>inimalna  szerokość</w:t>
            </w:r>
          </w:p>
        </w:tc>
      </w:tr>
      <w:tr w:rsidR="00345CBA" w:rsidRPr="00F717FB" w14:paraId="665E829D" w14:textId="77777777" w:rsidTr="00EC709D">
        <w:trPr>
          <w:trHeight w:val="610"/>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3C25BD13" w14:textId="77777777" w:rsidR="00345CBA" w:rsidRPr="00F717FB" w:rsidRDefault="00345CBA" w:rsidP="00EC709D">
            <w:pPr>
              <w:pStyle w:val="Podstawowyakapit"/>
              <w:jc w:val="both"/>
              <w:rPr>
                <w:rFonts w:ascii="Arial" w:hAnsi="Arial" w:cs="Arial"/>
              </w:rPr>
            </w:pPr>
            <w:r w:rsidRPr="00F717FB">
              <w:rPr>
                <w:rFonts w:ascii="Arial" w:hAnsi="Arial" w:cs="Arial"/>
              </w:rPr>
              <w:t>Jednorodzinne</w:t>
            </w:r>
          </w:p>
          <w:p w14:paraId="0ED35C0B" w14:textId="77777777" w:rsidR="00345CBA" w:rsidRPr="003B4268" w:rsidRDefault="00345CBA" w:rsidP="00EC709D">
            <w:pPr>
              <w:pStyle w:val="Podstawowyakapit"/>
              <w:jc w:val="both"/>
              <w:rPr>
                <w:rFonts w:ascii="Arial" w:hAnsi="Arial" w:cs="Arial"/>
              </w:rPr>
            </w:pPr>
            <w:r w:rsidRPr="00F717FB">
              <w:rPr>
                <w:rFonts w:ascii="Arial" w:hAnsi="Arial" w:cs="Arial"/>
              </w:rPr>
              <w:t>Zabudowa zagrodowa</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5D7ED92D" w14:textId="77777777" w:rsidR="00345CBA" w:rsidRPr="003B4268" w:rsidRDefault="00345CBA" w:rsidP="00EC709D">
            <w:pPr>
              <w:pStyle w:val="Podstawowyakapit"/>
              <w:jc w:val="center"/>
              <w:rPr>
                <w:rFonts w:ascii="Arial" w:hAnsi="Arial" w:cs="Arial"/>
              </w:rPr>
            </w:pPr>
            <w:r w:rsidRPr="003B4268">
              <w:rPr>
                <w:rFonts w:ascii="Arial" w:hAnsi="Arial" w:cs="Arial"/>
                <w:caps/>
              </w:rPr>
              <w:t xml:space="preserve">80 </w:t>
            </w:r>
            <w:r w:rsidRPr="003B4268">
              <w:rPr>
                <w:rFonts w:ascii="Arial" w:hAnsi="Arial" w:cs="Arial"/>
              </w:rPr>
              <w:t>cm</w:t>
            </w:r>
          </w:p>
        </w:tc>
      </w:tr>
      <w:tr w:rsidR="00345CBA" w:rsidRPr="00F717FB" w14:paraId="7906A9CA" w14:textId="77777777" w:rsidTr="00EC709D">
        <w:trPr>
          <w:trHeight w:val="1916"/>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52C5B71F" w14:textId="77777777" w:rsidR="00345CBA" w:rsidRPr="00F717FB" w:rsidRDefault="00345CBA" w:rsidP="00EC709D">
            <w:pPr>
              <w:pStyle w:val="Podstawowyakapit"/>
              <w:jc w:val="both"/>
              <w:rPr>
                <w:rFonts w:ascii="Arial" w:hAnsi="Arial" w:cs="Arial"/>
              </w:rPr>
            </w:pPr>
            <w:r w:rsidRPr="00F717FB">
              <w:rPr>
                <w:rFonts w:ascii="Arial" w:hAnsi="Arial" w:cs="Arial"/>
              </w:rPr>
              <w:t>Mieszkalne wielorodzinne</w:t>
            </w:r>
          </w:p>
          <w:p w14:paraId="060F044B" w14:textId="77777777" w:rsidR="00345CBA" w:rsidRPr="00F717FB" w:rsidRDefault="00345CBA" w:rsidP="00EC709D">
            <w:pPr>
              <w:pStyle w:val="Podstawowyakapit"/>
              <w:jc w:val="both"/>
              <w:rPr>
                <w:rFonts w:ascii="Arial" w:hAnsi="Arial" w:cs="Arial"/>
              </w:rPr>
            </w:pPr>
            <w:r w:rsidRPr="00F717FB">
              <w:rPr>
                <w:rFonts w:ascii="Arial" w:hAnsi="Arial" w:cs="Arial"/>
              </w:rPr>
              <w:t>Zamieszkania zbiorowego</w:t>
            </w:r>
          </w:p>
          <w:p w14:paraId="09247788" w14:textId="4B57A7A5" w:rsidR="00345CBA" w:rsidRPr="00F717FB" w:rsidRDefault="00345CBA" w:rsidP="00EC709D">
            <w:pPr>
              <w:pStyle w:val="Podstawowyakapit"/>
              <w:jc w:val="both"/>
              <w:rPr>
                <w:rFonts w:ascii="Arial" w:hAnsi="Arial" w:cs="Arial"/>
              </w:rPr>
            </w:pPr>
            <w:r w:rsidRPr="00F717FB">
              <w:rPr>
                <w:rFonts w:ascii="Arial" w:hAnsi="Arial" w:cs="Arial"/>
              </w:rPr>
              <w:t>Użyteczności publicznej</w:t>
            </w:r>
            <w:r w:rsidR="00E53754">
              <w:rPr>
                <w:rFonts w:ascii="Arial" w:hAnsi="Arial" w:cs="Arial"/>
              </w:rPr>
              <w:t xml:space="preserve"> </w:t>
            </w:r>
            <w:r w:rsidRPr="00F717FB">
              <w:rPr>
                <w:rFonts w:ascii="Arial" w:hAnsi="Arial" w:cs="Arial"/>
              </w:rPr>
              <w:t>(oprócz budynków opieki zdrowotnej)</w:t>
            </w:r>
          </w:p>
          <w:p w14:paraId="570A5E6B" w14:textId="77777777" w:rsidR="00345CBA" w:rsidRPr="00F717FB" w:rsidRDefault="00345CBA" w:rsidP="00EC709D">
            <w:pPr>
              <w:pStyle w:val="Podstawowyakapit"/>
              <w:jc w:val="both"/>
              <w:rPr>
                <w:rFonts w:ascii="Arial" w:hAnsi="Arial" w:cs="Arial"/>
              </w:rPr>
            </w:pPr>
            <w:r w:rsidRPr="00F717FB">
              <w:rPr>
                <w:rFonts w:ascii="Arial" w:hAnsi="Arial" w:cs="Arial"/>
              </w:rPr>
              <w:t>Produkcyjne</w:t>
            </w:r>
          </w:p>
          <w:p w14:paraId="43D509AF" w14:textId="77777777" w:rsidR="00345CBA" w:rsidRPr="00F717FB" w:rsidRDefault="00345CBA" w:rsidP="00EC709D">
            <w:pPr>
              <w:pStyle w:val="Podstawowyakapit"/>
              <w:jc w:val="both"/>
              <w:rPr>
                <w:rFonts w:ascii="Arial" w:hAnsi="Arial" w:cs="Arial"/>
              </w:rPr>
            </w:pPr>
            <w:r w:rsidRPr="00F717FB">
              <w:rPr>
                <w:rFonts w:ascii="Arial" w:hAnsi="Arial" w:cs="Arial"/>
              </w:rPr>
              <w:t>Magazynowo-składowe</w:t>
            </w:r>
          </w:p>
          <w:p w14:paraId="5EE15E1B" w14:textId="77777777" w:rsidR="00345CBA" w:rsidRPr="003B4268" w:rsidRDefault="00345CBA" w:rsidP="00EC709D">
            <w:pPr>
              <w:pStyle w:val="Podstawowyakapit"/>
              <w:jc w:val="both"/>
              <w:rPr>
                <w:rFonts w:ascii="Arial" w:hAnsi="Arial" w:cs="Arial"/>
              </w:rPr>
            </w:pPr>
            <w:r w:rsidRPr="00F717FB">
              <w:rPr>
                <w:rFonts w:ascii="Arial" w:hAnsi="Arial" w:cs="Arial"/>
              </w:rPr>
              <w:t>Usługowe (w których zatrudnia się powyżej 10 osób)</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06E4225B" w14:textId="77777777" w:rsidR="00345CBA" w:rsidRPr="003B4268" w:rsidRDefault="00345CBA" w:rsidP="00EC709D">
            <w:pPr>
              <w:pStyle w:val="Podstawowyakapit"/>
              <w:jc w:val="center"/>
              <w:rPr>
                <w:rFonts w:ascii="Arial" w:hAnsi="Arial" w:cs="Arial"/>
              </w:rPr>
            </w:pPr>
            <w:r w:rsidRPr="003B4268">
              <w:rPr>
                <w:rFonts w:ascii="Arial" w:hAnsi="Arial" w:cs="Arial"/>
                <w:caps/>
              </w:rPr>
              <w:t xml:space="preserve">120 </w:t>
            </w:r>
            <w:r w:rsidRPr="003B4268">
              <w:rPr>
                <w:rFonts w:ascii="Arial" w:hAnsi="Arial" w:cs="Arial"/>
              </w:rPr>
              <w:t>cm</w:t>
            </w:r>
          </w:p>
        </w:tc>
      </w:tr>
      <w:tr w:rsidR="00345CBA" w:rsidRPr="00F717FB" w14:paraId="31508407" w14:textId="77777777" w:rsidTr="00EC709D">
        <w:trPr>
          <w:trHeight w:val="396"/>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0FAC9515" w14:textId="77777777" w:rsidR="00345CBA" w:rsidRPr="003B4268" w:rsidRDefault="00345CBA" w:rsidP="00EC709D">
            <w:pPr>
              <w:pStyle w:val="Podstawowyakapit"/>
              <w:rPr>
                <w:rFonts w:ascii="Arial" w:hAnsi="Arial" w:cs="Arial"/>
              </w:rPr>
            </w:pPr>
            <w:r w:rsidRPr="00F717FB">
              <w:rPr>
                <w:rFonts w:ascii="Arial" w:hAnsi="Arial" w:cs="Arial"/>
                <w:caps/>
              </w:rPr>
              <w:t>P</w:t>
            </w:r>
            <w:r w:rsidRPr="00F717FB">
              <w:rPr>
                <w:rFonts w:ascii="Arial" w:hAnsi="Arial" w:cs="Arial"/>
              </w:rPr>
              <w:t>rzedszkola i żłobki</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6AE01347" w14:textId="77777777" w:rsidR="00345CBA" w:rsidRPr="003B4268" w:rsidRDefault="00345CBA" w:rsidP="00EC709D">
            <w:pPr>
              <w:pStyle w:val="Podstawowyakapit"/>
              <w:jc w:val="center"/>
              <w:rPr>
                <w:rFonts w:ascii="Arial" w:hAnsi="Arial" w:cs="Arial"/>
              </w:rPr>
            </w:pPr>
            <w:r w:rsidRPr="003B4268">
              <w:rPr>
                <w:rFonts w:ascii="Arial" w:hAnsi="Arial" w:cs="Arial"/>
              </w:rPr>
              <w:t>120 cm</w:t>
            </w:r>
          </w:p>
        </w:tc>
      </w:tr>
      <w:tr w:rsidR="00345CBA" w:rsidRPr="00F717FB" w14:paraId="6757DBA7" w14:textId="77777777" w:rsidTr="00EC709D">
        <w:trPr>
          <w:trHeight w:val="408"/>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78E5D67C" w14:textId="77777777" w:rsidR="00345CBA" w:rsidRPr="003B4268" w:rsidRDefault="00345CBA" w:rsidP="00EC709D">
            <w:pPr>
              <w:pStyle w:val="Podstawowyakapit"/>
              <w:rPr>
                <w:rFonts w:ascii="Arial" w:hAnsi="Arial" w:cs="Arial"/>
              </w:rPr>
            </w:pPr>
            <w:r w:rsidRPr="00F717FB">
              <w:rPr>
                <w:rFonts w:ascii="Arial" w:hAnsi="Arial" w:cs="Arial"/>
                <w:caps/>
              </w:rPr>
              <w:t>O</w:t>
            </w:r>
            <w:r w:rsidRPr="00F717FB">
              <w:rPr>
                <w:rFonts w:ascii="Arial" w:hAnsi="Arial" w:cs="Arial"/>
              </w:rPr>
              <w:t>pieki zdrowotnej</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24623A00" w14:textId="77777777" w:rsidR="00345CBA" w:rsidRPr="003B4268" w:rsidRDefault="00345CBA" w:rsidP="00EC709D">
            <w:pPr>
              <w:pStyle w:val="Podstawowyakapit"/>
              <w:jc w:val="center"/>
              <w:rPr>
                <w:rFonts w:ascii="Arial" w:hAnsi="Arial" w:cs="Arial"/>
              </w:rPr>
            </w:pPr>
            <w:r w:rsidRPr="003B4268">
              <w:rPr>
                <w:rFonts w:ascii="Arial" w:hAnsi="Arial" w:cs="Arial"/>
              </w:rPr>
              <w:t>140 cm</w:t>
            </w:r>
          </w:p>
        </w:tc>
      </w:tr>
      <w:tr w:rsidR="00345CBA" w:rsidRPr="00F717FB" w14:paraId="55A9A285" w14:textId="77777777" w:rsidTr="00EC709D">
        <w:trPr>
          <w:trHeight w:val="683"/>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vAlign w:val="center"/>
          </w:tcPr>
          <w:p w14:paraId="309284B7" w14:textId="77777777" w:rsidR="00345CBA" w:rsidRPr="00F717FB" w:rsidRDefault="00345CBA" w:rsidP="00EC709D">
            <w:pPr>
              <w:pStyle w:val="Podstawowyakapit"/>
              <w:jc w:val="both"/>
              <w:rPr>
                <w:rFonts w:ascii="Arial" w:hAnsi="Arial" w:cs="Arial"/>
              </w:rPr>
            </w:pPr>
            <w:r w:rsidRPr="00F717FB">
              <w:rPr>
                <w:rFonts w:ascii="Arial" w:hAnsi="Arial" w:cs="Arial"/>
              </w:rPr>
              <w:t>Garaże wbudowane i wolno stojące (wielostanowiskowe)</w:t>
            </w:r>
          </w:p>
          <w:p w14:paraId="7FFA1B4C" w14:textId="77777777" w:rsidR="00345CBA" w:rsidRPr="00F717FB" w:rsidRDefault="00345CBA" w:rsidP="00EC709D">
            <w:pPr>
              <w:pStyle w:val="Podstawowyakapit"/>
              <w:jc w:val="both"/>
              <w:rPr>
                <w:rFonts w:ascii="Arial" w:hAnsi="Arial" w:cs="Arial"/>
              </w:rPr>
            </w:pPr>
            <w:r w:rsidRPr="00F717FB">
              <w:rPr>
                <w:rFonts w:ascii="Arial" w:hAnsi="Arial" w:cs="Arial"/>
              </w:rPr>
              <w:t>Usługowe (w których zatrudnia się poniżej 10 osób)</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38F62301" w14:textId="77777777" w:rsidR="00345CBA" w:rsidRPr="003B4268" w:rsidRDefault="00345CBA" w:rsidP="00EC709D">
            <w:pPr>
              <w:pStyle w:val="Podstawowyakapit"/>
              <w:jc w:val="center"/>
              <w:rPr>
                <w:rFonts w:ascii="Arial" w:hAnsi="Arial" w:cs="Arial"/>
              </w:rPr>
            </w:pPr>
            <w:r w:rsidRPr="003B4268">
              <w:rPr>
                <w:rFonts w:ascii="Arial" w:hAnsi="Arial" w:cs="Arial"/>
              </w:rPr>
              <w:t>90 cm</w:t>
            </w:r>
          </w:p>
        </w:tc>
      </w:tr>
      <w:tr w:rsidR="00345CBA" w:rsidRPr="00F717FB" w14:paraId="7B33F7A6" w14:textId="77777777" w:rsidTr="00EC709D">
        <w:trPr>
          <w:trHeight w:val="18"/>
        </w:trPr>
        <w:tc>
          <w:tcPr>
            <w:tcW w:w="6379" w:type="dxa"/>
            <w:tcBorders>
              <w:top w:val="single" w:sz="6" w:space="0" w:color="000000"/>
              <w:left w:val="single" w:sz="6" w:space="0" w:color="000000"/>
              <w:bottom w:val="single" w:sz="6" w:space="0" w:color="000000"/>
              <w:right w:val="single" w:sz="6" w:space="0" w:color="000000"/>
            </w:tcBorders>
            <w:shd w:val="clear" w:color="auto" w:fill="DAEEF3"/>
            <w:tcMar>
              <w:top w:w="64" w:type="dxa"/>
              <w:left w:w="64" w:type="dxa"/>
              <w:bottom w:w="64" w:type="dxa"/>
              <w:right w:w="64" w:type="dxa"/>
            </w:tcMar>
          </w:tcPr>
          <w:p w14:paraId="67CCBB41" w14:textId="77777777" w:rsidR="00345CBA" w:rsidRPr="00F717FB" w:rsidRDefault="00345CBA" w:rsidP="00EC709D">
            <w:pPr>
              <w:pStyle w:val="Podstawowyakapit"/>
              <w:jc w:val="both"/>
              <w:rPr>
                <w:rFonts w:ascii="Arial" w:hAnsi="Arial" w:cs="Arial"/>
              </w:rPr>
            </w:pPr>
            <w:r w:rsidRPr="00F717FB">
              <w:rPr>
                <w:rFonts w:ascii="Arial" w:hAnsi="Arial" w:cs="Arial"/>
              </w:rPr>
              <w:t>Schody do piwnic, pomieszczeń technicznych i poddaszy nieużytkowych. W budynkach inwentarskich dojścia do poddaszy służących przechowywaniu pasz słomiastych</w:t>
            </w:r>
          </w:p>
        </w:tc>
        <w:tc>
          <w:tcPr>
            <w:tcW w:w="1865" w:type="dxa"/>
            <w:tcBorders>
              <w:top w:val="single" w:sz="6" w:space="0" w:color="000000"/>
              <w:left w:val="single" w:sz="6" w:space="0" w:color="000000"/>
              <w:bottom w:val="single" w:sz="6" w:space="0" w:color="000000"/>
              <w:right w:val="single" w:sz="6" w:space="0" w:color="000000"/>
            </w:tcBorders>
            <w:tcMar>
              <w:top w:w="64" w:type="dxa"/>
              <w:left w:w="64" w:type="dxa"/>
              <w:bottom w:w="64" w:type="dxa"/>
              <w:right w:w="64" w:type="dxa"/>
            </w:tcMar>
            <w:vAlign w:val="center"/>
          </w:tcPr>
          <w:p w14:paraId="34389EE1" w14:textId="77777777" w:rsidR="00345CBA" w:rsidRPr="00F717FB" w:rsidRDefault="00345CBA" w:rsidP="00EC709D">
            <w:pPr>
              <w:pStyle w:val="Podstawowyakapit"/>
              <w:jc w:val="center"/>
              <w:rPr>
                <w:rFonts w:ascii="Arial" w:hAnsi="Arial" w:cs="Arial"/>
              </w:rPr>
            </w:pPr>
            <w:r w:rsidRPr="003B4268">
              <w:rPr>
                <w:rFonts w:ascii="Arial" w:hAnsi="Arial" w:cs="Arial"/>
              </w:rPr>
              <w:t>80 cm</w:t>
            </w:r>
          </w:p>
        </w:tc>
      </w:tr>
    </w:tbl>
    <w:p w14:paraId="13B09A50" w14:textId="77777777" w:rsidR="003F1DA3" w:rsidRPr="003B4268" w:rsidRDefault="002A3139" w:rsidP="003F1DA3">
      <w:pPr>
        <w:suppressAutoHyphens/>
        <w:autoSpaceDE w:val="0"/>
        <w:autoSpaceDN w:val="0"/>
        <w:adjustRightInd w:val="0"/>
        <w:spacing w:after="0" w:line="288" w:lineRule="auto"/>
        <w:jc w:val="both"/>
        <w:textAlignment w:val="center"/>
        <w:rPr>
          <w:rFonts w:eastAsia="Times New Roman" w:cs="Arial"/>
          <w:color w:val="000000"/>
          <w:sz w:val="24"/>
          <w:szCs w:val="24"/>
          <w:vertAlign w:val="superscript"/>
          <w:lang w:eastAsia="pl-PL"/>
        </w:rPr>
      </w:pPr>
      <w:r w:rsidRPr="003B4268">
        <w:rPr>
          <w:rFonts w:eastAsia="Times New Roman" w:cs="Arial"/>
          <w:color w:val="000000"/>
          <w:sz w:val="24"/>
          <w:szCs w:val="24"/>
          <w:lang w:eastAsia="pl-PL"/>
        </w:rPr>
        <w:t>Tabela: Minimalna szerokość biegu (mierzona między poręczami)</w:t>
      </w:r>
      <w:r w:rsidRPr="003B4268">
        <w:rPr>
          <w:rFonts w:eastAsia="Times New Roman" w:cs="Arial"/>
          <w:color w:val="000000"/>
          <w:sz w:val="24"/>
          <w:szCs w:val="24"/>
          <w:vertAlign w:val="superscript"/>
          <w:lang w:eastAsia="pl-PL"/>
        </w:rPr>
        <w:footnoteReference w:id="47"/>
      </w:r>
    </w:p>
    <w:p w14:paraId="791C9E0A" w14:textId="77777777" w:rsidR="003F1DA3" w:rsidRPr="003B4268" w:rsidRDefault="003F1DA3" w:rsidP="003F1DA3">
      <w:pPr>
        <w:suppressAutoHyphens/>
        <w:autoSpaceDE w:val="0"/>
        <w:autoSpaceDN w:val="0"/>
        <w:adjustRightInd w:val="0"/>
        <w:spacing w:after="0" w:line="288" w:lineRule="auto"/>
        <w:jc w:val="both"/>
        <w:textAlignment w:val="center"/>
        <w:rPr>
          <w:rFonts w:eastAsia="Times New Roman" w:cs="Arial"/>
          <w:color w:val="000000"/>
          <w:sz w:val="24"/>
          <w:szCs w:val="24"/>
          <w:lang w:eastAsia="pl-PL"/>
        </w:rPr>
      </w:pPr>
    </w:p>
    <w:p w14:paraId="59E7E190" w14:textId="77777777" w:rsidR="003F1DA3" w:rsidRPr="003B4268" w:rsidRDefault="003F1DA3" w:rsidP="003F1DA3">
      <w:pPr>
        <w:suppressAutoHyphens/>
        <w:autoSpaceDE w:val="0"/>
        <w:autoSpaceDN w:val="0"/>
        <w:adjustRightInd w:val="0"/>
        <w:spacing w:after="0" w:line="240" w:lineRule="auto"/>
        <w:ind w:left="360"/>
        <w:contextualSpacing/>
        <w:jc w:val="both"/>
        <w:textAlignment w:val="center"/>
        <w:rPr>
          <w:rFonts w:eastAsia="Times New Roman" w:cs="Arial"/>
          <w:color w:val="000000"/>
          <w:sz w:val="24"/>
          <w:szCs w:val="24"/>
          <w:lang w:eastAsia="pl-PL"/>
        </w:rPr>
      </w:pPr>
    </w:p>
    <w:p w14:paraId="2FC53BF0" w14:textId="77777777" w:rsidR="003F1DA3" w:rsidRPr="00F717FB" w:rsidRDefault="003F1DA3" w:rsidP="00CE3B76">
      <w:pPr>
        <w:numPr>
          <w:ilvl w:val="0"/>
          <w:numId w:val="137"/>
        </w:numPr>
        <w:suppressAutoHyphens/>
        <w:autoSpaceDE w:val="0"/>
        <w:autoSpaceDN w:val="0"/>
        <w:adjustRightInd w:val="0"/>
        <w:spacing w:after="0" w:line="240" w:lineRule="auto"/>
        <w:textAlignment w:val="center"/>
        <w:rPr>
          <w:rFonts w:eastAsia="Times New Roman" w:cs="Arial"/>
          <w:b/>
          <w:sz w:val="24"/>
          <w:szCs w:val="24"/>
          <w:lang w:eastAsia="pl-PL"/>
        </w:rPr>
      </w:pPr>
      <w:r w:rsidRPr="00F717FB">
        <w:rPr>
          <w:rFonts w:eastAsia="Times New Roman" w:cs="Arial"/>
          <w:b/>
          <w:sz w:val="24"/>
          <w:szCs w:val="24"/>
          <w:lang w:eastAsia="pl-PL"/>
        </w:rPr>
        <w:tab/>
        <w:t xml:space="preserve">Stopnie </w:t>
      </w:r>
    </w:p>
    <w:p w14:paraId="3C992BDF" w14:textId="77777777" w:rsidR="003F1DA3" w:rsidRPr="003B4268" w:rsidRDefault="003F1DA3" w:rsidP="003F1DA3">
      <w:pPr>
        <w:suppressAutoHyphens/>
        <w:autoSpaceDE w:val="0"/>
        <w:autoSpaceDN w:val="0"/>
        <w:adjustRightInd w:val="0"/>
        <w:spacing w:after="0" w:line="240" w:lineRule="auto"/>
        <w:ind w:left="720"/>
        <w:contextualSpacing/>
        <w:textAlignment w:val="center"/>
        <w:rPr>
          <w:rFonts w:eastAsia="Times New Roman" w:cs="Arial"/>
          <w:color w:val="000000"/>
          <w:sz w:val="24"/>
          <w:szCs w:val="24"/>
          <w:lang w:eastAsia="pl-PL"/>
        </w:rPr>
      </w:pPr>
    </w:p>
    <w:p w14:paraId="5B34E101" w14:textId="77777777" w:rsidR="003F1DA3" w:rsidRPr="00F717FB" w:rsidRDefault="003F1DA3" w:rsidP="003F1DA3">
      <w:pPr>
        <w:suppressAutoHyphens/>
        <w:autoSpaceDE w:val="0"/>
        <w:autoSpaceDN w:val="0"/>
        <w:adjustRightInd w:val="0"/>
        <w:spacing w:after="0" w:line="240" w:lineRule="auto"/>
        <w:contextualSpacing/>
        <w:textAlignment w:val="center"/>
        <w:rPr>
          <w:rFonts w:eastAsia="Times New Roman" w:cs="Arial"/>
          <w:i/>
          <w:color w:val="000000"/>
          <w:sz w:val="24"/>
          <w:szCs w:val="24"/>
          <w:lang w:eastAsia="pl-PL"/>
        </w:rPr>
      </w:pPr>
      <w:r w:rsidRPr="00E53754">
        <w:rPr>
          <w:rFonts w:eastAsia="Times New Roman" w:cs="Arial"/>
          <w:iCs/>
          <w:color w:val="000000"/>
          <w:sz w:val="24"/>
          <w:szCs w:val="24"/>
          <w:lang w:eastAsia="pl-PL"/>
        </w:rPr>
        <w:lastRenderedPageBreak/>
        <w:t>Wysokość stopni</w:t>
      </w:r>
      <w:r w:rsidRPr="00F717FB">
        <w:rPr>
          <w:rFonts w:eastAsia="Times New Roman" w:cs="Arial"/>
          <w:i/>
          <w:color w:val="000000"/>
          <w:sz w:val="24"/>
          <w:szCs w:val="24"/>
          <w:vertAlign w:val="superscript"/>
          <w:lang w:eastAsia="pl-PL"/>
        </w:rPr>
        <w:footnoteReference w:id="48"/>
      </w:r>
    </w:p>
    <w:p w14:paraId="16A8B8C9"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61C5AD31"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77921726" w14:textId="1AE6E9E0" w:rsidR="003F1DA3" w:rsidRPr="00F717FB" w:rsidRDefault="003F1DA3" w:rsidP="00CE3B76">
      <w:pPr>
        <w:pStyle w:val="Akapitzlist"/>
        <w:numPr>
          <w:ilvl w:val="0"/>
          <w:numId w:val="174"/>
        </w:numPr>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 xml:space="preserve">maksymalna wysokość stopnia schodów zewnętrznych wynosi 15 </w:t>
      </w:r>
      <w:r w:rsidR="00525E96" w:rsidRPr="00F717FB">
        <w:rPr>
          <w:rFonts w:eastAsia="Times New Roman" w:cs="Arial"/>
          <w:color w:val="000000"/>
          <w:sz w:val="24"/>
          <w:szCs w:val="24"/>
          <w:lang w:eastAsia="pl-PL"/>
        </w:rPr>
        <w:t>cm, wewnętrznych</w:t>
      </w:r>
      <w:r w:rsidRPr="00F717FB">
        <w:rPr>
          <w:rFonts w:eastAsia="Times New Roman" w:cs="Arial"/>
          <w:color w:val="000000"/>
          <w:sz w:val="24"/>
          <w:szCs w:val="24"/>
          <w:lang w:eastAsia="pl-PL"/>
        </w:rPr>
        <w:t xml:space="preserve"> 17,5 cm,</w:t>
      </w:r>
    </w:p>
    <w:p w14:paraId="3A8F11A7" w14:textId="57DE80B6" w:rsidR="003F1DA3" w:rsidRPr="00F717FB" w:rsidRDefault="003F1DA3" w:rsidP="00CE3B76">
      <w:pPr>
        <w:pStyle w:val="Akapitzlist"/>
        <w:numPr>
          <w:ilvl w:val="0"/>
          <w:numId w:val="174"/>
        </w:numPr>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bieg schodowy powinien zawierać minimum 3 stopnie, maksymalnie 10 stopni na zewnątrz obiektów i 17 stopni wewnątrz obiektów,</w:t>
      </w:r>
    </w:p>
    <w:p w14:paraId="1DA50F75" w14:textId="183FC9E1" w:rsidR="003F1DA3" w:rsidRPr="00E53754" w:rsidRDefault="003F1DA3" w:rsidP="00E53754">
      <w:pPr>
        <w:pStyle w:val="Akapitzlist"/>
        <w:numPr>
          <w:ilvl w:val="0"/>
          <w:numId w:val="174"/>
        </w:numPr>
        <w:suppressAutoHyphens/>
        <w:autoSpaceDE w:val="0"/>
        <w:autoSpaceDN w:val="0"/>
        <w:adjustRightInd w:val="0"/>
        <w:spacing w:after="120" w:line="276" w:lineRule="auto"/>
        <w:ind w:left="284"/>
        <w:contextualSpacing/>
        <w:textAlignment w:val="center"/>
        <w:rPr>
          <w:rFonts w:eastAsia="Times New Roman" w:cs="Arial"/>
          <w:color w:val="000000"/>
          <w:sz w:val="24"/>
          <w:szCs w:val="24"/>
          <w:lang w:eastAsia="pl-PL"/>
        </w:rPr>
      </w:pPr>
      <w:r w:rsidRPr="00E53754">
        <w:rPr>
          <w:rFonts w:eastAsia="Times New Roman" w:cs="Arial"/>
          <w:color w:val="000000"/>
          <w:sz w:val="24"/>
          <w:szCs w:val="24"/>
          <w:lang w:eastAsia="pl-PL"/>
        </w:rPr>
        <w:t>stopnie schodów nie powinny być ażurowe,</w:t>
      </w:r>
    </w:p>
    <w:p w14:paraId="604EC289" w14:textId="59A7B02D" w:rsidR="003F1DA3" w:rsidRPr="00E53754" w:rsidRDefault="003F1DA3" w:rsidP="00E53754">
      <w:pPr>
        <w:pStyle w:val="Akapitzlist"/>
        <w:numPr>
          <w:ilvl w:val="0"/>
          <w:numId w:val="174"/>
        </w:numPr>
        <w:suppressAutoHyphens/>
        <w:autoSpaceDE w:val="0"/>
        <w:autoSpaceDN w:val="0"/>
        <w:adjustRightInd w:val="0"/>
        <w:spacing w:after="120" w:line="276" w:lineRule="auto"/>
        <w:ind w:left="284"/>
        <w:contextualSpacing/>
        <w:textAlignment w:val="center"/>
        <w:rPr>
          <w:rFonts w:eastAsia="Times New Roman" w:cs="Arial"/>
          <w:color w:val="000000"/>
          <w:sz w:val="24"/>
          <w:szCs w:val="24"/>
          <w:lang w:eastAsia="pl-PL"/>
        </w:rPr>
      </w:pPr>
      <w:r w:rsidRPr="00E53754">
        <w:rPr>
          <w:rFonts w:eastAsia="Times New Roman" w:cs="Arial"/>
          <w:color w:val="000000"/>
          <w:sz w:val="24"/>
          <w:szCs w:val="24"/>
          <w:lang w:eastAsia="pl-PL"/>
        </w:rPr>
        <w:t>występ noska</w:t>
      </w:r>
      <w:r w:rsidRPr="00F717FB">
        <w:rPr>
          <w:vertAlign w:val="superscript"/>
          <w:lang w:eastAsia="pl-PL"/>
        </w:rPr>
        <w:footnoteReference w:id="49"/>
      </w:r>
      <w:r w:rsidRPr="00E53754">
        <w:rPr>
          <w:rFonts w:eastAsia="Times New Roman" w:cs="Arial"/>
          <w:color w:val="000000"/>
          <w:sz w:val="24"/>
          <w:szCs w:val="24"/>
          <w:lang w:eastAsia="pl-PL"/>
        </w:rPr>
        <w:t xml:space="preserve"> nie może być większy niż 2,5 cm, tym niemniej rekomendowanym rozwiązaniem jest rezygnacja z nosków,</w:t>
      </w:r>
    </w:p>
    <w:p w14:paraId="4889E31A" w14:textId="445E81F7" w:rsidR="003F1DA3" w:rsidRPr="00E53754" w:rsidRDefault="003F1DA3" w:rsidP="00E53754">
      <w:pPr>
        <w:pStyle w:val="Akapitzlist"/>
        <w:numPr>
          <w:ilvl w:val="0"/>
          <w:numId w:val="174"/>
        </w:numPr>
        <w:suppressAutoHyphens/>
        <w:autoSpaceDE w:val="0"/>
        <w:autoSpaceDN w:val="0"/>
        <w:adjustRightInd w:val="0"/>
        <w:spacing w:after="120" w:line="276" w:lineRule="auto"/>
        <w:ind w:left="284"/>
        <w:contextualSpacing/>
        <w:textAlignment w:val="center"/>
        <w:rPr>
          <w:rFonts w:eastAsia="Times New Roman" w:cs="Arial"/>
          <w:color w:val="000000"/>
          <w:sz w:val="24"/>
          <w:szCs w:val="24"/>
          <w:lang w:eastAsia="pl-PL"/>
        </w:rPr>
      </w:pPr>
      <w:r w:rsidRPr="00E53754">
        <w:rPr>
          <w:rFonts w:eastAsia="Times New Roman" w:cs="Arial"/>
          <w:sz w:val="24"/>
          <w:szCs w:val="24"/>
          <w:lang w:eastAsia="pl-PL"/>
        </w:rPr>
        <w:t>stopnie schodów powinny być wyprofilowane tak, aby zapobiegać potykaniu się przy wchodzeniu oraz zahaczaniu o nie tyłem buta przy schodzeniu</w:t>
      </w:r>
      <w:r w:rsidR="00E53754">
        <w:rPr>
          <w:rFonts w:eastAsia="Times New Roman" w:cs="Arial"/>
          <w:sz w:val="24"/>
          <w:szCs w:val="24"/>
          <w:lang w:eastAsia="pl-PL"/>
        </w:rPr>
        <w:t>.</w:t>
      </w:r>
    </w:p>
    <w:p w14:paraId="6CDA3469" w14:textId="2B690D07" w:rsidR="003F1DA3" w:rsidRPr="00F717FB" w:rsidRDefault="003F1DA3" w:rsidP="008B6ADF">
      <w:pPr>
        <w:autoSpaceDE w:val="0"/>
        <w:autoSpaceDN w:val="0"/>
        <w:adjustRightInd w:val="0"/>
        <w:spacing w:after="0" w:line="240" w:lineRule="auto"/>
        <w:textAlignment w:val="center"/>
        <w:rPr>
          <w:rFonts w:cs="Arial"/>
          <w:b/>
          <w:bCs/>
          <w:color w:val="000000"/>
          <w:sz w:val="24"/>
          <w:szCs w:val="24"/>
        </w:rPr>
      </w:pPr>
    </w:p>
    <w:p w14:paraId="40FF7876" w14:textId="77777777" w:rsidR="0031589A" w:rsidRDefault="0031589A" w:rsidP="003F1DA3">
      <w:pPr>
        <w:autoSpaceDE w:val="0"/>
        <w:autoSpaceDN w:val="0"/>
        <w:adjustRightInd w:val="0"/>
        <w:spacing w:after="0" w:line="240" w:lineRule="auto"/>
        <w:ind w:left="680"/>
        <w:jc w:val="both"/>
        <w:textAlignment w:val="center"/>
        <w:rPr>
          <w:rFonts w:cs="Arial"/>
          <w:b/>
          <w:bCs/>
          <w:color w:val="000000"/>
          <w:sz w:val="24"/>
          <w:szCs w:val="24"/>
        </w:rPr>
      </w:pPr>
      <w:r w:rsidRPr="003B4268">
        <w:rPr>
          <w:rFonts w:cs="Arial"/>
          <w:noProof/>
          <w:color w:val="000000"/>
          <w:sz w:val="24"/>
          <w:szCs w:val="24"/>
          <w:lang w:eastAsia="pl-PL"/>
        </w:rPr>
        <w:drawing>
          <wp:inline distT="0" distB="0" distL="0" distR="0" wp14:anchorId="79E45C6E" wp14:editId="48BADF79">
            <wp:extent cx="2538095" cy="1684655"/>
            <wp:effectExtent l="0" t="0" r="0" b="0"/>
            <wp:docPr id="458" name="Obraz 458" descr="WYSOKOŚĆ STOP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WYSOKOŚĆ STOPNI"/>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2538095" cy="1684655"/>
                    </a:xfrm>
                    <a:prstGeom prst="rect">
                      <a:avLst/>
                    </a:prstGeom>
                    <a:noFill/>
                  </pic:spPr>
                </pic:pic>
              </a:graphicData>
            </a:graphic>
          </wp:inline>
        </w:drawing>
      </w:r>
    </w:p>
    <w:p w14:paraId="0A19836E" w14:textId="0984A6CB" w:rsidR="003F1DA3" w:rsidRPr="00F717FB" w:rsidRDefault="003F1DA3" w:rsidP="003F1DA3">
      <w:pPr>
        <w:autoSpaceDE w:val="0"/>
        <w:autoSpaceDN w:val="0"/>
        <w:adjustRightInd w:val="0"/>
        <w:spacing w:after="0" w:line="240" w:lineRule="auto"/>
        <w:ind w:left="680"/>
        <w:jc w:val="both"/>
        <w:textAlignment w:val="center"/>
        <w:rPr>
          <w:rFonts w:cs="Arial"/>
          <w:color w:val="000000"/>
          <w:sz w:val="24"/>
          <w:szCs w:val="24"/>
        </w:rPr>
      </w:pPr>
      <w:r w:rsidRPr="00F717FB">
        <w:rPr>
          <w:rFonts w:cs="Arial"/>
          <w:b/>
          <w:bCs/>
          <w:color w:val="000000"/>
          <w:sz w:val="24"/>
          <w:szCs w:val="24"/>
        </w:rPr>
        <w:t>2H+S= od 60 cm do 65 cm</w:t>
      </w:r>
      <w:r w:rsidRPr="00F717FB">
        <w:rPr>
          <w:rFonts w:cs="Arial"/>
          <w:color w:val="000000"/>
          <w:sz w:val="24"/>
          <w:szCs w:val="24"/>
        </w:rPr>
        <w:t xml:space="preserve">, </w:t>
      </w:r>
    </w:p>
    <w:p w14:paraId="0FD3BA00" w14:textId="0DFAF192" w:rsidR="003F1DA3" w:rsidRPr="00F717FB" w:rsidRDefault="003F1DA3" w:rsidP="003F1DA3">
      <w:pPr>
        <w:autoSpaceDE w:val="0"/>
        <w:autoSpaceDN w:val="0"/>
        <w:adjustRightInd w:val="0"/>
        <w:spacing w:after="0" w:line="240" w:lineRule="auto"/>
        <w:ind w:left="1417"/>
        <w:jc w:val="both"/>
        <w:textAlignment w:val="center"/>
        <w:rPr>
          <w:rFonts w:cs="Arial"/>
          <w:color w:val="000000"/>
          <w:sz w:val="24"/>
          <w:szCs w:val="24"/>
        </w:rPr>
      </w:pPr>
      <w:r w:rsidRPr="00F717FB">
        <w:rPr>
          <w:rFonts w:cs="Arial"/>
          <w:color w:val="000000"/>
          <w:sz w:val="24"/>
          <w:szCs w:val="24"/>
        </w:rPr>
        <w:t>Gdzie:</w:t>
      </w:r>
    </w:p>
    <w:p w14:paraId="48935DD4" w14:textId="6409F73D" w:rsidR="003F1DA3" w:rsidRPr="00F717FB" w:rsidRDefault="003F1DA3" w:rsidP="003F1DA3">
      <w:pPr>
        <w:autoSpaceDE w:val="0"/>
        <w:autoSpaceDN w:val="0"/>
        <w:adjustRightInd w:val="0"/>
        <w:spacing w:after="0" w:line="240" w:lineRule="auto"/>
        <w:ind w:left="1417"/>
        <w:jc w:val="both"/>
        <w:textAlignment w:val="center"/>
        <w:rPr>
          <w:rFonts w:cs="Arial"/>
          <w:color w:val="000000"/>
          <w:sz w:val="24"/>
          <w:szCs w:val="24"/>
        </w:rPr>
      </w:pPr>
      <w:r w:rsidRPr="00F717FB">
        <w:rPr>
          <w:rFonts w:cs="Arial"/>
          <w:color w:val="000000"/>
          <w:sz w:val="24"/>
          <w:szCs w:val="24"/>
        </w:rPr>
        <w:t xml:space="preserve">H - wysokość stopnia, </w:t>
      </w:r>
    </w:p>
    <w:p w14:paraId="588360F6" w14:textId="5A77530B" w:rsidR="003F1DA3" w:rsidRPr="00F717FB" w:rsidRDefault="003F1DA3" w:rsidP="003F1DA3">
      <w:pPr>
        <w:autoSpaceDE w:val="0"/>
        <w:autoSpaceDN w:val="0"/>
        <w:adjustRightInd w:val="0"/>
        <w:spacing w:after="0" w:line="240" w:lineRule="auto"/>
        <w:ind w:left="1417"/>
        <w:jc w:val="both"/>
        <w:textAlignment w:val="center"/>
        <w:rPr>
          <w:rFonts w:cs="Arial"/>
          <w:color w:val="000000"/>
          <w:sz w:val="24"/>
          <w:szCs w:val="24"/>
        </w:rPr>
      </w:pPr>
      <w:r w:rsidRPr="00F717FB">
        <w:rPr>
          <w:rFonts w:cs="Arial"/>
          <w:color w:val="000000"/>
          <w:sz w:val="24"/>
          <w:szCs w:val="24"/>
        </w:rPr>
        <w:t>S - szerokość stopnia</w:t>
      </w:r>
    </w:p>
    <w:p w14:paraId="432B9A21" w14:textId="77777777" w:rsidR="003F1DA3" w:rsidRPr="003B4268" w:rsidRDefault="00C814D4" w:rsidP="00BF24F8">
      <w:pPr>
        <w:jc w:val="center"/>
        <w:rPr>
          <w:rFonts w:eastAsia="Times New Roman" w:cs="Arial"/>
          <w:b/>
          <w:sz w:val="24"/>
          <w:szCs w:val="24"/>
          <w:lang w:eastAsia="pl-PL"/>
        </w:rPr>
      </w:pPr>
      <w:r w:rsidRPr="003B4268">
        <w:rPr>
          <w:rFonts w:cs="Arial"/>
          <w:sz w:val="24"/>
          <w:szCs w:val="24"/>
        </w:rPr>
        <w:t>Rys. Proporcje wysokości stopni do ich głębokości zgodnie z warunkami technicznymi</w:t>
      </w:r>
    </w:p>
    <w:p w14:paraId="7AC4B8E1" w14:textId="77777777" w:rsidR="00C814D4" w:rsidRPr="003B4268" w:rsidRDefault="00C814D4" w:rsidP="003F1DA3">
      <w:pPr>
        <w:suppressAutoHyphens/>
        <w:autoSpaceDE w:val="0"/>
        <w:autoSpaceDN w:val="0"/>
        <w:adjustRightInd w:val="0"/>
        <w:spacing w:after="0" w:line="240" w:lineRule="auto"/>
        <w:ind w:left="720"/>
        <w:jc w:val="both"/>
        <w:textAlignment w:val="center"/>
        <w:rPr>
          <w:rFonts w:eastAsia="Times New Roman" w:cs="Arial"/>
          <w:b/>
          <w:sz w:val="24"/>
          <w:szCs w:val="24"/>
          <w:lang w:eastAsia="pl-PL"/>
        </w:rPr>
      </w:pPr>
    </w:p>
    <w:p w14:paraId="67F58839" w14:textId="77777777" w:rsidR="003F1DA3" w:rsidRPr="00F717FB" w:rsidRDefault="003F1DA3" w:rsidP="00CE3B76">
      <w:pPr>
        <w:numPr>
          <w:ilvl w:val="0"/>
          <w:numId w:val="137"/>
        </w:numPr>
        <w:suppressAutoHyphens/>
        <w:autoSpaceDE w:val="0"/>
        <w:autoSpaceDN w:val="0"/>
        <w:adjustRightInd w:val="0"/>
        <w:spacing w:after="0" w:line="240" w:lineRule="auto"/>
        <w:textAlignment w:val="center"/>
        <w:rPr>
          <w:rFonts w:eastAsia="Times New Roman" w:cs="Arial"/>
          <w:b/>
          <w:sz w:val="24"/>
          <w:szCs w:val="24"/>
          <w:lang w:eastAsia="pl-PL"/>
        </w:rPr>
      </w:pPr>
      <w:r w:rsidRPr="00F717FB">
        <w:rPr>
          <w:rFonts w:eastAsia="Times New Roman" w:cs="Arial"/>
          <w:b/>
          <w:sz w:val="24"/>
          <w:szCs w:val="24"/>
          <w:lang w:eastAsia="pl-PL"/>
        </w:rPr>
        <w:t>Balustrady i poręcze</w:t>
      </w:r>
    </w:p>
    <w:p w14:paraId="5177CF8B"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7C61E35B" w14:textId="2F88AC11"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Schody zewnętrzne i wewnętrzne, służące do pokonania wysokości przekraczającej 50 cm, są zaopatrzone w balustrady lub inne zabezpieczenia od strony przestrzeni otwartej, o wysokości 110 cm.</w:t>
      </w:r>
    </w:p>
    <w:p w14:paraId="525C0E6C"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Schody zewnętrzne i wewnętrzne w budynku użyteczności publicznej powinny mieć balustrady lub poręcze przyścienne umożliwiające lewo- i prawostronne ich użytkowanie.</w:t>
      </w:r>
    </w:p>
    <w:p w14:paraId="30A22285"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Przy szerokości biegu schodów większej niż 4 m należy zastosować dodatkową balustradę pośrednią.</w:t>
      </w:r>
    </w:p>
    <w:p w14:paraId="571327A0"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lastRenderedPageBreak/>
        <w:t>Maksymalny prześwit lub wymiar otworu pomiędzy elementami wypełnienia balustrady nie może być większy niż 12 cm.</w:t>
      </w:r>
    </w:p>
    <w:p w14:paraId="14E400C4"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Poręcze przy schodach przed ich początkiem i za końcem należy przedłużyć o min</w:t>
      </w:r>
      <w:r w:rsidR="00C209E9" w:rsidRPr="00F717FB">
        <w:rPr>
          <w:rFonts w:eastAsia="Times New Roman" w:cs="Arial"/>
          <w:color w:val="000000"/>
          <w:sz w:val="24"/>
          <w:szCs w:val="24"/>
          <w:lang w:eastAsia="pl-PL"/>
        </w:rPr>
        <w:t>imum</w:t>
      </w:r>
      <w:r w:rsidRPr="00F717FB">
        <w:rPr>
          <w:rFonts w:eastAsia="Times New Roman" w:cs="Arial"/>
          <w:color w:val="000000"/>
          <w:sz w:val="24"/>
          <w:szCs w:val="24"/>
          <w:lang w:eastAsia="pl-PL"/>
        </w:rPr>
        <w:t xml:space="preserve"> 30 cm w poziomie oraz zakończyć w sposób zapewniający bezpieczne użytkowanie.</w:t>
      </w:r>
    </w:p>
    <w:p w14:paraId="09FE184D"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Poręcze przy schodach są oddalone od ścian, do których są mocowane, co najmniej 5 cm</w:t>
      </w:r>
      <w:r w:rsidRPr="003B4268">
        <w:rPr>
          <w:rFonts w:cs="Arial"/>
          <w:sz w:val="24"/>
          <w:szCs w:val="24"/>
          <w:vertAlign w:val="superscript"/>
          <w:lang w:eastAsia="pl-PL"/>
        </w:rPr>
        <w:footnoteReference w:id="50"/>
      </w:r>
      <w:r w:rsidRPr="00F717FB">
        <w:rPr>
          <w:rFonts w:eastAsia="Times New Roman" w:cs="Arial"/>
          <w:color w:val="000000"/>
          <w:sz w:val="24"/>
          <w:szCs w:val="24"/>
          <w:lang w:eastAsia="pl-PL"/>
        </w:rPr>
        <w:t xml:space="preserve">. </w:t>
      </w:r>
    </w:p>
    <w:p w14:paraId="73F7052E" w14:textId="2ADAA354"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Część chwytna poręczy ma średnicę w zakresie 3,5</w:t>
      </w:r>
      <w:r w:rsidR="003D02E4">
        <w:rPr>
          <w:rFonts w:eastAsia="Times New Roman" w:cs="Arial"/>
          <w:color w:val="000000"/>
          <w:sz w:val="24"/>
          <w:szCs w:val="24"/>
          <w:lang w:eastAsia="pl-PL"/>
        </w:rPr>
        <w:t xml:space="preserve"> - </w:t>
      </w:r>
      <w:r w:rsidRPr="00F717FB">
        <w:rPr>
          <w:rFonts w:eastAsia="Times New Roman" w:cs="Arial"/>
          <w:color w:val="000000"/>
          <w:sz w:val="24"/>
          <w:szCs w:val="24"/>
          <w:lang w:eastAsia="pl-PL"/>
        </w:rPr>
        <w:t>4,5 cm</w:t>
      </w:r>
      <w:r w:rsidRPr="003B4268">
        <w:rPr>
          <w:rFonts w:cs="Arial"/>
          <w:sz w:val="24"/>
          <w:szCs w:val="24"/>
          <w:vertAlign w:val="superscript"/>
          <w:lang w:eastAsia="pl-PL"/>
        </w:rPr>
        <w:footnoteReference w:id="51"/>
      </w:r>
      <w:r w:rsidRPr="00F717FB">
        <w:rPr>
          <w:rFonts w:eastAsia="Times New Roman" w:cs="Arial"/>
          <w:color w:val="000000"/>
          <w:sz w:val="24"/>
          <w:szCs w:val="24"/>
          <w:lang w:eastAsia="pl-PL"/>
        </w:rPr>
        <w:t>.</w:t>
      </w:r>
    </w:p>
    <w:p w14:paraId="668EB34A" w14:textId="77777777" w:rsidR="003F1DA3" w:rsidRPr="00F717FB" w:rsidRDefault="003F1DA3" w:rsidP="00CE3B76">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Końce poręczy są zawinięte w dół lub zamontowane do ściany, tak aby nie można było zaczepić się fragmentami ubrania.</w:t>
      </w:r>
    </w:p>
    <w:p w14:paraId="17EB6A51" w14:textId="77777777" w:rsidR="00E53754" w:rsidRDefault="003F1DA3" w:rsidP="00E53754">
      <w:pPr>
        <w:pStyle w:val="Akapitzlist"/>
        <w:numPr>
          <w:ilvl w:val="0"/>
          <w:numId w:val="175"/>
        </w:numPr>
        <w:suppressAutoHyphens/>
        <w:autoSpaceDE w:val="0"/>
        <w:autoSpaceDN w:val="0"/>
        <w:adjustRightInd w:val="0"/>
        <w:spacing w:after="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Należy zapewnić ciągłość prowadzenia poręczy na schodach wielobiegowych. Dopuszcza się przerwanie ciągłości poręczy w przypadku spoczników o długości większej niż 3 m.</w:t>
      </w:r>
    </w:p>
    <w:p w14:paraId="7024A96D" w14:textId="15B6CF39" w:rsidR="003F1DA3" w:rsidRDefault="003F1DA3" w:rsidP="00E53754">
      <w:pPr>
        <w:pStyle w:val="Akapitzlist"/>
        <w:numPr>
          <w:ilvl w:val="0"/>
          <w:numId w:val="175"/>
        </w:numPr>
        <w:suppressAutoHyphens/>
        <w:autoSpaceDE w:val="0"/>
        <w:autoSpaceDN w:val="0"/>
        <w:adjustRightInd w:val="0"/>
        <w:spacing w:after="0" w:line="276" w:lineRule="auto"/>
        <w:ind w:left="284" w:hanging="426"/>
        <w:contextualSpacing/>
        <w:textAlignment w:val="center"/>
        <w:rPr>
          <w:rFonts w:eastAsia="Times New Roman" w:cs="Arial"/>
          <w:color w:val="000000"/>
          <w:sz w:val="24"/>
          <w:szCs w:val="24"/>
          <w:lang w:eastAsia="pl-PL"/>
        </w:rPr>
      </w:pPr>
      <w:r w:rsidRPr="00E53754">
        <w:rPr>
          <w:rFonts w:eastAsia="Times New Roman" w:cs="Arial"/>
          <w:color w:val="000000"/>
          <w:sz w:val="24"/>
          <w:szCs w:val="24"/>
          <w:lang w:eastAsia="pl-PL"/>
        </w:rPr>
        <w:t>Poręcze są w kolorze kontrastującym z tłem ściany oraz biegną nieprzerwanie przez cały ciąg schodów.</w:t>
      </w:r>
    </w:p>
    <w:p w14:paraId="4984A213" w14:textId="77777777" w:rsidR="003F1DA3" w:rsidRPr="00E53754" w:rsidRDefault="003F1DA3" w:rsidP="00E53754">
      <w:pPr>
        <w:pStyle w:val="Akapitzlist"/>
        <w:numPr>
          <w:ilvl w:val="0"/>
          <w:numId w:val="175"/>
        </w:numPr>
        <w:suppressAutoHyphens/>
        <w:autoSpaceDE w:val="0"/>
        <w:autoSpaceDN w:val="0"/>
        <w:adjustRightInd w:val="0"/>
        <w:spacing w:after="0" w:line="276" w:lineRule="auto"/>
        <w:ind w:left="284" w:hanging="426"/>
        <w:contextualSpacing/>
        <w:textAlignment w:val="center"/>
        <w:rPr>
          <w:rFonts w:eastAsia="Times New Roman" w:cs="Arial"/>
          <w:color w:val="000000"/>
          <w:sz w:val="24"/>
          <w:szCs w:val="24"/>
          <w:lang w:eastAsia="pl-PL"/>
        </w:rPr>
      </w:pPr>
      <w:r w:rsidRPr="00E53754">
        <w:rPr>
          <w:rFonts w:eastAsia="Times New Roman" w:cs="Arial"/>
          <w:color w:val="000000"/>
          <w:sz w:val="24"/>
          <w:szCs w:val="24"/>
          <w:lang w:eastAsia="pl-PL"/>
        </w:rPr>
        <w:t>Linia poręczy wiernie odzwierciedla bieg schodów</w:t>
      </w:r>
      <w:r w:rsidRPr="003B4268">
        <w:rPr>
          <w:rFonts w:cs="Arial"/>
          <w:sz w:val="24"/>
          <w:szCs w:val="24"/>
          <w:vertAlign w:val="superscript"/>
          <w:lang w:eastAsia="pl-PL"/>
        </w:rPr>
        <w:footnoteReference w:id="52"/>
      </w:r>
      <w:r w:rsidRPr="00E53754">
        <w:rPr>
          <w:rFonts w:eastAsia="Times New Roman" w:cs="Arial"/>
          <w:color w:val="000000"/>
          <w:sz w:val="24"/>
          <w:szCs w:val="24"/>
          <w:lang w:eastAsia="pl-PL"/>
        </w:rPr>
        <w:t>.</w:t>
      </w:r>
    </w:p>
    <w:p w14:paraId="004A86E7"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4625F0C8"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38931096" w14:textId="77777777" w:rsidR="003F1DA3" w:rsidRPr="00F717FB" w:rsidRDefault="003F1DA3" w:rsidP="00CE3B76">
      <w:pPr>
        <w:numPr>
          <w:ilvl w:val="0"/>
          <w:numId w:val="137"/>
        </w:numPr>
        <w:suppressAutoHyphens/>
        <w:autoSpaceDE w:val="0"/>
        <w:autoSpaceDN w:val="0"/>
        <w:adjustRightInd w:val="0"/>
        <w:spacing w:after="0" w:line="240" w:lineRule="auto"/>
        <w:textAlignment w:val="center"/>
        <w:rPr>
          <w:rFonts w:eastAsia="Times New Roman" w:cs="Arial"/>
          <w:b/>
          <w:sz w:val="24"/>
          <w:szCs w:val="24"/>
          <w:lang w:eastAsia="pl-PL"/>
        </w:rPr>
      </w:pPr>
      <w:r w:rsidRPr="00F717FB">
        <w:rPr>
          <w:rFonts w:eastAsia="Times New Roman" w:cs="Arial"/>
          <w:b/>
          <w:sz w:val="24"/>
          <w:szCs w:val="24"/>
          <w:lang w:eastAsia="pl-PL"/>
        </w:rPr>
        <w:t>Oznaczenia</w:t>
      </w:r>
    </w:p>
    <w:p w14:paraId="7CF009E1"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1FB7F035" w14:textId="77777777" w:rsidR="003F1DA3" w:rsidRPr="00F717FB"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 budynkach użyteczności publicznej schody są oznaczone na dwa sposoby:</w:t>
      </w:r>
    </w:p>
    <w:p w14:paraId="6E86D148" w14:textId="77777777" w:rsidR="003F1DA3" w:rsidRPr="00F717FB" w:rsidRDefault="003F1DA3" w:rsidP="00CE3B76">
      <w:pPr>
        <w:pStyle w:val="Akapitzlist"/>
        <w:numPr>
          <w:ilvl w:val="0"/>
          <w:numId w:val="17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wizualnie – kontrastowo oznaczone krawędzie pierwszego i ostatniego stopnia w biegu schodowym,</w:t>
      </w:r>
    </w:p>
    <w:p w14:paraId="4517A18E" w14:textId="77777777" w:rsidR="003F1DA3" w:rsidRPr="00F717FB" w:rsidRDefault="003F1DA3" w:rsidP="00CE3B76">
      <w:pPr>
        <w:pStyle w:val="Akapitzlist"/>
        <w:numPr>
          <w:ilvl w:val="0"/>
          <w:numId w:val="17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poprzez zmianę faktury, odcienia lub barwy.</w:t>
      </w:r>
    </w:p>
    <w:p w14:paraId="369D9BBA" w14:textId="77777777" w:rsidR="003F1DA3" w:rsidRPr="003B4268"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 odległości 50 cm przed krawędzią pierwszego stopnia schodów w dół należy ułożyć fakturę ostrzegawczą o szerokości minimum 60-80 cm w zależności od użytego formatu płyt fakturowych (na całej szerokości schodów).</w:t>
      </w:r>
    </w:p>
    <w:p w14:paraId="576C11ED" w14:textId="77777777" w:rsidR="003F1DA3" w:rsidRPr="00F717FB"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 odległości 50 cm przed krawędzią pierwszego stopnia w górę należy zastosować fakturę uwagi o szerokości 90-120 cm.</w:t>
      </w:r>
      <w:r w:rsidRPr="00F717FB">
        <w:rPr>
          <w:rFonts w:eastAsia="Times New Roman" w:cs="Arial"/>
          <w:sz w:val="24"/>
          <w:szCs w:val="24"/>
          <w:vertAlign w:val="superscript"/>
          <w:lang w:eastAsia="pl-PL"/>
        </w:rPr>
        <w:footnoteReference w:id="53"/>
      </w:r>
    </w:p>
    <w:p w14:paraId="67F88564" w14:textId="77777777" w:rsidR="003F1DA3" w:rsidRPr="00F717FB"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Powierzchnie spoczników pochylni powinny mieć wykończenie wyróżniające je odcieniem, barwą bądź fakturą, co najmniej w pasie 30 cm od krawędzi rozpoczynającej i kończącej bieg pochylni.</w:t>
      </w:r>
      <w:r w:rsidRPr="00F717FB">
        <w:rPr>
          <w:rFonts w:eastAsia="Times New Roman" w:cs="Arial"/>
          <w:color w:val="000000"/>
          <w:sz w:val="24"/>
          <w:szCs w:val="24"/>
          <w:vertAlign w:val="superscript"/>
          <w:lang w:eastAsia="pl-PL"/>
        </w:rPr>
        <w:footnoteReference w:id="54"/>
      </w:r>
    </w:p>
    <w:p w14:paraId="4422346E" w14:textId="77777777" w:rsidR="003F1DA3" w:rsidRPr="00F717FB"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Krawędzie pierwszego i ostatniego stopnia biegu schodów są oznakowane pasem kontrastowym o szerokości minimum 5 cm (zalecane 10 cm) zarówno na stopnicy jak i podstopnicy, aby były widoczne przy wchodzeniu, jak i schodzeniu po schodach.</w:t>
      </w:r>
    </w:p>
    <w:p w14:paraId="6F423766" w14:textId="77777777" w:rsidR="003F1DA3" w:rsidRPr="003B4268" w:rsidRDefault="003F1DA3" w:rsidP="00CE3B76">
      <w:pPr>
        <w:numPr>
          <w:ilvl w:val="0"/>
          <w:numId w:val="147"/>
        </w:numPr>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sz w:val="24"/>
          <w:szCs w:val="24"/>
          <w:lang w:eastAsia="pl-PL"/>
        </w:rPr>
        <w:t>Należy zachować bezpieczną skrajnię ruchu pieszych i gdy bieg schodowy jest nadwieszony nad ciągiem pieszym, przestrzeń pod schodami o wysokości mniejszej niż 220 cm powinna być obudowana lub oznaczona w taki sposób, aby osoba z dysfunkcją wzroku mogła je bezpiecznie ominąć.</w:t>
      </w:r>
    </w:p>
    <w:p w14:paraId="5A544348" w14:textId="77777777" w:rsidR="003F1DA3" w:rsidRPr="003B4268" w:rsidRDefault="003F1DA3" w:rsidP="003F1DA3">
      <w:pPr>
        <w:suppressAutoHyphens/>
        <w:autoSpaceDE w:val="0"/>
        <w:autoSpaceDN w:val="0"/>
        <w:adjustRightInd w:val="0"/>
        <w:spacing w:after="0" w:line="240" w:lineRule="auto"/>
        <w:ind w:left="720"/>
        <w:contextualSpacing/>
        <w:jc w:val="both"/>
        <w:textAlignment w:val="center"/>
        <w:rPr>
          <w:rFonts w:eastAsia="Times New Roman" w:cs="Arial"/>
          <w:color w:val="000000"/>
          <w:sz w:val="24"/>
          <w:szCs w:val="24"/>
          <w:lang w:eastAsia="pl-PL"/>
        </w:rPr>
      </w:pPr>
    </w:p>
    <w:p w14:paraId="6DA60B7A" w14:textId="77777777" w:rsidR="003F1DA3" w:rsidRPr="00F717FB" w:rsidRDefault="003F1DA3">
      <w:pPr>
        <w:pBdr>
          <w:top w:val="single" w:sz="4" w:space="1" w:color="auto"/>
        </w:pBdr>
        <w:shd w:val="clear" w:color="auto" w:fill="FFF2CC"/>
        <w:spacing w:after="120" w:line="276" w:lineRule="auto"/>
        <w:ind w:left="693" w:hanging="693"/>
        <w:contextualSpacing/>
        <w:rPr>
          <w:rFonts w:eastAsia="Times New Roman" w:cs="Arial"/>
          <w:b/>
          <w:sz w:val="24"/>
          <w:szCs w:val="24"/>
          <w:lang w:eastAsia="pl-PL"/>
        </w:rPr>
      </w:pPr>
      <w:r w:rsidRPr="00F717FB">
        <w:rPr>
          <w:rFonts w:eastAsia="Times New Roman" w:cs="Arial"/>
          <w:b/>
          <w:sz w:val="24"/>
          <w:szCs w:val="24"/>
          <w:lang w:eastAsia="pl-PL"/>
        </w:rPr>
        <w:t xml:space="preserve">Dobra praktyka: </w:t>
      </w:r>
    </w:p>
    <w:p w14:paraId="16133DDC" w14:textId="77777777" w:rsidR="003F1DA3" w:rsidRPr="00F717FB" w:rsidRDefault="003F1DA3" w:rsidP="00CE3B76">
      <w:pPr>
        <w:numPr>
          <w:ilvl w:val="0"/>
          <w:numId w:val="153"/>
        </w:numP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Zaleca się stosowanie na końcach poręczy oznaczenie dotykowe w alfabecie Braill’a i/lub pismo wypukłe.</w:t>
      </w:r>
    </w:p>
    <w:p w14:paraId="7B38E22E" w14:textId="421DD2C7" w:rsidR="003F1DA3" w:rsidRPr="00F717FB" w:rsidRDefault="003F1DA3" w:rsidP="00CE3B76">
      <w:pPr>
        <w:numPr>
          <w:ilvl w:val="0"/>
          <w:numId w:val="153"/>
        </w:numPr>
        <w:pBdr>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 xml:space="preserve">W </w:t>
      </w:r>
      <w:r w:rsidR="00132152" w:rsidRPr="00F717FB">
        <w:rPr>
          <w:rFonts w:eastAsia="Times New Roman" w:cs="Arial"/>
          <w:sz w:val="24"/>
          <w:szCs w:val="24"/>
          <w:lang w:eastAsia="pl-PL"/>
        </w:rPr>
        <w:t>sytuacji,</w:t>
      </w:r>
      <w:r w:rsidRPr="00F717FB">
        <w:rPr>
          <w:rFonts w:eastAsia="Times New Roman" w:cs="Arial"/>
          <w:sz w:val="24"/>
          <w:szCs w:val="24"/>
          <w:lang w:eastAsia="pl-PL"/>
        </w:rPr>
        <w:t xml:space="preserve"> gdy w budynku zostały wytyczone ścieżki dotykowe, powinny one prowadzić do schodów a nie do wind, o ile schody są podstawowym ciągiem komunikacji pionowej budynku.</w:t>
      </w:r>
    </w:p>
    <w:p w14:paraId="504A06EE" w14:textId="77777777" w:rsidR="003F1DA3" w:rsidRPr="003B4268" w:rsidRDefault="003F1DA3" w:rsidP="003F1DA3">
      <w:pPr>
        <w:suppressAutoHyphens/>
        <w:autoSpaceDE w:val="0"/>
        <w:autoSpaceDN w:val="0"/>
        <w:adjustRightInd w:val="0"/>
        <w:spacing w:after="0" w:line="240" w:lineRule="auto"/>
        <w:contextualSpacing/>
        <w:textAlignment w:val="center"/>
        <w:rPr>
          <w:rFonts w:eastAsia="Times New Roman" w:cs="Arial"/>
          <w:color w:val="000000"/>
          <w:sz w:val="24"/>
          <w:szCs w:val="24"/>
          <w:lang w:eastAsia="pl-PL"/>
        </w:rPr>
      </w:pPr>
    </w:p>
    <w:p w14:paraId="42F8BAFE" w14:textId="77777777" w:rsidR="003F1DA3" w:rsidRPr="00F717FB" w:rsidRDefault="003F1DA3" w:rsidP="00CE3B76">
      <w:pPr>
        <w:numPr>
          <w:ilvl w:val="0"/>
          <w:numId w:val="137"/>
        </w:numPr>
        <w:suppressAutoHyphens/>
        <w:autoSpaceDE w:val="0"/>
        <w:autoSpaceDN w:val="0"/>
        <w:adjustRightInd w:val="0"/>
        <w:spacing w:after="0" w:line="240" w:lineRule="auto"/>
        <w:textAlignment w:val="center"/>
        <w:rPr>
          <w:rFonts w:eastAsia="Times New Roman" w:cs="Arial"/>
          <w:b/>
          <w:sz w:val="24"/>
          <w:szCs w:val="24"/>
          <w:lang w:eastAsia="pl-PL"/>
        </w:rPr>
      </w:pPr>
      <w:r w:rsidRPr="00F717FB">
        <w:rPr>
          <w:rFonts w:eastAsia="Times New Roman" w:cs="Arial"/>
          <w:b/>
          <w:sz w:val="24"/>
          <w:szCs w:val="24"/>
          <w:lang w:eastAsia="pl-PL"/>
        </w:rPr>
        <w:t>Schody ruchome</w:t>
      </w:r>
    </w:p>
    <w:p w14:paraId="5B2A76A4"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07165FA7"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Szerokość biegu schodów nie jest mniejsza niż 80 cm.</w:t>
      </w:r>
    </w:p>
    <w:p w14:paraId="006036A1"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Na górze i na dole schodów co najmniej dwa stopnie muszą się równać w poziomie.</w:t>
      </w:r>
    </w:p>
    <w:p w14:paraId="061C715E"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Wszystkie stopnie należy oznaczyć przy pomocy kontrastowego pasa o szerokości 5 cm umieszczonego w poprzek biegu.</w:t>
      </w:r>
    </w:p>
    <w:p w14:paraId="0C35E371"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Pasek należy umieścić w sposób widoczny zarówno podczas wjeżdżania, jak i zjeżdżania schodami.</w:t>
      </w:r>
      <w:r w:rsidRPr="00F717FB">
        <w:rPr>
          <w:rFonts w:eastAsia="Times New Roman" w:cs="Arial"/>
          <w:sz w:val="24"/>
          <w:szCs w:val="24"/>
          <w:vertAlign w:val="superscript"/>
          <w:lang w:eastAsia="pl-PL"/>
        </w:rPr>
        <w:footnoteReference w:id="55"/>
      </w:r>
    </w:p>
    <w:p w14:paraId="0A63220F"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Krawędź powierzchni stałej przed schodami należy oznakować kontrastowym pasem o szerokości 8-10 cm wzdłuż całej krawędzi.</w:t>
      </w:r>
    </w:p>
    <w:p w14:paraId="181E48FE"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Jeżeli przed schodami nie ma metalowego podestu, to przed częścią ruchomą, w odległości 50 cm należy umieścić pas ostrzegawczy połączony z odpowiednim pasem prowadzącym.</w:t>
      </w:r>
    </w:p>
    <w:p w14:paraId="5CE3088F" w14:textId="77777777" w:rsidR="003F1DA3" w:rsidRPr="00F717FB" w:rsidRDefault="003F1DA3" w:rsidP="00CE3B76">
      <w:pPr>
        <w:numPr>
          <w:ilvl w:val="0"/>
          <w:numId w:val="124"/>
        </w:numPr>
        <w:suppressAutoHyphens/>
        <w:autoSpaceDE w:val="0"/>
        <w:autoSpaceDN w:val="0"/>
        <w:adjustRightInd w:val="0"/>
        <w:spacing w:after="120" w:line="276" w:lineRule="auto"/>
        <w:ind w:left="284" w:hanging="284"/>
        <w:contextualSpacing/>
        <w:textAlignment w:val="center"/>
        <w:rPr>
          <w:rFonts w:eastAsia="Times New Roman" w:cs="Arial"/>
          <w:sz w:val="24"/>
          <w:szCs w:val="24"/>
          <w:lang w:eastAsia="pl-PL"/>
        </w:rPr>
      </w:pPr>
      <w:r w:rsidRPr="00F717FB">
        <w:rPr>
          <w:rFonts w:eastAsia="Times New Roman" w:cs="Arial"/>
          <w:sz w:val="24"/>
          <w:szCs w:val="24"/>
          <w:lang w:eastAsia="pl-PL"/>
        </w:rPr>
        <w:t>W przypadku schodów o zmiennym kierunku poruszania się, musi pojawić się co 10 sekund komunikat głosowy informujący o kierunku ruchu schodów,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„ruch schodów w górę”, „ruch schodów w dół”.</w:t>
      </w:r>
      <w:r w:rsidRPr="00F717FB">
        <w:rPr>
          <w:rFonts w:cs="Arial"/>
          <w:color w:val="000000"/>
          <w:sz w:val="24"/>
          <w:szCs w:val="24"/>
          <w:vertAlign w:val="superscript"/>
        </w:rPr>
        <w:footnoteReference w:id="56"/>
      </w:r>
    </w:p>
    <w:p w14:paraId="0CCC34B3" w14:textId="77777777" w:rsidR="003F1DA3" w:rsidRPr="00F717FB" w:rsidRDefault="003F1DA3" w:rsidP="008B6ADF">
      <w:pPr>
        <w:suppressAutoHyphens/>
        <w:autoSpaceDE w:val="0"/>
        <w:autoSpaceDN w:val="0"/>
        <w:adjustRightInd w:val="0"/>
        <w:spacing w:after="0" w:line="240" w:lineRule="auto"/>
        <w:contextualSpacing/>
        <w:textAlignment w:val="center"/>
        <w:rPr>
          <w:rFonts w:eastAsia="Times New Roman" w:cs="Arial"/>
          <w:sz w:val="24"/>
          <w:szCs w:val="24"/>
          <w:lang w:eastAsia="pl-PL"/>
        </w:rPr>
      </w:pPr>
    </w:p>
    <w:p w14:paraId="110E71A0" w14:textId="77777777" w:rsidR="003F1DA3" w:rsidRPr="00F717FB" w:rsidRDefault="003F1DA3" w:rsidP="00CE3B76">
      <w:pPr>
        <w:numPr>
          <w:ilvl w:val="0"/>
          <w:numId w:val="137"/>
        </w:numPr>
        <w:suppressAutoHyphens/>
        <w:autoSpaceDE w:val="0"/>
        <w:autoSpaceDN w:val="0"/>
        <w:adjustRightInd w:val="0"/>
        <w:spacing w:after="0" w:line="240" w:lineRule="auto"/>
        <w:textAlignment w:val="center"/>
        <w:rPr>
          <w:rFonts w:eastAsia="Times New Roman" w:cs="Arial"/>
          <w:b/>
          <w:sz w:val="24"/>
          <w:szCs w:val="24"/>
          <w:lang w:eastAsia="pl-PL"/>
        </w:rPr>
      </w:pPr>
      <w:r w:rsidRPr="00F717FB">
        <w:rPr>
          <w:rFonts w:eastAsia="Times New Roman" w:cs="Arial"/>
          <w:b/>
          <w:sz w:val="24"/>
          <w:szCs w:val="24"/>
          <w:lang w:eastAsia="pl-PL"/>
        </w:rPr>
        <w:t>Pochylnie</w:t>
      </w:r>
    </w:p>
    <w:p w14:paraId="7229BC3F" w14:textId="77777777" w:rsidR="003F1DA3" w:rsidRPr="003B4268" w:rsidRDefault="003F1DA3" w:rsidP="003F1DA3">
      <w:pPr>
        <w:suppressAutoHyphens/>
        <w:autoSpaceDE w:val="0"/>
        <w:autoSpaceDN w:val="0"/>
        <w:adjustRightInd w:val="0"/>
        <w:spacing w:after="0" w:line="240" w:lineRule="auto"/>
        <w:contextualSpacing/>
        <w:textAlignment w:val="center"/>
        <w:rPr>
          <w:rFonts w:eastAsia="Times New Roman" w:cs="Arial"/>
          <w:color w:val="000000"/>
          <w:sz w:val="24"/>
          <w:szCs w:val="24"/>
          <w:lang w:eastAsia="pl-PL"/>
        </w:rPr>
      </w:pPr>
    </w:p>
    <w:p w14:paraId="4627B4C6" w14:textId="77777777" w:rsidR="003F1DA3" w:rsidRPr="009B7D70"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Pochylnie przeznaczone dla osób z niepełnosprawnością mają szerokość płaszczyzny ruchu minimum 120 cm</w:t>
      </w:r>
      <w:r w:rsidRPr="00F717FB">
        <w:rPr>
          <w:rFonts w:cs="Arial"/>
          <w:color w:val="000000"/>
          <w:sz w:val="24"/>
          <w:szCs w:val="24"/>
          <w:vertAlign w:val="superscript"/>
        </w:rPr>
        <w:footnoteReference w:id="57"/>
      </w:r>
      <w:r w:rsidRPr="00F717FB">
        <w:rPr>
          <w:rFonts w:eastAsia="Times New Roman" w:cs="Arial"/>
          <w:sz w:val="24"/>
          <w:szCs w:val="24"/>
          <w:lang w:eastAsia="pl-PL"/>
        </w:rPr>
        <w:t>.</w:t>
      </w:r>
    </w:p>
    <w:p w14:paraId="7C4EDB61" w14:textId="77777777" w:rsidR="003F1DA3" w:rsidRPr="00F717FB"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Pochylnie o długości ponad 9 m są podzielone na krótsze odcinki, przy zastosowaniu spoczników o długości co najmniej 140 cm.</w:t>
      </w:r>
      <w:r w:rsidRPr="00F717FB">
        <w:rPr>
          <w:rFonts w:cs="Arial"/>
          <w:color w:val="000000"/>
          <w:sz w:val="24"/>
          <w:szCs w:val="24"/>
          <w:vertAlign w:val="superscript"/>
        </w:rPr>
        <w:footnoteReference w:id="58"/>
      </w:r>
    </w:p>
    <w:p w14:paraId="78431511" w14:textId="77777777" w:rsidR="003F1DA3" w:rsidRPr="00F717FB"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Szerokość spocznika nie jest mniejsza niż szerokość biegu pochylni.</w:t>
      </w:r>
    </w:p>
    <w:p w14:paraId="408C1EB1" w14:textId="77777777" w:rsidR="003F1DA3" w:rsidRPr="00F717FB"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Jeżeli na spoczniku następuje zmiana kierunku należy zapewnić na nim powierzchnię manewrową o minimalnych wymiarach 150x150 cm.</w:t>
      </w:r>
      <w:r w:rsidRPr="00F717FB">
        <w:rPr>
          <w:rFonts w:cs="Arial"/>
          <w:color w:val="000000"/>
          <w:sz w:val="24"/>
          <w:szCs w:val="24"/>
          <w:vertAlign w:val="superscript"/>
        </w:rPr>
        <w:footnoteReference w:id="59"/>
      </w:r>
    </w:p>
    <w:p w14:paraId="5A824D55" w14:textId="77777777" w:rsidR="003F1DA3" w:rsidRPr="003B4268"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Długość poziomej płaszczyzny na początku i na końcu pochylni powinna wynosić co najmniej 150 cm, poza polem otwierania drzwi.</w:t>
      </w:r>
      <w:r w:rsidRPr="00F717FB">
        <w:rPr>
          <w:rFonts w:cs="Arial"/>
          <w:color w:val="000000"/>
          <w:sz w:val="24"/>
          <w:szCs w:val="24"/>
          <w:vertAlign w:val="superscript"/>
        </w:rPr>
        <w:footnoteReference w:id="60"/>
      </w:r>
    </w:p>
    <w:p w14:paraId="53DD9855" w14:textId="77777777" w:rsidR="003F1DA3" w:rsidRPr="00F717FB"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Pochylnia powinna zawierać krawężniki lub inne rozwiązania alternatywne zapobiegające niekontrolowanemu zjazdowi wózka. Nie ma potrzeby projektowania krawężnika, jeżeli dana krawędź pochylni biegnie wzdłuż ściany.</w:t>
      </w:r>
    </w:p>
    <w:p w14:paraId="7729E8A4" w14:textId="77777777" w:rsidR="003F1DA3" w:rsidRPr="00F717FB" w:rsidRDefault="003F1DA3" w:rsidP="00CE3B76">
      <w:pPr>
        <w:numPr>
          <w:ilvl w:val="0"/>
          <w:numId w:val="125"/>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Przy wykonaniu pochylni o nachyleniu poniżej 5% można nie wykonywać poręczy.</w:t>
      </w:r>
    </w:p>
    <w:p w14:paraId="1DCECDC5" w14:textId="77777777" w:rsidR="003F1DA3" w:rsidRPr="00F717FB" w:rsidRDefault="003F1DA3" w:rsidP="008B6ADF">
      <w:pPr>
        <w:spacing w:line="276" w:lineRule="auto"/>
        <w:contextualSpacing/>
        <w:rPr>
          <w:rFonts w:eastAsia="Times New Roman" w:cs="Arial"/>
          <w:sz w:val="24"/>
          <w:szCs w:val="24"/>
          <w:lang w:eastAsia="pl-PL"/>
        </w:rPr>
      </w:pPr>
    </w:p>
    <w:p w14:paraId="21B8D184" w14:textId="77777777" w:rsidR="003F1DA3" w:rsidRPr="00F717FB" w:rsidRDefault="003F1DA3" w:rsidP="003F1DA3">
      <w:pPr>
        <w:suppressAutoHyphens/>
        <w:autoSpaceDE w:val="0"/>
        <w:autoSpaceDN w:val="0"/>
        <w:adjustRightInd w:val="0"/>
        <w:spacing w:after="0" w:line="240" w:lineRule="auto"/>
        <w:contextualSpacing/>
        <w:textAlignment w:val="center"/>
        <w:rPr>
          <w:rFonts w:eastAsia="Times New Roman" w:cs="Arial"/>
          <w:sz w:val="24"/>
          <w:szCs w:val="24"/>
          <w:lang w:eastAsia="pl-PL"/>
        </w:rPr>
      </w:pPr>
    </w:p>
    <w:p w14:paraId="4A4A6B5A" w14:textId="77777777" w:rsidR="003F1DA3" w:rsidRPr="00F717FB" w:rsidRDefault="003F1DA3" w:rsidP="003F1DA3">
      <w:pPr>
        <w:pBdr>
          <w:top w:val="single" w:sz="4" w:space="1" w:color="auto"/>
        </w:pBdr>
        <w:shd w:val="clear" w:color="auto" w:fill="FFF2CC"/>
        <w:spacing w:after="120" w:line="276" w:lineRule="auto"/>
        <w:contextualSpacing/>
        <w:rPr>
          <w:rFonts w:eastAsia="Times New Roman" w:cs="Arial"/>
          <w:b/>
          <w:sz w:val="24"/>
          <w:szCs w:val="24"/>
          <w:lang w:eastAsia="pl-PL"/>
        </w:rPr>
      </w:pPr>
      <w:r w:rsidRPr="00F717FB">
        <w:rPr>
          <w:rFonts w:eastAsia="Times New Roman" w:cs="Arial"/>
          <w:b/>
          <w:sz w:val="24"/>
          <w:szCs w:val="24"/>
          <w:lang w:eastAsia="pl-PL"/>
        </w:rPr>
        <w:t>Dobra praktyka:</w:t>
      </w:r>
    </w:p>
    <w:p w14:paraId="24053097" w14:textId="77777777" w:rsidR="003F1DA3" w:rsidRPr="00F717FB" w:rsidRDefault="003F1DA3" w:rsidP="00CE3B76">
      <w:pPr>
        <w:numPr>
          <w:ilvl w:val="0"/>
          <w:numId w:val="154"/>
        </w:numP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Zaleca się projektowanie pochylni o najmniejszym możliwym do zastosowania nachyleniu (preferowane nachylenie do 5%).</w:t>
      </w:r>
    </w:p>
    <w:p w14:paraId="7625E2F9" w14:textId="77777777" w:rsidR="003F1DA3" w:rsidRPr="00F717FB" w:rsidRDefault="003F1DA3" w:rsidP="00CE3B76">
      <w:pPr>
        <w:numPr>
          <w:ilvl w:val="0"/>
          <w:numId w:val="154"/>
        </w:numP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W dużych obiektach użyteczności publicznej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wielkopowierzchniowych budynkach handlowych) zaleca się stosowanie większych spoczników o wymiarach 210x210 cm, </w:t>
      </w:r>
      <w:r w:rsidRPr="00F717FB">
        <w:rPr>
          <w:rFonts w:eastAsia="Times New Roman" w:cs="Arial"/>
          <w:sz w:val="24"/>
          <w:szCs w:val="24"/>
          <w:lang w:eastAsia="pl-PL"/>
        </w:rPr>
        <w:br/>
        <w:t>tak aby zapewnić odpowiednią powierzchnię manewrową dla jak najszerszej grupy użytkowników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korzystających ze skuterów</w:t>
      </w:r>
      <w:r w:rsidRPr="00F717FB">
        <w:rPr>
          <w:rFonts w:eastAsia="Times New Roman" w:cs="Arial"/>
          <w:sz w:val="24"/>
          <w:szCs w:val="24"/>
          <w:vertAlign w:val="superscript"/>
          <w:lang w:eastAsia="pl-PL"/>
        </w:rPr>
        <w:footnoteReference w:id="61"/>
      </w:r>
      <w:r w:rsidRPr="00F717FB">
        <w:rPr>
          <w:rFonts w:eastAsia="Times New Roman" w:cs="Arial"/>
          <w:sz w:val="24"/>
          <w:szCs w:val="24"/>
          <w:lang w:eastAsia="pl-PL"/>
        </w:rPr>
        <w:t>.</w:t>
      </w:r>
    </w:p>
    <w:p w14:paraId="26816DA9" w14:textId="77777777" w:rsidR="003F1DA3" w:rsidRPr="00F717FB" w:rsidRDefault="003F1DA3" w:rsidP="00CE3B76">
      <w:pPr>
        <w:numPr>
          <w:ilvl w:val="0"/>
          <w:numId w:val="154"/>
        </w:numPr>
        <w:pBdr>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Zaleca się projektowanie pochylni o nachyleniu do 5% jako część ciągu pieszego.</w:t>
      </w:r>
    </w:p>
    <w:p w14:paraId="4E58A1F8" w14:textId="77777777" w:rsidR="003F1DA3" w:rsidRPr="00F717FB" w:rsidRDefault="003F1DA3" w:rsidP="003F1DA3">
      <w:pPr>
        <w:suppressAutoHyphens/>
        <w:autoSpaceDE w:val="0"/>
        <w:autoSpaceDN w:val="0"/>
        <w:adjustRightInd w:val="0"/>
        <w:spacing w:after="0" w:line="240" w:lineRule="auto"/>
        <w:contextualSpacing/>
        <w:textAlignment w:val="center"/>
        <w:rPr>
          <w:rFonts w:eastAsia="Times New Roman" w:cs="Arial"/>
          <w:sz w:val="24"/>
          <w:szCs w:val="24"/>
          <w:lang w:eastAsia="pl-PL"/>
        </w:rPr>
      </w:pPr>
    </w:p>
    <w:p w14:paraId="394A7C10" w14:textId="77777777" w:rsidR="003F1DA3" w:rsidRDefault="003F1DA3" w:rsidP="003F1DA3">
      <w:pPr>
        <w:suppressAutoHyphens/>
        <w:autoSpaceDE w:val="0"/>
        <w:autoSpaceDN w:val="0"/>
        <w:adjustRightInd w:val="0"/>
        <w:spacing w:after="0" w:line="240" w:lineRule="auto"/>
        <w:contextualSpacing/>
        <w:textAlignment w:val="center"/>
        <w:rPr>
          <w:rFonts w:eastAsia="Times New Roman" w:cs="Arial"/>
          <w:sz w:val="24"/>
          <w:szCs w:val="24"/>
          <w:lang w:eastAsia="pl-PL"/>
        </w:rPr>
      </w:pPr>
    </w:p>
    <w:p w14:paraId="79864AE6" w14:textId="77777777" w:rsidR="009B7D70" w:rsidRPr="00F717FB" w:rsidRDefault="009B7D70" w:rsidP="003F1DA3">
      <w:pPr>
        <w:suppressAutoHyphens/>
        <w:autoSpaceDE w:val="0"/>
        <w:autoSpaceDN w:val="0"/>
        <w:adjustRightInd w:val="0"/>
        <w:spacing w:after="0" w:line="240" w:lineRule="auto"/>
        <w:contextualSpacing/>
        <w:textAlignment w:val="center"/>
        <w:rPr>
          <w:rFonts w:eastAsia="Times New Roman" w:cs="Arial"/>
          <w:sz w:val="24"/>
          <w:szCs w:val="24"/>
          <w:lang w:eastAsia="pl-PL"/>
        </w:rPr>
      </w:pPr>
    </w:p>
    <w:p w14:paraId="2FF458A2" w14:textId="77777777" w:rsidR="003F1DA3" w:rsidRPr="003D02E4" w:rsidRDefault="003F1DA3" w:rsidP="003F1DA3">
      <w:pPr>
        <w:suppressAutoHyphens/>
        <w:autoSpaceDE w:val="0"/>
        <w:autoSpaceDN w:val="0"/>
        <w:adjustRightInd w:val="0"/>
        <w:spacing w:after="0" w:line="240" w:lineRule="auto"/>
        <w:textAlignment w:val="center"/>
        <w:rPr>
          <w:rFonts w:eastAsia="Times New Roman" w:cs="Arial"/>
          <w:iCs/>
          <w:sz w:val="24"/>
          <w:szCs w:val="24"/>
          <w:lang w:eastAsia="pl-PL"/>
        </w:rPr>
      </w:pPr>
      <w:r w:rsidRPr="003D02E4">
        <w:rPr>
          <w:rFonts w:eastAsia="Times New Roman" w:cs="Arial"/>
          <w:iCs/>
          <w:sz w:val="24"/>
          <w:szCs w:val="24"/>
          <w:lang w:eastAsia="pl-PL"/>
        </w:rPr>
        <w:t>Nachylenie</w:t>
      </w:r>
    </w:p>
    <w:p w14:paraId="4BF91B16" w14:textId="77777777" w:rsidR="003F1DA3" w:rsidRPr="00F717FB" w:rsidRDefault="003F1DA3" w:rsidP="003F1DA3">
      <w:pPr>
        <w:suppressAutoHyphens/>
        <w:autoSpaceDE w:val="0"/>
        <w:autoSpaceDN w:val="0"/>
        <w:adjustRightInd w:val="0"/>
        <w:spacing w:after="0" w:line="240" w:lineRule="auto"/>
        <w:textAlignment w:val="center"/>
        <w:rPr>
          <w:rFonts w:cs="Arial"/>
          <w:color w:val="000000"/>
          <w:sz w:val="24"/>
          <w:szCs w:val="24"/>
        </w:rPr>
      </w:pPr>
    </w:p>
    <w:p w14:paraId="2E910BD6" w14:textId="77777777" w:rsidR="003F1DA3" w:rsidRPr="00F717FB" w:rsidRDefault="003F1DA3" w:rsidP="008B6ADF">
      <w:pPr>
        <w:suppressAutoHyphens/>
        <w:autoSpaceDE w:val="0"/>
        <w:autoSpaceDN w:val="0"/>
        <w:adjustRightInd w:val="0"/>
        <w:spacing w:after="0" w:line="276" w:lineRule="auto"/>
        <w:textAlignment w:val="center"/>
        <w:rPr>
          <w:rFonts w:cs="Arial"/>
          <w:color w:val="000000"/>
          <w:sz w:val="24"/>
          <w:szCs w:val="24"/>
        </w:rPr>
      </w:pPr>
      <w:r w:rsidRPr="00F717FB">
        <w:rPr>
          <w:rFonts w:cs="Arial"/>
          <w:color w:val="000000"/>
          <w:sz w:val="24"/>
          <w:szCs w:val="24"/>
        </w:rPr>
        <w:t>Poniżej zestawienie tabelaryczne maksymalnych nachyleń w stosunku do różnicy wysokości wymaganych przepisami prawa</w:t>
      </w:r>
      <w:r w:rsidRPr="00F717FB">
        <w:rPr>
          <w:rFonts w:cs="Arial"/>
          <w:color w:val="000000"/>
          <w:sz w:val="24"/>
          <w:szCs w:val="24"/>
          <w:vertAlign w:val="superscript"/>
        </w:rPr>
        <w:footnoteReference w:id="62"/>
      </w:r>
      <w:r w:rsidRPr="00F717FB">
        <w:rPr>
          <w:rFonts w:cs="Arial"/>
          <w:color w:val="000000"/>
          <w:sz w:val="24"/>
          <w:szCs w:val="24"/>
        </w:rPr>
        <w:t>.</w:t>
      </w:r>
    </w:p>
    <w:p w14:paraId="0D7FD95A" w14:textId="77777777" w:rsidR="003F1DA3" w:rsidRPr="003B4268" w:rsidRDefault="003F1DA3" w:rsidP="003F1DA3">
      <w:pPr>
        <w:suppressAutoHyphens/>
        <w:autoSpaceDE w:val="0"/>
        <w:autoSpaceDN w:val="0"/>
        <w:adjustRightInd w:val="0"/>
        <w:spacing w:after="0" w:line="240" w:lineRule="auto"/>
        <w:contextualSpacing/>
        <w:jc w:val="both"/>
        <w:textAlignment w:val="center"/>
        <w:rPr>
          <w:rFonts w:eastAsia="Times New Roman" w:cs="Arial"/>
          <w:color w:val="000000"/>
          <w:sz w:val="24"/>
          <w:szCs w:val="24"/>
          <w:lang w:eastAsia="pl-PL"/>
        </w:rPr>
      </w:pPr>
    </w:p>
    <w:tbl>
      <w:tblPr>
        <w:tblW w:w="0" w:type="auto"/>
        <w:tblInd w:w="80" w:type="dxa"/>
        <w:tblLayout w:type="fixed"/>
        <w:tblCellMar>
          <w:left w:w="0" w:type="dxa"/>
          <w:right w:w="0" w:type="dxa"/>
        </w:tblCellMar>
        <w:tblLook w:val="0000" w:firstRow="0" w:lastRow="0" w:firstColumn="0" w:lastColumn="0" w:noHBand="0" w:noVBand="0"/>
      </w:tblPr>
      <w:tblGrid>
        <w:gridCol w:w="3213"/>
        <w:gridCol w:w="3212"/>
        <w:gridCol w:w="3213"/>
      </w:tblGrid>
      <w:tr w:rsidR="003F1DA3" w:rsidRPr="00F717FB" w14:paraId="75B9DA5A" w14:textId="77777777" w:rsidTr="003F1DA3">
        <w:trPr>
          <w:trHeight w:val="60"/>
          <w:tblHeader/>
        </w:trPr>
        <w:tc>
          <w:tcPr>
            <w:tcW w:w="3213"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7CC2058B" w14:textId="77777777" w:rsidR="003F1DA3" w:rsidRPr="008136B3" w:rsidRDefault="003F1DA3" w:rsidP="008136B3">
            <w:pPr>
              <w:pStyle w:val="NAGWEK21"/>
              <w:rPr>
                <w:color w:val="auto"/>
              </w:rPr>
            </w:pPr>
            <w:r w:rsidRPr="008136B3">
              <w:rPr>
                <w:color w:val="auto"/>
              </w:rPr>
              <w:t>RÓŻNICA WYSOKOŚCI</w:t>
            </w:r>
          </w:p>
        </w:tc>
        <w:tc>
          <w:tcPr>
            <w:tcW w:w="3212"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3A5B9A03" w14:textId="77777777" w:rsidR="003F1DA3" w:rsidRPr="008136B3" w:rsidRDefault="003F1DA3" w:rsidP="008136B3">
            <w:pPr>
              <w:pStyle w:val="NAGWEK21"/>
              <w:rPr>
                <w:color w:val="auto"/>
              </w:rPr>
            </w:pPr>
            <w:r w:rsidRPr="008136B3">
              <w:rPr>
                <w:color w:val="auto"/>
              </w:rPr>
              <w:t>MAKSYMALNE NACHYLENIE WEWNĄTRZ LUB POD ZADASZENIEM</w:t>
            </w:r>
          </w:p>
        </w:tc>
        <w:tc>
          <w:tcPr>
            <w:tcW w:w="3213"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3DC62658" w14:textId="513B84BD" w:rsidR="003F1DA3" w:rsidRPr="008136B3" w:rsidRDefault="003F1DA3" w:rsidP="008136B3">
            <w:pPr>
              <w:pStyle w:val="NAGWEK21"/>
              <w:rPr>
                <w:color w:val="auto"/>
              </w:rPr>
            </w:pPr>
            <w:r w:rsidRPr="008136B3">
              <w:rPr>
                <w:color w:val="auto"/>
              </w:rPr>
              <w:t>MAKSYMALNE NACHYLENIE NA</w:t>
            </w:r>
            <w:r w:rsidR="005100C9" w:rsidRPr="008136B3">
              <w:rPr>
                <w:color w:val="auto"/>
              </w:rPr>
              <w:t xml:space="preserve"> </w:t>
            </w:r>
            <w:r w:rsidRPr="008136B3">
              <w:rPr>
                <w:color w:val="auto"/>
              </w:rPr>
              <w:t>ZEWNĄTRZ</w:t>
            </w:r>
          </w:p>
        </w:tc>
      </w:tr>
      <w:tr w:rsidR="003F1DA3" w:rsidRPr="00F717FB" w14:paraId="2DA1421D" w14:textId="77777777" w:rsidTr="003F1DA3">
        <w:trPr>
          <w:trHeight w:val="304"/>
        </w:trPr>
        <w:tc>
          <w:tcPr>
            <w:tcW w:w="3213"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75FAAD79"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DO 15 CM</w:t>
            </w:r>
          </w:p>
        </w:tc>
        <w:tc>
          <w:tcPr>
            <w:tcW w:w="321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2CDDE1AF"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15 %</w:t>
            </w:r>
          </w:p>
        </w:tc>
        <w:tc>
          <w:tcPr>
            <w:tcW w:w="3213"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5727D19C"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15 %</w:t>
            </w:r>
          </w:p>
        </w:tc>
      </w:tr>
      <w:tr w:rsidR="003F1DA3" w:rsidRPr="00F717FB" w14:paraId="62B5EDA4" w14:textId="77777777" w:rsidTr="003F1DA3">
        <w:trPr>
          <w:trHeight w:val="60"/>
        </w:trPr>
        <w:tc>
          <w:tcPr>
            <w:tcW w:w="3213"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1E72105A"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D0 50 CM</w:t>
            </w:r>
          </w:p>
        </w:tc>
        <w:tc>
          <w:tcPr>
            <w:tcW w:w="321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18EA20EB"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10 %</w:t>
            </w:r>
          </w:p>
        </w:tc>
        <w:tc>
          <w:tcPr>
            <w:tcW w:w="3213"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68FD9123"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F717FB">
              <w:rPr>
                <w:rFonts w:cs="Arial"/>
                <w:color w:val="000000"/>
                <w:sz w:val="24"/>
                <w:szCs w:val="24"/>
              </w:rPr>
              <w:t>8 %</w:t>
            </w:r>
          </w:p>
        </w:tc>
      </w:tr>
      <w:tr w:rsidR="003F1DA3" w:rsidRPr="00F717FB" w14:paraId="7C18D009" w14:textId="77777777" w:rsidTr="003F1DA3">
        <w:trPr>
          <w:trHeight w:val="60"/>
        </w:trPr>
        <w:tc>
          <w:tcPr>
            <w:tcW w:w="3213" w:type="dxa"/>
            <w:tcBorders>
              <w:top w:val="single" w:sz="8" w:space="0" w:color="000000"/>
              <w:left w:val="single" w:sz="8" w:space="0" w:color="000000"/>
              <w:bottom w:val="single" w:sz="8" w:space="0" w:color="000000"/>
              <w:right w:val="single" w:sz="8" w:space="0" w:color="000000"/>
            </w:tcBorders>
            <w:shd w:val="clear" w:color="auto" w:fill="DAEEF3"/>
            <w:tcMar>
              <w:top w:w="80" w:type="dxa"/>
              <w:left w:w="80" w:type="dxa"/>
              <w:bottom w:w="80" w:type="dxa"/>
              <w:right w:w="80" w:type="dxa"/>
            </w:tcMar>
            <w:vAlign w:val="center"/>
          </w:tcPr>
          <w:p w14:paraId="786A8511"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3B4268">
              <w:rPr>
                <w:rFonts w:cs="Arial"/>
                <w:color w:val="000000"/>
                <w:sz w:val="24"/>
                <w:szCs w:val="24"/>
              </w:rPr>
              <w:t>POWYŻEJ 50 CM</w:t>
            </w:r>
          </w:p>
        </w:tc>
        <w:tc>
          <w:tcPr>
            <w:tcW w:w="3212"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297FCADF"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3B4268">
              <w:rPr>
                <w:rFonts w:cs="Arial"/>
                <w:color w:val="000000"/>
                <w:sz w:val="24"/>
                <w:szCs w:val="24"/>
              </w:rPr>
              <w:t>8 %</w:t>
            </w:r>
          </w:p>
        </w:tc>
        <w:tc>
          <w:tcPr>
            <w:tcW w:w="3213" w:type="dxa"/>
            <w:tcBorders>
              <w:top w:val="single" w:sz="8" w:space="0" w:color="000000"/>
              <w:left w:val="single" w:sz="8" w:space="0" w:color="000000"/>
              <w:bottom w:val="single" w:sz="8" w:space="0" w:color="000000"/>
              <w:right w:val="single" w:sz="8" w:space="0" w:color="000000"/>
            </w:tcBorders>
            <w:tcMar>
              <w:top w:w="80" w:type="dxa"/>
              <w:left w:w="80" w:type="dxa"/>
              <w:bottom w:w="80" w:type="dxa"/>
              <w:right w:w="80" w:type="dxa"/>
            </w:tcMar>
            <w:vAlign w:val="center"/>
          </w:tcPr>
          <w:p w14:paraId="2696A3DB" w14:textId="77777777" w:rsidR="003F1DA3" w:rsidRPr="003B4268" w:rsidRDefault="003F1DA3" w:rsidP="003F1DA3">
            <w:pPr>
              <w:autoSpaceDE w:val="0"/>
              <w:autoSpaceDN w:val="0"/>
              <w:adjustRightInd w:val="0"/>
              <w:spacing w:after="0" w:line="240" w:lineRule="auto"/>
              <w:jc w:val="center"/>
              <w:textAlignment w:val="center"/>
              <w:rPr>
                <w:rFonts w:cs="Arial"/>
                <w:color w:val="000000"/>
                <w:sz w:val="24"/>
                <w:szCs w:val="24"/>
              </w:rPr>
            </w:pPr>
            <w:r w:rsidRPr="003B4268">
              <w:rPr>
                <w:rFonts w:cs="Arial"/>
                <w:color w:val="000000"/>
                <w:sz w:val="24"/>
                <w:szCs w:val="24"/>
              </w:rPr>
              <w:t>6 %</w:t>
            </w:r>
          </w:p>
        </w:tc>
      </w:tr>
    </w:tbl>
    <w:p w14:paraId="5EF1F469" w14:textId="77777777" w:rsidR="003F1DA3" w:rsidRPr="003B4268" w:rsidRDefault="003F1DA3" w:rsidP="003F1DA3">
      <w:pPr>
        <w:suppressAutoHyphens/>
        <w:autoSpaceDE w:val="0"/>
        <w:autoSpaceDN w:val="0"/>
        <w:adjustRightInd w:val="0"/>
        <w:spacing w:after="0" w:line="240" w:lineRule="auto"/>
        <w:ind w:left="720"/>
        <w:contextualSpacing/>
        <w:jc w:val="both"/>
        <w:textAlignment w:val="center"/>
        <w:rPr>
          <w:rFonts w:eastAsia="Times New Roman" w:cs="Arial"/>
          <w:color w:val="000000"/>
          <w:sz w:val="24"/>
          <w:szCs w:val="24"/>
          <w:lang w:eastAsia="pl-PL"/>
        </w:rPr>
      </w:pPr>
    </w:p>
    <w:p w14:paraId="033A45D4" w14:textId="77777777" w:rsidR="003F1DA3" w:rsidRPr="00F717FB" w:rsidRDefault="003F1DA3" w:rsidP="003F1DA3">
      <w:pPr>
        <w:suppressAutoHyphens/>
        <w:autoSpaceDE w:val="0"/>
        <w:autoSpaceDN w:val="0"/>
        <w:adjustRightInd w:val="0"/>
        <w:spacing w:after="0" w:line="240" w:lineRule="auto"/>
        <w:textAlignment w:val="center"/>
        <w:rPr>
          <w:rFonts w:eastAsia="Times New Roman" w:cs="Arial"/>
          <w:sz w:val="24"/>
          <w:szCs w:val="24"/>
          <w:lang w:eastAsia="pl-PL"/>
        </w:rPr>
      </w:pPr>
    </w:p>
    <w:p w14:paraId="6D9575C8" w14:textId="77777777" w:rsidR="003F1DA3" w:rsidRPr="003D02E4" w:rsidRDefault="003F1DA3" w:rsidP="008B6ADF">
      <w:pPr>
        <w:suppressAutoHyphens/>
        <w:autoSpaceDE w:val="0"/>
        <w:autoSpaceDN w:val="0"/>
        <w:adjustRightInd w:val="0"/>
        <w:spacing w:after="120" w:line="276" w:lineRule="auto"/>
        <w:textAlignment w:val="center"/>
        <w:rPr>
          <w:rFonts w:cs="Arial"/>
          <w:iCs/>
          <w:caps/>
          <w:color w:val="007080"/>
          <w:sz w:val="24"/>
          <w:szCs w:val="24"/>
        </w:rPr>
      </w:pPr>
      <w:r w:rsidRPr="003D02E4">
        <w:rPr>
          <w:rFonts w:eastAsia="Times New Roman" w:cs="Arial"/>
          <w:iCs/>
          <w:sz w:val="24"/>
          <w:szCs w:val="24"/>
          <w:lang w:eastAsia="pl-PL"/>
        </w:rPr>
        <w:t>Poręcze</w:t>
      </w:r>
    </w:p>
    <w:p w14:paraId="19D47A77" w14:textId="77777777" w:rsidR="003F1DA3" w:rsidRPr="00F717FB" w:rsidRDefault="003F1DA3" w:rsidP="00CE3B76">
      <w:pPr>
        <w:numPr>
          <w:ilvl w:val="0"/>
          <w:numId w:val="12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 obu stronach pochylni są zainstalowane poręcze na wysokości 75 i 90 cm.</w:t>
      </w:r>
    </w:p>
    <w:p w14:paraId="076AD491" w14:textId="77777777" w:rsidR="003F1DA3" w:rsidRPr="00F717FB" w:rsidRDefault="003F1DA3" w:rsidP="00CE3B76">
      <w:pPr>
        <w:numPr>
          <w:ilvl w:val="0"/>
          <w:numId w:val="12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Poręcze przy pochylniach należy przedłużyć o 30 cm na ich początku, końcu oraz zakończyć w sposób zapewniający bezpieczne użytkowanie.</w:t>
      </w:r>
      <w:r w:rsidRPr="00F717FB">
        <w:rPr>
          <w:rFonts w:cs="Arial"/>
          <w:color w:val="000000"/>
          <w:sz w:val="24"/>
          <w:szCs w:val="24"/>
          <w:vertAlign w:val="superscript"/>
        </w:rPr>
        <w:footnoteReference w:id="63"/>
      </w:r>
    </w:p>
    <w:p w14:paraId="28696E08" w14:textId="77777777" w:rsidR="003F1DA3" w:rsidRPr="00F717FB" w:rsidRDefault="003F1DA3" w:rsidP="00CE3B76">
      <w:pPr>
        <w:numPr>
          <w:ilvl w:val="0"/>
          <w:numId w:val="12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Poręcze przy pochylniach są równoległe do nawierzchni.</w:t>
      </w:r>
      <w:r w:rsidRPr="00F717FB">
        <w:rPr>
          <w:rFonts w:cs="Arial"/>
          <w:color w:val="000000"/>
          <w:sz w:val="24"/>
          <w:szCs w:val="24"/>
          <w:vertAlign w:val="superscript"/>
        </w:rPr>
        <w:footnoteReference w:id="64"/>
      </w:r>
    </w:p>
    <w:p w14:paraId="6FAEFAF3" w14:textId="77777777" w:rsidR="003F1DA3" w:rsidRPr="00F717FB" w:rsidRDefault="003F1DA3" w:rsidP="00CE3B76">
      <w:pPr>
        <w:numPr>
          <w:ilvl w:val="0"/>
          <w:numId w:val="12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Część chwytna poręczy ma mieć średnicę 3,5-4,5 cm.</w:t>
      </w:r>
      <w:r w:rsidRPr="00F717FB">
        <w:rPr>
          <w:rFonts w:cs="Arial"/>
          <w:color w:val="000000"/>
          <w:sz w:val="24"/>
          <w:szCs w:val="24"/>
          <w:vertAlign w:val="superscript"/>
        </w:rPr>
        <w:footnoteReference w:id="65"/>
      </w:r>
    </w:p>
    <w:p w14:paraId="26DE3883" w14:textId="77777777" w:rsidR="003F1DA3" w:rsidRPr="00F717FB" w:rsidRDefault="003F1DA3" w:rsidP="00CE3B76">
      <w:pPr>
        <w:numPr>
          <w:ilvl w:val="0"/>
          <w:numId w:val="126"/>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Część chwytna poręczy jest oddalona od ściany o co najmniej 5 cm.</w:t>
      </w:r>
      <w:r w:rsidRPr="00F717FB">
        <w:rPr>
          <w:rFonts w:cs="Arial"/>
          <w:color w:val="000000"/>
          <w:sz w:val="24"/>
          <w:szCs w:val="24"/>
          <w:vertAlign w:val="superscript"/>
        </w:rPr>
        <w:footnoteReference w:id="66"/>
      </w:r>
    </w:p>
    <w:p w14:paraId="362AB35C" w14:textId="77777777" w:rsidR="003F1DA3" w:rsidRPr="00F717FB" w:rsidRDefault="003F1DA3" w:rsidP="003F1DA3">
      <w:pPr>
        <w:spacing w:line="276" w:lineRule="auto"/>
        <w:ind w:left="720"/>
        <w:contextualSpacing/>
        <w:rPr>
          <w:rFonts w:eastAsia="Times New Roman" w:cs="Arial"/>
          <w:sz w:val="24"/>
          <w:szCs w:val="24"/>
          <w:lang w:eastAsia="pl-PL"/>
        </w:rPr>
      </w:pPr>
    </w:p>
    <w:p w14:paraId="1F2FABFD" w14:textId="77777777" w:rsidR="003F1DA3" w:rsidRPr="00F717FB" w:rsidRDefault="003F1DA3" w:rsidP="003F1DA3">
      <w:pPr>
        <w:spacing w:line="276" w:lineRule="auto"/>
        <w:ind w:left="720"/>
        <w:contextualSpacing/>
        <w:rPr>
          <w:rFonts w:eastAsia="Times New Roman" w:cs="Arial"/>
          <w:sz w:val="24"/>
          <w:szCs w:val="24"/>
          <w:lang w:eastAsia="pl-PL"/>
        </w:rPr>
      </w:pPr>
    </w:p>
    <w:p w14:paraId="02E5BB0B" w14:textId="4DD0E75B" w:rsidR="003F1DA3" w:rsidRPr="00F717FB" w:rsidRDefault="003F1DA3" w:rsidP="00CE3B76">
      <w:pPr>
        <w:numPr>
          <w:ilvl w:val="0"/>
          <w:numId w:val="137"/>
        </w:numPr>
        <w:suppressAutoHyphens/>
        <w:autoSpaceDE w:val="0"/>
        <w:autoSpaceDN w:val="0"/>
        <w:adjustRightInd w:val="0"/>
        <w:spacing w:after="120" w:line="276" w:lineRule="auto"/>
        <w:textAlignment w:val="center"/>
        <w:rPr>
          <w:rFonts w:eastAsia="Times New Roman" w:cs="Arial"/>
          <w:b/>
          <w:sz w:val="24"/>
          <w:szCs w:val="24"/>
          <w:lang w:eastAsia="pl-PL"/>
        </w:rPr>
      </w:pPr>
      <w:r w:rsidRPr="00F717FB">
        <w:rPr>
          <w:rFonts w:eastAsia="Times New Roman" w:cs="Arial"/>
          <w:b/>
          <w:sz w:val="24"/>
          <w:szCs w:val="24"/>
          <w:lang w:eastAsia="pl-PL"/>
        </w:rPr>
        <w:t>Dźwigi osobowe</w:t>
      </w:r>
      <w:r w:rsidR="004165EC">
        <w:rPr>
          <w:rFonts w:eastAsia="Times New Roman" w:cs="Arial"/>
          <w:b/>
          <w:sz w:val="24"/>
          <w:szCs w:val="24"/>
          <w:lang w:eastAsia="pl-PL"/>
        </w:rPr>
        <w:t xml:space="preserve"> (windy)</w:t>
      </w:r>
    </w:p>
    <w:p w14:paraId="424535F7" w14:textId="77777777" w:rsidR="003F1DA3" w:rsidRPr="003B4268" w:rsidRDefault="003F1DA3" w:rsidP="008B6ADF">
      <w:pPr>
        <w:spacing w:line="276" w:lineRule="auto"/>
        <w:rPr>
          <w:rFonts w:cs="Arial"/>
          <w:color w:val="000000"/>
          <w:sz w:val="24"/>
          <w:szCs w:val="24"/>
        </w:rPr>
      </w:pPr>
      <w:r w:rsidRPr="00E67B82">
        <w:rPr>
          <w:rFonts w:cs="Arial"/>
          <w:sz w:val="24"/>
          <w:szCs w:val="24"/>
          <w:lang w:eastAsia="pl-PL"/>
        </w:rPr>
        <w:t>Przestrzeń manewrowa przed dźwigiem osobowym:</w:t>
      </w:r>
    </w:p>
    <w:p w14:paraId="74341B92" w14:textId="4EC098B0" w:rsidR="003F1DA3" w:rsidRPr="00F717FB" w:rsidRDefault="003F1DA3" w:rsidP="00CE3B76">
      <w:pPr>
        <w:numPr>
          <w:ilvl w:val="0"/>
          <w:numId w:val="127"/>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Odległość pomiędzy drzwiami przystankowymi dźwigu</w:t>
      </w:r>
      <w:r w:rsidR="003D02E4">
        <w:rPr>
          <w:rFonts w:eastAsia="Times New Roman" w:cs="Arial"/>
          <w:sz w:val="24"/>
          <w:szCs w:val="24"/>
          <w:lang w:eastAsia="pl-PL"/>
        </w:rPr>
        <w:t>,</w:t>
      </w:r>
      <w:r w:rsidRPr="00F717FB">
        <w:rPr>
          <w:rFonts w:eastAsia="Times New Roman" w:cs="Arial"/>
          <w:sz w:val="24"/>
          <w:szCs w:val="24"/>
          <w:lang w:eastAsia="pl-PL"/>
        </w:rPr>
        <w:t xml:space="preserve"> a przeciwległą ścianą lub inną przegrodą powinna wynosić co najmniej:</w:t>
      </w:r>
    </w:p>
    <w:p w14:paraId="0E12B4E4" w14:textId="0D2BF29D" w:rsidR="00400F71" w:rsidRPr="00E67B82" w:rsidRDefault="003F1DA3" w:rsidP="00CE3B76">
      <w:pPr>
        <w:pStyle w:val="Akapitzlist"/>
        <w:numPr>
          <w:ilvl w:val="0"/>
          <w:numId w:val="177"/>
        </w:numPr>
        <w:suppressAutoHyphens/>
        <w:autoSpaceDE w:val="0"/>
        <w:autoSpaceDN w:val="0"/>
        <w:adjustRightInd w:val="0"/>
        <w:spacing w:after="120" w:line="276" w:lineRule="auto"/>
        <w:contextualSpacing/>
        <w:textAlignment w:val="center"/>
        <w:rPr>
          <w:rFonts w:cs="Arial"/>
          <w:sz w:val="24"/>
          <w:szCs w:val="24"/>
          <w:lang w:eastAsia="pl-PL"/>
        </w:rPr>
      </w:pPr>
      <w:r w:rsidRPr="00F717FB">
        <w:rPr>
          <w:rFonts w:eastAsia="Times New Roman" w:cs="Arial"/>
          <w:sz w:val="24"/>
          <w:szCs w:val="24"/>
          <w:lang w:eastAsia="pl-PL"/>
        </w:rPr>
        <w:t>dla dźwigów osobowych – 1,6 m</w:t>
      </w:r>
      <w:r w:rsidR="000B4F86">
        <w:rPr>
          <w:rFonts w:eastAsia="Times New Roman" w:cs="Arial"/>
          <w:sz w:val="24"/>
          <w:szCs w:val="24"/>
          <w:lang w:eastAsia="pl-PL"/>
        </w:rPr>
        <w:t>,</w:t>
      </w:r>
    </w:p>
    <w:p w14:paraId="7EB24440" w14:textId="77777777" w:rsidR="003F1DA3" w:rsidRPr="00F717FB" w:rsidRDefault="003F1DA3" w:rsidP="00CE3B76">
      <w:pPr>
        <w:pStyle w:val="Akapitzlist"/>
        <w:numPr>
          <w:ilvl w:val="0"/>
          <w:numId w:val="177"/>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dla dźwigów szpitalnych i towarowych – 3 m</w:t>
      </w:r>
      <w:r w:rsidRPr="00E67B82">
        <w:rPr>
          <w:rFonts w:cs="Arial"/>
          <w:color w:val="000000"/>
          <w:sz w:val="24"/>
          <w:szCs w:val="24"/>
          <w:vertAlign w:val="superscript"/>
        </w:rPr>
        <w:footnoteReference w:id="67"/>
      </w:r>
      <w:r w:rsidRPr="00F717FB">
        <w:rPr>
          <w:rFonts w:cs="Arial"/>
          <w:color w:val="000000"/>
          <w:sz w:val="24"/>
          <w:szCs w:val="24"/>
          <w:vertAlign w:val="superscript"/>
        </w:rPr>
        <w:t>,</w:t>
      </w:r>
    </w:p>
    <w:p w14:paraId="17F138A6" w14:textId="77777777" w:rsidR="003F1DA3" w:rsidRPr="00F717FB" w:rsidRDefault="003F1DA3" w:rsidP="00CE3B76">
      <w:pPr>
        <w:numPr>
          <w:ilvl w:val="0"/>
          <w:numId w:val="127"/>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Drzwi dźwigu osobowego oraz ich obramowanie powinny być oznakowane w sposób kontrastowy w stosunku do otoczenia. Na drodze dojścia do dźwigu należy zastosować system nawierzchniowych oznaczeń fakturowych prowadzący do panelu przywoławczego</w:t>
      </w:r>
      <w:r w:rsidRPr="00F717FB">
        <w:rPr>
          <w:rFonts w:cs="Arial"/>
          <w:color w:val="000000"/>
          <w:sz w:val="24"/>
          <w:szCs w:val="24"/>
          <w:vertAlign w:val="superscript"/>
        </w:rPr>
        <w:footnoteReference w:id="68"/>
      </w:r>
      <w:r w:rsidRPr="00F717FB">
        <w:rPr>
          <w:rFonts w:eastAsia="Times New Roman" w:cs="Arial"/>
          <w:sz w:val="24"/>
          <w:szCs w:val="24"/>
          <w:lang w:eastAsia="pl-PL"/>
        </w:rPr>
        <w:t>.</w:t>
      </w:r>
    </w:p>
    <w:p w14:paraId="377F9C65" w14:textId="77777777" w:rsidR="003F1DA3" w:rsidRPr="00F717FB" w:rsidRDefault="003F1DA3">
      <w:pPr>
        <w:pBdr>
          <w:top w:val="single" w:sz="4" w:space="1" w:color="auto"/>
          <w:bottom w:val="single" w:sz="4" w:space="1" w:color="auto"/>
        </w:pBdr>
        <w:shd w:val="clear" w:color="auto" w:fill="FFF2CC"/>
        <w:spacing w:after="120" w:line="276" w:lineRule="auto"/>
        <w:contextualSpacing/>
        <w:rPr>
          <w:rFonts w:eastAsia="Times New Roman" w:cs="Arial"/>
          <w:b/>
          <w:sz w:val="24"/>
          <w:szCs w:val="24"/>
          <w:lang w:eastAsia="pl-PL"/>
        </w:rPr>
      </w:pPr>
      <w:r w:rsidRPr="00F717FB">
        <w:rPr>
          <w:rFonts w:eastAsia="Times New Roman" w:cs="Arial"/>
          <w:b/>
          <w:sz w:val="24"/>
          <w:szCs w:val="24"/>
          <w:lang w:eastAsia="pl-PL"/>
        </w:rPr>
        <w:t>Dobra praktyka:</w:t>
      </w:r>
    </w:p>
    <w:p w14:paraId="359FB1F9" w14:textId="77777777" w:rsidR="003F1DA3" w:rsidRPr="00F717FB" w:rsidRDefault="003F1DA3" w:rsidP="00CE3B76">
      <w:pPr>
        <w:numPr>
          <w:ilvl w:val="0"/>
          <w:numId w:val="155"/>
        </w:numPr>
        <w:pBdr>
          <w:top w:val="single" w:sz="4" w:space="1" w:color="auto"/>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 xml:space="preserve">Obok drzwi dźwigu osobowego (najlepiej po obu stronach) powinna być </w:t>
      </w:r>
      <w:r w:rsidRPr="00F717FB">
        <w:rPr>
          <w:rFonts w:eastAsia="Times New Roman" w:cs="Arial"/>
          <w:b/>
          <w:sz w:val="24"/>
          <w:szCs w:val="24"/>
          <w:lang w:eastAsia="pl-PL"/>
        </w:rPr>
        <w:t>zamieszczona</w:t>
      </w:r>
      <w:r w:rsidRPr="00F717FB">
        <w:rPr>
          <w:rFonts w:eastAsia="Times New Roman" w:cs="Arial"/>
          <w:sz w:val="24"/>
          <w:szCs w:val="24"/>
          <w:lang w:eastAsia="pl-PL"/>
        </w:rPr>
        <w:t xml:space="preserve"> czytelna informacja z numerem kondygnacji. Numer ten powinien być czytelny również poprzez dotyk dzięki wypukłym cyfrom o wysokości co najmniej 4 cm lub/i opisane alfabetem Braille’a w łatwym do lokalizacji przez niewidomych miejscu, najlepiej po obu stronach ościeżnicy dźwigu</w:t>
      </w:r>
      <w:r w:rsidRPr="00F717FB">
        <w:rPr>
          <w:rFonts w:cs="Arial"/>
          <w:color w:val="000000"/>
          <w:sz w:val="24"/>
          <w:szCs w:val="24"/>
          <w:vertAlign w:val="superscript"/>
        </w:rPr>
        <w:footnoteReference w:id="69"/>
      </w:r>
      <w:r w:rsidRPr="00F717FB">
        <w:rPr>
          <w:rFonts w:eastAsia="Times New Roman" w:cs="Arial"/>
          <w:sz w:val="24"/>
          <w:szCs w:val="24"/>
          <w:lang w:eastAsia="pl-PL"/>
        </w:rPr>
        <w:t>.</w:t>
      </w:r>
    </w:p>
    <w:p w14:paraId="4A7B6AC8" w14:textId="77777777" w:rsidR="003F1DA3" w:rsidRPr="00F717FB" w:rsidRDefault="003F1DA3" w:rsidP="00CE3B76">
      <w:pPr>
        <w:numPr>
          <w:ilvl w:val="0"/>
          <w:numId w:val="155"/>
        </w:numPr>
        <w:pBdr>
          <w:top w:val="single" w:sz="4" w:space="1" w:color="auto"/>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W miarę możliwości, użyta technologia powinna umożliwić osobie z niepełnosprawnością samodzielną obsługę dźwigu osobowego. W razie braku takiej możliwości, dostęp do usługi powinien być prosty oraz nie wymagać wcześniejszego zgłoszenia.</w:t>
      </w:r>
    </w:p>
    <w:p w14:paraId="089491F2" w14:textId="77777777" w:rsidR="005C0910" w:rsidRDefault="005C0910" w:rsidP="008B6ADF">
      <w:pPr>
        <w:spacing w:line="276" w:lineRule="auto"/>
        <w:rPr>
          <w:rFonts w:cs="Arial"/>
          <w:i/>
          <w:sz w:val="24"/>
          <w:szCs w:val="24"/>
          <w:lang w:eastAsia="pl-PL"/>
        </w:rPr>
      </w:pPr>
    </w:p>
    <w:p w14:paraId="059D3FCF" w14:textId="20737678" w:rsidR="003F1DA3" w:rsidRPr="003D02E4" w:rsidRDefault="003F1DA3" w:rsidP="008B6ADF">
      <w:pPr>
        <w:spacing w:line="276" w:lineRule="auto"/>
        <w:rPr>
          <w:rFonts w:cs="Arial"/>
          <w:iCs/>
          <w:sz w:val="24"/>
          <w:szCs w:val="24"/>
          <w:lang w:eastAsia="pl-PL"/>
        </w:rPr>
      </w:pPr>
      <w:r w:rsidRPr="003D02E4">
        <w:rPr>
          <w:rFonts w:cs="Arial"/>
          <w:iCs/>
          <w:sz w:val="24"/>
          <w:szCs w:val="24"/>
          <w:lang w:eastAsia="pl-PL"/>
        </w:rPr>
        <w:t>Wymiary kabiny oraz jej wyposażenie</w:t>
      </w:r>
    </w:p>
    <w:p w14:paraId="7CA59E5E" w14:textId="11F90C26"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Co najmniej jeden z dźwigów służących komunikacji ogólnej w budynku z pomieszczeniami przeznaczonymi na pobyt ludzi, a także w każdej wydzielonej w pionie, odrębnej części (segmencie) takiego budynku, powinien być przystosowany do przewozu mebli, chorych na noszach i osób </w:t>
      </w:r>
      <w:r w:rsidR="002C63E1">
        <w:rPr>
          <w:rFonts w:eastAsia="Times New Roman" w:cs="Arial"/>
          <w:sz w:val="24"/>
          <w:szCs w:val="24"/>
          <w:lang w:eastAsia="pl-PL"/>
        </w:rPr>
        <w:t xml:space="preserve">z </w:t>
      </w:r>
      <w:r w:rsidRPr="00F717FB">
        <w:rPr>
          <w:rFonts w:eastAsia="Times New Roman" w:cs="Arial"/>
          <w:sz w:val="24"/>
          <w:szCs w:val="24"/>
          <w:lang w:eastAsia="pl-PL"/>
        </w:rPr>
        <w:t>niepełnosprawn</w:t>
      </w:r>
      <w:r w:rsidR="002C63E1">
        <w:rPr>
          <w:rFonts w:eastAsia="Times New Roman" w:cs="Arial"/>
          <w:sz w:val="24"/>
          <w:szCs w:val="24"/>
          <w:lang w:eastAsia="pl-PL"/>
        </w:rPr>
        <w:t>ościami</w:t>
      </w:r>
      <w:r w:rsidRPr="00F717FB">
        <w:rPr>
          <w:rFonts w:eastAsia="Times New Roman" w:cs="Arial"/>
          <w:sz w:val="24"/>
          <w:szCs w:val="24"/>
          <w:lang w:eastAsia="pl-PL"/>
        </w:rPr>
        <w:t xml:space="preserve">. </w:t>
      </w:r>
    </w:p>
    <w:p w14:paraId="78B988DC"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Dostęp do dźwigu powinien być zapewniony z każdej kondygnacji użytkowej. Nie dotyczy to kondygnacji nadbudowanej lub powstałej w wyniku adaptacji strychu na cele mieszkalne lub inne cele użytkowe. </w:t>
      </w:r>
    </w:p>
    <w:p w14:paraId="00C464EC" w14:textId="6A072E19"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Różnica poziomów podłogi kabiny dźwigu, zatrzymującego się na kondygnacji użytkowej i posadzki tej kondygnacji przy wyjściu z dźwigu nie powinna być większa niż 2 cm.</w:t>
      </w:r>
    </w:p>
    <w:p w14:paraId="09607519"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Kabina dźwigu osobowego dostępna dla osób z niepełnosprawnością ma szerokość co najmniej 110 cm i długość 140 cm.</w:t>
      </w:r>
    </w:p>
    <w:p w14:paraId="5478FEDF"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Po obu stronach kabiny znajdują się ciągłe poręcze, a ich górna część znajduje się na wysokości 90 cm.</w:t>
      </w:r>
      <w:r w:rsidRPr="00F717FB">
        <w:rPr>
          <w:rFonts w:cs="Arial"/>
          <w:color w:val="000000"/>
          <w:sz w:val="24"/>
          <w:szCs w:val="24"/>
          <w:vertAlign w:val="superscript"/>
        </w:rPr>
        <w:footnoteReference w:id="70"/>
      </w:r>
    </w:p>
    <w:p w14:paraId="40D69E98"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Drzwi do kabiny mają szerokość 90 cm (zalecana 100 cm ze względu na osoby z wózkami bliźniaczymi).</w:t>
      </w:r>
    </w:p>
    <w:p w14:paraId="048F0CD5"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Drzwi dźwigu otwierają się i zamykają automatycznie.</w:t>
      </w:r>
    </w:p>
    <w:p w14:paraId="7EEBF229"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System jest oparty na czujnikach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podczerwień) zatrzymujących zamykanie drzwi jeszcze przed kontaktem fizycznym z przedmiotem lub osobą.</w:t>
      </w:r>
    </w:p>
    <w:p w14:paraId="3CB6043C"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Na ścianie przeciwnej do drzwi wejściowych należy umieścić lustro, umożliwiające osobie poruszającej się na wózku sprawdzenie, czy za jej plecami nie znajduje się żadna przeszkoda i czy może bezpiecznie opuścić kabinę.</w:t>
      </w:r>
    </w:p>
    <w:p w14:paraId="2DCD36A8" w14:textId="77777777" w:rsidR="003F1DA3" w:rsidRPr="00F717FB" w:rsidRDefault="003F1DA3" w:rsidP="00CE3B76">
      <w:pPr>
        <w:numPr>
          <w:ilvl w:val="0"/>
          <w:numId w:val="12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Stosowanie lustra nie jest konieczne, jeżeli wymiary kabiny są większe niż 150x150 cm.</w:t>
      </w:r>
      <w:r w:rsidRPr="00F717FB">
        <w:rPr>
          <w:rFonts w:cs="Arial"/>
          <w:color w:val="000000"/>
          <w:sz w:val="24"/>
          <w:szCs w:val="24"/>
          <w:vertAlign w:val="superscript"/>
        </w:rPr>
        <w:footnoteReference w:id="71"/>
      </w:r>
    </w:p>
    <w:p w14:paraId="34B6A219" w14:textId="77777777" w:rsidR="003F1DA3" w:rsidRPr="00F717FB" w:rsidRDefault="003F1DA3" w:rsidP="003F1DA3">
      <w:pPr>
        <w:suppressAutoHyphens/>
        <w:autoSpaceDE w:val="0"/>
        <w:autoSpaceDN w:val="0"/>
        <w:adjustRightInd w:val="0"/>
        <w:spacing w:after="0" w:line="240" w:lineRule="auto"/>
        <w:ind w:left="360"/>
        <w:contextualSpacing/>
        <w:textAlignment w:val="center"/>
        <w:rPr>
          <w:rFonts w:eastAsia="Times New Roman" w:cs="Arial"/>
          <w:sz w:val="24"/>
          <w:szCs w:val="24"/>
          <w:lang w:eastAsia="pl-PL"/>
        </w:rPr>
      </w:pPr>
    </w:p>
    <w:p w14:paraId="5D757578" w14:textId="77777777" w:rsidR="003F1DA3" w:rsidRPr="00F717FB" w:rsidRDefault="003F1DA3" w:rsidP="003F1DA3">
      <w:pPr>
        <w:suppressAutoHyphens/>
        <w:autoSpaceDE w:val="0"/>
        <w:autoSpaceDN w:val="0"/>
        <w:adjustRightInd w:val="0"/>
        <w:spacing w:after="0" w:line="240" w:lineRule="auto"/>
        <w:ind w:left="360"/>
        <w:contextualSpacing/>
        <w:textAlignment w:val="center"/>
        <w:rPr>
          <w:rFonts w:eastAsia="Times New Roman" w:cs="Arial"/>
          <w:sz w:val="24"/>
          <w:szCs w:val="24"/>
          <w:lang w:eastAsia="pl-PL"/>
        </w:rPr>
      </w:pPr>
    </w:p>
    <w:p w14:paraId="7E285501" w14:textId="77777777" w:rsidR="003F1DA3" w:rsidRPr="00F717FB" w:rsidRDefault="003F1DA3" w:rsidP="003F1DA3">
      <w:pPr>
        <w:suppressAutoHyphens/>
        <w:autoSpaceDE w:val="0"/>
        <w:autoSpaceDN w:val="0"/>
        <w:adjustRightInd w:val="0"/>
        <w:spacing w:after="0" w:line="240" w:lineRule="auto"/>
        <w:ind w:left="360"/>
        <w:contextualSpacing/>
        <w:textAlignment w:val="center"/>
        <w:rPr>
          <w:rFonts w:eastAsia="Times New Roman" w:cs="Arial"/>
          <w:sz w:val="24"/>
          <w:szCs w:val="24"/>
          <w:lang w:eastAsia="pl-PL"/>
        </w:rPr>
      </w:pPr>
    </w:p>
    <w:p w14:paraId="6C521473" w14:textId="77777777" w:rsidR="003F1DA3" w:rsidRPr="00F717FB" w:rsidRDefault="003F1DA3">
      <w:pPr>
        <w:pBdr>
          <w:top w:val="single" w:sz="4" w:space="1" w:color="auto"/>
          <w:bottom w:val="single" w:sz="4" w:space="1" w:color="auto"/>
        </w:pBdr>
        <w:shd w:val="clear" w:color="auto" w:fill="FFF2CC"/>
        <w:spacing w:after="120" w:line="276" w:lineRule="auto"/>
        <w:ind w:left="693" w:hanging="693"/>
        <w:contextualSpacing/>
        <w:rPr>
          <w:rFonts w:cs="Arial"/>
          <w:b/>
          <w:sz w:val="24"/>
          <w:szCs w:val="24"/>
        </w:rPr>
      </w:pPr>
      <w:r w:rsidRPr="00F717FB">
        <w:rPr>
          <w:rFonts w:cs="Arial"/>
          <w:b/>
          <w:sz w:val="24"/>
          <w:szCs w:val="24"/>
        </w:rPr>
        <w:t>Dobra praktyka:</w:t>
      </w:r>
    </w:p>
    <w:p w14:paraId="23E7812E" w14:textId="77777777" w:rsidR="003F1DA3" w:rsidRPr="00F717FB" w:rsidRDefault="003F1DA3" w:rsidP="00CE3B76">
      <w:pPr>
        <w:numPr>
          <w:ilvl w:val="0"/>
          <w:numId w:val="156"/>
        </w:numPr>
        <w:pBdr>
          <w:top w:val="single" w:sz="4" w:space="1" w:color="auto"/>
          <w:bottom w:val="single" w:sz="4" w:space="1" w:color="auto"/>
        </w:pBdr>
        <w:shd w:val="clear" w:color="auto" w:fill="FFF2CC"/>
        <w:spacing w:after="120" w:line="276" w:lineRule="auto"/>
        <w:ind w:hanging="720"/>
        <w:contextualSpacing/>
        <w:rPr>
          <w:rFonts w:cs="Arial"/>
          <w:sz w:val="24"/>
          <w:szCs w:val="24"/>
        </w:rPr>
      </w:pPr>
      <w:r w:rsidRPr="00F717FB">
        <w:rPr>
          <w:rFonts w:cs="Arial"/>
          <w:sz w:val="24"/>
          <w:szCs w:val="24"/>
        </w:rPr>
        <w:t>Zaleca się wyposażenie dźwigu osobowego w składane siedzenie na wysokości 50 cm od poziomu podłogi, o szerokości 40-50 cm i długości 30-40cm.</w:t>
      </w:r>
    </w:p>
    <w:p w14:paraId="03538FDD" w14:textId="77777777" w:rsidR="003F1DA3" w:rsidRPr="00F717FB" w:rsidRDefault="003F1DA3" w:rsidP="00CE3B76">
      <w:pPr>
        <w:numPr>
          <w:ilvl w:val="0"/>
          <w:numId w:val="156"/>
        </w:numPr>
        <w:pBdr>
          <w:top w:val="single" w:sz="4" w:space="1" w:color="auto"/>
          <w:bottom w:val="single" w:sz="4" w:space="1" w:color="auto"/>
        </w:pBdr>
        <w:shd w:val="clear" w:color="auto" w:fill="FFF2CC"/>
        <w:spacing w:after="120" w:line="276" w:lineRule="auto"/>
        <w:ind w:hanging="720"/>
        <w:contextualSpacing/>
        <w:rPr>
          <w:rFonts w:cs="Arial"/>
          <w:sz w:val="24"/>
          <w:szCs w:val="24"/>
        </w:rPr>
      </w:pPr>
      <w:r w:rsidRPr="00F717FB">
        <w:rPr>
          <w:rFonts w:cs="Arial"/>
          <w:sz w:val="24"/>
          <w:szCs w:val="24"/>
        </w:rPr>
        <w:t>Należy stosować kabiny o większych wymiarach niż minimalne n</w:t>
      </w:r>
      <w:r w:rsidR="00C209E9" w:rsidRPr="00F717FB">
        <w:rPr>
          <w:rFonts w:cs="Arial"/>
          <w:sz w:val="24"/>
          <w:szCs w:val="24"/>
        </w:rPr>
        <w:t xml:space="preserve">a </w:t>
      </w:r>
      <w:r w:rsidRPr="00F717FB">
        <w:rPr>
          <w:rFonts w:cs="Arial"/>
          <w:sz w:val="24"/>
          <w:szCs w:val="24"/>
        </w:rPr>
        <w:t>p</w:t>
      </w:r>
      <w:r w:rsidR="00C209E9" w:rsidRPr="00F717FB">
        <w:rPr>
          <w:rFonts w:cs="Arial"/>
          <w:sz w:val="24"/>
          <w:szCs w:val="24"/>
        </w:rPr>
        <w:t>rzykład</w:t>
      </w:r>
      <w:r w:rsidRPr="00F717FB">
        <w:rPr>
          <w:rFonts w:cs="Arial"/>
          <w:sz w:val="24"/>
          <w:szCs w:val="24"/>
        </w:rPr>
        <w:t xml:space="preserve"> 150 x 180 (220) umożliwiające przewóz osób na noszach, roweru lub wózków bliźniaczych.</w:t>
      </w:r>
    </w:p>
    <w:p w14:paraId="58EC7CE6" w14:textId="77777777" w:rsidR="005C0910" w:rsidRDefault="005C0910" w:rsidP="008B6ADF">
      <w:pPr>
        <w:spacing w:line="276" w:lineRule="auto"/>
        <w:rPr>
          <w:rFonts w:cs="Arial"/>
          <w:i/>
          <w:sz w:val="24"/>
          <w:szCs w:val="24"/>
          <w:lang w:eastAsia="pl-PL"/>
        </w:rPr>
      </w:pPr>
    </w:p>
    <w:p w14:paraId="489B40A4" w14:textId="46AF94CE" w:rsidR="003F1DA3" w:rsidRPr="003D02E4" w:rsidRDefault="003F1DA3" w:rsidP="008B6ADF">
      <w:pPr>
        <w:spacing w:line="276" w:lineRule="auto"/>
        <w:rPr>
          <w:rFonts w:eastAsia="Times New Roman" w:cs="Arial"/>
          <w:iCs/>
          <w:sz w:val="24"/>
          <w:szCs w:val="24"/>
          <w:lang w:eastAsia="pl-PL"/>
        </w:rPr>
      </w:pPr>
      <w:r w:rsidRPr="003D02E4">
        <w:rPr>
          <w:rFonts w:cs="Arial"/>
          <w:iCs/>
          <w:sz w:val="24"/>
          <w:szCs w:val="24"/>
          <w:lang w:eastAsia="pl-PL"/>
        </w:rPr>
        <w:t>Zewnętrzny panel sterujący</w:t>
      </w:r>
    </w:p>
    <w:p w14:paraId="070BA4BB" w14:textId="77777777" w:rsidR="003F1DA3" w:rsidRPr="00F717FB" w:rsidRDefault="003F1DA3" w:rsidP="00CE3B76">
      <w:pPr>
        <w:numPr>
          <w:ilvl w:val="0"/>
          <w:numId w:val="129"/>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Sygnalizacja przyjazdu dźwigu osobowego:</w:t>
      </w:r>
    </w:p>
    <w:p w14:paraId="64BB428B" w14:textId="77777777" w:rsidR="003F1DA3" w:rsidRPr="00F717FB" w:rsidRDefault="003F1DA3" w:rsidP="00CE3B76">
      <w:pPr>
        <w:pStyle w:val="Akapitzlist"/>
        <w:numPr>
          <w:ilvl w:val="0"/>
          <w:numId w:val="17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przy każdych drzwiach do dźwigu należy umieścić sygnalizację świetlną i dźwiękową informującą, który dźwig osobowy przyjechał oraz w którą zmierza stronę, </w:t>
      </w:r>
    </w:p>
    <w:p w14:paraId="7EF4B991" w14:textId="77777777" w:rsidR="003F1DA3" w:rsidRPr="00F717FB" w:rsidRDefault="003F1DA3" w:rsidP="00CE3B76">
      <w:pPr>
        <w:pStyle w:val="Akapitzlist"/>
        <w:numPr>
          <w:ilvl w:val="0"/>
          <w:numId w:val="17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pojedynczy sygnał dźwiękowy powinien oznaczać wjazd do góry, podwójny</w:t>
      </w:r>
      <w:r w:rsidR="00EC709D" w:rsidRPr="00F717FB">
        <w:rPr>
          <w:rFonts w:eastAsia="Times New Roman" w:cs="Arial"/>
          <w:sz w:val="24"/>
          <w:szCs w:val="24"/>
          <w:lang w:eastAsia="pl-PL"/>
        </w:rPr>
        <w:t xml:space="preserve"> </w:t>
      </w:r>
      <w:r w:rsidRPr="00F717FB">
        <w:rPr>
          <w:rFonts w:eastAsia="Times New Roman" w:cs="Arial"/>
          <w:sz w:val="24"/>
          <w:szCs w:val="24"/>
          <w:lang w:eastAsia="pl-PL"/>
        </w:rPr>
        <w:t xml:space="preserve">zjazd na dół, </w:t>
      </w:r>
    </w:p>
    <w:p w14:paraId="0D7FDF2C" w14:textId="77777777" w:rsidR="003F1DA3" w:rsidRPr="00F717FB" w:rsidRDefault="003F1DA3" w:rsidP="00CE3B76">
      <w:pPr>
        <w:pStyle w:val="Akapitzlist"/>
        <w:numPr>
          <w:ilvl w:val="0"/>
          <w:numId w:val="178"/>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wskazana jest również informacja słowna „w górę” i „na dół”.</w:t>
      </w:r>
    </w:p>
    <w:p w14:paraId="7DA1593F" w14:textId="77777777" w:rsidR="003F1DA3" w:rsidRPr="00F717FB" w:rsidRDefault="003F1DA3" w:rsidP="00CE3B76">
      <w:pPr>
        <w:numPr>
          <w:ilvl w:val="0"/>
          <w:numId w:val="129"/>
        </w:numPr>
        <w:suppressAutoHyphens/>
        <w:autoSpaceDE w:val="0"/>
        <w:autoSpaceDN w:val="0"/>
        <w:adjustRightInd w:val="0"/>
        <w:spacing w:after="120" w:line="276" w:lineRule="auto"/>
        <w:contextualSpacing/>
        <w:textAlignment w:val="center"/>
        <w:rPr>
          <w:rFonts w:eastAsia="Times New Roman" w:cs="Arial"/>
          <w:sz w:val="24"/>
          <w:szCs w:val="24"/>
          <w:lang w:eastAsia="pl-PL"/>
        </w:rPr>
      </w:pPr>
      <w:r w:rsidRPr="00F717FB">
        <w:rPr>
          <w:rFonts w:eastAsia="Times New Roman" w:cs="Arial"/>
          <w:sz w:val="24"/>
          <w:szCs w:val="24"/>
          <w:lang w:eastAsia="pl-PL"/>
        </w:rPr>
        <w:t>Nie należy stosować paneli dotykowych.</w:t>
      </w:r>
    </w:p>
    <w:p w14:paraId="31E9C3EB"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700DD5ED" w14:textId="77777777" w:rsidR="003F1DA3" w:rsidRPr="003D02E4" w:rsidRDefault="003F1DA3" w:rsidP="008B6ADF">
      <w:pPr>
        <w:spacing w:line="276" w:lineRule="auto"/>
        <w:rPr>
          <w:rFonts w:cs="Arial"/>
          <w:iCs/>
          <w:color w:val="000000"/>
          <w:sz w:val="24"/>
          <w:szCs w:val="24"/>
        </w:rPr>
      </w:pPr>
      <w:r w:rsidRPr="003D02E4">
        <w:rPr>
          <w:rFonts w:cs="Arial"/>
          <w:iCs/>
          <w:sz w:val="24"/>
          <w:szCs w:val="24"/>
          <w:lang w:eastAsia="pl-PL"/>
        </w:rPr>
        <w:t>Wewnętrzny panel sterujący</w:t>
      </w:r>
    </w:p>
    <w:p w14:paraId="5DD4D0D8" w14:textId="308076B6" w:rsidR="003F1DA3" w:rsidRPr="00F717FB" w:rsidRDefault="003F1DA3" w:rsidP="00CE3B76">
      <w:pPr>
        <w:numPr>
          <w:ilvl w:val="0"/>
          <w:numId w:val="130"/>
        </w:numPr>
        <w:suppressAutoHyphens/>
        <w:autoSpaceDE w:val="0"/>
        <w:autoSpaceDN w:val="0"/>
        <w:adjustRightInd w:val="0"/>
        <w:spacing w:after="120" w:line="276" w:lineRule="auto"/>
        <w:ind w:left="357" w:hanging="357"/>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Panel sterowniczy w kabinie jest zamontowany na wysokości 80-120 cm nad podłogą i w odległości 50 cm od naroża kabiny</w:t>
      </w:r>
      <w:r w:rsidRPr="00F717FB">
        <w:rPr>
          <w:rFonts w:cs="Arial"/>
          <w:color w:val="000000"/>
          <w:sz w:val="24"/>
          <w:szCs w:val="24"/>
          <w:vertAlign w:val="superscript"/>
        </w:rPr>
        <w:footnoteReference w:id="72"/>
      </w:r>
      <w:r w:rsidR="000B4F86">
        <w:rPr>
          <w:rFonts w:eastAsia="Times New Roman" w:cs="Arial"/>
          <w:sz w:val="24"/>
          <w:szCs w:val="24"/>
          <w:lang w:eastAsia="pl-PL"/>
        </w:rPr>
        <w:t>.</w:t>
      </w:r>
    </w:p>
    <w:p w14:paraId="485CD01A" w14:textId="4B56E0BC" w:rsidR="003F1DA3" w:rsidRPr="00F717FB" w:rsidRDefault="003F1DA3" w:rsidP="00CE3B76">
      <w:pPr>
        <w:numPr>
          <w:ilvl w:val="0"/>
          <w:numId w:val="130"/>
        </w:numPr>
        <w:suppressAutoHyphens/>
        <w:autoSpaceDE w:val="0"/>
        <w:autoSpaceDN w:val="0"/>
        <w:adjustRightInd w:val="0"/>
        <w:spacing w:after="120" w:line="276" w:lineRule="auto"/>
        <w:ind w:left="357" w:hanging="357"/>
        <w:contextualSpacing/>
        <w:textAlignment w:val="center"/>
        <w:rPr>
          <w:rFonts w:eastAsia="Times New Roman" w:cs="Arial"/>
          <w:sz w:val="24"/>
          <w:szCs w:val="24"/>
          <w:lang w:eastAsia="pl-PL"/>
        </w:rPr>
      </w:pPr>
      <w:r w:rsidRPr="00F717FB">
        <w:rPr>
          <w:rFonts w:eastAsia="Times New Roman" w:cs="Arial"/>
          <w:sz w:val="24"/>
          <w:szCs w:val="24"/>
          <w:lang w:eastAsia="pl-PL"/>
        </w:rPr>
        <w:t>Panel sterujący w kabinie jest umieszczony po prawej stronie w przypadku drzwi otwierających się centralnie, a w przypadku otwieranych na bok – po stronie, w którą zamykają się drzwi</w:t>
      </w:r>
      <w:r w:rsidR="000B4F86">
        <w:rPr>
          <w:rFonts w:eastAsia="Times New Roman" w:cs="Arial"/>
          <w:sz w:val="24"/>
          <w:szCs w:val="24"/>
          <w:lang w:eastAsia="pl-PL"/>
        </w:rPr>
        <w:t>.</w:t>
      </w:r>
    </w:p>
    <w:p w14:paraId="2BA842EC" w14:textId="5EF8641C" w:rsidR="003F1DA3" w:rsidRPr="00F717FB" w:rsidRDefault="003F1DA3" w:rsidP="00CE3B76">
      <w:pPr>
        <w:numPr>
          <w:ilvl w:val="0"/>
          <w:numId w:val="130"/>
        </w:numPr>
        <w:suppressAutoHyphens/>
        <w:autoSpaceDE w:val="0"/>
        <w:autoSpaceDN w:val="0"/>
        <w:adjustRightInd w:val="0"/>
        <w:spacing w:after="120" w:line="276" w:lineRule="auto"/>
        <w:ind w:left="357" w:hanging="357"/>
        <w:contextualSpacing/>
        <w:textAlignment w:val="center"/>
        <w:rPr>
          <w:rFonts w:eastAsia="Times New Roman" w:cs="Arial"/>
          <w:sz w:val="24"/>
          <w:szCs w:val="24"/>
          <w:lang w:eastAsia="pl-PL"/>
        </w:rPr>
      </w:pPr>
      <w:r w:rsidRPr="00F717FB">
        <w:rPr>
          <w:rFonts w:eastAsia="Times New Roman" w:cs="Arial"/>
          <w:sz w:val="24"/>
          <w:szCs w:val="24"/>
          <w:lang w:eastAsia="pl-PL"/>
        </w:rPr>
        <w:t>W przypadku panelu numerycznego przyciski wyboru przystanków znajdują się nad przyciskiem alarmowym</w:t>
      </w:r>
      <w:r w:rsidR="000B4F86">
        <w:rPr>
          <w:rFonts w:eastAsia="Times New Roman" w:cs="Arial"/>
          <w:sz w:val="24"/>
          <w:szCs w:val="24"/>
          <w:lang w:eastAsia="pl-PL"/>
        </w:rPr>
        <w:t>.</w:t>
      </w:r>
    </w:p>
    <w:p w14:paraId="711C2A87" w14:textId="7A2581E0" w:rsidR="003F1DA3" w:rsidRPr="00F717FB" w:rsidRDefault="003F1DA3" w:rsidP="00CE3B76">
      <w:pPr>
        <w:numPr>
          <w:ilvl w:val="0"/>
          <w:numId w:val="130"/>
        </w:numPr>
        <w:suppressAutoHyphens/>
        <w:autoSpaceDE w:val="0"/>
        <w:autoSpaceDN w:val="0"/>
        <w:adjustRightInd w:val="0"/>
        <w:spacing w:after="120" w:line="276" w:lineRule="auto"/>
        <w:ind w:left="357" w:hanging="357"/>
        <w:contextualSpacing/>
        <w:textAlignment w:val="center"/>
        <w:rPr>
          <w:rFonts w:eastAsia="Times New Roman" w:cs="Arial"/>
          <w:sz w:val="24"/>
          <w:szCs w:val="24"/>
          <w:lang w:eastAsia="pl-PL"/>
        </w:rPr>
      </w:pPr>
      <w:r w:rsidRPr="00F717FB">
        <w:rPr>
          <w:rFonts w:eastAsia="Times New Roman" w:cs="Arial"/>
          <w:sz w:val="24"/>
          <w:szCs w:val="24"/>
          <w:lang w:eastAsia="pl-PL"/>
        </w:rPr>
        <w:t>Przyciski pojedyncze są ustawione w jednym rzędzie, pionowo lub poziomo (zalecane), odpowiednio: od dołu do góry przy układzie pionowym i od lewej w układzie poziomym</w:t>
      </w:r>
      <w:r w:rsidR="000B4F86">
        <w:rPr>
          <w:rFonts w:eastAsia="Times New Roman" w:cs="Arial"/>
          <w:sz w:val="24"/>
          <w:szCs w:val="24"/>
          <w:lang w:eastAsia="pl-PL"/>
        </w:rPr>
        <w:t>.</w:t>
      </w:r>
      <w:r w:rsidRPr="00F717FB">
        <w:rPr>
          <w:rFonts w:eastAsia="Times New Roman" w:cs="Arial"/>
          <w:sz w:val="24"/>
          <w:szCs w:val="24"/>
          <w:lang w:eastAsia="pl-PL"/>
        </w:rPr>
        <w:t xml:space="preserve"> </w:t>
      </w:r>
    </w:p>
    <w:p w14:paraId="6098723B" w14:textId="0BF46A4F" w:rsidR="003F1DA3" w:rsidRPr="00F717FB" w:rsidRDefault="003F1DA3" w:rsidP="00CE3B76">
      <w:pPr>
        <w:numPr>
          <w:ilvl w:val="0"/>
          <w:numId w:val="130"/>
        </w:numPr>
        <w:suppressAutoHyphens/>
        <w:autoSpaceDE w:val="0"/>
        <w:autoSpaceDN w:val="0"/>
        <w:adjustRightInd w:val="0"/>
        <w:spacing w:after="120" w:line="276" w:lineRule="auto"/>
        <w:ind w:left="357" w:hanging="357"/>
        <w:contextualSpacing/>
        <w:textAlignment w:val="center"/>
        <w:rPr>
          <w:rFonts w:eastAsia="Times New Roman" w:cs="Arial"/>
          <w:sz w:val="24"/>
          <w:szCs w:val="24"/>
          <w:lang w:eastAsia="pl-PL"/>
        </w:rPr>
      </w:pPr>
      <w:r w:rsidRPr="00F717FB">
        <w:rPr>
          <w:rFonts w:eastAsia="Times New Roman" w:cs="Arial"/>
          <w:sz w:val="24"/>
          <w:szCs w:val="24"/>
          <w:lang w:eastAsia="pl-PL"/>
        </w:rPr>
        <w:t>W przypadku większej ilości przycisków rozmieszczenie ich powinno być mijankowe dla lepszego rozpoznania kolejności pięter (PN-EN 81-70: 2005 „Przepisy bezpieczeństwa dotyczące budowy i instalowania dźwigów – Szczególne zastosowania dźwigów osobowych i towarowych – Część 70: Dostępność dźwigów dla osób, w tym osób niepełnosprawnych”)</w:t>
      </w:r>
      <w:r w:rsidRPr="00F717FB">
        <w:rPr>
          <w:rFonts w:cs="Arial"/>
          <w:color w:val="000000"/>
          <w:sz w:val="24"/>
          <w:szCs w:val="24"/>
          <w:vertAlign w:val="superscript"/>
        </w:rPr>
        <w:footnoteReference w:id="73"/>
      </w:r>
      <w:r w:rsidR="000B4F86">
        <w:rPr>
          <w:rFonts w:eastAsia="Times New Roman" w:cs="Arial"/>
          <w:sz w:val="24"/>
          <w:szCs w:val="24"/>
          <w:lang w:eastAsia="pl-PL"/>
        </w:rPr>
        <w:t>.</w:t>
      </w:r>
    </w:p>
    <w:p w14:paraId="53631E92" w14:textId="3A9F1CF6" w:rsidR="006335C2" w:rsidRPr="00F717FB" w:rsidRDefault="003F1DA3" w:rsidP="00CE3B76">
      <w:pPr>
        <w:numPr>
          <w:ilvl w:val="0"/>
          <w:numId w:val="130"/>
        </w:numPr>
        <w:spacing w:after="120" w:line="276" w:lineRule="auto"/>
        <w:ind w:left="357" w:hanging="357"/>
        <w:rPr>
          <w:rFonts w:eastAsia="Times New Roman" w:cs="Arial"/>
          <w:sz w:val="24"/>
          <w:szCs w:val="24"/>
          <w:lang w:eastAsia="pl-PL"/>
        </w:rPr>
      </w:pPr>
      <w:r w:rsidRPr="00F717FB">
        <w:rPr>
          <w:rFonts w:eastAsia="Times New Roman" w:cs="Arial"/>
          <w:sz w:val="24"/>
          <w:szCs w:val="24"/>
          <w:lang w:eastAsia="pl-PL"/>
        </w:rPr>
        <w:t>Wewnętrzny panel sterujący jest wyposażony w dodatkowe oznakowanie dla osób niewidomych i niedowidzących (wypukłe opisy, cyfry lub symbole oraz oznaczenia w alfabecie Braille’a) oraz informację głosową</w:t>
      </w:r>
      <w:r w:rsidR="000B4F86">
        <w:rPr>
          <w:rFonts w:eastAsia="Times New Roman" w:cs="Arial"/>
          <w:sz w:val="24"/>
          <w:szCs w:val="24"/>
          <w:lang w:eastAsia="pl-PL"/>
        </w:rPr>
        <w:t>.</w:t>
      </w:r>
    </w:p>
    <w:p w14:paraId="1C98986A" w14:textId="77777777" w:rsidR="00EC709D" w:rsidRPr="00F717FB" w:rsidRDefault="003F1DA3" w:rsidP="00CE3B76">
      <w:pPr>
        <w:numPr>
          <w:ilvl w:val="0"/>
          <w:numId w:val="130"/>
        </w:numPr>
        <w:spacing w:after="120" w:line="276" w:lineRule="auto"/>
        <w:ind w:left="357" w:hanging="357"/>
        <w:rPr>
          <w:rFonts w:eastAsia="Times New Roman" w:cs="Arial"/>
          <w:sz w:val="24"/>
          <w:szCs w:val="24"/>
          <w:lang w:eastAsia="pl-PL"/>
        </w:rPr>
      </w:pPr>
      <w:r w:rsidRPr="00F717FB">
        <w:rPr>
          <w:rFonts w:eastAsia="Times New Roman" w:cs="Arial"/>
          <w:sz w:val="24"/>
          <w:szCs w:val="24"/>
          <w:lang w:eastAsia="pl-PL"/>
        </w:rPr>
        <w:t>Przycisk kondygnacji z wyjściem ewakuacji (najczęściej „zero”) jest dodatkowo wyróżniony.</w:t>
      </w:r>
    </w:p>
    <w:p w14:paraId="251BD807" w14:textId="77777777" w:rsidR="003F1DA3" w:rsidRPr="00F717FB" w:rsidRDefault="003F1DA3" w:rsidP="008B6ADF">
      <w:pPr>
        <w:spacing w:after="120" w:line="276" w:lineRule="auto"/>
        <w:ind w:left="357"/>
        <w:rPr>
          <w:rFonts w:cs="Arial"/>
          <w:color w:val="000000"/>
          <w:sz w:val="24"/>
          <w:szCs w:val="24"/>
        </w:rPr>
      </w:pPr>
    </w:p>
    <w:p w14:paraId="383B3CE4" w14:textId="77777777" w:rsidR="003F1DA3" w:rsidRPr="00B2488D" w:rsidRDefault="003F1DA3" w:rsidP="00B2488D">
      <w:pPr>
        <w:pStyle w:val="Nagwek3"/>
        <w:rPr>
          <w:i w:val="0"/>
          <w:iCs/>
        </w:rPr>
      </w:pPr>
      <w:bookmarkStart w:id="635" w:name="_Toc61362844"/>
      <w:bookmarkStart w:id="636" w:name="_Toc120626208"/>
      <w:r w:rsidRPr="00B2488D">
        <w:rPr>
          <w:i w:val="0"/>
          <w:iCs/>
        </w:rPr>
        <w:t>Platformy pionowe i ukośne</w:t>
      </w:r>
      <w:bookmarkEnd w:id="635"/>
      <w:bookmarkEnd w:id="636"/>
    </w:p>
    <w:p w14:paraId="539BC115"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194B1CB2" w14:textId="50026CBB" w:rsidR="003F1DA3" w:rsidRPr="00411A19" w:rsidRDefault="000B4F86" w:rsidP="00411A19">
      <w:pPr>
        <w:autoSpaceDE w:val="0"/>
        <w:autoSpaceDN w:val="0"/>
        <w:adjustRightInd w:val="0"/>
        <w:spacing w:after="120" w:line="276" w:lineRule="auto"/>
        <w:textAlignment w:val="center"/>
        <w:rPr>
          <w:rFonts w:cs="Arial"/>
          <w:sz w:val="24"/>
          <w:szCs w:val="24"/>
        </w:rPr>
      </w:pPr>
      <w:r>
        <w:rPr>
          <w:rFonts w:cs="Arial"/>
          <w:sz w:val="24"/>
          <w:szCs w:val="24"/>
        </w:rPr>
        <w:t xml:space="preserve">1. </w:t>
      </w:r>
      <w:r w:rsidR="003F1DA3" w:rsidRPr="00411A19">
        <w:rPr>
          <w:rFonts w:cs="Arial"/>
          <w:sz w:val="24"/>
          <w:szCs w:val="24"/>
        </w:rPr>
        <w:t>Platformy mogą być stosowane zamiast pochylni lub dźwigów tylko w wyjątkowych sytuacjach, m.in.:</w:t>
      </w:r>
    </w:p>
    <w:p w14:paraId="719898E0" w14:textId="77777777" w:rsidR="003F1DA3" w:rsidRPr="00F717FB" w:rsidRDefault="003F1DA3" w:rsidP="00CE3B76">
      <w:pPr>
        <w:pStyle w:val="Akapitzlist"/>
        <w:numPr>
          <w:ilvl w:val="0"/>
          <w:numId w:val="180"/>
        </w:numPr>
        <w:suppressAutoHyphens/>
        <w:autoSpaceDE w:val="0"/>
        <w:autoSpaceDN w:val="0"/>
        <w:adjustRightInd w:val="0"/>
        <w:spacing w:after="120" w:line="276" w:lineRule="auto"/>
        <w:ind w:left="567" w:hanging="283"/>
        <w:contextualSpacing/>
        <w:textAlignment w:val="center"/>
        <w:rPr>
          <w:rFonts w:cs="Arial"/>
          <w:sz w:val="24"/>
          <w:szCs w:val="24"/>
        </w:rPr>
      </w:pPr>
      <w:r w:rsidRPr="00F717FB">
        <w:rPr>
          <w:rFonts w:eastAsia="Times New Roman" w:cs="Arial"/>
          <w:sz w:val="24"/>
          <w:szCs w:val="24"/>
          <w:lang w:eastAsia="pl-PL"/>
        </w:rPr>
        <w:t>w pomieszczeniach rzadko używanych lub niedostępnych dla wszystkich użytkowników,</w:t>
      </w:r>
    </w:p>
    <w:p w14:paraId="062DBCC5" w14:textId="77777777" w:rsidR="003F1DA3" w:rsidRPr="00F717FB" w:rsidRDefault="003F1DA3" w:rsidP="00CE3B76">
      <w:pPr>
        <w:pStyle w:val="Akapitzlist"/>
        <w:numPr>
          <w:ilvl w:val="0"/>
          <w:numId w:val="180"/>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ze względu na brak miejsca, </w:t>
      </w:r>
    </w:p>
    <w:p w14:paraId="23AF7A8E" w14:textId="77777777" w:rsidR="003F1DA3" w:rsidRPr="00F717FB" w:rsidRDefault="003F1DA3" w:rsidP="00CE3B76">
      <w:pPr>
        <w:pStyle w:val="Akapitzlist"/>
        <w:numPr>
          <w:ilvl w:val="0"/>
          <w:numId w:val="180"/>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ze względu na zalecenia konserwatora zabytków, </w:t>
      </w:r>
    </w:p>
    <w:p w14:paraId="1DFD5AC7" w14:textId="77777777" w:rsidR="003F1DA3" w:rsidRPr="003B4268" w:rsidRDefault="003F1DA3" w:rsidP="00CE3B76">
      <w:pPr>
        <w:pStyle w:val="Akapitzlist"/>
        <w:numPr>
          <w:ilvl w:val="0"/>
          <w:numId w:val="180"/>
        </w:numPr>
        <w:suppressAutoHyphens/>
        <w:autoSpaceDE w:val="0"/>
        <w:autoSpaceDN w:val="0"/>
        <w:adjustRightInd w:val="0"/>
        <w:spacing w:after="120" w:line="276" w:lineRule="auto"/>
        <w:ind w:left="567" w:hanging="283"/>
        <w:contextualSpacing/>
        <w:textAlignment w:val="center"/>
        <w:rPr>
          <w:rFonts w:cs="Arial"/>
          <w:sz w:val="24"/>
          <w:szCs w:val="24"/>
        </w:rPr>
      </w:pPr>
      <w:r w:rsidRPr="00F717FB">
        <w:rPr>
          <w:rFonts w:eastAsia="Times New Roman" w:cs="Arial"/>
          <w:sz w:val="24"/>
          <w:szCs w:val="24"/>
          <w:lang w:eastAsia="pl-PL"/>
        </w:rPr>
        <w:t>biorąc pod uwagę inne względy praktyczne/techniczne nie pozwalające na zaprojektowanie pochylni lub dźwigów osobowych.</w:t>
      </w:r>
    </w:p>
    <w:p w14:paraId="1B9038D2" w14:textId="15429F6C" w:rsidR="003F1DA3" w:rsidRPr="00F717FB" w:rsidRDefault="000B4F86" w:rsidP="00411A19">
      <w:pPr>
        <w:autoSpaceDE w:val="0"/>
        <w:autoSpaceDN w:val="0"/>
        <w:adjustRightInd w:val="0"/>
        <w:spacing w:after="120" w:line="276" w:lineRule="auto"/>
        <w:textAlignment w:val="center"/>
        <w:rPr>
          <w:rFonts w:cs="Arial"/>
          <w:sz w:val="24"/>
          <w:szCs w:val="24"/>
        </w:rPr>
      </w:pPr>
      <w:r>
        <w:rPr>
          <w:rFonts w:cs="Arial"/>
          <w:sz w:val="24"/>
          <w:szCs w:val="24"/>
        </w:rPr>
        <w:t xml:space="preserve">2. </w:t>
      </w:r>
      <w:r w:rsidR="003F1DA3" w:rsidRPr="00F717FB">
        <w:rPr>
          <w:rFonts w:cs="Arial"/>
          <w:sz w:val="24"/>
          <w:szCs w:val="24"/>
        </w:rPr>
        <w:t>Minimalne wymiary platformy powinny wynosić dla:</w:t>
      </w:r>
    </w:p>
    <w:p w14:paraId="06E0906E" w14:textId="77777777" w:rsidR="003F1DA3" w:rsidRPr="00F717FB" w:rsidRDefault="003F1DA3" w:rsidP="00CE3B76">
      <w:pPr>
        <w:pStyle w:val="Akapitzlist"/>
        <w:numPr>
          <w:ilvl w:val="0"/>
          <w:numId w:val="179"/>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lastRenderedPageBreak/>
        <w:t>podnośnika pionowego – min</w:t>
      </w:r>
      <w:r w:rsidR="00C209E9" w:rsidRPr="00F717FB">
        <w:rPr>
          <w:rFonts w:eastAsia="Times New Roman" w:cs="Arial"/>
          <w:sz w:val="24"/>
          <w:szCs w:val="24"/>
          <w:lang w:eastAsia="pl-PL"/>
        </w:rPr>
        <w:t>imum</w:t>
      </w:r>
      <w:r w:rsidRPr="00F717FB">
        <w:rPr>
          <w:rFonts w:eastAsia="Times New Roman" w:cs="Arial"/>
          <w:sz w:val="24"/>
          <w:szCs w:val="24"/>
          <w:lang w:eastAsia="pl-PL"/>
        </w:rPr>
        <w:t xml:space="preserve"> 90x120 cm,</w:t>
      </w:r>
    </w:p>
    <w:p w14:paraId="70119204" w14:textId="77777777" w:rsidR="003F1DA3" w:rsidRPr="00F717FB" w:rsidRDefault="003F1DA3" w:rsidP="00CE3B76">
      <w:pPr>
        <w:pStyle w:val="Akapitzlist"/>
        <w:numPr>
          <w:ilvl w:val="0"/>
          <w:numId w:val="179"/>
        </w:numPr>
        <w:suppressAutoHyphens/>
        <w:autoSpaceDE w:val="0"/>
        <w:autoSpaceDN w:val="0"/>
        <w:adjustRightInd w:val="0"/>
        <w:spacing w:after="120" w:line="276" w:lineRule="auto"/>
        <w:ind w:left="567" w:hanging="283"/>
        <w:contextualSpacing/>
        <w:textAlignment w:val="center"/>
        <w:rPr>
          <w:rFonts w:cs="Arial"/>
          <w:sz w:val="24"/>
          <w:szCs w:val="24"/>
        </w:rPr>
      </w:pPr>
      <w:r w:rsidRPr="00F717FB">
        <w:rPr>
          <w:rFonts w:eastAsia="Times New Roman" w:cs="Arial"/>
          <w:sz w:val="24"/>
          <w:szCs w:val="24"/>
          <w:lang w:eastAsia="pl-PL"/>
        </w:rPr>
        <w:t>podnośnika schodowego – min</w:t>
      </w:r>
      <w:r w:rsidR="00C209E9" w:rsidRPr="00F717FB">
        <w:rPr>
          <w:rFonts w:eastAsia="Times New Roman" w:cs="Arial"/>
          <w:sz w:val="24"/>
          <w:szCs w:val="24"/>
          <w:lang w:eastAsia="pl-PL"/>
        </w:rPr>
        <w:t>imum</w:t>
      </w:r>
      <w:r w:rsidRPr="00F717FB">
        <w:rPr>
          <w:rFonts w:eastAsia="Times New Roman" w:cs="Arial"/>
          <w:sz w:val="24"/>
          <w:szCs w:val="24"/>
          <w:lang w:eastAsia="pl-PL"/>
        </w:rPr>
        <w:t xml:space="preserve"> 80x100 cm,</w:t>
      </w:r>
    </w:p>
    <w:p w14:paraId="6D1B9D49" w14:textId="1CA3901D" w:rsidR="003F1DA3" w:rsidRPr="00F717FB" w:rsidRDefault="000B4F86" w:rsidP="00411A19">
      <w:pPr>
        <w:autoSpaceDE w:val="0"/>
        <w:autoSpaceDN w:val="0"/>
        <w:adjustRightInd w:val="0"/>
        <w:spacing w:after="120" w:line="276" w:lineRule="auto"/>
        <w:textAlignment w:val="center"/>
        <w:rPr>
          <w:rFonts w:cs="Arial"/>
          <w:sz w:val="24"/>
          <w:szCs w:val="24"/>
        </w:rPr>
      </w:pPr>
      <w:r>
        <w:rPr>
          <w:rFonts w:cs="Arial"/>
          <w:sz w:val="24"/>
          <w:szCs w:val="24"/>
        </w:rPr>
        <w:t xml:space="preserve">3. </w:t>
      </w:r>
      <w:r w:rsidR="003F1DA3" w:rsidRPr="00F717FB">
        <w:rPr>
          <w:rFonts w:cs="Arial"/>
          <w:sz w:val="24"/>
          <w:szCs w:val="24"/>
        </w:rPr>
        <w:t>Udźwig podnośnika nie powinien być mniejszy niż 250 kg.</w:t>
      </w:r>
    </w:p>
    <w:p w14:paraId="576DE0D8" w14:textId="4A4123E9" w:rsidR="003F1DA3" w:rsidRPr="00F717FB" w:rsidRDefault="000B4F86" w:rsidP="00411A19">
      <w:pPr>
        <w:autoSpaceDE w:val="0"/>
        <w:autoSpaceDN w:val="0"/>
        <w:adjustRightInd w:val="0"/>
        <w:spacing w:after="120" w:line="276" w:lineRule="auto"/>
        <w:textAlignment w:val="center"/>
        <w:rPr>
          <w:rFonts w:cs="Arial"/>
          <w:sz w:val="24"/>
          <w:szCs w:val="24"/>
        </w:rPr>
      </w:pPr>
      <w:r>
        <w:rPr>
          <w:rFonts w:cs="Arial"/>
          <w:sz w:val="24"/>
          <w:szCs w:val="24"/>
        </w:rPr>
        <w:t xml:space="preserve">4. </w:t>
      </w:r>
      <w:r w:rsidR="003F1DA3" w:rsidRPr="00F717FB">
        <w:rPr>
          <w:rFonts w:cs="Arial"/>
          <w:sz w:val="24"/>
          <w:szCs w:val="24"/>
        </w:rPr>
        <w:t>Jeżeli przy wejściu została zamontowana platforma, musi ona umożliwiać samodzielne wejście, obsługę i zejście osobie z niepełnosprawnością. Jednocześnie należy zapewnić możliwość wezwania pracownika obiektu, gdy użytkownik nie będzie umiał obsłużyć urządzenia.</w:t>
      </w:r>
    </w:p>
    <w:p w14:paraId="2D57AAE4" w14:textId="77777777" w:rsidR="003F1DA3" w:rsidRPr="003B4268" w:rsidRDefault="003F1DA3" w:rsidP="003F1DA3">
      <w:pPr>
        <w:suppressAutoHyphens/>
        <w:autoSpaceDE w:val="0"/>
        <w:autoSpaceDN w:val="0"/>
        <w:adjustRightInd w:val="0"/>
        <w:spacing w:after="0" w:line="240" w:lineRule="auto"/>
        <w:jc w:val="both"/>
        <w:textAlignment w:val="center"/>
        <w:rPr>
          <w:rFonts w:eastAsia="Times New Roman" w:cs="Arial"/>
          <w:color w:val="000000"/>
          <w:sz w:val="24"/>
          <w:szCs w:val="24"/>
          <w:lang w:eastAsia="pl-PL"/>
        </w:rPr>
      </w:pPr>
    </w:p>
    <w:p w14:paraId="1743C04D"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contextualSpacing/>
        <w:textAlignment w:val="center"/>
        <w:rPr>
          <w:rFonts w:eastAsia="Times New Roman" w:cs="Arial"/>
          <w:b/>
          <w:color w:val="000000"/>
          <w:sz w:val="24"/>
          <w:szCs w:val="24"/>
          <w:lang w:eastAsia="pl-PL"/>
        </w:rPr>
      </w:pPr>
      <w:r w:rsidRPr="00F717FB">
        <w:rPr>
          <w:rFonts w:eastAsia="Times New Roman" w:cs="Arial"/>
          <w:b/>
          <w:color w:val="000000"/>
          <w:sz w:val="24"/>
          <w:szCs w:val="24"/>
          <w:lang w:eastAsia="pl-PL"/>
        </w:rPr>
        <w:t>Uwaga:</w:t>
      </w:r>
    </w:p>
    <w:p w14:paraId="1D350ACA" w14:textId="77777777" w:rsidR="003F1DA3" w:rsidRPr="00F717FB" w:rsidRDefault="003F1DA3" w:rsidP="008B6ADF">
      <w:pPr>
        <w:pBdr>
          <w:top w:val="single" w:sz="4" w:space="1" w:color="auto"/>
          <w:bottom w:val="single" w:sz="4" w:space="1" w:color="auto"/>
        </w:pBdr>
        <w:shd w:val="clear" w:color="auto" w:fill="DAEEF3"/>
        <w:suppressAutoHyphens/>
        <w:autoSpaceDE w:val="0"/>
        <w:autoSpaceDN w:val="0"/>
        <w:adjustRightInd w:val="0"/>
        <w:spacing w:after="0" w:line="276" w:lineRule="auto"/>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Nie zaleca się stosowania urządzeń takich jak podnośniki przyschodowe i platformy pionowego i ukośnego podnoszenia.</w:t>
      </w:r>
    </w:p>
    <w:p w14:paraId="16EB9F6F" w14:textId="77777777" w:rsidR="003F1DA3" w:rsidRPr="00F717FB" w:rsidRDefault="003F1DA3" w:rsidP="003F1DA3">
      <w:pPr>
        <w:pBdr>
          <w:top w:val="single" w:sz="4" w:space="1" w:color="auto"/>
          <w:bottom w:val="single" w:sz="4" w:space="1" w:color="auto"/>
        </w:pBdr>
        <w:shd w:val="clear" w:color="auto" w:fill="DAEEF3"/>
        <w:suppressAutoHyphens/>
        <w:autoSpaceDE w:val="0"/>
        <w:autoSpaceDN w:val="0"/>
        <w:adjustRightInd w:val="0"/>
        <w:spacing w:after="0" w:line="240" w:lineRule="auto"/>
        <w:contextualSpacing/>
        <w:textAlignment w:val="center"/>
        <w:rPr>
          <w:rFonts w:eastAsia="Times New Roman" w:cs="Arial"/>
          <w:color w:val="000000"/>
          <w:sz w:val="24"/>
          <w:szCs w:val="24"/>
          <w:lang w:eastAsia="pl-PL"/>
        </w:rPr>
      </w:pPr>
    </w:p>
    <w:p w14:paraId="685013B4" w14:textId="77777777" w:rsidR="003F1DA3" w:rsidRPr="00F717FB" w:rsidRDefault="003F1DA3" w:rsidP="003F1DA3">
      <w:pPr>
        <w:autoSpaceDE w:val="0"/>
        <w:autoSpaceDN w:val="0"/>
        <w:adjustRightInd w:val="0"/>
        <w:spacing w:after="0" w:line="240" w:lineRule="auto"/>
        <w:ind w:left="720"/>
        <w:textAlignment w:val="center"/>
        <w:rPr>
          <w:rFonts w:cs="Arial"/>
          <w:sz w:val="24"/>
          <w:szCs w:val="24"/>
        </w:rPr>
      </w:pPr>
    </w:p>
    <w:p w14:paraId="6310CAF0" w14:textId="77777777" w:rsidR="003F1DA3" w:rsidRPr="00F717FB" w:rsidRDefault="00EC709D" w:rsidP="003F1DA3">
      <w:pPr>
        <w:autoSpaceDE w:val="0"/>
        <w:autoSpaceDN w:val="0"/>
        <w:adjustRightInd w:val="0"/>
        <w:spacing w:after="0" w:line="240" w:lineRule="auto"/>
        <w:textAlignment w:val="center"/>
        <w:rPr>
          <w:rFonts w:cs="Arial"/>
          <w:sz w:val="24"/>
          <w:szCs w:val="24"/>
        </w:rPr>
      </w:pPr>
      <w:r w:rsidRPr="00F717FB">
        <w:rPr>
          <w:rFonts w:cs="Arial"/>
          <w:sz w:val="24"/>
          <w:szCs w:val="24"/>
        </w:rPr>
        <w:br/>
      </w:r>
    </w:p>
    <w:p w14:paraId="16463E45" w14:textId="77777777" w:rsidR="003F1DA3" w:rsidRPr="00B2488D" w:rsidRDefault="003F1DA3" w:rsidP="00B2488D">
      <w:pPr>
        <w:pStyle w:val="Nagwek3"/>
        <w:rPr>
          <w:i w:val="0"/>
          <w:iCs/>
        </w:rPr>
      </w:pPr>
      <w:bookmarkStart w:id="637" w:name="_Toc61362845"/>
      <w:bookmarkStart w:id="638" w:name="_Toc120626209"/>
      <w:r w:rsidRPr="00B2488D">
        <w:rPr>
          <w:i w:val="0"/>
          <w:iCs/>
        </w:rPr>
        <w:t>Bezpieczeństwo pożarowe</w:t>
      </w:r>
      <w:bookmarkEnd w:id="637"/>
      <w:bookmarkEnd w:id="638"/>
    </w:p>
    <w:p w14:paraId="1FCF91D1" w14:textId="77777777" w:rsidR="003F1DA3" w:rsidRPr="00F717FB" w:rsidRDefault="003F1DA3" w:rsidP="003F1DA3">
      <w:pPr>
        <w:autoSpaceDE w:val="0"/>
        <w:autoSpaceDN w:val="0"/>
        <w:adjustRightInd w:val="0"/>
        <w:spacing w:after="0" w:line="240" w:lineRule="auto"/>
        <w:textAlignment w:val="center"/>
        <w:rPr>
          <w:rFonts w:cs="Arial"/>
          <w:color w:val="000000"/>
          <w:sz w:val="24"/>
          <w:szCs w:val="24"/>
        </w:rPr>
      </w:pPr>
    </w:p>
    <w:p w14:paraId="7919D3F7" w14:textId="3CE1FCB7" w:rsidR="003F1DA3" w:rsidRPr="00F717FB" w:rsidRDefault="003F1DA3" w:rsidP="00CE3B76">
      <w:pPr>
        <w:numPr>
          <w:ilvl w:val="0"/>
          <w:numId w:val="131"/>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Zgodnie z przepisami ustawy z dnia 24 sierpnia 1991 r. o ochronie przeciwpożarowej (Dz. U. z 20</w:t>
      </w:r>
      <w:r w:rsidR="000B4F86">
        <w:rPr>
          <w:rFonts w:eastAsia="Times New Roman" w:cs="Arial"/>
          <w:sz w:val="24"/>
          <w:szCs w:val="24"/>
          <w:lang w:eastAsia="pl-PL"/>
        </w:rPr>
        <w:t>21</w:t>
      </w:r>
      <w:r w:rsidRPr="00F717FB">
        <w:rPr>
          <w:rFonts w:eastAsia="Times New Roman" w:cs="Arial"/>
          <w:sz w:val="24"/>
          <w:szCs w:val="24"/>
          <w:lang w:eastAsia="pl-PL"/>
        </w:rPr>
        <w:t xml:space="preserve"> r. poz. </w:t>
      </w:r>
      <w:r w:rsidR="000B4F86">
        <w:rPr>
          <w:rFonts w:eastAsia="Times New Roman" w:cs="Arial"/>
          <w:sz w:val="24"/>
          <w:szCs w:val="24"/>
          <w:lang w:eastAsia="pl-PL"/>
        </w:rPr>
        <w:t>869, z późn. zm.</w:t>
      </w:r>
      <w:r w:rsidRPr="00F717FB">
        <w:rPr>
          <w:rFonts w:eastAsia="Times New Roman" w:cs="Arial"/>
          <w:sz w:val="24"/>
          <w:szCs w:val="24"/>
          <w:lang w:eastAsia="pl-PL"/>
        </w:rPr>
        <w:t>), właściciel, zarządca lub użytkownik budynku, obiektu lub terenu jest zobowiązany m. in. do:</w:t>
      </w:r>
    </w:p>
    <w:p w14:paraId="6EE5B126" w14:textId="77777777" w:rsidR="003F1DA3" w:rsidRPr="00F717FB" w:rsidRDefault="003F1DA3" w:rsidP="00CE3B76">
      <w:pPr>
        <w:pStyle w:val="Akapitzlist"/>
        <w:numPr>
          <w:ilvl w:val="0"/>
          <w:numId w:val="181"/>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t>zapewnienia osobom przebywającym w budynku, obiekcie lub na terenie bezpieczeństwo i możliwości ewakuacji (art. 4 ust. 1 pkt 4),</w:t>
      </w:r>
    </w:p>
    <w:p w14:paraId="7CC9F9E9" w14:textId="44A8CDE6" w:rsidR="003F1DA3" w:rsidRPr="00F717FB" w:rsidRDefault="003F1DA3" w:rsidP="00CE3B76">
      <w:pPr>
        <w:pStyle w:val="Akapitzlist"/>
        <w:numPr>
          <w:ilvl w:val="0"/>
          <w:numId w:val="181"/>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t>zaznajomienia pracowników z przepisami przeciwpożarowymi (art. 4 ust. 1 pkt 6),</w:t>
      </w:r>
    </w:p>
    <w:p w14:paraId="6B854A44" w14:textId="77777777" w:rsidR="003F1DA3" w:rsidRPr="00F717FB" w:rsidRDefault="003F1DA3" w:rsidP="00CE3B76">
      <w:pPr>
        <w:pStyle w:val="Akapitzlist"/>
        <w:numPr>
          <w:ilvl w:val="0"/>
          <w:numId w:val="181"/>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sz w:val="24"/>
          <w:szCs w:val="24"/>
          <w:lang w:eastAsia="pl-PL"/>
        </w:rPr>
        <w:t>ustalenia sposobu postępowania na wypadek powstania pożaru, klęski żywiołowej lub innego miejscowego zagrożenia (art. 4 ust. 1 pkt 7).</w:t>
      </w:r>
    </w:p>
    <w:p w14:paraId="737EFED2"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Wymagania w zakresie ochrony przeciwpożarowej:</w:t>
      </w:r>
    </w:p>
    <w:p w14:paraId="6A02C2AF" w14:textId="384EE53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sz w:val="24"/>
          <w:szCs w:val="24"/>
          <w:lang w:eastAsia="pl-PL"/>
        </w:rPr>
      </w:pPr>
      <w:r w:rsidRPr="00F717FB">
        <w:rPr>
          <w:rFonts w:eastAsia="Times New Roman" w:cs="Arial"/>
          <w:sz w:val="24"/>
          <w:szCs w:val="24"/>
          <w:lang w:eastAsia="pl-PL"/>
        </w:rPr>
        <w:t xml:space="preserve">zastosowanie na drogach ewakuacyjnych i w pomieszczeniach obiektów przeznaczonych dla osób z niepełnosprawnościami </w:t>
      </w:r>
      <w:r w:rsidR="003D02E4">
        <w:rPr>
          <w:rFonts w:eastAsia="Times New Roman" w:cs="Arial"/>
          <w:sz w:val="24"/>
          <w:szCs w:val="24"/>
          <w:lang w:eastAsia="pl-PL"/>
        </w:rPr>
        <w:t xml:space="preserve">- </w:t>
      </w:r>
      <w:r w:rsidRPr="00F717FB">
        <w:rPr>
          <w:rFonts w:eastAsia="Times New Roman" w:cs="Arial"/>
          <w:sz w:val="24"/>
          <w:szCs w:val="24"/>
          <w:lang w:eastAsia="pl-PL"/>
        </w:rPr>
        <w:t>dźwiękowego systemu ostrzegawczego DSO (VES – Voice  Evacuation System) emitującego sygnały głosowe informujące o kierunku ewakuacji lub o położeniu najbliższych wyjść ewakuacyjnych,</w:t>
      </w:r>
    </w:p>
    <w:p w14:paraId="06F3B248"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wyposażenie holu windowego w intercom pożarowy z przekierowaniem do pomieszczenia ochrony (</w:t>
      </w:r>
      <w:r w:rsidRPr="00F717FB">
        <w:rPr>
          <w:rFonts w:eastAsia="Times New Roman" w:cs="Arial"/>
          <w:i/>
          <w:iCs/>
          <w:color w:val="000000"/>
          <w:sz w:val="24"/>
          <w:szCs w:val="24"/>
          <w:lang w:eastAsia="pl-PL"/>
        </w:rPr>
        <w:t>security room</w:t>
      </w:r>
      <w:r w:rsidRPr="00F717FB">
        <w:rPr>
          <w:rFonts w:eastAsia="Times New Roman" w:cs="Arial"/>
          <w:color w:val="000000"/>
          <w:sz w:val="24"/>
          <w:szCs w:val="24"/>
          <w:lang w:eastAsia="pl-PL"/>
        </w:rPr>
        <w:t>),</w:t>
      </w:r>
    </w:p>
    <w:p w14:paraId="4E0B2D8D"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zastosowanie znaków bezpieczeństwa dotyczących ewakuacji, oświetlonych wewnętrznie,</w:t>
      </w:r>
    </w:p>
    <w:p w14:paraId="1DDF594F"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zastosowanie na drogach ewakuacyjnych awaryjnego oświetlenia ewakuacyjnego,</w:t>
      </w:r>
    </w:p>
    <w:p w14:paraId="1C71F26F"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zastosowanie w systemach sygnalizacji pożarowej sygnalizatorów świetlnych i akustycznych,</w:t>
      </w:r>
    </w:p>
    <w:p w14:paraId="5A6E51C8"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lastRenderedPageBreak/>
        <w:t>zastosowanie żółtej, czyli o największym kontraście względem otoczenia, barwy drzwi ewakuacyjnych,</w:t>
      </w:r>
    </w:p>
    <w:p w14:paraId="55444E1B" w14:textId="77777777" w:rsidR="003F1DA3" w:rsidRPr="00F717FB" w:rsidRDefault="003F1DA3" w:rsidP="00CE3B76">
      <w:pPr>
        <w:pStyle w:val="Akapitzlist"/>
        <w:numPr>
          <w:ilvl w:val="0"/>
          <w:numId w:val="182"/>
        </w:numPr>
        <w:suppressAutoHyphens/>
        <w:autoSpaceDE w:val="0"/>
        <w:autoSpaceDN w:val="0"/>
        <w:adjustRightInd w:val="0"/>
        <w:spacing w:after="120" w:line="276" w:lineRule="auto"/>
        <w:ind w:left="567" w:hanging="283"/>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zastosowanie dodatkowej oprawy oświetleniowej stale pracującej nad wyjściami ewakuacyjnymi.</w:t>
      </w:r>
    </w:p>
    <w:p w14:paraId="38754397"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Osobom z niepełnosprawnością wzroku należy zapewnić dostęp do informacji o kierunkach ewakuacji; w przypadku osób z dysfunkcjami słuchu – informacji o zagrożeniu i rozpoczęciu ewakuacji n</w:t>
      </w:r>
      <w:r w:rsidR="00C209E9" w:rsidRPr="00F717FB">
        <w:rPr>
          <w:rFonts w:eastAsia="Times New Roman" w:cs="Arial"/>
          <w:sz w:val="24"/>
          <w:szCs w:val="24"/>
          <w:lang w:eastAsia="pl-PL"/>
        </w:rPr>
        <w:t xml:space="preserve">a </w:t>
      </w:r>
      <w:r w:rsidRPr="00F717FB">
        <w:rPr>
          <w:rFonts w:eastAsia="Times New Roman" w:cs="Arial"/>
          <w:sz w:val="24"/>
          <w:szCs w:val="24"/>
          <w:lang w:eastAsia="pl-PL"/>
        </w:rPr>
        <w:t>p</w:t>
      </w:r>
      <w:r w:rsidR="00C209E9" w:rsidRPr="00F717FB">
        <w:rPr>
          <w:rFonts w:eastAsia="Times New Roman" w:cs="Arial"/>
          <w:sz w:val="24"/>
          <w:szCs w:val="24"/>
          <w:lang w:eastAsia="pl-PL"/>
        </w:rPr>
        <w:t>rzykład</w:t>
      </w:r>
      <w:r w:rsidRPr="00F717FB">
        <w:rPr>
          <w:rFonts w:eastAsia="Times New Roman" w:cs="Arial"/>
          <w:sz w:val="24"/>
          <w:szCs w:val="24"/>
          <w:lang w:eastAsia="pl-PL"/>
        </w:rPr>
        <w:t xml:space="preserve"> poprzez nadawanie informacji na monitorach wielkoformatowych.</w:t>
      </w:r>
    </w:p>
    <w:p w14:paraId="05AED346"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Informacja dotykowa o kierunkach ewakuacji w postaci piktogramów dotykowych powinna być montowana w łatwo dostępnych miejscach (na poręczach lub narożnikach ścian)</w:t>
      </w:r>
      <w:r w:rsidRPr="00F717FB">
        <w:rPr>
          <w:rFonts w:eastAsia="Times New Roman" w:cs="Arial"/>
          <w:sz w:val="24"/>
          <w:szCs w:val="24"/>
          <w:vertAlign w:val="superscript"/>
          <w:lang w:eastAsia="pl-PL"/>
        </w:rPr>
        <w:footnoteReference w:id="74"/>
      </w:r>
      <w:r w:rsidRPr="00F717FB">
        <w:rPr>
          <w:rFonts w:eastAsia="Times New Roman" w:cs="Arial"/>
          <w:sz w:val="24"/>
          <w:szCs w:val="24"/>
          <w:lang w:eastAsia="pl-PL"/>
        </w:rPr>
        <w:t>.</w:t>
      </w:r>
    </w:p>
    <w:p w14:paraId="1EEBC89F"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Droga ewakuacji powinna być wolna od przeszkód i pozwalać osobie z ograniczeniami mobilności i percepcji na samodzielną ewakuację z budynku. Jeżeli nie jest to technicznie możliwe, należy tym osobom zagwarantować możliwość schronienia w specjalnych pomieszczeniach lub w miejscach oczekiwania na ewakuację zlokalizowanych w obrębie ewakuacyjnych klatek schodowych na czas potrzebny do przybycia ekip ratowniczych.</w:t>
      </w:r>
    </w:p>
    <w:p w14:paraId="567C4B56"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Miejsca oczekiwania na ewakuację powinny być odpowiednio zabezpieczone, o zwiększonej ochronie przeciwpożarowej i odpowiednio wyposażone w środki ochrony przeciwpożarowej i komunikacji z ekipami ratowniczymi.</w:t>
      </w:r>
    </w:p>
    <w:p w14:paraId="7962F855" w14:textId="77777777" w:rsidR="003F1DA3" w:rsidRPr="00F717FB" w:rsidRDefault="003F1DA3" w:rsidP="00CE3B76">
      <w:pPr>
        <w:numPr>
          <w:ilvl w:val="0"/>
          <w:numId w:val="131"/>
        </w:numPr>
        <w:spacing w:after="120" w:line="276" w:lineRule="auto"/>
        <w:rPr>
          <w:rFonts w:eastAsia="Times New Roman" w:cs="Arial"/>
          <w:sz w:val="24"/>
          <w:szCs w:val="24"/>
          <w:lang w:eastAsia="pl-PL"/>
        </w:rPr>
      </w:pPr>
      <w:r w:rsidRPr="00F717FB">
        <w:rPr>
          <w:rFonts w:eastAsia="Times New Roman" w:cs="Arial"/>
          <w:sz w:val="24"/>
          <w:szCs w:val="24"/>
          <w:lang w:eastAsia="pl-PL"/>
        </w:rPr>
        <w:t xml:space="preserve">Gdy w obiekcie nie ma specjalnych dźwigów osobowych do ewakuacji w czasie pożaru należy bezwzględnie zaprojektować pomieszczenia schronienia na wypadek pożaru. </w:t>
      </w:r>
    </w:p>
    <w:p w14:paraId="64DDC9C4" w14:textId="77777777" w:rsidR="003F1DA3" w:rsidRPr="00F717FB" w:rsidRDefault="003F1DA3" w:rsidP="00CE3B76">
      <w:pPr>
        <w:numPr>
          <w:ilvl w:val="0"/>
          <w:numId w:val="131"/>
        </w:numPr>
        <w:spacing w:after="120" w:line="276" w:lineRule="auto"/>
        <w:rPr>
          <w:rFonts w:eastAsia="Times New Roman" w:cs="Arial"/>
          <w:color w:val="000000"/>
          <w:sz w:val="24"/>
          <w:szCs w:val="24"/>
          <w:lang w:eastAsia="pl-PL"/>
        </w:rPr>
      </w:pPr>
      <w:r w:rsidRPr="00F717FB">
        <w:rPr>
          <w:rFonts w:eastAsia="Times New Roman" w:cs="Arial"/>
          <w:sz w:val="24"/>
          <w:szCs w:val="24"/>
          <w:lang w:eastAsia="pl-PL"/>
        </w:rPr>
        <w:t>Pomieszczenia schronienia należy lokalizować w pobliżu dróg ewakuacyjnych jako wydzieloną część klatek ewakuacyjnych lub jako niezależne pomieszczenia o podwyższonej ochronie przeciwpożarowej w bliskiej odległości od drogi ewakuacji.</w:t>
      </w:r>
    </w:p>
    <w:p w14:paraId="2B924BD5" w14:textId="77777777" w:rsidR="003F1DA3" w:rsidRPr="00F717FB" w:rsidRDefault="003F1DA3">
      <w:pPr>
        <w:pBdr>
          <w:top w:val="single" w:sz="4" w:space="1" w:color="auto"/>
          <w:bottom w:val="single" w:sz="4" w:space="1" w:color="auto"/>
        </w:pBdr>
        <w:shd w:val="clear" w:color="auto" w:fill="FFF2CC"/>
        <w:spacing w:after="120" w:line="276" w:lineRule="auto"/>
        <w:contextualSpacing/>
        <w:rPr>
          <w:rFonts w:eastAsia="Times New Roman" w:cs="Arial"/>
          <w:b/>
          <w:sz w:val="24"/>
          <w:szCs w:val="24"/>
          <w:lang w:eastAsia="pl-PL"/>
        </w:rPr>
      </w:pPr>
      <w:r w:rsidRPr="00F717FB">
        <w:rPr>
          <w:rFonts w:eastAsia="Times New Roman" w:cs="Arial"/>
          <w:b/>
          <w:sz w:val="24"/>
          <w:szCs w:val="24"/>
          <w:lang w:eastAsia="pl-PL"/>
        </w:rPr>
        <w:t>Dobra praktyka:</w:t>
      </w:r>
    </w:p>
    <w:p w14:paraId="2673E5E0" w14:textId="77777777" w:rsidR="003F1DA3" w:rsidRPr="00F717FB" w:rsidRDefault="003F1DA3" w:rsidP="00F03F75">
      <w:pPr>
        <w:pBdr>
          <w:top w:val="single" w:sz="4" w:space="1" w:color="auto"/>
          <w:bottom w:val="single" w:sz="4" w:space="1" w:color="auto"/>
        </w:pBdr>
        <w:shd w:val="clear" w:color="auto" w:fill="FFF2CC"/>
        <w:spacing w:after="120" w:line="276" w:lineRule="auto"/>
        <w:contextualSpacing/>
        <w:rPr>
          <w:rFonts w:eastAsia="Times New Roman" w:cs="Arial"/>
          <w:sz w:val="24"/>
          <w:szCs w:val="24"/>
          <w:lang w:eastAsia="pl-PL"/>
        </w:rPr>
      </w:pPr>
      <w:r w:rsidRPr="00F717FB">
        <w:rPr>
          <w:rFonts w:eastAsia="Times New Roman" w:cs="Arial"/>
          <w:sz w:val="24"/>
          <w:szCs w:val="24"/>
          <w:lang w:eastAsia="pl-PL"/>
        </w:rPr>
        <w:t>Miejsce oczekiwania osób z niepełnosprawnościami na ewakuację z obiektu:</w:t>
      </w:r>
    </w:p>
    <w:p w14:paraId="47467E64" w14:textId="77777777" w:rsidR="003F1DA3" w:rsidRPr="00F717FB" w:rsidRDefault="003F1DA3" w:rsidP="00CE3B76">
      <w:pPr>
        <w:numPr>
          <w:ilvl w:val="0"/>
          <w:numId w:val="156"/>
        </w:numPr>
        <w:pBdr>
          <w:top w:val="single" w:sz="4" w:space="1" w:color="auto"/>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zaleca się lokalizować na klatkach schodowych. Miejsce oczekiwania nie może ograniczać szerokości drogi ewakuacji,</w:t>
      </w:r>
    </w:p>
    <w:p w14:paraId="766BAF1F" w14:textId="77777777" w:rsidR="003F1DA3" w:rsidRPr="00F717FB" w:rsidRDefault="003F1DA3" w:rsidP="00CE3B76">
      <w:pPr>
        <w:numPr>
          <w:ilvl w:val="0"/>
          <w:numId w:val="156"/>
        </w:numPr>
        <w:pBdr>
          <w:top w:val="single" w:sz="4" w:space="1" w:color="auto"/>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t>powinno być wyposażone w urządzenia komunikacji, pozwalające na dwukierunkową łączność ze służbami odpowiedzialnymi za ewakuację,</w:t>
      </w:r>
    </w:p>
    <w:p w14:paraId="1C2A2E93" w14:textId="77777777" w:rsidR="003F1DA3" w:rsidRPr="00F717FB" w:rsidRDefault="003F1DA3" w:rsidP="00CE3B76">
      <w:pPr>
        <w:numPr>
          <w:ilvl w:val="0"/>
          <w:numId w:val="156"/>
        </w:numPr>
        <w:pBdr>
          <w:top w:val="single" w:sz="4" w:space="1" w:color="auto"/>
          <w:bottom w:val="single" w:sz="4" w:space="1" w:color="auto"/>
        </w:pBdr>
        <w:shd w:val="clear" w:color="auto" w:fill="FFF2CC"/>
        <w:spacing w:after="120" w:line="276" w:lineRule="auto"/>
        <w:ind w:hanging="720"/>
        <w:contextualSpacing/>
        <w:rPr>
          <w:rFonts w:eastAsia="Times New Roman" w:cs="Arial"/>
          <w:sz w:val="24"/>
          <w:szCs w:val="24"/>
          <w:lang w:eastAsia="pl-PL"/>
        </w:rPr>
      </w:pPr>
      <w:r w:rsidRPr="00F717FB">
        <w:rPr>
          <w:rFonts w:eastAsia="Times New Roman" w:cs="Arial"/>
          <w:sz w:val="24"/>
          <w:szCs w:val="24"/>
          <w:lang w:eastAsia="pl-PL"/>
        </w:rPr>
        <w:lastRenderedPageBreak/>
        <w:t>powinno być wyposażone w środki gaśnicze, koce ochronne i specjalne siedzisko do ewakuacji osób o ograniczonych możliwościach ruchowych.</w:t>
      </w:r>
      <w:r w:rsidRPr="00F717FB">
        <w:rPr>
          <w:rFonts w:cs="Arial"/>
          <w:color w:val="000000"/>
          <w:sz w:val="24"/>
          <w:szCs w:val="24"/>
          <w:vertAlign w:val="superscript"/>
        </w:rPr>
        <w:footnoteReference w:id="75"/>
      </w:r>
    </w:p>
    <w:p w14:paraId="1949900D" w14:textId="77777777" w:rsidR="003F1DA3" w:rsidRPr="003B4268" w:rsidRDefault="003F1DA3" w:rsidP="003F1DA3">
      <w:pPr>
        <w:spacing w:line="276" w:lineRule="auto"/>
        <w:rPr>
          <w:rFonts w:eastAsia="Times New Roman" w:cs="Arial"/>
          <w:caps/>
          <w:color w:val="007080"/>
          <w:sz w:val="24"/>
          <w:szCs w:val="24"/>
          <w:lang w:eastAsia="pl-PL"/>
        </w:rPr>
      </w:pPr>
    </w:p>
    <w:p w14:paraId="3628039D" w14:textId="77777777" w:rsidR="003F1DA3" w:rsidRPr="00B2488D" w:rsidRDefault="003F1DA3" w:rsidP="00B2488D">
      <w:pPr>
        <w:pStyle w:val="Nagwek3"/>
        <w:rPr>
          <w:i w:val="0"/>
          <w:iCs/>
        </w:rPr>
      </w:pPr>
      <w:bookmarkStart w:id="639" w:name="_Toc61362846"/>
      <w:bookmarkStart w:id="640" w:name="_Toc120626210"/>
      <w:r w:rsidRPr="00B2488D">
        <w:rPr>
          <w:i w:val="0"/>
          <w:iCs/>
        </w:rPr>
        <w:t>Pomieszczenia i urządzenia higieniczno-sanitarne</w:t>
      </w:r>
      <w:bookmarkEnd w:id="639"/>
      <w:bookmarkEnd w:id="640"/>
    </w:p>
    <w:p w14:paraId="381F5D0D" w14:textId="77777777" w:rsidR="003F1DA3" w:rsidRPr="00F717FB" w:rsidRDefault="003F1DA3" w:rsidP="003F1DA3">
      <w:pPr>
        <w:autoSpaceDE w:val="0"/>
        <w:autoSpaceDN w:val="0"/>
        <w:adjustRightInd w:val="0"/>
        <w:spacing w:after="0" w:line="240" w:lineRule="auto"/>
        <w:textAlignment w:val="center"/>
        <w:rPr>
          <w:rFonts w:cs="Arial"/>
          <w:caps/>
          <w:color w:val="007080"/>
          <w:sz w:val="24"/>
          <w:szCs w:val="24"/>
        </w:rPr>
      </w:pPr>
    </w:p>
    <w:p w14:paraId="26418C59" w14:textId="77777777" w:rsidR="003F1DA3" w:rsidRPr="00F03F75" w:rsidRDefault="003F1DA3" w:rsidP="008B6ADF">
      <w:pPr>
        <w:spacing w:line="276" w:lineRule="auto"/>
        <w:rPr>
          <w:rFonts w:cs="Arial"/>
          <w:iCs/>
          <w:color w:val="000000"/>
          <w:sz w:val="24"/>
          <w:szCs w:val="24"/>
        </w:rPr>
      </w:pPr>
      <w:r w:rsidRPr="00F03F75">
        <w:rPr>
          <w:rFonts w:cs="Arial"/>
          <w:iCs/>
          <w:sz w:val="24"/>
          <w:szCs w:val="24"/>
          <w:lang w:eastAsia="pl-PL"/>
        </w:rPr>
        <w:t>Miska ustępowa</w:t>
      </w:r>
      <w:r w:rsidR="000012F4" w:rsidRPr="00F03F75">
        <w:rPr>
          <w:rFonts w:cs="Arial"/>
          <w:iCs/>
          <w:sz w:val="24"/>
          <w:szCs w:val="24"/>
          <w:lang w:eastAsia="pl-PL"/>
        </w:rPr>
        <w:t>:</w:t>
      </w:r>
    </w:p>
    <w:p w14:paraId="3BB1F6E4" w14:textId="77777777" w:rsidR="003F1DA3" w:rsidRPr="00F717FB" w:rsidRDefault="000012F4" w:rsidP="00CE3B76">
      <w:pPr>
        <w:pStyle w:val="Akapitzlist"/>
        <w:numPr>
          <w:ilvl w:val="0"/>
          <w:numId w:val="183"/>
        </w:numPr>
        <w:suppressAutoHyphens/>
        <w:autoSpaceDE w:val="0"/>
        <w:autoSpaceDN w:val="0"/>
        <w:adjustRightInd w:val="0"/>
        <w:spacing w:after="120" w:line="276" w:lineRule="auto"/>
        <w:ind w:left="284" w:hanging="284"/>
        <w:contextualSpacing/>
        <w:textAlignment w:val="center"/>
        <w:rPr>
          <w:rFonts w:eastAsia="Times New Roman" w:cs="Arial"/>
          <w:color w:val="000000"/>
          <w:sz w:val="24"/>
          <w:szCs w:val="24"/>
          <w:lang w:eastAsia="pl-PL"/>
        </w:rPr>
      </w:pPr>
      <w:r w:rsidRPr="00F717FB">
        <w:rPr>
          <w:rFonts w:eastAsia="Times New Roman" w:cs="Arial"/>
          <w:color w:val="000000"/>
          <w:sz w:val="24"/>
          <w:szCs w:val="24"/>
          <w:lang w:eastAsia="pl-PL"/>
        </w:rPr>
        <w:t>p</w:t>
      </w:r>
      <w:r w:rsidR="003F1DA3" w:rsidRPr="00F717FB">
        <w:rPr>
          <w:rFonts w:eastAsia="Times New Roman" w:cs="Arial"/>
          <w:color w:val="000000"/>
          <w:sz w:val="24"/>
          <w:szCs w:val="24"/>
          <w:lang w:eastAsia="pl-PL"/>
        </w:rPr>
        <w:t>rzestrzeń wokół miski ustępowej jest zaprojektowana w sposób uwzględniający</w:t>
      </w:r>
      <w:r w:rsidRPr="00F717FB">
        <w:rPr>
          <w:rFonts w:eastAsia="Times New Roman" w:cs="Arial"/>
          <w:color w:val="000000"/>
          <w:sz w:val="24"/>
          <w:szCs w:val="24"/>
          <w:lang w:eastAsia="pl-PL"/>
        </w:rPr>
        <w:t xml:space="preserve"> </w:t>
      </w:r>
      <w:r w:rsidR="003F1DA3" w:rsidRPr="00F717FB">
        <w:rPr>
          <w:rFonts w:eastAsia="Times New Roman" w:cs="Arial"/>
          <w:color w:val="000000"/>
          <w:sz w:val="24"/>
          <w:szCs w:val="24"/>
          <w:lang w:eastAsia="pl-PL"/>
        </w:rPr>
        <w:t>różne sposoby (zależne od przyzwyczajenia lub schorzenia) przesiadania się z wózka na miskę ustępową,</w:t>
      </w:r>
    </w:p>
    <w:p w14:paraId="35596A63" w14:textId="77777777" w:rsidR="003F1DA3" w:rsidRPr="00F717FB" w:rsidRDefault="000012F4" w:rsidP="00CE3B76">
      <w:pPr>
        <w:pStyle w:val="Akapitzlist"/>
        <w:numPr>
          <w:ilvl w:val="0"/>
          <w:numId w:val="183"/>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o</w:t>
      </w:r>
      <w:r w:rsidR="003F1DA3" w:rsidRPr="00F717FB">
        <w:rPr>
          <w:rFonts w:eastAsia="Times New Roman" w:cs="Arial"/>
          <w:sz w:val="24"/>
          <w:szCs w:val="24"/>
          <w:lang w:eastAsia="pl-PL"/>
        </w:rPr>
        <w:t>bok miski ustępowej jest zapewniona przestrzeń wolna od przeszkód o szerokości min</w:t>
      </w:r>
      <w:r w:rsidR="00C209E9" w:rsidRPr="00F717FB">
        <w:rPr>
          <w:rFonts w:eastAsia="Times New Roman" w:cs="Arial"/>
          <w:sz w:val="24"/>
          <w:szCs w:val="24"/>
          <w:lang w:eastAsia="pl-PL"/>
        </w:rPr>
        <w:t>imum</w:t>
      </w:r>
      <w:r w:rsidR="003F1DA3" w:rsidRPr="00F717FB">
        <w:rPr>
          <w:rFonts w:eastAsia="Times New Roman" w:cs="Arial"/>
          <w:sz w:val="24"/>
          <w:szCs w:val="24"/>
          <w:lang w:eastAsia="pl-PL"/>
        </w:rPr>
        <w:t>90 cm (zalecana z obydwu stron),</w:t>
      </w:r>
    </w:p>
    <w:p w14:paraId="42531E79" w14:textId="77777777" w:rsidR="003F1DA3" w:rsidRPr="00F717FB" w:rsidRDefault="000012F4" w:rsidP="00CE3B76">
      <w:pPr>
        <w:pStyle w:val="Akapitzlist"/>
        <w:numPr>
          <w:ilvl w:val="0"/>
          <w:numId w:val="183"/>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g</w:t>
      </w:r>
      <w:r w:rsidR="003F1DA3" w:rsidRPr="00F717FB">
        <w:rPr>
          <w:rFonts w:eastAsia="Times New Roman" w:cs="Arial"/>
          <w:sz w:val="24"/>
          <w:szCs w:val="24"/>
          <w:lang w:eastAsia="pl-PL"/>
        </w:rPr>
        <w:t>órna krawędź deski znajduje się na wysokości 42-48 cm.</w:t>
      </w:r>
    </w:p>
    <w:p w14:paraId="09C4DEE1" w14:textId="77777777" w:rsidR="003F1DA3" w:rsidRPr="00F717FB" w:rsidRDefault="000012F4" w:rsidP="00CE3B76">
      <w:pPr>
        <w:pStyle w:val="Akapitzlist"/>
        <w:numPr>
          <w:ilvl w:val="0"/>
          <w:numId w:val="183"/>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o</w:t>
      </w:r>
      <w:r w:rsidR="003F1DA3" w:rsidRPr="00F717FB">
        <w:rPr>
          <w:rFonts w:eastAsia="Times New Roman" w:cs="Arial"/>
          <w:sz w:val="24"/>
          <w:szCs w:val="24"/>
          <w:lang w:eastAsia="pl-PL"/>
        </w:rPr>
        <w:t>ś miski ustępowej jest nie bliżej niż 45 cm od ściany,</w:t>
      </w:r>
      <w:r w:rsidR="003F1DA3" w:rsidRPr="00E67B82">
        <w:rPr>
          <w:rFonts w:cs="Arial"/>
          <w:color w:val="000000"/>
          <w:sz w:val="24"/>
          <w:szCs w:val="24"/>
          <w:vertAlign w:val="superscript"/>
        </w:rPr>
        <w:footnoteReference w:id="76"/>
      </w:r>
    </w:p>
    <w:p w14:paraId="60A705D3" w14:textId="42F8D859" w:rsidR="003F1DA3" w:rsidRPr="00F717FB" w:rsidRDefault="000012F4" w:rsidP="00CE3B76">
      <w:pPr>
        <w:pStyle w:val="Akapitzlist"/>
        <w:numPr>
          <w:ilvl w:val="0"/>
          <w:numId w:val="183"/>
        </w:numPr>
        <w:spacing w:after="120" w:line="276" w:lineRule="auto"/>
        <w:ind w:left="284" w:hanging="284"/>
        <w:rPr>
          <w:rFonts w:eastAsia="Times New Roman" w:cs="Arial"/>
          <w:bCs/>
          <w:i/>
          <w:iCs/>
          <w:sz w:val="24"/>
          <w:szCs w:val="24"/>
          <w:lang w:eastAsia="pl-PL"/>
        </w:rPr>
      </w:pPr>
      <w:r w:rsidRPr="00F717FB">
        <w:rPr>
          <w:rFonts w:eastAsia="Times New Roman" w:cs="Arial"/>
          <w:sz w:val="24"/>
          <w:szCs w:val="24"/>
          <w:lang w:eastAsia="pl-PL"/>
        </w:rPr>
        <w:t>d</w:t>
      </w:r>
      <w:r w:rsidR="003F1DA3" w:rsidRPr="00F717FB">
        <w:rPr>
          <w:rFonts w:eastAsia="Times New Roman" w:cs="Arial"/>
          <w:sz w:val="24"/>
          <w:szCs w:val="24"/>
          <w:lang w:eastAsia="pl-PL"/>
        </w:rPr>
        <w:t>eska klozetowa jest jednolita, stabilna.</w:t>
      </w:r>
    </w:p>
    <w:p w14:paraId="02975050" w14:textId="77777777" w:rsidR="003F1DA3" w:rsidRPr="00F03F75" w:rsidRDefault="003F1DA3">
      <w:pPr>
        <w:spacing w:line="276" w:lineRule="auto"/>
        <w:rPr>
          <w:rFonts w:cs="Arial"/>
          <w:iCs/>
          <w:sz w:val="24"/>
          <w:szCs w:val="24"/>
          <w:lang w:eastAsia="pl-PL"/>
        </w:rPr>
      </w:pPr>
      <w:r w:rsidRPr="00F03F75">
        <w:rPr>
          <w:rFonts w:cs="Arial"/>
          <w:iCs/>
          <w:sz w:val="24"/>
          <w:szCs w:val="24"/>
          <w:lang w:eastAsia="pl-PL"/>
        </w:rPr>
        <w:t>Poręcze:</w:t>
      </w:r>
    </w:p>
    <w:p w14:paraId="01F0CCAE" w14:textId="77777777" w:rsidR="003F1DA3" w:rsidRPr="00F717FB" w:rsidRDefault="003F1DA3" w:rsidP="00CE3B76">
      <w:pPr>
        <w:pStyle w:val="Akapitzlist"/>
        <w:numPr>
          <w:ilvl w:val="0"/>
          <w:numId w:val="184"/>
        </w:numPr>
        <w:tabs>
          <w:tab w:val="left" w:pos="284"/>
        </w:tabs>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montowane w odległości ok. 40 cm od osi miski ustępowej (do osi poręczy) oraz na wysokości 70-85 cm (górna krawędź poręczy), wystające min</w:t>
      </w:r>
      <w:r w:rsidR="00C209E9" w:rsidRPr="00F717FB">
        <w:rPr>
          <w:rFonts w:eastAsia="Times New Roman" w:cs="Arial"/>
          <w:sz w:val="24"/>
          <w:szCs w:val="24"/>
          <w:lang w:eastAsia="pl-PL"/>
        </w:rPr>
        <w:t>imum</w:t>
      </w:r>
      <w:r w:rsidRPr="00F717FB">
        <w:rPr>
          <w:rFonts w:eastAsia="Times New Roman" w:cs="Arial"/>
          <w:sz w:val="24"/>
          <w:szCs w:val="24"/>
          <w:lang w:eastAsia="pl-PL"/>
        </w:rPr>
        <w:t xml:space="preserve"> 10 - 15 cm przed muszlę,</w:t>
      </w:r>
    </w:p>
    <w:p w14:paraId="0DE8EADC" w14:textId="77777777" w:rsidR="003F1DA3" w:rsidRPr="00F717FB" w:rsidRDefault="003F1DA3" w:rsidP="00CE3B76">
      <w:pPr>
        <w:pStyle w:val="Akapitzlist"/>
        <w:numPr>
          <w:ilvl w:val="0"/>
          <w:numId w:val="184"/>
        </w:numPr>
        <w:tabs>
          <w:tab w:val="left" w:pos="284"/>
        </w:tabs>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długości 75-90 cm (podnoszone z obu stron miski ustępowej),</w:t>
      </w:r>
    </w:p>
    <w:p w14:paraId="3B86B483" w14:textId="36F55EF3" w:rsidR="003F1DA3" w:rsidRPr="00F717FB" w:rsidRDefault="003F1DA3" w:rsidP="00CE3B76">
      <w:pPr>
        <w:pStyle w:val="Akapitzlist"/>
        <w:numPr>
          <w:ilvl w:val="0"/>
          <w:numId w:val="184"/>
        </w:numPr>
        <w:tabs>
          <w:tab w:val="left" w:pos="284"/>
        </w:tabs>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w przypadku możliwości tylko jednostronnego przesiadania się, dopuszcza się montowanie jednego opuszczanego pochwytu i jednego mocowanego na stałe – po przeciwnej stronie względem miejsca odstawczego, na wysokości 70-85 cm od posadzki, długości min</w:t>
      </w:r>
      <w:r w:rsidR="00C209E9" w:rsidRPr="00F717FB">
        <w:rPr>
          <w:rFonts w:eastAsia="Times New Roman" w:cs="Arial"/>
          <w:sz w:val="24"/>
          <w:szCs w:val="24"/>
          <w:lang w:eastAsia="pl-PL"/>
        </w:rPr>
        <w:t>imum</w:t>
      </w:r>
      <w:r w:rsidRPr="00F717FB">
        <w:rPr>
          <w:rFonts w:eastAsia="Times New Roman" w:cs="Arial"/>
          <w:sz w:val="24"/>
          <w:szCs w:val="24"/>
          <w:lang w:eastAsia="pl-PL"/>
        </w:rPr>
        <w:t xml:space="preserve"> 80 cm, mocowane 20-30 cm</w:t>
      </w:r>
      <w:r w:rsidRPr="003B4268">
        <w:rPr>
          <w:rFonts w:cs="Arial"/>
          <w:color w:val="000000"/>
          <w:sz w:val="24"/>
          <w:szCs w:val="24"/>
          <w:vertAlign w:val="superscript"/>
        </w:rPr>
        <w:footnoteReference w:id="77"/>
      </w:r>
      <w:r w:rsidRPr="00F717FB">
        <w:rPr>
          <w:rFonts w:eastAsia="Times New Roman" w:cs="Arial"/>
          <w:sz w:val="24"/>
          <w:szCs w:val="24"/>
          <w:lang w:eastAsia="pl-PL"/>
        </w:rPr>
        <w:t xml:space="preserve"> od ściany za miską ustępową.</w:t>
      </w:r>
    </w:p>
    <w:p w14:paraId="39C7D974" w14:textId="77777777" w:rsidR="003F1DA3" w:rsidRPr="00F03F75" w:rsidRDefault="003F1DA3" w:rsidP="008B6ADF">
      <w:pPr>
        <w:spacing w:line="276" w:lineRule="auto"/>
        <w:rPr>
          <w:rFonts w:cs="Arial"/>
          <w:iCs/>
          <w:sz w:val="24"/>
          <w:szCs w:val="24"/>
          <w:lang w:eastAsia="pl-PL"/>
        </w:rPr>
      </w:pPr>
      <w:r w:rsidRPr="00F03F75">
        <w:rPr>
          <w:rFonts w:cs="Arial"/>
          <w:iCs/>
          <w:sz w:val="24"/>
          <w:szCs w:val="24"/>
          <w:lang w:eastAsia="pl-PL"/>
        </w:rPr>
        <w:t>Spłuczka:</w:t>
      </w:r>
    </w:p>
    <w:p w14:paraId="42EE12EE" w14:textId="77777777" w:rsidR="003F1DA3" w:rsidRPr="00F717FB" w:rsidRDefault="003F1DA3" w:rsidP="00CE3B76">
      <w:pPr>
        <w:pStyle w:val="Akapitzlist"/>
        <w:numPr>
          <w:ilvl w:val="0"/>
          <w:numId w:val="185"/>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uruchamianie spłuczki odbywa się automatycznie lub ręcznie, nie może być to spłuczka obsługiwana za pomocą nogi,</w:t>
      </w:r>
    </w:p>
    <w:p w14:paraId="4258FB7E" w14:textId="77777777" w:rsidR="003F1DA3" w:rsidRPr="00F717FB" w:rsidRDefault="000012F4" w:rsidP="00CE3B76">
      <w:pPr>
        <w:pStyle w:val="Akapitzlist"/>
        <w:numPr>
          <w:ilvl w:val="0"/>
          <w:numId w:val="185"/>
        </w:numPr>
        <w:spacing w:after="120" w:line="276" w:lineRule="auto"/>
        <w:ind w:left="284" w:hanging="284"/>
        <w:rPr>
          <w:rFonts w:cs="Arial"/>
          <w:caps/>
          <w:color w:val="007080"/>
          <w:sz w:val="24"/>
          <w:szCs w:val="24"/>
        </w:rPr>
      </w:pPr>
      <w:r w:rsidRPr="00F717FB">
        <w:rPr>
          <w:rFonts w:eastAsia="Times New Roman" w:cs="Arial"/>
          <w:sz w:val="24"/>
          <w:szCs w:val="24"/>
          <w:lang w:eastAsia="pl-PL"/>
        </w:rPr>
        <w:lastRenderedPageBreak/>
        <w:t>p</w:t>
      </w:r>
      <w:r w:rsidR="003F1DA3" w:rsidRPr="00F717FB">
        <w:rPr>
          <w:rFonts w:eastAsia="Times New Roman" w:cs="Arial"/>
          <w:sz w:val="24"/>
          <w:szCs w:val="24"/>
          <w:lang w:eastAsia="pl-PL"/>
        </w:rPr>
        <w:t>odajnik papieru toaletowego znajduje się na wysokości 60-70 cm od posadzki, w okolicy przedniej krawędzi miski ustępowej.</w:t>
      </w:r>
    </w:p>
    <w:p w14:paraId="6AB4F21A" w14:textId="77777777" w:rsidR="003F1DA3" w:rsidRPr="00F03F75" w:rsidRDefault="003F1DA3">
      <w:pPr>
        <w:spacing w:line="276" w:lineRule="auto"/>
        <w:rPr>
          <w:rFonts w:cs="Arial"/>
          <w:iCs/>
          <w:sz w:val="24"/>
          <w:szCs w:val="24"/>
          <w:lang w:eastAsia="pl-PL"/>
        </w:rPr>
      </w:pPr>
      <w:r w:rsidRPr="00F03F75">
        <w:rPr>
          <w:rFonts w:cs="Arial"/>
          <w:iCs/>
          <w:sz w:val="24"/>
          <w:szCs w:val="24"/>
          <w:lang w:eastAsia="pl-PL"/>
        </w:rPr>
        <w:t>Umywalka:</w:t>
      </w:r>
    </w:p>
    <w:p w14:paraId="3AB8CDC6" w14:textId="77777777" w:rsidR="003F1DA3" w:rsidRPr="00F717FB" w:rsidRDefault="003F1DA3" w:rsidP="00CE3B76">
      <w:pPr>
        <w:numPr>
          <w:ilvl w:val="0"/>
          <w:numId w:val="157"/>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Wysokość umywalki:</w:t>
      </w:r>
    </w:p>
    <w:p w14:paraId="5EBB0835" w14:textId="77777777" w:rsidR="003F1DA3" w:rsidRPr="00F717FB" w:rsidRDefault="003F1DA3" w:rsidP="00CE3B76">
      <w:pPr>
        <w:pStyle w:val="Akapitzlist"/>
        <w:numPr>
          <w:ilvl w:val="0"/>
          <w:numId w:val="186"/>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górna krawędź na wysokości 75-85 cm od posadzki,</w:t>
      </w:r>
    </w:p>
    <w:p w14:paraId="4836CCF1" w14:textId="4D0D4531" w:rsidR="003F1DA3" w:rsidRPr="00F717FB" w:rsidRDefault="003F1DA3" w:rsidP="00CE3B76">
      <w:pPr>
        <w:pStyle w:val="Akapitzlist"/>
        <w:numPr>
          <w:ilvl w:val="0"/>
          <w:numId w:val="186"/>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dolna krawędź nie niżej niż 60-70 cm od posadzki</w:t>
      </w:r>
      <w:r w:rsidR="00F03F75">
        <w:rPr>
          <w:rFonts w:eastAsia="Times New Roman" w:cs="Arial"/>
          <w:sz w:val="24"/>
          <w:szCs w:val="24"/>
          <w:lang w:eastAsia="pl-PL"/>
        </w:rPr>
        <w:t>,</w:t>
      </w:r>
      <w:r w:rsidRPr="00411A19">
        <w:rPr>
          <w:rFonts w:cs="Arial"/>
          <w:sz w:val="24"/>
          <w:szCs w:val="24"/>
          <w:vertAlign w:val="superscript"/>
          <w:lang w:eastAsia="pl-PL"/>
        </w:rPr>
        <w:footnoteReference w:id="78"/>
      </w:r>
    </w:p>
    <w:p w14:paraId="796124C5" w14:textId="77777777" w:rsidR="003F1DA3" w:rsidRPr="00F717FB" w:rsidRDefault="003F1DA3" w:rsidP="00CE3B76">
      <w:pPr>
        <w:pStyle w:val="Akapitzlist"/>
        <w:numPr>
          <w:ilvl w:val="0"/>
          <w:numId w:val="186"/>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przestrzeń manewrowa przed umywalką o wymiarach 90x150cm, z czego nie więcej niż 40 cm tej przestrzeni może znajdować się pod umywalką.</w:t>
      </w:r>
      <w:r w:rsidRPr="003B4268">
        <w:rPr>
          <w:rFonts w:cs="Arial"/>
          <w:color w:val="000000"/>
          <w:sz w:val="24"/>
          <w:szCs w:val="24"/>
          <w:vertAlign w:val="superscript"/>
        </w:rPr>
        <w:footnoteReference w:id="79"/>
      </w:r>
    </w:p>
    <w:p w14:paraId="1ECC9700" w14:textId="77777777" w:rsidR="003F1DA3" w:rsidRPr="00F717FB" w:rsidRDefault="003F1DA3" w:rsidP="00CE3B76">
      <w:pPr>
        <w:numPr>
          <w:ilvl w:val="0"/>
          <w:numId w:val="157"/>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Baterie:</w:t>
      </w:r>
    </w:p>
    <w:p w14:paraId="29C9912D" w14:textId="77777777" w:rsidR="003F1DA3" w:rsidRPr="00F717FB" w:rsidRDefault="003F1DA3" w:rsidP="00CE3B76">
      <w:pPr>
        <w:pStyle w:val="Akapitzlist"/>
        <w:numPr>
          <w:ilvl w:val="0"/>
          <w:numId w:val="187"/>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są uruchamiane dźwignią (najlepiej z przedłużonym uchwytem) lub automatycznie,</w:t>
      </w:r>
    </w:p>
    <w:p w14:paraId="34D32B56" w14:textId="77777777" w:rsidR="003F1DA3" w:rsidRPr="00F717FB" w:rsidRDefault="003F1DA3" w:rsidP="00CE3B76">
      <w:pPr>
        <w:pStyle w:val="Akapitzlist"/>
        <w:numPr>
          <w:ilvl w:val="0"/>
          <w:numId w:val="187"/>
        </w:numPr>
        <w:spacing w:after="120" w:line="276" w:lineRule="auto"/>
        <w:ind w:left="567" w:hanging="283"/>
        <w:rPr>
          <w:rFonts w:eastAsia="Times New Roman" w:cs="Arial"/>
          <w:color w:val="000000"/>
          <w:sz w:val="24"/>
          <w:szCs w:val="24"/>
          <w:lang w:eastAsia="pl-PL"/>
        </w:rPr>
      </w:pPr>
      <w:r w:rsidRPr="00F717FB">
        <w:rPr>
          <w:rFonts w:eastAsia="Times New Roman" w:cs="Arial"/>
          <w:sz w:val="24"/>
          <w:szCs w:val="24"/>
          <w:lang w:eastAsia="pl-PL"/>
        </w:rPr>
        <w:t>nie należy stosować baterii obsługiwanych przy pomocy kurków</w:t>
      </w:r>
      <w:r w:rsidRPr="00F717FB">
        <w:rPr>
          <w:rFonts w:eastAsia="Times New Roman" w:cs="Arial"/>
          <w:color w:val="000000"/>
          <w:sz w:val="24"/>
          <w:szCs w:val="24"/>
          <w:lang w:eastAsia="pl-PL"/>
        </w:rPr>
        <w:t>.</w:t>
      </w:r>
    </w:p>
    <w:p w14:paraId="243260BB" w14:textId="53C2D82B" w:rsidR="003F1DA3" w:rsidRPr="00F717FB" w:rsidRDefault="003F1DA3" w:rsidP="00CE3B76">
      <w:pPr>
        <w:numPr>
          <w:ilvl w:val="0"/>
          <w:numId w:val="157"/>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Lustro jest zamontowane w taki sposób, że jego dolna krawędź znajduje się nie wyżej niż 100 cm od poziomu posadzki</w:t>
      </w:r>
      <w:r w:rsidR="00F03F75">
        <w:rPr>
          <w:rFonts w:eastAsia="Times New Roman" w:cs="Arial"/>
          <w:sz w:val="24"/>
          <w:szCs w:val="24"/>
          <w:lang w:eastAsia="pl-PL"/>
        </w:rPr>
        <w:t>.</w:t>
      </w:r>
    </w:p>
    <w:p w14:paraId="3BB59B48" w14:textId="77777777" w:rsidR="003F1DA3" w:rsidRPr="00F717FB" w:rsidRDefault="003F1DA3" w:rsidP="00CE3B76">
      <w:pPr>
        <w:numPr>
          <w:ilvl w:val="0"/>
          <w:numId w:val="157"/>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Dozownik mydła, suszarka/ręczniki są zlokalizowane jak najbliżej umywalki na wysokości 80-110 cm od poziomu posadzki.</w:t>
      </w:r>
    </w:p>
    <w:p w14:paraId="4112FF95" w14:textId="77777777" w:rsidR="003F1DA3" w:rsidRPr="00F717FB" w:rsidRDefault="003F1DA3" w:rsidP="00CE3B76">
      <w:pPr>
        <w:numPr>
          <w:ilvl w:val="0"/>
          <w:numId w:val="157"/>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Poręcze są montowane po obu stronach umywalki na wysokości 90-100 cm, w odległości nie mniejszej niż 5 cm pomiędzy krawędzią poręczy a umywalką.</w:t>
      </w:r>
    </w:p>
    <w:p w14:paraId="10E3DC96" w14:textId="77777777" w:rsidR="003F1DA3" w:rsidRPr="00F03F75" w:rsidRDefault="006335C2" w:rsidP="006335C2">
      <w:pPr>
        <w:spacing w:line="276" w:lineRule="auto"/>
        <w:rPr>
          <w:rFonts w:cs="Arial"/>
          <w:iCs/>
          <w:sz w:val="24"/>
          <w:szCs w:val="24"/>
          <w:lang w:eastAsia="pl-PL"/>
        </w:rPr>
      </w:pPr>
      <w:r w:rsidRPr="00E67B82">
        <w:rPr>
          <w:rFonts w:cs="Arial"/>
          <w:i/>
          <w:sz w:val="24"/>
          <w:szCs w:val="24"/>
          <w:lang w:eastAsia="pl-PL"/>
        </w:rPr>
        <w:br/>
      </w:r>
      <w:r w:rsidRPr="00F03F75">
        <w:rPr>
          <w:rFonts w:cs="Arial"/>
          <w:iCs/>
          <w:sz w:val="24"/>
          <w:szCs w:val="24"/>
          <w:lang w:eastAsia="pl-PL"/>
        </w:rPr>
        <w:t>Toalety</w:t>
      </w:r>
    </w:p>
    <w:p w14:paraId="109217B9" w14:textId="77777777" w:rsidR="003F1DA3" w:rsidRPr="003B4268" w:rsidRDefault="003F1DA3" w:rsidP="008B6ADF">
      <w:pPr>
        <w:suppressAutoHyphens/>
        <w:autoSpaceDE w:val="0"/>
        <w:autoSpaceDN w:val="0"/>
        <w:adjustRightInd w:val="0"/>
        <w:spacing w:after="120" w:line="276" w:lineRule="auto"/>
        <w:textAlignment w:val="center"/>
        <w:rPr>
          <w:rFonts w:eastAsia="Times New Roman" w:cs="Arial"/>
          <w:color w:val="000000"/>
          <w:sz w:val="24"/>
          <w:szCs w:val="24"/>
          <w:lang w:eastAsia="pl-PL"/>
        </w:rPr>
      </w:pPr>
      <w:r w:rsidRPr="00F717FB">
        <w:rPr>
          <w:rFonts w:cs="Arial"/>
          <w:color w:val="000000"/>
          <w:sz w:val="24"/>
          <w:szCs w:val="24"/>
        </w:rPr>
        <w:t xml:space="preserve">W odniesieniu do toalet powinny zostać spełnione wymagania zawarte w rozdziałach dotyczących </w:t>
      </w:r>
      <w:r w:rsidRPr="00F717FB">
        <w:rPr>
          <w:rFonts w:cs="Arial"/>
          <w:i/>
          <w:color w:val="000000"/>
          <w:sz w:val="24"/>
          <w:szCs w:val="24"/>
        </w:rPr>
        <w:t>Miski ustępowej</w:t>
      </w:r>
      <w:r w:rsidRPr="00F717FB">
        <w:rPr>
          <w:rFonts w:cs="Arial"/>
          <w:color w:val="000000"/>
          <w:sz w:val="24"/>
          <w:szCs w:val="24"/>
        </w:rPr>
        <w:t xml:space="preserve"> oraz </w:t>
      </w:r>
      <w:r w:rsidRPr="00F717FB">
        <w:rPr>
          <w:rFonts w:cs="Arial"/>
          <w:i/>
          <w:color w:val="000000"/>
          <w:sz w:val="24"/>
          <w:szCs w:val="24"/>
        </w:rPr>
        <w:t>Umywalki</w:t>
      </w:r>
      <w:r w:rsidRPr="00F717FB">
        <w:rPr>
          <w:rFonts w:cs="Arial"/>
          <w:color w:val="000000"/>
          <w:sz w:val="24"/>
          <w:szCs w:val="24"/>
        </w:rPr>
        <w:t>.</w:t>
      </w:r>
    </w:p>
    <w:p w14:paraId="4FA4D4A5" w14:textId="77777777" w:rsidR="003F1DA3" w:rsidRPr="00F717FB" w:rsidRDefault="003F1DA3" w:rsidP="00CE3B76">
      <w:pPr>
        <w:numPr>
          <w:ilvl w:val="0"/>
          <w:numId w:val="132"/>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Przestrzeń manewrowa:</w:t>
      </w:r>
    </w:p>
    <w:p w14:paraId="017E9FE0" w14:textId="77777777" w:rsidR="003F1DA3" w:rsidRPr="00F717FB" w:rsidRDefault="003F1DA3" w:rsidP="00CE3B76">
      <w:pPr>
        <w:pStyle w:val="Akapitzlist"/>
        <w:numPr>
          <w:ilvl w:val="0"/>
          <w:numId w:val="188"/>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obszar manewrowy o minimalnych wymiarach 150x150 cm,</w:t>
      </w:r>
      <w:r w:rsidRPr="003B4268">
        <w:rPr>
          <w:rFonts w:cs="Arial"/>
          <w:color w:val="000000"/>
          <w:sz w:val="24"/>
          <w:szCs w:val="24"/>
          <w:vertAlign w:val="superscript"/>
        </w:rPr>
        <w:footnoteReference w:id="80"/>
      </w:r>
    </w:p>
    <w:p w14:paraId="71C8175C" w14:textId="7E48574F" w:rsidR="003F1DA3" w:rsidRPr="00F717FB" w:rsidRDefault="003F1DA3" w:rsidP="00CE3B76">
      <w:pPr>
        <w:pStyle w:val="Akapitzlist"/>
        <w:numPr>
          <w:ilvl w:val="0"/>
          <w:numId w:val="188"/>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wszystkie odpływy wody z poziomu posadzki oraz kratki podłogowe znajdują się poza przestrzenią manewrową wózka.</w:t>
      </w:r>
    </w:p>
    <w:p w14:paraId="24350D1A" w14:textId="77777777" w:rsidR="003F1DA3" w:rsidRPr="00F717FB" w:rsidRDefault="003F1DA3" w:rsidP="00CE3B76">
      <w:pPr>
        <w:numPr>
          <w:ilvl w:val="0"/>
          <w:numId w:val="132"/>
        </w:numPr>
        <w:spacing w:after="120" w:line="276" w:lineRule="auto"/>
        <w:rPr>
          <w:rFonts w:eastAsia="Times New Roman" w:cs="Arial"/>
          <w:sz w:val="24"/>
          <w:szCs w:val="24"/>
          <w:lang w:eastAsia="pl-PL"/>
        </w:rPr>
      </w:pPr>
      <w:r w:rsidRPr="00F717FB">
        <w:rPr>
          <w:rFonts w:eastAsia="Times New Roman" w:cs="Arial"/>
          <w:sz w:val="24"/>
          <w:szCs w:val="24"/>
          <w:lang w:eastAsia="pl-PL"/>
        </w:rPr>
        <w:t>Powierzchnie ścian i podłóg:</w:t>
      </w:r>
    </w:p>
    <w:p w14:paraId="22445405" w14:textId="77777777" w:rsidR="003F1DA3" w:rsidRPr="00F717FB" w:rsidRDefault="003F1DA3" w:rsidP="00CE3B76">
      <w:pPr>
        <w:pStyle w:val="Akapitzlist"/>
        <w:numPr>
          <w:ilvl w:val="0"/>
          <w:numId w:val="189"/>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t>zabrania się stosowania powierzchni połyskliwych, powodujących zjawisko olśnienia,</w:t>
      </w:r>
    </w:p>
    <w:p w14:paraId="325818C9" w14:textId="77777777" w:rsidR="003F1DA3" w:rsidRPr="00F717FB" w:rsidRDefault="003F1DA3" w:rsidP="00CE3B76">
      <w:pPr>
        <w:pStyle w:val="Akapitzlist"/>
        <w:numPr>
          <w:ilvl w:val="0"/>
          <w:numId w:val="189"/>
        </w:numPr>
        <w:spacing w:after="120" w:line="276" w:lineRule="auto"/>
        <w:ind w:left="567" w:hanging="283"/>
        <w:rPr>
          <w:rFonts w:eastAsia="Times New Roman" w:cs="Arial"/>
          <w:sz w:val="24"/>
          <w:szCs w:val="24"/>
          <w:lang w:eastAsia="pl-PL"/>
        </w:rPr>
      </w:pPr>
      <w:r w:rsidRPr="00F717FB">
        <w:rPr>
          <w:rFonts w:eastAsia="Times New Roman" w:cs="Arial"/>
          <w:sz w:val="24"/>
          <w:szCs w:val="24"/>
          <w:lang w:eastAsia="pl-PL"/>
        </w:rPr>
        <w:lastRenderedPageBreak/>
        <w:t>ściany i podłogi są ze sobą skontrastowane; jeśli jest to niemożliwe, wymagane jest stosowanie listew przypodłogowych lub cokołów w kontrastowym kolorze.</w:t>
      </w:r>
    </w:p>
    <w:p w14:paraId="78BBB01B" w14:textId="77777777" w:rsidR="003F1DA3" w:rsidRPr="00F717FB" w:rsidRDefault="003F1DA3" w:rsidP="00CE3B76">
      <w:pPr>
        <w:numPr>
          <w:ilvl w:val="0"/>
          <w:numId w:val="132"/>
        </w:numPr>
        <w:spacing w:after="120" w:line="276" w:lineRule="auto"/>
        <w:rPr>
          <w:rFonts w:eastAsia="Times New Roman" w:cs="Arial"/>
          <w:sz w:val="24"/>
          <w:szCs w:val="24"/>
          <w:lang w:eastAsia="pl-PL"/>
        </w:rPr>
      </w:pPr>
      <w:r w:rsidRPr="00F717FB">
        <w:rPr>
          <w:rFonts w:eastAsia="Times New Roman" w:cs="Arial"/>
          <w:sz w:val="24"/>
          <w:szCs w:val="24"/>
          <w:lang w:eastAsia="pl-PL"/>
        </w:rPr>
        <w:t>Podłogi i posadzki w toaletach są wykonane z materiałów antypoślizgowych.</w:t>
      </w:r>
    </w:p>
    <w:p w14:paraId="535FFAE3" w14:textId="77777777" w:rsidR="003F1DA3" w:rsidRPr="00F717FB" w:rsidRDefault="003F1DA3" w:rsidP="00CE3B76">
      <w:pPr>
        <w:numPr>
          <w:ilvl w:val="0"/>
          <w:numId w:val="132"/>
        </w:numPr>
        <w:spacing w:after="120" w:line="276" w:lineRule="auto"/>
        <w:rPr>
          <w:rFonts w:eastAsia="Times New Roman" w:cs="Arial"/>
          <w:sz w:val="24"/>
          <w:szCs w:val="24"/>
          <w:lang w:eastAsia="pl-PL"/>
        </w:rPr>
      </w:pPr>
      <w:r w:rsidRPr="00F717FB">
        <w:rPr>
          <w:rFonts w:eastAsia="Times New Roman" w:cs="Arial"/>
          <w:sz w:val="24"/>
          <w:szCs w:val="24"/>
          <w:lang w:eastAsia="pl-PL"/>
        </w:rPr>
        <w:t>Włączniki światła znajdują się na wysokości 80-110 cm od poziomu posadzki.</w:t>
      </w:r>
    </w:p>
    <w:p w14:paraId="2428B2B4" w14:textId="60DB9365" w:rsidR="003F1DA3" w:rsidRDefault="003F1DA3" w:rsidP="00CE3B76">
      <w:pPr>
        <w:numPr>
          <w:ilvl w:val="0"/>
          <w:numId w:val="132"/>
        </w:numPr>
        <w:spacing w:after="120" w:line="276" w:lineRule="auto"/>
        <w:rPr>
          <w:rFonts w:eastAsia="Times New Roman" w:cs="Arial"/>
          <w:sz w:val="24"/>
          <w:szCs w:val="24"/>
          <w:lang w:eastAsia="pl-PL"/>
        </w:rPr>
      </w:pPr>
      <w:r w:rsidRPr="00F717FB">
        <w:rPr>
          <w:rFonts w:eastAsia="Times New Roman" w:cs="Arial"/>
          <w:sz w:val="24"/>
          <w:szCs w:val="24"/>
          <w:lang w:eastAsia="pl-PL"/>
        </w:rPr>
        <w:t xml:space="preserve">Zabrania się ograniczania swobodnego dostępu do toalet przystosowanych dla osób poruszających się na wózkach, na przykład poprzez zamykanie ich na klucz lub wykorzystywanie tych pomieszczeń do innych celów (na przykład jako składzik narzędzi sanitarnych).   </w:t>
      </w:r>
    </w:p>
    <w:p w14:paraId="62B280D3" w14:textId="16BCF498" w:rsidR="00F6224A" w:rsidRPr="00F717FB" w:rsidRDefault="00F6224A" w:rsidP="00CE3B76">
      <w:pPr>
        <w:numPr>
          <w:ilvl w:val="0"/>
          <w:numId w:val="132"/>
        </w:numPr>
        <w:spacing w:after="120" w:line="276" w:lineRule="auto"/>
        <w:rPr>
          <w:rFonts w:eastAsia="Times New Roman" w:cs="Arial"/>
          <w:sz w:val="24"/>
          <w:szCs w:val="24"/>
          <w:lang w:eastAsia="pl-PL"/>
        </w:rPr>
      </w:pPr>
      <w:r w:rsidRPr="00F6224A">
        <w:rPr>
          <w:rFonts w:eastAsia="Times New Roman" w:cs="Arial"/>
          <w:sz w:val="24"/>
          <w:szCs w:val="24"/>
          <w:lang w:eastAsia="pl-PL"/>
        </w:rPr>
        <w:t xml:space="preserve">Toalety dla </w:t>
      </w:r>
      <w:r>
        <w:rPr>
          <w:rFonts w:eastAsia="Times New Roman" w:cs="Arial"/>
          <w:sz w:val="24"/>
          <w:szCs w:val="24"/>
          <w:lang w:eastAsia="pl-PL"/>
        </w:rPr>
        <w:t>osób z niepełnosprawnościami</w:t>
      </w:r>
      <w:r w:rsidRPr="00F6224A">
        <w:rPr>
          <w:rFonts w:eastAsia="Times New Roman" w:cs="Arial"/>
          <w:sz w:val="24"/>
          <w:szCs w:val="24"/>
          <w:lang w:eastAsia="pl-PL"/>
        </w:rPr>
        <w:t xml:space="preserve"> należy projektować na kondygnacjach, na których zapewniono dostępność dla osób z niepełnosprawnościami za pomocą pochylni, wind czy platform</w:t>
      </w:r>
    </w:p>
    <w:p w14:paraId="485C6DDF" w14:textId="77777777" w:rsidR="003F1DA3" w:rsidRPr="00F717FB" w:rsidRDefault="003F1DA3">
      <w:pPr>
        <w:pBdr>
          <w:top w:val="single" w:sz="4" w:space="1" w:color="auto"/>
          <w:bottom w:val="single" w:sz="4" w:space="1" w:color="auto"/>
        </w:pBdr>
        <w:shd w:val="clear" w:color="auto" w:fill="FFF2CC"/>
        <w:spacing w:after="120" w:line="276" w:lineRule="auto"/>
        <w:contextualSpacing/>
        <w:rPr>
          <w:rFonts w:eastAsia="Times New Roman" w:cs="Arial"/>
          <w:b/>
          <w:sz w:val="24"/>
          <w:szCs w:val="24"/>
          <w:lang w:eastAsia="pl-PL"/>
        </w:rPr>
      </w:pPr>
      <w:r w:rsidRPr="00F717FB">
        <w:rPr>
          <w:rFonts w:eastAsia="Times New Roman" w:cs="Arial"/>
          <w:b/>
          <w:sz w:val="24"/>
          <w:szCs w:val="24"/>
          <w:lang w:eastAsia="pl-PL"/>
        </w:rPr>
        <w:t xml:space="preserve">Dobra praktyka: </w:t>
      </w:r>
    </w:p>
    <w:p w14:paraId="1CEFCC9F" w14:textId="1F996E2F" w:rsidR="003F1DA3" w:rsidRDefault="003F1DA3">
      <w:pPr>
        <w:pBdr>
          <w:top w:val="single" w:sz="4" w:space="1" w:color="auto"/>
          <w:bottom w:val="single" w:sz="4" w:space="1" w:color="auto"/>
        </w:pBdr>
        <w:shd w:val="clear" w:color="auto" w:fill="FFF2CC"/>
        <w:spacing w:after="120" w:line="276" w:lineRule="auto"/>
        <w:contextualSpacing/>
        <w:rPr>
          <w:rFonts w:eastAsia="Times New Roman" w:cs="Arial"/>
          <w:sz w:val="24"/>
          <w:szCs w:val="24"/>
          <w:lang w:eastAsia="pl-PL"/>
        </w:rPr>
      </w:pPr>
      <w:r w:rsidRPr="00F717FB">
        <w:rPr>
          <w:rFonts w:eastAsia="Times New Roman" w:cs="Arial"/>
          <w:sz w:val="24"/>
          <w:szCs w:val="24"/>
          <w:lang w:eastAsia="pl-PL"/>
        </w:rPr>
        <w:t>Zalecane jest, aby toalety wyposażone były w przycisk lub linkę wzywania pomocy znajdującą się na maksymalnej wysokości 40 cm od poziomu posadzki - linka/przycisk powinny aktywować alarm w pomieszczeniu obsługi.</w:t>
      </w:r>
    </w:p>
    <w:p w14:paraId="5C24B4A0" w14:textId="073236C5" w:rsidR="00586814" w:rsidRDefault="00586814">
      <w:pPr>
        <w:pBdr>
          <w:top w:val="single" w:sz="4" w:space="1" w:color="auto"/>
          <w:bottom w:val="single" w:sz="4" w:space="1" w:color="auto"/>
        </w:pBdr>
        <w:shd w:val="clear" w:color="auto" w:fill="FFF2CC"/>
        <w:spacing w:after="120" w:line="276" w:lineRule="auto"/>
        <w:contextualSpacing/>
        <w:rPr>
          <w:rFonts w:eastAsia="Times New Roman" w:cs="Arial"/>
          <w:sz w:val="24"/>
          <w:szCs w:val="24"/>
          <w:lang w:eastAsia="pl-PL"/>
        </w:rPr>
      </w:pPr>
    </w:p>
    <w:p w14:paraId="2C6BD279" w14:textId="7530213F" w:rsidR="00586814" w:rsidRPr="00904C56" w:rsidRDefault="00586814">
      <w:pPr>
        <w:pBdr>
          <w:top w:val="single" w:sz="4" w:space="1" w:color="auto"/>
          <w:bottom w:val="single" w:sz="4" w:space="1" w:color="auto"/>
        </w:pBdr>
        <w:shd w:val="clear" w:color="auto" w:fill="FFF2CC"/>
        <w:spacing w:after="120" w:line="276" w:lineRule="auto"/>
        <w:contextualSpacing/>
        <w:rPr>
          <w:rFonts w:eastAsia="Times New Roman" w:cs="Arial"/>
          <w:bCs/>
          <w:sz w:val="24"/>
          <w:szCs w:val="24"/>
          <w:lang w:eastAsia="pl-PL"/>
        </w:rPr>
      </w:pPr>
      <w:r w:rsidRPr="00904C56">
        <w:rPr>
          <w:rFonts w:eastAsia="Times New Roman" w:cs="Arial"/>
          <w:bCs/>
          <w:sz w:val="24"/>
          <w:szCs w:val="24"/>
          <w:lang w:eastAsia="pl-PL"/>
        </w:rPr>
        <w:t xml:space="preserve">Zaleca się stosowanie kontrastowych kolorów elementów wyposażenia, względem </w:t>
      </w:r>
      <w:r w:rsidR="00525E96" w:rsidRPr="00904C56">
        <w:rPr>
          <w:rFonts w:eastAsia="Times New Roman" w:cs="Arial"/>
          <w:bCs/>
          <w:sz w:val="24"/>
          <w:szCs w:val="24"/>
          <w:lang w:eastAsia="pl-PL"/>
        </w:rPr>
        <w:t>tła,</w:t>
      </w:r>
      <w:r w:rsidRPr="00904C56">
        <w:rPr>
          <w:rFonts w:eastAsia="Times New Roman" w:cs="Arial"/>
          <w:bCs/>
          <w:sz w:val="24"/>
          <w:szCs w:val="24"/>
          <w:lang w:eastAsia="pl-PL"/>
        </w:rPr>
        <w:t xml:space="preserve"> na którym się znajdują.</w:t>
      </w:r>
    </w:p>
    <w:p w14:paraId="3689A39D" w14:textId="77777777" w:rsidR="003F1DA3" w:rsidRPr="00F717FB" w:rsidRDefault="003F1DA3" w:rsidP="003F1DA3">
      <w:pPr>
        <w:pBdr>
          <w:top w:val="single" w:sz="4" w:space="1" w:color="auto"/>
          <w:bottom w:val="single" w:sz="4" w:space="1" w:color="auto"/>
        </w:pBdr>
        <w:shd w:val="clear" w:color="auto" w:fill="FFF2CC"/>
        <w:spacing w:after="120" w:line="276" w:lineRule="auto"/>
        <w:contextualSpacing/>
        <w:rPr>
          <w:rFonts w:eastAsia="Times New Roman" w:cs="Arial"/>
          <w:b/>
          <w:sz w:val="24"/>
          <w:szCs w:val="24"/>
          <w:lang w:eastAsia="pl-PL"/>
        </w:rPr>
      </w:pPr>
    </w:p>
    <w:p w14:paraId="59568C2F" w14:textId="77777777" w:rsidR="003F1DA3" w:rsidRPr="00F717FB" w:rsidRDefault="003F1DA3" w:rsidP="003F1DA3">
      <w:pPr>
        <w:spacing w:line="276" w:lineRule="auto"/>
        <w:rPr>
          <w:rFonts w:eastAsia="Times New Roman" w:cs="Arial"/>
          <w:sz w:val="24"/>
          <w:szCs w:val="24"/>
          <w:lang w:eastAsia="pl-PL"/>
        </w:rPr>
      </w:pPr>
    </w:p>
    <w:p w14:paraId="684CD238" w14:textId="77777777" w:rsidR="003F1DA3" w:rsidRDefault="003F1DA3" w:rsidP="003F1DA3">
      <w:pPr>
        <w:spacing w:line="276" w:lineRule="auto"/>
        <w:ind w:left="360"/>
        <w:rPr>
          <w:rFonts w:eastAsia="Times New Roman" w:cs="Arial"/>
          <w:sz w:val="24"/>
          <w:szCs w:val="24"/>
          <w:lang w:eastAsia="pl-PL"/>
        </w:rPr>
      </w:pPr>
    </w:p>
    <w:p w14:paraId="6629A4CE" w14:textId="77777777" w:rsidR="009B7D70" w:rsidRDefault="009B7D70" w:rsidP="003F1DA3">
      <w:pPr>
        <w:spacing w:line="276" w:lineRule="auto"/>
        <w:ind w:left="360"/>
        <w:rPr>
          <w:rFonts w:eastAsia="Times New Roman" w:cs="Arial"/>
          <w:sz w:val="24"/>
          <w:szCs w:val="24"/>
          <w:lang w:eastAsia="pl-PL"/>
        </w:rPr>
      </w:pPr>
    </w:p>
    <w:p w14:paraId="66A45357" w14:textId="77777777" w:rsidR="009B7D70" w:rsidRPr="00F717FB" w:rsidRDefault="009B7D70" w:rsidP="003F1DA3">
      <w:pPr>
        <w:spacing w:line="276" w:lineRule="auto"/>
        <w:ind w:left="360"/>
        <w:rPr>
          <w:rFonts w:eastAsia="Times New Roman" w:cs="Arial"/>
          <w:sz w:val="24"/>
          <w:szCs w:val="24"/>
          <w:lang w:eastAsia="pl-PL"/>
        </w:rPr>
      </w:pPr>
    </w:p>
    <w:p w14:paraId="491E2F02" w14:textId="77777777" w:rsidR="003F1DA3" w:rsidRPr="00F03F75" w:rsidRDefault="003F1DA3">
      <w:pPr>
        <w:spacing w:line="276" w:lineRule="auto"/>
        <w:rPr>
          <w:rFonts w:cs="Arial"/>
          <w:iCs/>
          <w:sz w:val="24"/>
          <w:szCs w:val="24"/>
          <w:lang w:eastAsia="pl-PL"/>
        </w:rPr>
      </w:pPr>
      <w:r w:rsidRPr="00F03F75">
        <w:rPr>
          <w:rFonts w:cs="Arial"/>
          <w:iCs/>
          <w:sz w:val="24"/>
          <w:szCs w:val="24"/>
          <w:lang w:eastAsia="pl-PL"/>
        </w:rPr>
        <w:t>Okna</w:t>
      </w:r>
    </w:p>
    <w:p w14:paraId="25FE49FA" w14:textId="77777777" w:rsidR="003F1DA3" w:rsidRPr="00F717FB" w:rsidRDefault="003F1DA3" w:rsidP="00CE3B76">
      <w:pPr>
        <w:numPr>
          <w:ilvl w:val="0"/>
          <w:numId w:val="133"/>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Otwierane za pomocą jednej ręki dzięki klamce w postaci dźwigni, na wysokości 85-120 cm nad poziomem podłogi.</w:t>
      </w:r>
    </w:p>
    <w:p w14:paraId="2768C507" w14:textId="77777777" w:rsidR="003F1DA3" w:rsidRPr="00F717FB" w:rsidRDefault="003F1DA3" w:rsidP="00CE3B76">
      <w:pPr>
        <w:numPr>
          <w:ilvl w:val="0"/>
          <w:numId w:val="133"/>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Parapety okienne w budynkach mieszkalnych umieszczone na wysokości nie wyższej niż 85 cm nad poziomem podłogi.</w:t>
      </w:r>
    </w:p>
    <w:p w14:paraId="795B62C6" w14:textId="77777777" w:rsidR="003F1DA3" w:rsidRPr="003B4268" w:rsidRDefault="003F1DA3" w:rsidP="008B6ADF">
      <w:pPr>
        <w:spacing w:after="120" w:line="276" w:lineRule="auto"/>
        <w:rPr>
          <w:rFonts w:eastAsia="Times New Roman" w:cs="Arial"/>
          <w:sz w:val="24"/>
          <w:szCs w:val="24"/>
          <w:lang w:eastAsia="pl-PL"/>
        </w:rPr>
      </w:pPr>
    </w:p>
    <w:p w14:paraId="41E93FD7" w14:textId="77777777" w:rsidR="003F1DA3" w:rsidRPr="00F03F75" w:rsidRDefault="003F1DA3" w:rsidP="008B6ADF">
      <w:pPr>
        <w:spacing w:line="276" w:lineRule="auto"/>
        <w:rPr>
          <w:rFonts w:cs="Arial"/>
          <w:iCs/>
          <w:color w:val="000000"/>
          <w:sz w:val="24"/>
          <w:szCs w:val="24"/>
        </w:rPr>
      </w:pPr>
      <w:r w:rsidRPr="00F03F75">
        <w:rPr>
          <w:rFonts w:cs="Arial"/>
          <w:iCs/>
          <w:sz w:val="24"/>
          <w:szCs w:val="24"/>
          <w:lang w:eastAsia="pl-PL"/>
        </w:rPr>
        <w:t>Gniazda, kontakty i inne mechanizmy kontrolne</w:t>
      </w:r>
      <w:r w:rsidRPr="00F03F75">
        <w:rPr>
          <w:rFonts w:cs="Arial"/>
          <w:iCs/>
          <w:sz w:val="14"/>
          <w:szCs w:val="14"/>
          <w:lang w:eastAsia="pl-PL"/>
        </w:rPr>
        <w:footnoteReference w:id="81"/>
      </w:r>
    </w:p>
    <w:p w14:paraId="2C42E2F7" w14:textId="77777777" w:rsidR="003F1DA3" w:rsidRPr="00F717FB" w:rsidRDefault="003F1DA3" w:rsidP="00CE3B76">
      <w:pPr>
        <w:numPr>
          <w:ilvl w:val="0"/>
          <w:numId w:val="134"/>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Włączniki światła, czytniki kart dostępu oraz istotne gniazda znajdują się w miejscach, do których może dotrzeć osoba poruszająca się na wózku.</w:t>
      </w:r>
    </w:p>
    <w:p w14:paraId="1D09D8A0" w14:textId="77777777" w:rsidR="003F1DA3" w:rsidRPr="00F717FB" w:rsidRDefault="003F1DA3" w:rsidP="00CE3B76">
      <w:pPr>
        <w:numPr>
          <w:ilvl w:val="0"/>
          <w:numId w:val="134"/>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lastRenderedPageBreak/>
        <w:t xml:space="preserve">Kontakty, włączniki i inne mechanizmy kontrolne należy umieszczać na wysokości </w:t>
      </w:r>
      <w:r w:rsidRPr="00F717FB">
        <w:rPr>
          <w:rFonts w:eastAsia="Times New Roman" w:cs="Arial"/>
          <w:sz w:val="24"/>
          <w:szCs w:val="24"/>
          <w:lang w:eastAsia="pl-PL"/>
        </w:rPr>
        <w:br/>
        <w:t>80-110 cm, natomiast gniazda na wysokości 40-100 cm</w:t>
      </w:r>
      <w:r w:rsidRPr="00F717FB">
        <w:rPr>
          <w:rFonts w:cs="Arial"/>
          <w:color w:val="000000"/>
          <w:sz w:val="24"/>
          <w:szCs w:val="24"/>
          <w:vertAlign w:val="superscript"/>
        </w:rPr>
        <w:footnoteReference w:id="82"/>
      </w:r>
      <w:r w:rsidRPr="00F717FB">
        <w:rPr>
          <w:rFonts w:cs="Arial"/>
          <w:color w:val="000000"/>
          <w:sz w:val="24"/>
          <w:szCs w:val="24"/>
          <w:vertAlign w:val="superscript"/>
        </w:rPr>
        <w:t>.</w:t>
      </w:r>
      <w:r w:rsidRPr="00F717FB">
        <w:rPr>
          <w:rFonts w:eastAsia="Times New Roman" w:cs="Arial"/>
          <w:sz w:val="24"/>
          <w:szCs w:val="24"/>
          <w:lang w:eastAsia="pl-PL"/>
        </w:rPr>
        <w:t>. Zasada ta nie dotyczy specjalnego wyposażenia, które zgodnie z przepisami musi znajdować się na innych wysokościach oraz elementów instalacji elektrycznej i systemów komunikacji używanych wyłącznie do celów technicznych.</w:t>
      </w:r>
    </w:p>
    <w:p w14:paraId="1DC84320" w14:textId="77777777" w:rsidR="003F1DA3" w:rsidRPr="00F717FB" w:rsidRDefault="003F1DA3" w:rsidP="00CE3B76">
      <w:pPr>
        <w:numPr>
          <w:ilvl w:val="0"/>
          <w:numId w:val="134"/>
        </w:numPr>
        <w:spacing w:after="120" w:line="276" w:lineRule="auto"/>
        <w:ind w:left="284" w:hanging="284"/>
        <w:rPr>
          <w:rFonts w:eastAsia="Times New Roman" w:cs="Arial"/>
          <w:sz w:val="24"/>
          <w:szCs w:val="24"/>
          <w:lang w:eastAsia="pl-PL"/>
        </w:rPr>
      </w:pPr>
      <w:r w:rsidRPr="00F717FB">
        <w:rPr>
          <w:rFonts w:eastAsia="Times New Roman" w:cs="Arial"/>
          <w:sz w:val="24"/>
          <w:szCs w:val="24"/>
          <w:lang w:eastAsia="pl-PL"/>
        </w:rPr>
        <w:t>Gniazda i kontakty są obsługiwane jedną ręką i nie wymagają ruchu obrotowego nadgarstkiem, mocnego chwytania i ściskania.</w:t>
      </w:r>
    </w:p>
    <w:p w14:paraId="26C3E3AA" w14:textId="77777777" w:rsidR="003F1DA3" w:rsidRPr="003B4268" w:rsidRDefault="003F1DA3" w:rsidP="003F1DA3">
      <w:pPr>
        <w:spacing w:line="276" w:lineRule="auto"/>
        <w:rPr>
          <w:rFonts w:eastAsia="Times New Roman" w:cs="Arial"/>
          <w:sz w:val="24"/>
          <w:szCs w:val="24"/>
          <w:lang w:eastAsia="pl-PL" w:bidi="hi-IN"/>
        </w:rPr>
      </w:pPr>
    </w:p>
    <w:p w14:paraId="4401BDB6" w14:textId="77777777" w:rsidR="003F1DA3" w:rsidRPr="00B2488D" w:rsidRDefault="003F1DA3" w:rsidP="00B2488D">
      <w:pPr>
        <w:pStyle w:val="Nagwek3"/>
        <w:rPr>
          <w:i w:val="0"/>
          <w:iCs/>
        </w:rPr>
      </w:pPr>
      <w:bookmarkStart w:id="641" w:name="_Toc61362847"/>
      <w:bookmarkStart w:id="642" w:name="_Toc120626211"/>
      <w:r w:rsidRPr="00B2488D">
        <w:rPr>
          <w:i w:val="0"/>
          <w:iCs/>
        </w:rPr>
        <w:t>Standard architektoniczny w obiektach zabytkowych</w:t>
      </w:r>
      <w:bookmarkEnd w:id="641"/>
      <w:bookmarkEnd w:id="642"/>
    </w:p>
    <w:p w14:paraId="11D7B780" w14:textId="77777777" w:rsidR="003F1DA3" w:rsidRPr="00F717FB" w:rsidRDefault="003F1DA3" w:rsidP="003F1DA3">
      <w:pPr>
        <w:spacing w:line="276" w:lineRule="auto"/>
        <w:rPr>
          <w:rFonts w:eastAsia="Times New Roman" w:cs="Arial"/>
          <w:sz w:val="24"/>
          <w:szCs w:val="24"/>
          <w:lang w:eastAsia="pl-PL" w:bidi="hi-IN"/>
        </w:rPr>
      </w:pPr>
    </w:p>
    <w:p w14:paraId="1BA76ED0" w14:textId="6468955D" w:rsidR="003F1DA3" w:rsidRPr="00F717FB" w:rsidRDefault="003F1DA3" w:rsidP="008B6ADF">
      <w:pPr>
        <w:spacing w:after="120" w:line="276" w:lineRule="auto"/>
        <w:rPr>
          <w:rFonts w:eastAsia="Times New Roman" w:cs="Arial"/>
          <w:sz w:val="24"/>
          <w:szCs w:val="24"/>
          <w:lang w:eastAsia="pl-PL" w:bidi="hi-IN"/>
        </w:rPr>
      </w:pPr>
      <w:r w:rsidRPr="00F717FB">
        <w:rPr>
          <w:rFonts w:eastAsia="Times New Roman" w:cs="Arial"/>
          <w:sz w:val="24"/>
          <w:szCs w:val="24"/>
          <w:lang w:eastAsia="pl-PL" w:bidi="hi-IN"/>
        </w:rPr>
        <w:t>Obiekty zabytkowe to budynki o specjalnym charakterze. Każda przestrzeń zabytkowa jest strukturą unikatową i wymaga opracowania indywidualnych rozwiązań architektonicznych i infrastrukturalnych dostosowującą ją do potrzeb osób z niepełnosprawnościami, a ocena możliwości zastosowania poszczególnych rozwiązań należy każdorazowo do wojewódzkiego konserwatora zabytków. Prace wykonywane w obiektach zabytkowych muszą wynikać z przepisów prawa: decyzji Wojewódzkich Konserwatorów Zabytków, która wprost wynika z przepisów ustawy z dnia 7 lipca 1994 r. - Prawo budowlane (Dz. U. z 20</w:t>
      </w:r>
      <w:r w:rsidR="00B778F8">
        <w:rPr>
          <w:rFonts w:eastAsia="Times New Roman" w:cs="Arial"/>
          <w:sz w:val="24"/>
          <w:szCs w:val="24"/>
          <w:lang w:eastAsia="pl-PL" w:bidi="hi-IN"/>
        </w:rPr>
        <w:t>21</w:t>
      </w:r>
      <w:r w:rsidRPr="00F717FB">
        <w:rPr>
          <w:rFonts w:eastAsia="Times New Roman" w:cs="Arial"/>
          <w:sz w:val="24"/>
          <w:szCs w:val="24"/>
          <w:lang w:eastAsia="pl-PL" w:bidi="hi-IN"/>
        </w:rPr>
        <w:t xml:space="preserve"> r. poz. </w:t>
      </w:r>
      <w:r w:rsidR="00B778F8">
        <w:rPr>
          <w:rFonts w:eastAsia="Times New Roman" w:cs="Arial"/>
          <w:sz w:val="24"/>
          <w:szCs w:val="24"/>
          <w:lang w:eastAsia="pl-PL" w:bidi="hi-IN"/>
        </w:rPr>
        <w:t>2351</w:t>
      </w:r>
      <w:r w:rsidRPr="00F717FB">
        <w:rPr>
          <w:rFonts w:eastAsia="Times New Roman" w:cs="Arial"/>
          <w:sz w:val="24"/>
          <w:szCs w:val="24"/>
          <w:lang w:eastAsia="pl-PL" w:bidi="hi-IN"/>
        </w:rPr>
        <w:t>, z późn. zm.), ustawy z dnia 23 lipca 2003 r. o ochronie zabytków i opiece nad zabytkami (Dz. U. z 20</w:t>
      </w:r>
      <w:r w:rsidR="00196AC8">
        <w:rPr>
          <w:rFonts w:eastAsia="Times New Roman" w:cs="Arial"/>
          <w:sz w:val="24"/>
          <w:szCs w:val="24"/>
          <w:lang w:eastAsia="pl-PL" w:bidi="hi-IN"/>
        </w:rPr>
        <w:t>22</w:t>
      </w:r>
      <w:r w:rsidRPr="00F717FB">
        <w:rPr>
          <w:rFonts w:eastAsia="Times New Roman" w:cs="Arial"/>
          <w:sz w:val="24"/>
          <w:szCs w:val="24"/>
          <w:lang w:eastAsia="pl-PL" w:bidi="hi-IN"/>
        </w:rPr>
        <w:t xml:space="preserve"> r. poz. </w:t>
      </w:r>
      <w:r w:rsidR="00196AC8">
        <w:rPr>
          <w:rFonts w:eastAsia="Times New Roman" w:cs="Arial"/>
          <w:sz w:val="24"/>
          <w:szCs w:val="24"/>
          <w:lang w:eastAsia="pl-PL" w:bidi="hi-IN"/>
        </w:rPr>
        <w:t xml:space="preserve">840 </w:t>
      </w:r>
      <w:r w:rsidRPr="00F717FB">
        <w:rPr>
          <w:rFonts w:eastAsia="Times New Roman" w:cs="Arial"/>
          <w:sz w:val="24"/>
          <w:szCs w:val="24"/>
          <w:lang w:eastAsia="pl-PL" w:bidi="hi-IN"/>
        </w:rPr>
        <w:t xml:space="preserve">), rozporządzenia Ministra Kultury i Dziedzictwa Narodowego z dnia </w:t>
      </w:r>
      <w:r w:rsidR="005465D3">
        <w:rPr>
          <w:rFonts w:eastAsia="Times New Roman" w:cs="Arial"/>
          <w:sz w:val="24"/>
          <w:szCs w:val="24"/>
          <w:lang w:eastAsia="pl-PL" w:bidi="hi-IN"/>
        </w:rPr>
        <w:t xml:space="preserve">2 sierpnia 2018 r. </w:t>
      </w:r>
      <w:r w:rsidRPr="00F717FB">
        <w:rPr>
          <w:rFonts w:eastAsia="Times New Roman" w:cs="Arial"/>
          <w:sz w:val="24"/>
          <w:szCs w:val="24"/>
          <w:lang w:eastAsia="pl-PL" w:bidi="hi-IN"/>
        </w:rPr>
        <w:t>r. w sprawie prowadzenia prac konserwatorskich, prac restauratorskich i badań konserwatorskich przy zabytku wpisanym do rejestru zabytków albo na Listę Skarbów Dziedzictwa oraz robót budowlanych, badań architektonicznych i innych działań przy zabytku wpisanym do rejestru zabytków, a także badań archeologicznych i poszukiwań zabytków (Dz.U. 20</w:t>
      </w:r>
      <w:r w:rsidR="005465D3">
        <w:rPr>
          <w:rFonts w:eastAsia="Times New Roman" w:cs="Arial"/>
          <w:sz w:val="24"/>
          <w:szCs w:val="24"/>
          <w:lang w:eastAsia="pl-PL" w:bidi="hi-IN"/>
        </w:rPr>
        <w:t>21</w:t>
      </w:r>
      <w:r w:rsidRPr="00F717FB">
        <w:rPr>
          <w:rFonts w:eastAsia="Times New Roman" w:cs="Arial"/>
          <w:sz w:val="24"/>
          <w:szCs w:val="24"/>
          <w:lang w:eastAsia="pl-PL" w:bidi="hi-IN"/>
        </w:rPr>
        <w:t xml:space="preserve"> poz. </w:t>
      </w:r>
      <w:r w:rsidR="005465D3">
        <w:rPr>
          <w:rFonts w:eastAsia="Times New Roman" w:cs="Arial"/>
          <w:sz w:val="24"/>
          <w:szCs w:val="24"/>
          <w:lang w:eastAsia="pl-PL" w:bidi="hi-IN"/>
        </w:rPr>
        <w:t>81</w:t>
      </w:r>
      <w:r w:rsidRPr="00F717FB">
        <w:rPr>
          <w:rFonts w:eastAsia="Times New Roman" w:cs="Arial"/>
          <w:sz w:val="24"/>
          <w:szCs w:val="24"/>
          <w:lang w:eastAsia="pl-PL" w:bidi="hi-IN"/>
        </w:rPr>
        <w:t>). Tym samym, ingerencja w obiekty zabytkowe bez zgody Wojewódzkiego Konserwatora Zabytków grozi nałożeniem kary.</w:t>
      </w:r>
    </w:p>
    <w:p w14:paraId="0152D5B7" w14:textId="77777777" w:rsidR="003F1DA3" w:rsidRPr="00F717FB" w:rsidRDefault="003F1DA3" w:rsidP="008B6ADF">
      <w:pPr>
        <w:spacing w:after="120" w:line="276" w:lineRule="auto"/>
        <w:rPr>
          <w:rFonts w:eastAsia="Times New Roman" w:cs="Arial"/>
          <w:sz w:val="24"/>
          <w:szCs w:val="24"/>
          <w:lang w:eastAsia="pl-PL"/>
        </w:rPr>
      </w:pPr>
      <w:r w:rsidRPr="00F717FB">
        <w:rPr>
          <w:rFonts w:eastAsia="Times New Roman" w:cs="Arial"/>
          <w:sz w:val="24"/>
          <w:szCs w:val="24"/>
          <w:lang w:eastAsia="pl-PL" w:bidi="hi-IN"/>
        </w:rPr>
        <w:t>Dostępność w budynku zabytkowym musi opierać się na łączeniu zmian architektoni</w:t>
      </w:r>
      <w:r w:rsidR="006335C2" w:rsidRPr="00F717FB">
        <w:rPr>
          <w:rFonts w:eastAsia="Times New Roman" w:cs="Arial"/>
          <w:sz w:val="24"/>
          <w:szCs w:val="24"/>
          <w:lang w:eastAsia="pl-PL" w:bidi="hi-IN"/>
        </w:rPr>
        <w:t xml:space="preserve">cznych </w:t>
      </w:r>
      <w:r w:rsidRPr="00F717FB">
        <w:rPr>
          <w:rFonts w:eastAsia="Times New Roman" w:cs="Arial"/>
          <w:sz w:val="24"/>
          <w:szCs w:val="24"/>
          <w:lang w:eastAsia="pl-PL" w:bidi="hi-IN"/>
        </w:rPr>
        <w:t>z</w:t>
      </w:r>
      <w:r w:rsidRPr="00F717FB">
        <w:rPr>
          <w:rFonts w:eastAsia="Times New Roman" w:cs="Arial"/>
          <w:sz w:val="24"/>
          <w:szCs w:val="24"/>
          <w:lang w:eastAsia="pl-PL"/>
        </w:rPr>
        <w:t xml:space="preserve"> wykorzystaniem nowoczesnych rozwiązań technologicznych oraz odpowiednich procedur obsługi. Tylko w ten sposób można w tego typu obiektach zapewnić odpowiedni poziom dostępności przy jednoczesnym zachowaniu wartości obiektu zabytkowego. Może to wymagać odstąpienia od zastosowania standardowych rozwiązań lub wypracowania rozwiązań zapewniających dostępność jedynie do głównych przestrzeni obiektu.</w:t>
      </w:r>
    </w:p>
    <w:p w14:paraId="61DD9124" w14:textId="77777777" w:rsidR="003F1DA3" w:rsidRPr="00F717FB" w:rsidRDefault="003F1DA3" w:rsidP="008B6ADF">
      <w:pPr>
        <w:spacing w:after="120" w:line="276" w:lineRule="auto"/>
        <w:ind w:right="-284"/>
        <w:rPr>
          <w:rFonts w:eastAsia="Times New Roman" w:cs="Arial"/>
          <w:b/>
          <w:sz w:val="24"/>
          <w:szCs w:val="24"/>
          <w:lang w:eastAsia="pl-PL"/>
        </w:rPr>
      </w:pPr>
      <w:r w:rsidRPr="00F717FB">
        <w:rPr>
          <w:rFonts w:eastAsia="Times New Roman" w:cs="Arial"/>
          <w:b/>
          <w:sz w:val="24"/>
          <w:szCs w:val="24"/>
          <w:lang w:eastAsia="pl-PL"/>
        </w:rPr>
        <w:lastRenderedPageBreak/>
        <w:t>Tym samym, każda przestrzeń zabytkowa wymaga opracowania indywidualnych rozwiązań architektonicznych i infrastrukturalnych dostosowującą ją do potrzeb osób z niepełnosprawnościami.</w:t>
      </w:r>
    </w:p>
    <w:p w14:paraId="0C15ECBF" w14:textId="638D69E9" w:rsidR="003F1DA3" w:rsidRPr="00F717FB" w:rsidRDefault="003F1DA3" w:rsidP="008B6ADF">
      <w:pPr>
        <w:spacing w:after="120" w:line="276" w:lineRule="auto"/>
        <w:ind w:right="-284"/>
        <w:rPr>
          <w:rFonts w:eastAsia="Times New Roman" w:cs="Arial"/>
          <w:sz w:val="24"/>
          <w:szCs w:val="24"/>
          <w:lang w:eastAsia="pl-PL"/>
        </w:rPr>
      </w:pPr>
      <w:r w:rsidRPr="00F717FB">
        <w:rPr>
          <w:rFonts w:eastAsia="Times New Roman" w:cs="Arial"/>
          <w:sz w:val="24"/>
          <w:szCs w:val="24"/>
          <w:lang w:eastAsia="pl-PL"/>
        </w:rPr>
        <w:t xml:space="preserve">W przypadku działań mających na celu poprawę dostępności instytucji kultury, ochrona zabytków powinna dokonywać się z wyważeniem obu interesów społecznych i efektywności ekonomicznej. Istota problemu sprowadza się bowiem do zapewnienia równowagi pomiędzy dobrem społecznym, jakim jest zachowanie istniejących wartości zabytkowych budynku, a koniecznością eliminowania barier architektonicznych dla osób z niepełnosprawnościami. Oba interesy społeczne są prawnie równorzędne i to na organie prowadzącym postępowanie każdorazowo będzie ciążył obowiązek wywarzenia tej kwestii - w zależności od zachowanych wartości zabytkowych danego obiektu oraz od zaproponowanych rozwiązań projektowych. Nie każde zaproponowane działanie będzie mogło być zastosowane w takim samym stopniu i na takich samych zasadach, jak dla obiektów </w:t>
      </w:r>
      <w:r w:rsidR="00DA6B45" w:rsidRPr="00F717FB">
        <w:rPr>
          <w:rFonts w:eastAsia="Times New Roman" w:cs="Arial"/>
          <w:sz w:val="24"/>
          <w:szCs w:val="24"/>
          <w:lang w:eastAsia="pl-PL"/>
        </w:rPr>
        <w:t>nie zabytkowych</w:t>
      </w:r>
      <w:r w:rsidRPr="00F717FB">
        <w:rPr>
          <w:rFonts w:eastAsia="Times New Roman" w:cs="Arial"/>
          <w:sz w:val="24"/>
          <w:szCs w:val="24"/>
          <w:lang w:eastAsia="pl-PL"/>
        </w:rPr>
        <w:t xml:space="preserve">. Trzeba bowiem mieć na względzie, że budynki historyczne z reguły odbiegają od obecnie obowiązujących standardów architektonicznych właściwych dla nowo projektowanych obiektów. Równocześnie należy zapewnić, że wybrane dla danego obiektu zabytkowego rozwiązanie jest efektywne ekonomicznie, z uwzględnieniem wszystkich niezbędnych kosztów jego wprowadzenia i eksploatacji w całym okresie użytkowania. </w:t>
      </w:r>
    </w:p>
    <w:p w14:paraId="40281216" w14:textId="77777777" w:rsidR="003F1DA3" w:rsidRPr="00F717FB" w:rsidRDefault="003F1DA3" w:rsidP="008B6ADF">
      <w:pPr>
        <w:spacing w:after="120" w:line="276" w:lineRule="auto"/>
        <w:ind w:right="-284"/>
        <w:rPr>
          <w:rFonts w:eastAsia="Times New Roman" w:cs="Arial"/>
          <w:sz w:val="24"/>
          <w:szCs w:val="24"/>
          <w:lang w:eastAsia="pl-PL"/>
        </w:rPr>
      </w:pPr>
      <w:r w:rsidRPr="00F717FB">
        <w:rPr>
          <w:rFonts w:eastAsia="Times New Roman" w:cs="Arial"/>
          <w:b/>
          <w:sz w:val="24"/>
          <w:szCs w:val="24"/>
          <w:lang w:eastAsia="pl-PL"/>
        </w:rPr>
        <w:t>Ocena, czy zaproponowany sposób lepszej adaptacji danego budynku zabytkowego dla potrzeb użytkowych zgodny jest z zasadą dostępności dla osób z niepełnosprawnościami - należeć będzie każdorazowo do oceny wojewódzkiego konserwatora zabytków.</w:t>
      </w:r>
    </w:p>
    <w:p w14:paraId="5C4AA065" w14:textId="77777777" w:rsidR="003F1DA3" w:rsidRPr="00F717FB" w:rsidRDefault="003F1DA3" w:rsidP="008B6ADF">
      <w:pPr>
        <w:spacing w:after="120" w:line="276" w:lineRule="auto"/>
        <w:ind w:right="-284"/>
        <w:rPr>
          <w:rFonts w:eastAsia="Times New Roman" w:cs="Arial"/>
          <w:sz w:val="24"/>
          <w:szCs w:val="24"/>
          <w:lang w:eastAsia="pl-PL"/>
        </w:rPr>
      </w:pPr>
      <w:r w:rsidRPr="00F717FB">
        <w:rPr>
          <w:rFonts w:eastAsia="Times New Roman" w:cs="Arial"/>
          <w:sz w:val="24"/>
          <w:szCs w:val="24"/>
          <w:lang w:eastAsia="pl-PL"/>
        </w:rPr>
        <w:t>Niekiedy ze względu na zastosowanie historycznych rozwiązań architektonicznych, jeżeli stanowią o wartości danego obiektu zabytkowego, może okazać się, że dostępność może być zapewniona jedynie do głównych przestrzeni obiektu. Niemniej jednak każdy wnioskodawca powinien dążyć do zapewnienia pełnej dostępności do całej przestrzeni obiektu, w której prowadzona jest działalność kulturalna. Jednakże wskazane jest, aby realizacja prac w budynkach zabytkowych opierała się na współpracy ze środowiskiem osób z niepełnosprawnościami.</w:t>
      </w:r>
    </w:p>
    <w:p w14:paraId="35F82AB1" w14:textId="77777777" w:rsidR="003F1DA3" w:rsidRPr="003B4268" w:rsidRDefault="003F1DA3" w:rsidP="003F1DA3">
      <w:pPr>
        <w:spacing w:line="276" w:lineRule="auto"/>
        <w:rPr>
          <w:rFonts w:eastAsia="Times New Roman" w:cs="Arial"/>
          <w:sz w:val="24"/>
          <w:szCs w:val="24"/>
          <w:lang w:eastAsia="pl-PL"/>
        </w:rPr>
      </w:pPr>
    </w:p>
    <w:p w14:paraId="0C8AA6A4" w14:textId="77777777" w:rsidR="00B45261" w:rsidRPr="003B4268" w:rsidRDefault="00B45261" w:rsidP="008B6ADF">
      <w:pPr>
        <w:rPr>
          <w:rFonts w:cs="Arial"/>
          <w:sz w:val="24"/>
          <w:szCs w:val="24"/>
        </w:rPr>
      </w:pPr>
    </w:p>
    <w:sectPr w:rsidR="00B45261" w:rsidRPr="003B4268" w:rsidSect="00411A19">
      <w:pgSz w:w="11906" w:h="16838"/>
      <w:pgMar w:top="1417" w:right="1417" w:bottom="993" w:left="1417" w:header="708"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649A85" w14:textId="77777777" w:rsidR="0076124C" w:rsidRDefault="0076124C" w:rsidP="008D1C93">
      <w:pPr>
        <w:spacing w:after="0" w:line="240" w:lineRule="auto"/>
      </w:pPr>
      <w:r>
        <w:separator/>
      </w:r>
    </w:p>
    <w:p w14:paraId="67889943" w14:textId="77777777" w:rsidR="0076124C" w:rsidRDefault="0076124C"/>
  </w:endnote>
  <w:endnote w:type="continuationSeparator" w:id="0">
    <w:p w14:paraId="22B6A848" w14:textId="77777777" w:rsidR="0076124C" w:rsidRDefault="0076124C" w:rsidP="008D1C93">
      <w:pPr>
        <w:spacing w:after="0" w:line="240" w:lineRule="auto"/>
      </w:pPr>
      <w:r>
        <w:continuationSeparator/>
      </w:r>
    </w:p>
    <w:p w14:paraId="54629584" w14:textId="77777777" w:rsidR="0076124C" w:rsidRDefault="0076124C"/>
  </w:endnote>
  <w:endnote w:type="continuationNotice" w:id="1">
    <w:p w14:paraId="0405C3E5" w14:textId="77777777" w:rsidR="0076124C" w:rsidRDefault="0076124C">
      <w:pPr>
        <w:spacing w:after="0" w:line="240" w:lineRule="auto"/>
      </w:pPr>
    </w:p>
    <w:p w14:paraId="6C38D2C0" w14:textId="77777777" w:rsidR="0076124C" w:rsidRDefault="0076124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howcard Gothic">
    <w:panose1 w:val="04020904020102020604"/>
    <w:charset w:val="00"/>
    <w:family w:val="decorativ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onsolas">
    <w:panose1 w:val="020B0609020204030204"/>
    <w:charset w:val="EE"/>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PwC_Logo">
    <w:altName w:val="Symbol"/>
    <w:panose1 w:val="00000000000000000000"/>
    <w:charset w:val="02"/>
    <w:family w:val="auto"/>
    <w:notTrueType/>
    <w:pitch w:val="variable"/>
  </w:font>
  <w:font w:name="Czcionka tekstu podstawowego">
    <w:altName w:val="Times New Roman"/>
    <w:panose1 w:val="00000000000000000000"/>
    <w:charset w:val="00"/>
    <w:family w:val="roman"/>
    <w:notTrueType/>
    <w:pitch w:val="default"/>
    <w:sig w:usb0="00000003" w:usb1="00000000" w:usb2="00000000" w:usb3="00000000" w:csb0="00000001" w:csb1="00000000"/>
  </w:font>
  <w:font w:name="Swis721CnEU">
    <w:altName w:val="Arial"/>
    <w:charset w:val="00"/>
    <w:family w:val="swiss"/>
    <w:pitch w:val="default"/>
  </w:font>
  <w:font w:name="Microsoft YaHei">
    <w:panose1 w:val="020B0503020204020204"/>
    <w:charset w:val="86"/>
    <w:family w:val="swiss"/>
    <w:pitch w:val="variable"/>
    <w:sig w:usb0="80000287" w:usb1="2ACF3C50" w:usb2="00000016" w:usb3="00000000" w:csb0="0004001F" w:csb1="00000000"/>
  </w:font>
  <w:font w:name="Optima">
    <w:panose1 w:val="00000000000000000000"/>
    <w:charset w:val="00"/>
    <w:family w:val="swiss"/>
    <w:notTrueType/>
    <w:pitch w:val="variable"/>
    <w:sig w:usb0="00000003" w:usb1="00000000" w:usb2="00000000" w:usb3="00000000" w:csb0="00000001" w:csb1="00000000"/>
  </w:font>
  <w:font w:name="Switzerland_Condpl">
    <w:altName w:val="Arial"/>
    <w:charset w:val="00"/>
    <w:family w:val="swiss"/>
    <w:pitch w:val="default"/>
  </w:font>
  <w:font w:name="Minion Pro">
    <w:altName w:val="Times New Roman"/>
    <w:panose1 w:val="00000000000000000000"/>
    <w:charset w:val="EE"/>
    <w:family w:val="roman"/>
    <w:notTrueType/>
    <w:pitch w:val="default"/>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8C1C7" w14:textId="77777777" w:rsidR="00955C85" w:rsidRDefault="00955C85">
    <w:pPr>
      <w:pStyle w:val="Stopka"/>
      <w:jc w:val="right"/>
    </w:pPr>
    <w:r>
      <w:fldChar w:fldCharType="begin"/>
    </w:r>
    <w:r>
      <w:instrText xml:space="preserve"> PAGE   \* MERGEFORMAT </w:instrText>
    </w:r>
    <w:r>
      <w:fldChar w:fldCharType="separate"/>
    </w:r>
    <w:r w:rsidR="00A80C30">
      <w:rPr>
        <w:noProof/>
      </w:rPr>
      <w:t>1</w:t>
    </w:r>
    <w:r>
      <w:rPr>
        <w:noProof/>
      </w:rPr>
      <w:fldChar w:fldCharType="end"/>
    </w:r>
  </w:p>
  <w:p w14:paraId="188ECCF5" w14:textId="77777777" w:rsidR="00955C85" w:rsidRPr="000D6538" w:rsidRDefault="00955C85" w:rsidP="00917EE7">
    <w:pPr>
      <w:rPr>
        <w:rFonts w:ascii="Cambria" w:hAnsi="Cambr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C421E" w14:textId="77777777" w:rsidR="00955C85" w:rsidRDefault="00955C8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96697877"/>
      <w:docPartObj>
        <w:docPartGallery w:val="Page Numbers (Bottom of Page)"/>
        <w:docPartUnique/>
      </w:docPartObj>
    </w:sdtPr>
    <w:sdtContent>
      <w:p w14:paraId="6CA7F075" w14:textId="77777777" w:rsidR="00955C85" w:rsidRDefault="00955C85">
        <w:pPr>
          <w:pStyle w:val="Stopka"/>
          <w:jc w:val="right"/>
        </w:pPr>
        <w:r>
          <w:fldChar w:fldCharType="begin"/>
        </w:r>
        <w:r>
          <w:instrText>PAGE   \* MERGEFORMAT</w:instrText>
        </w:r>
        <w:r>
          <w:fldChar w:fldCharType="separate"/>
        </w:r>
        <w:r w:rsidR="00A80C30">
          <w:rPr>
            <w:noProof/>
          </w:rPr>
          <w:t>4</w:t>
        </w:r>
        <w:r>
          <w:fldChar w:fldCharType="end"/>
        </w:r>
      </w:p>
    </w:sdtContent>
  </w:sdt>
  <w:p w14:paraId="01C09904" w14:textId="77777777" w:rsidR="00955C85" w:rsidRDefault="00955C85" w:rsidP="00917EE7">
    <w:pPr>
      <w:pStyle w:val="Stopka"/>
      <w:ind w:left="360"/>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A88AF" w14:textId="77777777" w:rsidR="00955C85" w:rsidRDefault="00955C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95E288" w14:textId="77777777" w:rsidR="0076124C" w:rsidRDefault="0076124C" w:rsidP="008D1C93">
      <w:pPr>
        <w:spacing w:after="0" w:line="240" w:lineRule="auto"/>
      </w:pPr>
      <w:r>
        <w:separator/>
      </w:r>
    </w:p>
    <w:p w14:paraId="53204AD4" w14:textId="77777777" w:rsidR="0076124C" w:rsidRDefault="0076124C"/>
  </w:footnote>
  <w:footnote w:type="continuationSeparator" w:id="0">
    <w:p w14:paraId="6DEC7F89" w14:textId="77777777" w:rsidR="0076124C" w:rsidRDefault="0076124C" w:rsidP="008D1C93">
      <w:pPr>
        <w:spacing w:after="0" w:line="240" w:lineRule="auto"/>
      </w:pPr>
      <w:r>
        <w:continuationSeparator/>
      </w:r>
    </w:p>
    <w:p w14:paraId="24E591A6" w14:textId="77777777" w:rsidR="0076124C" w:rsidRDefault="0076124C"/>
  </w:footnote>
  <w:footnote w:type="continuationNotice" w:id="1">
    <w:p w14:paraId="3133B035" w14:textId="77777777" w:rsidR="0076124C" w:rsidRDefault="0076124C">
      <w:pPr>
        <w:spacing w:after="0" w:line="240" w:lineRule="auto"/>
      </w:pPr>
    </w:p>
    <w:p w14:paraId="26FB9FD2" w14:textId="77777777" w:rsidR="0076124C" w:rsidRDefault="0076124C"/>
  </w:footnote>
  <w:footnote w:id="2">
    <w:p w14:paraId="3F703775" w14:textId="6FE1F448" w:rsidR="00955C85" w:rsidRPr="00ED6A40" w:rsidRDefault="00955C85">
      <w:pPr>
        <w:pStyle w:val="Tekstprzypisudolnego"/>
      </w:pPr>
      <w:r w:rsidRPr="00ED6A40">
        <w:rPr>
          <w:rStyle w:val="Odwoanieprzypisudolnego"/>
        </w:rPr>
        <w:footnoteRef/>
      </w:r>
      <w:r w:rsidRPr="00ED6A40">
        <w:t xml:space="preserve"> </w:t>
      </w:r>
      <w:r w:rsidRPr="00DC47A0">
        <w:t>Dz. U. z 20</w:t>
      </w:r>
      <w:r w:rsidR="00B14EE3" w:rsidRPr="00DC47A0">
        <w:t>21</w:t>
      </w:r>
      <w:r w:rsidRPr="00DC47A0">
        <w:t xml:space="preserve"> r. poz. </w:t>
      </w:r>
      <w:r w:rsidR="00B14EE3" w:rsidRPr="00DC47A0">
        <w:t>573, z późn. zm.</w:t>
      </w:r>
    </w:p>
  </w:footnote>
  <w:footnote w:id="3">
    <w:p w14:paraId="4F0C6BBB" w14:textId="5EF56BEC" w:rsidR="00955C85" w:rsidRDefault="00955C85" w:rsidP="00A034D3">
      <w:pPr>
        <w:pStyle w:val="Tekstprzypisudolnego"/>
        <w:spacing w:after="0"/>
      </w:pPr>
      <w:r w:rsidRPr="00ED6A40">
        <w:rPr>
          <w:rStyle w:val="Odwoanieprzypisudolnego"/>
        </w:rPr>
        <w:footnoteRef/>
      </w:r>
      <w:r w:rsidRPr="00ED6A40">
        <w:t xml:space="preserve"> </w:t>
      </w:r>
      <w:r w:rsidR="0041388B" w:rsidRPr="00BE4124">
        <w:t>o PJM i SJM mowa odpowiednio w art. 3 pkt 2 i 3 ustawy z dnia 19 sierpnia 2011 r. o języku migowym i innych środkach komunikowania się (</w:t>
      </w:r>
      <w:r w:rsidRPr="00BE4124">
        <w:t>Dz. U. z 2017 r. poz. 1824</w:t>
      </w:r>
      <w:r w:rsidR="0041388B" w:rsidRPr="00BE4124">
        <w:t>)</w:t>
      </w:r>
    </w:p>
    <w:p w14:paraId="083A21AB" w14:textId="77777777" w:rsidR="00A034D3" w:rsidRPr="00BE4124" w:rsidRDefault="00A034D3" w:rsidP="00411A19">
      <w:pPr>
        <w:pStyle w:val="Tekstprzypisudolnego"/>
        <w:spacing w:after="0" w:line="240" w:lineRule="auto"/>
      </w:pPr>
    </w:p>
  </w:footnote>
  <w:footnote w:id="4">
    <w:p w14:paraId="2A8DB1D0" w14:textId="392A43EF" w:rsidR="00955C85" w:rsidRDefault="00955C85" w:rsidP="00411A19">
      <w:pPr>
        <w:pStyle w:val="Tekstprzypisudolnego"/>
        <w:spacing w:after="0" w:line="240" w:lineRule="auto"/>
        <w:rPr>
          <w:sz w:val="18"/>
          <w:szCs w:val="18"/>
        </w:rPr>
      </w:pPr>
      <w:r w:rsidRPr="00ED6A40">
        <w:rPr>
          <w:rStyle w:val="Odwoanieprzypisudolnego"/>
        </w:rPr>
        <w:footnoteRef/>
      </w:r>
      <w:r w:rsidRPr="00ED6A40">
        <w:t xml:space="preserve"> </w:t>
      </w:r>
      <w:hyperlink r:id="rId1" w:history="1">
        <w:r w:rsidRPr="00BE4124">
          <w:rPr>
            <w:rStyle w:val="Hipercze"/>
          </w:rPr>
          <w:t>http://www.dostepni.eu/</w:t>
        </w:r>
      </w:hyperlink>
      <w:r w:rsidRPr="0050293C">
        <w:rPr>
          <w:sz w:val="18"/>
          <w:szCs w:val="18"/>
        </w:rPr>
        <w:t xml:space="preserve"> </w:t>
      </w:r>
    </w:p>
    <w:p w14:paraId="257D051D" w14:textId="77777777" w:rsidR="00A034D3" w:rsidRPr="00ED6A40" w:rsidRDefault="00A034D3" w:rsidP="00411A19">
      <w:pPr>
        <w:pStyle w:val="Tekstprzypisudolnego"/>
        <w:spacing w:after="0" w:line="240" w:lineRule="auto"/>
      </w:pPr>
    </w:p>
  </w:footnote>
  <w:footnote w:id="5">
    <w:p w14:paraId="18EB39FA" w14:textId="77D850EF" w:rsidR="00955C85" w:rsidRDefault="00955C85">
      <w:pPr>
        <w:pStyle w:val="Tekstprzypisudolnego"/>
      </w:pPr>
      <w:r w:rsidRPr="00ED6A40">
        <w:rPr>
          <w:rStyle w:val="Odwoanieprzypisudolnego"/>
        </w:rPr>
        <w:footnoteRef/>
      </w:r>
      <w:r w:rsidRPr="00ED6A40">
        <w:t xml:space="preserve"> </w:t>
      </w:r>
      <w:r w:rsidRPr="00BE4124">
        <w:t xml:space="preserve">Dz. U. </w:t>
      </w:r>
      <w:r w:rsidR="000F692D" w:rsidRPr="00BE4124">
        <w:t xml:space="preserve">z </w:t>
      </w:r>
      <w:r w:rsidRPr="00BE4124">
        <w:t>20</w:t>
      </w:r>
      <w:r w:rsidR="000F692D" w:rsidRPr="00BE4124">
        <w:t>21 r.</w:t>
      </w:r>
      <w:r w:rsidRPr="00BE4124">
        <w:t xml:space="preserve"> poz. </w:t>
      </w:r>
      <w:r w:rsidR="000F692D" w:rsidRPr="00BE4124">
        <w:t>1129</w:t>
      </w:r>
      <w:r w:rsidRPr="00BE4124">
        <w:t>, z późn. zm.</w:t>
      </w:r>
    </w:p>
  </w:footnote>
  <w:footnote w:id="6">
    <w:p w14:paraId="131BF541" w14:textId="36A83C03" w:rsidR="00955C85" w:rsidRPr="0050293C" w:rsidRDefault="00955C85" w:rsidP="00A034D3">
      <w:pPr>
        <w:pStyle w:val="Tekstprzypisudolnego"/>
        <w:spacing w:after="0"/>
        <w:rPr>
          <w:sz w:val="18"/>
          <w:szCs w:val="18"/>
        </w:rPr>
      </w:pPr>
      <w:r w:rsidRPr="00411A19">
        <w:rPr>
          <w:rStyle w:val="Odwoanieprzypisudolnego"/>
          <w:rFonts w:cs="Arial"/>
        </w:rPr>
        <w:footnoteRef/>
      </w:r>
      <w:r w:rsidRPr="00411A19">
        <w:rPr>
          <w:rFonts w:cs="Arial"/>
        </w:rPr>
        <w:t xml:space="preserve"> </w:t>
      </w:r>
      <w:r w:rsidRPr="00BE4124">
        <w:rPr>
          <w:rFonts w:eastAsia="Times New Roman" w:cs="Arial"/>
          <w:lang w:eastAsia="pl-PL"/>
        </w:rPr>
        <w:t>Liczbę miejsc postojowych, które muszą być przeznaczone dla osób z niepełnosprawnościami reguluje ustawa z dnia 21 marca 1985 r. o drogach publicznych (Dz. U. z 20</w:t>
      </w:r>
      <w:r w:rsidR="004942B9" w:rsidRPr="00BE4124">
        <w:rPr>
          <w:rFonts w:eastAsia="Times New Roman" w:cs="Arial"/>
          <w:lang w:eastAsia="pl-PL"/>
        </w:rPr>
        <w:t>21</w:t>
      </w:r>
      <w:r w:rsidRPr="00BE4124">
        <w:rPr>
          <w:rFonts w:eastAsia="Times New Roman" w:cs="Arial"/>
          <w:lang w:eastAsia="pl-PL"/>
        </w:rPr>
        <w:t xml:space="preserve"> r. poz. </w:t>
      </w:r>
      <w:r w:rsidR="004942B9" w:rsidRPr="00BE4124">
        <w:rPr>
          <w:rFonts w:eastAsia="Times New Roman" w:cs="Arial"/>
          <w:lang w:eastAsia="pl-PL"/>
        </w:rPr>
        <w:t>1376</w:t>
      </w:r>
      <w:r w:rsidRPr="00BE4124">
        <w:rPr>
          <w:rFonts w:eastAsia="Times New Roman" w:cs="Arial"/>
          <w:lang w:eastAsia="pl-PL"/>
        </w:rPr>
        <w:t>, z późn. zm.).</w:t>
      </w:r>
    </w:p>
  </w:footnote>
  <w:footnote w:id="7">
    <w:p w14:paraId="4E805D01" w14:textId="5DA67473" w:rsidR="00BF7EB3" w:rsidRDefault="00BF7EB3">
      <w:pPr>
        <w:pStyle w:val="Tekstprzypisudolnego"/>
      </w:pPr>
      <w:r>
        <w:rPr>
          <w:rStyle w:val="Odwoanieprzypisudolnego"/>
        </w:rPr>
        <w:footnoteRef/>
      </w:r>
      <w:r>
        <w:t xml:space="preserve"> </w:t>
      </w:r>
      <w:hyperlink r:id="rId2" w:history="1">
        <w:r w:rsidRPr="00BE4124">
          <w:rPr>
            <w:rStyle w:val="Hipercze"/>
          </w:rPr>
          <w:t>https://fkbb.pl/</w:t>
        </w:r>
      </w:hyperlink>
      <w:r w:rsidRPr="00BE4124">
        <w:t xml:space="preserve"> </w:t>
      </w:r>
    </w:p>
  </w:footnote>
  <w:footnote w:id="8">
    <w:p w14:paraId="1C5647F0" w14:textId="6C370763" w:rsidR="00842AC7" w:rsidRPr="00904C56" w:rsidRDefault="00842AC7" w:rsidP="00A034D3">
      <w:pPr>
        <w:pStyle w:val="Tekstprzypisudolnego"/>
        <w:rPr>
          <w:rFonts w:eastAsia="Times New Roman" w:cs="Arial"/>
          <w:lang w:eastAsia="pl-PL"/>
        </w:rPr>
      </w:pPr>
      <w:r>
        <w:rPr>
          <w:rStyle w:val="Odwoanieprzypisudolnego"/>
        </w:rPr>
        <w:footnoteRef/>
      </w:r>
      <w:r>
        <w:t xml:space="preserve"> </w:t>
      </w:r>
      <w:r w:rsidRPr="00BE4124">
        <w:rPr>
          <w:rFonts w:eastAsia="Times New Roman" w:cs="Arial"/>
          <w:lang w:eastAsia="pl-PL"/>
        </w:rPr>
        <w:t>zgodnie z artykułem 20a ustawy z dnia 27 sierpnia 1997 r. o rehabilitacji zawodowej i społecznej oraz zatrudnianiu osób niepełnosprawnych</w:t>
      </w:r>
    </w:p>
  </w:footnote>
  <w:footnote w:id="9">
    <w:p w14:paraId="36DD2D83" w14:textId="0E08765D" w:rsidR="00955C85" w:rsidRDefault="00955C85" w:rsidP="00A034D3">
      <w:pPr>
        <w:pStyle w:val="Tekstprzypisudolnego"/>
        <w:spacing w:after="0"/>
      </w:pPr>
      <w:r w:rsidRPr="00411A19">
        <w:rPr>
          <w:rStyle w:val="Odwoanieprzypisudolnego"/>
          <w:rFonts w:cs="Arial"/>
        </w:rPr>
        <w:footnoteRef/>
      </w:r>
      <w:r w:rsidRPr="00411A19">
        <w:rPr>
          <w:rFonts w:cs="Arial"/>
        </w:rPr>
        <w:t xml:space="preserve"> </w:t>
      </w:r>
      <w:r w:rsidRPr="00BE4124">
        <w:rPr>
          <w:rFonts w:eastAsia="Times New Roman" w:cs="Arial"/>
          <w:lang w:eastAsia="pl-PL"/>
        </w:rPr>
        <w:t>Liczbę miejsc postojowych, które muszą być przeznaczone dla osób z niepełnosprawnościami reguluje ustawa z dnia 21 marca 1985 r. o drogach publicznych.</w:t>
      </w:r>
      <w:r w:rsidRPr="00BE4124">
        <w:t xml:space="preserve"> </w:t>
      </w:r>
    </w:p>
    <w:p w14:paraId="75B19916" w14:textId="77777777" w:rsidR="00A034D3" w:rsidRPr="00E8642D" w:rsidRDefault="00A034D3" w:rsidP="00A034D3">
      <w:pPr>
        <w:pStyle w:val="Tekstprzypisudolnego"/>
        <w:spacing w:after="0"/>
        <w:rPr>
          <w:sz w:val="16"/>
          <w:szCs w:val="16"/>
        </w:rPr>
      </w:pPr>
    </w:p>
  </w:footnote>
  <w:footnote w:id="10">
    <w:p w14:paraId="5E27C37E" w14:textId="77777777" w:rsidR="00955C85" w:rsidRPr="00BE4124" w:rsidRDefault="00955C85" w:rsidP="00411A19">
      <w:pPr>
        <w:pStyle w:val="Tekstprzypisudolnego"/>
        <w:spacing w:after="0" w:line="240" w:lineRule="auto"/>
        <w:rPr>
          <w:sz w:val="22"/>
          <w:szCs w:val="22"/>
        </w:rPr>
      </w:pPr>
      <w:r>
        <w:rPr>
          <w:rStyle w:val="Odwoanieprzypisudolnego"/>
        </w:rPr>
        <w:footnoteRef/>
      </w:r>
      <w:r>
        <w:t xml:space="preserve"> </w:t>
      </w:r>
      <w:hyperlink r:id="rId3" w:history="1">
        <w:r w:rsidRPr="00BE4124">
          <w:rPr>
            <w:rStyle w:val="Hipercze"/>
          </w:rPr>
          <w:t>http://www.pad.widzialni.org/</w:t>
        </w:r>
      </w:hyperlink>
      <w:r w:rsidRPr="00BE4124">
        <w:t xml:space="preserve"> </w:t>
      </w:r>
    </w:p>
  </w:footnote>
  <w:footnote w:id="11">
    <w:p w14:paraId="5D0E6F6E" w14:textId="394ACFE3" w:rsidR="00F476B0" w:rsidRDefault="00F476B0" w:rsidP="008052F4">
      <w:pPr>
        <w:pStyle w:val="Tekstprzypisudolnego"/>
        <w:spacing w:after="0"/>
        <w:contextualSpacing/>
      </w:pPr>
      <w:r>
        <w:rPr>
          <w:rStyle w:val="Odwoanieprzypisudolnego"/>
        </w:rPr>
        <w:footnoteRef/>
      </w:r>
      <w:r>
        <w:t xml:space="preserve"> </w:t>
      </w:r>
      <w:r w:rsidRPr="00BE4124">
        <w:t>dotyczy materiałów w formie elektronicznej</w:t>
      </w:r>
    </w:p>
    <w:p w14:paraId="06160AB7" w14:textId="77777777" w:rsidR="00A034D3" w:rsidRPr="00BE4124" w:rsidRDefault="00A034D3" w:rsidP="008052F4">
      <w:pPr>
        <w:pStyle w:val="Tekstprzypisudolnego"/>
        <w:spacing w:after="0"/>
        <w:contextualSpacing/>
      </w:pPr>
    </w:p>
  </w:footnote>
  <w:footnote w:id="12">
    <w:p w14:paraId="203583ED" w14:textId="77777777" w:rsidR="00955C85" w:rsidRPr="008B6ADF" w:rsidRDefault="00955C85" w:rsidP="00A034D3">
      <w:pPr>
        <w:spacing w:after="0"/>
        <w:contextualSpacing/>
        <w:rPr>
          <w:rFonts w:cs="Arial"/>
          <w:sz w:val="18"/>
          <w:szCs w:val="18"/>
        </w:rPr>
      </w:pPr>
      <w:r w:rsidRPr="00411A19">
        <w:rPr>
          <w:rStyle w:val="Odwoanieprzypisudolnego"/>
          <w:rFonts w:cs="Arial"/>
          <w:sz w:val="20"/>
          <w:szCs w:val="20"/>
        </w:rPr>
        <w:footnoteRef/>
      </w:r>
      <w:r w:rsidRPr="00411A19">
        <w:rPr>
          <w:rFonts w:cs="Arial"/>
          <w:sz w:val="20"/>
          <w:szCs w:val="20"/>
        </w:rPr>
        <w:t xml:space="preserve"> </w:t>
      </w:r>
      <w:r w:rsidRPr="00BE4124">
        <w:rPr>
          <w:rFonts w:cs="Arial"/>
          <w:sz w:val="20"/>
          <w:szCs w:val="20"/>
        </w:rPr>
        <w:t>Przykładowe narzędzia do badania kontrastu głównie na stronach internetowych: Colour Contrast Check, Contrast Checker, Check My Colours, Juicy Studio Accessibility. Wymienione narzędzia są w internecie. Opracowano na podstawie Fundacja Instytut Rozwoju Społecznego, Narzędzia do badania dostępności i tworzenia dostępnych treści, Warszawa, czerwiec 2014</w:t>
      </w:r>
      <w:r w:rsidRPr="00BE4124">
        <w:rPr>
          <w:rFonts w:cs="Arial"/>
        </w:rPr>
        <w:t xml:space="preserve">. </w:t>
      </w:r>
    </w:p>
  </w:footnote>
  <w:footnote w:id="13">
    <w:p w14:paraId="4012DD42" w14:textId="625C4286" w:rsidR="00955C85" w:rsidRDefault="00955C85" w:rsidP="008B6ADF">
      <w:pPr>
        <w:pStyle w:val="Tekstprzypisudolnego"/>
        <w:spacing w:after="0" w:line="240" w:lineRule="auto"/>
        <w:rPr>
          <w:sz w:val="22"/>
          <w:szCs w:val="22"/>
        </w:rPr>
      </w:pPr>
      <w:r w:rsidRPr="00411A19">
        <w:rPr>
          <w:rStyle w:val="Odwoanieprzypisudolnego"/>
          <w:rFonts w:cs="Arial"/>
        </w:rPr>
        <w:footnoteRef/>
      </w:r>
      <w:r w:rsidRPr="00411A19">
        <w:rPr>
          <w:rFonts w:cs="Arial"/>
        </w:rPr>
        <w:t xml:space="preserve"> </w:t>
      </w:r>
      <w:hyperlink r:id="rId4" w:history="1">
        <w:r w:rsidR="00DE37BE" w:rsidRPr="00BE4124">
          <w:rPr>
            <w:rStyle w:val="Hipercze"/>
          </w:rPr>
          <w:t>https://www.gov.pl/attachment/46035b5d-eda4-4c68-a177-fbe1e6648c11</w:t>
        </w:r>
      </w:hyperlink>
      <w:r w:rsidR="00DE37BE" w:rsidRPr="00BE4124">
        <w:rPr>
          <w:sz w:val="22"/>
          <w:szCs w:val="22"/>
        </w:rPr>
        <w:t xml:space="preserve"> </w:t>
      </w:r>
    </w:p>
    <w:p w14:paraId="0870EB25" w14:textId="77777777" w:rsidR="00A034D3" w:rsidRPr="00411A19" w:rsidRDefault="00A034D3" w:rsidP="008B6ADF">
      <w:pPr>
        <w:pStyle w:val="Tekstprzypisudolnego"/>
        <w:spacing w:after="0" w:line="240" w:lineRule="auto"/>
        <w:rPr>
          <w:rFonts w:cs="Arial"/>
        </w:rPr>
      </w:pPr>
    </w:p>
  </w:footnote>
  <w:footnote w:id="14">
    <w:p w14:paraId="2EBF15BA" w14:textId="71C58FFF" w:rsidR="00955C85" w:rsidRDefault="00955C85" w:rsidP="008B6ADF">
      <w:pPr>
        <w:pStyle w:val="Tekstprzypisudolnego"/>
        <w:spacing w:after="0" w:line="240" w:lineRule="auto"/>
      </w:pPr>
      <w:r w:rsidRPr="00411A19">
        <w:rPr>
          <w:rStyle w:val="Odwoanieprzypisudolnego"/>
          <w:rFonts w:cs="Arial"/>
        </w:rPr>
        <w:footnoteRef/>
      </w:r>
      <w:r w:rsidRPr="00411A19">
        <w:rPr>
          <w:rFonts w:cs="Arial"/>
        </w:rPr>
        <w:t xml:space="preserve"> </w:t>
      </w:r>
      <w:hyperlink r:id="rId5" w:history="1">
        <w:r w:rsidR="00ED6A40" w:rsidRPr="00BE4124">
          <w:rPr>
            <w:rStyle w:val="Hipercze"/>
          </w:rPr>
          <w:t>http://www.funduszeeuropejskie.gov.pl/strony/wiadomosci/prosto-o-konkursach-funduszy-europejskich</w:t>
        </w:r>
      </w:hyperlink>
      <w:r w:rsidR="00ED6A40" w:rsidRPr="00BE4124">
        <w:rPr>
          <w:rFonts w:cs="Arial"/>
          <w:sz w:val="22"/>
          <w:szCs w:val="22"/>
        </w:rPr>
        <w:t xml:space="preserve"> </w:t>
      </w:r>
    </w:p>
  </w:footnote>
  <w:footnote w:id="15">
    <w:p w14:paraId="7A00C878" w14:textId="77777777" w:rsidR="00A034D3" w:rsidRDefault="00226EEE" w:rsidP="00904C56">
      <w:pPr>
        <w:pStyle w:val="Tekstprzypisudolnego"/>
        <w:spacing w:after="0" w:line="240" w:lineRule="auto"/>
        <w:rPr>
          <w:rStyle w:val="Hipercze"/>
        </w:rPr>
      </w:pPr>
      <w:r>
        <w:rPr>
          <w:rStyle w:val="Odwoanieprzypisudolnego"/>
        </w:rPr>
        <w:footnoteRef/>
      </w:r>
      <w:r>
        <w:t xml:space="preserve"> </w:t>
      </w:r>
      <w:hyperlink r:id="rId6" w:history="1">
        <w:r w:rsidR="008052F4" w:rsidRPr="00BE4124">
          <w:rPr>
            <w:rStyle w:val="Hipercze"/>
          </w:rPr>
          <w:t>https://www.inclusion-europe.eu/easy-to-read/</w:t>
        </w:r>
      </w:hyperlink>
    </w:p>
    <w:p w14:paraId="0ABBC774" w14:textId="6EF9A376" w:rsidR="00226EEE" w:rsidRDefault="008052F4" w:rsidP="00904C56">
      <w:pPr>
        <w:pStyle w:val="Tekstprzypisudolnego"/>
        <w:spacing w:after="0" w:line="240" w:lineRule="auto"/>
      </w:pPr>
      <w:r w:rsidRPr="00BE4124">
        <w:t xml:space="preserve"> </w:t>
      </w:r>
    </w:p>
  </w:footnote>
  <w:footnote w:id="16">
    <w:p w14:paraId="1418C439" w14:textId="07BAD787" w:rsidR="003B68BA" w:rsidRPr="008052F4" w:rsidRDefault="003B68BA" w:rsidP="00904C56">
      <w:pPr>
        <w:pStyle w:val="Tekstprzypisudolnego"/>
        <w:spacing w:after="0" w:line="240" w:lineRule="auto"/>
        <w:rPr>
          <w:sz w:val="18"/>
          <w:szCs w:val="18"/>
        </w:rPr>
      </w:pPr>
      <w:r>
        <w:rPr>
          <w:rStyle w:val="Odwoanieprzypisudolnego"/>
        </w:rPr>
        <w:footnoteRef/>
      </w:r>
      <w:r>
        <w:t xml:space="preserve"> </w:t>
      </w:r>
      <w:hyperlink r:id="rId7" w:history="1">
        <w:r w:rsidR="008052F4" w:rsidRPr="00BE4124">
          <w:rPr>
            <w:rStyle w:val="Hipercze"/>
          </w:rPr>
          <w:t>https://zpe.gov.pl/b/tekst-latwy-do-czytania-i-zrozumienia-instrukcja/P17Ib7LYC</w:t>
        </w:r>
      </w:hyperlink>
      <w:r w:rsidR="008052F4" w:rsidRPr="00BE4124">
        <w:t xml:space="preserve"> </w:t>
      </w:r>
    </w:p>
  </w:footnote>
  <w:footnote w:id="17">
    <w:p w14:paraId="4C8FD11D" w14:textId="79CF0913" w:rsidR="001F4CD0" w:rsidRPr="00BE4124" w:rsidRDefault="001F4CD0" w:rsidP="00A034D3">
      <w:pPr>
        <w:pStyle w:val="Nagwek2"/>
        <w:numPr>
          <w:ilvl w:val="0"/>
          <w:numId w:val="0"/>
        </w:numPr>
        <w:jc w:val="left"/>
        <w:rPr>
          <w:rFonts w:cs="Arial"/>
        </w:rPr>
      </w:pPr>
      <w:r w:rsidRPr="008052F4">
        <w:rPr>
          <w:rStyle w:val="Odwoanieprzypisudolnego"/>
          <w:b w:val="0"/>
          <w:bCs w:val="0"/>
          <w:i w:val="0"/>
          <w:iCs w:val="0"/>
        </w:rPr>
        <w:footnoteRef/>
      </w:r>
      <w:r>
        <w:t xml:space="preserve"> </w:t>
      </w:r>
      <w:r>
        <w:rPr>
          <w:b w:val="0"/>
          <w:bCs w:val="0"/>
          <w:i w:val="0"/>
          <w:iCs w:val="0"/>
        </w:rPr>
        <w:t xml:space="preserve"> </w:t>
      </w:r>
      <w:r w:rsidRPr="00BE4124">
        <w:rPr>
          <w:rFonts w:cs="Arial"/>
          <w:b w:val="0"/>
          <w:bCs w:val="0"/>
          <w:i w:val="0"/>
          <w:iCs w:val="0"/>
          <w:sz w:val="20"/>
          <w:szCs w:val="20"/>
        </w:rPr>
        <w:t>Np.</w:t>
      </w:r>
      <w:r w:rsidR="00560BE1" w:rsidRPr="00BE4124">
        <w:rPr>
          <w:rFonts w:cs="Arial"/>
          <w:b w:val="0"/>
          <w:bCs w:val="0"/>
          <w:i w:val="0"/>
          <w:iCs w:val="0"/>
          <w:sz w:val="20"/>
          <w:szCs w:val="20"/>
        </w:rPr>
        <w:t xml:space="preserve"> </w:t>
      </w:r>
      <w:r w:rsidRPr="00BE4124">
        <w:rPr>
          <w:rFonts w:cs="Arial"/>
          <w:b w:val="0"/>
          <w:bCs w:val="0"/>
          <w:i w:val="0"/>
          <w:iCs w:val="0"/>
          <w:sz w:val="20"/>
          <w:szCs w:val="20"/>
        </w:rPr>
        <w:t>Rozporządzenie Ministra Infrastruktury z dnia 3 lipca 2003 r. w sprawie szczegółowych warunków technicznych dla znaków i sygnałów drogowych oraz urządzeń bezpieczeństwa ruchu drogowego i warunków ich umieszczania na drogach; Rozporządzenie Ministra Infrastruktury z dnia 6 czerwca 2018 r. zmieniające rozporządzenie w sprawie warunków technicznych, jakim powinny odpowiadać budowle kolejowe i ich usytuowanie</w:t>
      </w:r>
    </w:p>
  </w:footnote>
  <w:footnote w:id="18">
    <w:p w14:paraId="73B157DC" w14:textId="6F1314A8" w:rsidR="00955C85" w:rsidRDefault="00955C85" w:rsidP="00A034D3">
      <w:pPr>
        <w:pStyle w:val="Tekstprzypisudolnego"/>
        <w:spacing w:after="0"/>
      </w:pPr>
      <w:r>
        <w:rPr>
          <w:rStyle w:val="Odwoanieprzypisudolnego"/>
        </w:rPr>
        <w:footnoteRef/>
      </w:r>
      <w:r>
        <w:t xml:space="preserve"> </w:t>
      </w:r>
      <w:r w:rsidRPr="00BE4124">
        <w:t>Projekt finansowany ze środków Unii Europejskiej w ramach Programu Operacyjnego Polska Cyfrowa na lata 2014-2020.</w:t>
      </w:r>
    </w:p>
  </w:footnote>
  <w:footnote w:id="19">
    <w:p w14:paraId="193DB186" w14:textId="03A9DC49" w:rsidR="001456A5" w:rsidRDefault="001456A5">
      <w:pPr>
        <w:pStyle w:val="Tekstprzypisudolnego"/>
      </w:pPr>
      <w:r>
        <w:rPr>
          <w:rStyle w:val="Odwoanieprzypisudolnego"/>
        </w:rPr>
        <w:footnoteRef/>
      </w:r>
      <w:r>
        <w:t xml:space="preserve"> </w:t>
      </w:r>
      <w:hyperlink r:id="rId8" w:history="1">
        <w:r w:rsidRPr="00BE4124">
          <w:rPr>
            <w:rStyle w:val="Hipercze"/>
          </w:rPr>
          <w:t>https://www.gov.pl/web/dostepnosc-cyfrowa/wcag-21-w-skrocie</w:t>
        </w:r>
      </w:hyperlink>
      <w:r w:rsidRPr="00BE4124">
        <w:rPr>
          <w:sz w:val="22"/>
          <w:szCs w:val="22"/>
        </w:rPr>
        <w:t xml:space="preserve"> </w:t>
      </w:r>
    </w:p>
  </w:footnote>
  <w:footnote w:id="20">
    <w:p w14:paraId="75848436" w14:textId="77777777" w:rsidR="00955C85" w:rsidRPr="00ED6A40" w:rsidRDefault="00955C85" w:rsidP="00A034D3">
      <w:pPr>
        <w:pStyle w:val="Tekstprzypisudolnego"/>
        <w:spacing w:after="0"/>
        <w:jc w:val="both"/>
      </w:pPr>
      <w:r w:rsidRPr="00ED6A40">
        <w:rPr>
          <w:rStyle w:val="Odwoanieprzypisudolnego"/>
        </w:rPr>
        <w:footnoteRef/>
      </w:r>
      <w:r w:rsidRPr="00ED6A40">
        <w:t xml:space="preserve"> </w:t>
      </w:r>
      <w:r w:rsidRPr="00BE4124">
        <w:t>Przez pochylnię należy rozumieć miejscowe podniesienie nawierzchni miejsca postojowego lub miejscowe obniżenie chodnika.</w:t>
      </w:r>
    </w:p>
  </w:footnote>
  <w:footnote w:id="21">
    <w:p w14:paraId="77D0FE08" w14:textId="7BD3C699" w:rsidR="00955C85" w:rsidRPr="00411A19" w:rsidRDefault="00955C85" w:rsidP="00A034D3">
      <w:pPr>
        <w:pStyle w:val="Tekstprzypisudolnego"/>
        <w:spacing w:after="0"/>
        <w:rPr>
          <w:rFonts w:cs="Arial"/>
        </w:rPr>
      </w:pPr>
      <w:r w:rsidRPr="00ED6A40">
        <w:rPr>
          <w:rStyle w:val="Odwoanieprzypisudolnego"/>
          <w:rFonts w:cs="Arial"/>
        </w:rPr>
        <w:footnoteRef/>
      </w:r>
      <w:r w:rsidRPr="00411A19">
        <w:rPr>
          <w:rFonts w:cs="Arial"/>
        </w:rPr>
        <w:t xml:space="preserve"> </w:t>
      </w:r>
      <w:r w:rsidRPr="00BE4124">
        <w:rPr>
          <w:rFonts w:cs="Arial"/>
        </w:rPr>
        <w:t>§ 21 ust. 1 rozporządzenia Ministra Infrastruktury z dnia 12 kwietnia 2002 r. w sprawie warunków technicznych, jakim powinny odpowiadać budynki i ich usytuowanie</w:t>
      </w:r>
      <w:r w:rsidR="00E93270" w:rsidRPr="00BE4124">
        <w:rPr>
          <w:rFonts w:cs="Arial"/>
        </w:rPr>
        <w:t>.</w:t>
      </w:r>
    </w:p>
  </w:footnote>
  <w:footnote w:id="22">
    <w:p w14:paraId="537544C5" w14:textId="6F926547" w:rsidR="002A1413" w:rsidRDefault="002A1413" w:rsidP="00A034D3">
      <w:pPr>
        <w:pStyle w:val="Tekstprzypisudolnego"/>
        <w:spacing w:after="0"/>
        <w:rPr>
          <w:rFonts w:cs="Arial"/>
        </w:rPr>
      </w:pPr>
      <w:r w:rsidRPr="00ED6A40">
        <w:rPr>
          <w:rStyle w:val="Odwoanieprzypisudolnego"/>
        </w:rPr>
        <w:footnoteRef/>
      </w:r>
      <w:r w:rsidRPr="00ED6A40">
        <w:t xml:space="preserve"> </w:t>
      </w:r>
      <w:bookmarkStart w:id="613" w:name="_Hlk108075147"/>
      <w:r w:rsidRPr="00BE4124">
        <w:t xml:space="preserve">§ </w:t>
      </w:r>
      <w:r w:rsidRPr="00BE4124">
        <w:rPr>
          <w:rFonts w:cs="Arial"/>
        </w:rPr>
        <w:t>21 ust. 1 rozporządzenia Ministra Infrastruktury z dnia 12 kwietnia 2002 r. w sprawie warunków technicznych, jakim powinny odpowiadać budynki i ich usytuowanie</w:t>
      </w:r>
      <w:bookmarkEnd w:id="613"/>
      <w:r w:rsidRPr="00BE4124">
        <w:rPr>
          <w:rFonts w:cs="Arial"/>
        </w:rPr>
        <w:t>.</w:t>
      </w:r>
    </w:p>
    <w:p w14:paraId="5E443A3F" w14:textId="77777777" w:rsidR="00A034D3" w:rsidRPr="00BE4124" w:rsidRDefault="00A034D3" w:rsidP="00A034D3">
      <w:pPr>
        <w:pStyle w:val="Tekstprzypisudolnego"/>
        <w:spacing w:after="0"/>
        <w:rPr>
          <w:rFonts w:cs="Arial"/>
        </w:rPr>
      </w:pPr>
    </w:p>
  </w:footnote>
  <w:footnote w:id="23">
    <w:p w14:paraId="56ECD91A" w14:textId="118831EC" w:rsidR="002A1413" w:rsidRDefault="002A1413">
      <w:pPr>
        <w:pStyle w:val="Tekstprzypisudolnego"/>
      </w:pPr>
      <w:r w:rsidRPr="00FA7739">
        <w:rPr>
          <w:rStyle w:val="Odwoanieprzypisudolnego"/>
          <w:sz w:val="18"/>
          <w:szCs w:val="18"/>
        </w:rPr>
        <w:footnoteRef/>
      </w:r>
      <w:r w:rsidRPr="00FA7739">
        <w:rPr>
          <w:sz w:val="18"/>
          <w:szCs w:val="18"/>
        </w:rPr>
        <w:t xml:space="preserve"> </w:t>
      </w:r>
      <w:r w:rsidRPr="00BE4124">
        <w:rPr>
          <w:i/>
          <w:iCs/>
        </w:rPr>
        <w:t>Ibidem</w:t>
      </w:r>
      <w:r w:rsidRPr="00BE4124">
        <w:t xml:space="preserve"> - § 292.</w:t>
      </w:r>
    </w:p>
  </w:footnote>
  <w:footnote w:id="24">
    <w:p w14:paraId="5A0989AE" w14:textId="64E278F9" w:rsidR="002A1413" w:rsidRDefault="002A1413" w:rsidP="00411A19">
      <w:pPr>
        <w:pStyle w:val="Tekstprzypisudolnego"/>
        <w:spacing w:after="0" w:line="240" w:lineRule="auto"/>
        <w:rPr>
          <w:rFonts w:cs="Arial"/>
        </w:rPr>
      </w:pPr>
      <w:r w:rsidRPr="00ED6A40">
        <w:rPr>
          <w:rStyle w:val="Odwoanieprzypisudolnego"/>
        </w:rPr>
        <w:footnoteRef/>
      </w:r>
      <w:r w:rsidRPr="00ED6A40">
        <w:t xml:space="preserve"> </w:t>
      </w:r>
      <w:hyperlink r:id="rId9" w:history="1">
        <w:r w:rsidRPr="00373F15">
          <w:rPr>
            <w:rStyle w:val="Hipercze"/>
            <w:rFonts w:cs="Arial"/>
          </w:rPr>
          <w:t>Kowalski K. „Projektowanie bez barier - Wytyczne”, wyd. Stowarzyszenie Przyjaciół Integracji</w:t>
        </w:r>
        <w:r w:rsidR="00D73811" w:rsidRPr="00373F15">
          <w:rPr>
            <w:rStyle w:val="Hipercze"/>
            <w:rFonts w:cs="Arial"/>
          </w:rPr>
          <w:t>.</w:t>
        </w:r>
      </w:hyperlink>
    </w:p>
    <w:p w14:paraId="6950A0DC" w14:textId="77777777" w:rsidR="00A034D3" w:rsidRPr="00ED6A40" w:rsidRDefault="00A034D3" w:rsidP="00411A19">
      <w:pPr>
        <w:pStyle w:val="Tekstprzypisudolnego"/>
        <w:spacing w:after="0" w:line="240" w:lineRule="auto"/>
      </w:pPr>
    </w:p>
  </w:footnote>
  <w:footnote w:id="25">
    <w:p w14:paraId="357EB43A" w14:textId="79C1CAA0" w:rsidR="00A034D3" w:rsidRDefault="00D73811" w:rsidP="00A034D3">
      <w:pPr>
        <w:pStyle w:val="Tekstprzypisudolnego"/>
        <w:spacing w:after="0"/>
        <w:jc w:val="both"/>
        <w:rPr>
          <w:rFonts w:cs="Arial"/>
        </w:rPr>
      </w:pPr>
      <w:r w:rsidRPr="00ED6A40">
        <w:rPr>
          <w:rStyle w:val="Odwoanieprzypisudolnego"/>
        </w:rPr>
        <w:footnoteRef/>
      </w:r>
      <w:r w:rsidRPr="00ED6A40">
        <w:t xml:space="preserve"> </w:t>
      </w:r>
      <w:r w:rsidRPr="00BE4124">
        <w:t xml:space="preserve">§ </w:t>
      </w:r>
      <w:r w:rsidRPr="00BE4124">
        <w:rPr>
          <w:rFonts w:cs="Arial"/>
        </w:rPr>
        <w:t>239 ust. 4 rozporządzenia Ministra Infrastruktury z dnia 12 kwietnia 2002 r. w sprawie warunków technicznych, jakim powinny odpowiadać budynki i ich usytuowanie.</w:t>
      </w:r>
    </w:p>
    <w:p w14:paraId="1A876360" w14:textId="77777777" w:rsidR="00A034D3" w:rsidRPr="00A034D3" w:rsidRDefault="00A034D3" w:rsidP="00A034D3">
      <w:pPr>
        <w:pStyle w:val="Tekstprzypisudolnego"/>
        <w:spacing w:after="0"/>
        <w:jc w:val="both"/>
        <w:rPr>
          <w:rFonts w:cs="Arial"/>
        </w:rPr>
      </w:pPr>
    </w:p>
  </w:footnote>
  <w:footnote w:id="26">
    <w:p w14:paraId="29BB2F35" w14:textId="56FC081B" w:rsidR="00955C85" w:rsidRDefault="00955C85" w:rsidP="00A034D3">
      <w:pPr>
        <w:pStyle w:val="arial8"/>
        <w:spacing w:line="240" w:lineRule="auto"/>
        <w:jc w:val="both"/>
        <w:rPr>
          <w:sz w:val="20"/>
          <w:szCs w:val="20"/>
        </w:rPr>
      </w:pPr>
      <w:r w:rsidRPr="00BE4124">
        <w:rPr>
          <w:sz w:val="20"/>
          <w:szCs w:val="20"/>
          <w:vertAlign w:val="superscript"/>
        </w:rPr>
        <w:footnoteRef/>
      </w:r>
      <w:r w:rsidRPr="00BE4124">
        <w:rPr>
          <w:sz w:val="20"/>
          <w:szCs w:val="20"/>
        </w:rPr>
        <w:t xml:space="preserve">  </w:t>
      </w:r>
      <w:bookmarkStart w:id="616" w:name="_Hlk108074818"/>
      <w:r w:rsidRPr="00BE4124">
        <w:rPr>
          <w:i/>
          <w:iCs/>
          <w:sz w:val="20"/>
          <w:szCs w:val="20"/>
        </w:rPr>
        <w:t>Ibidem</w:t>
      </w:r>
      <w:r w:rsidRPr="00BE4124">
        <w:rPr>
          <w:sz w:val="20"/>
          <w:szCs w:val="20"/>
        </w:rPr>
        <w:t xml:space="preserve"> - </w:t>
      </w:r>
      <w:bookmarkStart w:id="617" w:name="_Hlk108074791"/>
      <w:r w:rsidRPr="00BE4124">
        <w:rPr>
          <w:sz w:val="20"/>
          <w:szCs w:val="20"/>
        </w:rPr>
        <w:t>§</w:t>
      </w:r>
      <w:bookmarkEnd w:id="617"/>
      <w:r w:rsidRPr="00BE4124">
        <w:rPr>
          <w:sz w:val="20"/>
          <w:szCs w:val="20"/>
        </w:rPr>
        <w:t xml:space="preserve"> 62 ust. </w:t>
      </w:r>
      <w:r w:rsidR="00B24DAC" w:rsidRPr="00BE4124">
        <w:rPr>
          <w:sz w:val="20"/>
          <w:szCs w:val="20"/>
        </w:rPr>
        <w:t>3</w:t>
      </w:r>
      <w:r w:rsidRPr="00BE4124">
        <w:rPr>
          <w:sz w:val="20"/>
          <w:szCs w:val="20"/>
        </w:rPr>
        <w:t>.</w:t>
      </w:r>
      <w:bookmarkEnd w:id="616"/>
    </w:p>
    <w:p w14:paraId="1DCFD06C" w14:textId="77777777" w:rsidR="00A034D3" w:rsidRPr="00BE4124" w:rsidRDefault="00A034D3" w:rsidP="008B6ADF">
      <w:pPr>
        <w:pStyle w:val="arial8"/>
        <w:spacing w:line="240" w:lineRule="auto"/>
        <w:jc w:val="both"/>
        <w:rPr>
          <w:sz w:val="20"/>
          <w:szCs w:val="20"/>
        </w:rPr>
      </w:pPr>
    </w:p>
  </w:footnote>
  <w:footnote w:id="27">
    <w:p w14:paraId="0D0ECD9D" w14:textId="487B8631" w:rsidR="00955C85" w:rsidRDefault="00955C85" w:rsidP="00A034D3">
      <w:pPr>
        <w:pStyle w:val="Tekstprzypisudolnego"/>
        <w:spacing w:after="0"/>
        <w:jc w:val="both"/>
        <w:rPr>
          <w:rFonts w:cs="Arial"/>
          <w:color w:val="000000"/>
        </w:rPr>
      </w:pPr>
      <w:r w:rsidRPr="00ED6A40">
        <w:rPr>
          <w:rStyle w:val="Odwoanieprzypisudolnego"/>
        </w:rPr>
        <w:footnoteRef/>
      </w:r>
      <w:r w:rsidRPr="00ED6A40">
        <w:t xml:space="preserve"> </w:t>
      </w:r>
      <w:r w:rsidRPr="00BE4124">
        <w:rPr>
          <w:rFonts w:cs="Arial"/>
          <w:color w:val="000000"/>
        </w:rPr>
        <w:t>Kontrast barwny mierzy się poprzez porównanie współczynników odbicia światła tzw. LRV (ang. Light Reflectance Value). Współczynnik odbicia światła to całkowita ilość światła odbitego od powierzchni (na przykład: posadzki, ściany, wykończenia stopni schodów itp.) na każdej długości fali i we wszystkich kierunkach po podświetleniu źródłem światła - por. rozdział poświęcony tzw. fakturowym oznaczeniom nawierzchni.</w:t>
      </w:r>
    </w:p>
    <w:p w14:paraId="45D7E02A" w14:textId="77777777" w:rsidR="00A034D3" w:rsidRPr="00FA7739" w:rsidRDefault="00A034D3" w:rsidP="008B6ADF">
      <w:pPr>
        <w:pStyle w:val="Tekstprzypisudolnego"/>
        <w:spacing w:after="0" w:line="240" w:lineRule="auto"/>
        <w:jc w:val="both"/>
        <w:rPr>
          <w:sz w:val="18"/>
          <w:szCs w:val="18"/>
        </w:rPr>
      </w:pPr>
    </w:p>
  </w:footnote>
  <w:footnote w:id="28">
    <w:p w14:paraId="0BF2ACD9" w14:textId="3A076090" w:rsidR="00955C85" w:rsidRPr="00172217" w:rsidRDefault="00955C85" w:rsidP="008B6ADF">
      <w:pPr>
        <w:pStyle w:val="arial8"/>
        <w:spacing w:line="240" w:lineRule="auto"/>
        <w:jc w:val="both"/>
        <w:rPr>
          <w:lang w:val="en-US"/>
        </w:rPr>
      </w:pPr>
      <w:r w:rsidRPr="00411A19">
        <w:rPr>
          <w:sz w:val="20"/>
          <w:szCs w:val="20"/>
          <w:vertAlign w:val="superscript"/>
        </w:rPr>
        <w:footnoteRef/>
      </w:r>
      <w:r w:rsidRPr="00411A19">
        <w:rPr>
          <w:sz w:val="20"/>
          <w:szCs w:val="20"/>
        </w:rPr>
        <w:t xml:space="preserve"> </w:t>
      </w:r>
      <w:hyperlink r:id="rId10" w:history="1">
        <w:r w:rsidRPr="00BE4124">
          <w:rPr>
            <w:rStyle w:val="Hipercze"/>
            <w:sz w:val="20"/>
            <w:szCs w:val="20"/>
          </w:rPr>
          <w:t xml:space="preserve">Kowalski K. „Projektowanie bez barier - Wytyczne” wyd. </w:t>
        </w:r>
        <w:r w:rsidRPr="00BE4124">
          <w:rPr>
            <w:rStyle w:val="Hipercze"/>
            <w:sz w:val="20"/>
            <w:szCs w:val="20"/>
            <w:lang w:val="en-US"/>
          </w:rPr>
          <w:t>Stowarzyszenie Przyjaciół Integracji</w:t>
        </w:r>
      </w:hyperlink>
      <w:r w:rsidRPr="00BE4124">
        <w:rPr>
          <w:sz w:val="20"/>
          <w:szCs w:val="20"/>
          <w:lang w:val="en-US"/>
        </w:rPr>
        <w:t>.</w:t>
      </w:r>
    </w:p>
  </w:footnote>
  <w:footnote w:id="29">
    <w:p w14:paraId="77DDA5C5" w14:textId="77777777" w:rsidR="00955C85" w:rsidRPr="002A6242" w:rsidRDefault="00955C85" w:rsidP="003F1DA3">
      <w:pPr>
        <w:pStyle w:val="arial8"/>
        <w:jc w:val="both"/>
        <w:rPr>
          <w:sz w:val="22"/>
          <w:szCs w:val="22"/>
          <w:lang w:val="en-US"/>
        </w:rPr>
      </w:pPr>
      <w:r w:rsidRPr="00411A19">
        <w:rPr>
          <w:sz w:val="20"/>
          <w:szCs w:val="20"/>
          <w:vertAlign w:val="superscript"/>
        </w:rPr>
        <w:footnoteRef/>
      </w:r>
      <w:r w:rsidRPr="00411A19">
        <w:rPr>
          <w:sz w:val="20"/>
          <w:szCs w:val="20"/>
          <w:lang w:val="en-US"/>
        </w:rPr>
        <w:t xml:space="preserve">  </w:t>
      </w:r>
      <w:r w:rsidRPr="002A6242">
        <w:rPr>
          <w:sz w:val="20"/>
          <w:szCs w:val="20"/>
          <w:lang w:val="en-US"/>
        </w:rPr>
        <w:t>Norma ISO 21542:2011 ,,Building construction – Accessibility of the built environment”.</w:t>
      </w:r>
    </w:p>
    <w:p w14:paraId="0D2D6577" w14:textId="77777777" w:rsidR="00955C85" w:rsidRPr="00B72437" w:rsidRDefault="00955C85" w:rsidP="003F1DA3">
      <w:pPr>
        <w:pStyle w:val="arial8"/>
        <w:rPr>
          <w:lang w:val="en-US"/>
        </w:rPr>
      </w:pPr>
    </w:p>
  </w:footnote>
  <w:footnote w:id="30">
    <w:p w14:paraId="26D67A9E" w14:textId="41AF1CA1" w:rsidR="00E93270" w:rsidRDefault="00E93270" w:rsidP="00A034D3">
      <w:pPr>
        <w:pStyle w:val="Tekstprzypisudolnego"/>
        <w:spacing w:after="0"/>
        <w:rPr>
          <w:rFonts w:cs="Arial"/>
          <w:color w:val="000000"/>
        </w:rPr>
      </w:pPr>
      <w:r w:rsidRPr="00ED6A40">
        <w:rPr>
          <w:rStyle w:val="Odwoanieprzypisudolnego"/>
        </w:rPr>
        <w:footnoteRef/>
      </w:r>
      <w:r w:rsidRPr="00ED6A40">
        <w:t xml:space="preserve"> </w:t>
      </w:r>
      <w:r w:rsidRPr="002A6242">
        <w:rPr>
          <w:rFonts w:cs="Arial"/>
          <w:color w:val="000000"/>
        </w:rPr>
        <w:t>Plan tyflograficzny to graficzne odwzorowanie i przedstawienie rzeczywistości przy zastosowaniu skali i proporcji w sposób dostępny dotykowo. Tyflografia pozwala osobie niewidomej poznać, zrozumieć i odwzorować rzeczywistość.</w:t>
      </w:r>
    </w:p>
    <w:p w14:paraId="75EA2906" w14:textId="77777777" w:rsidR="00A034D3" w:rsidRPr="002A6242" w:rsidRDefault="00A034D3" w:rsidP="00E93270">
      <w:pPr>
        <w:pStyle w:val="Tekstprzypisudolnego"/>
        <w:spacing w:after="0" w:line="240" w:lineRule="auto"/>
        <w:rPr>
          <w:sz w:val="22"/>
          <w:szCs w:val="22"/>
        </w:rPr>
      </w:pPr>
    </w:p>
  </w:footnote>
  <w:footnote w:id="31">
    <w:p w14:paraId="33A7B1CF" w14:textId="77777777" w:rsidR="00955C85" w:rsidRPr="002A6242" w:rsidRDefault="00955C85" w:rsidP="00A034D3">
      <w:pPr>
        <w:pStyle w:val="arial8"/>
        <w:spacing w:line="360" w:lineRule="auto"/>
        <w:rPr>
          <w:sz w:val="20"/>
          <w:szCs w:val="20"/>
        </w:rPr>
      </w:pPr>
      <w:r w:rsidRPr="00ED6A40">
        <w:rPr>
          <w:sz w:val="20"/>
          <w:szCs w:val="20"/>
          <w:vertAlign w:val="superscript"/>
        </w:rPr>
        <w:footnoteRef/>
      </w:r>
      <w:r w:rsidRPr="00ED6A40">
        <w:rPr>
          <w:sz w:val="20"/>
          <w:szCs w:val="20"/>
        </w:rPr>
        <w:t xml:space="preserve">  </w:t>
      </w:r>
      <w:r w:rsidRPr="002A6242">
        <w:rPr>
          <w:sz w:val="20"/>
          <w:szCs w:val="20"/>
        </w:rPr>
        <w:t>Polski Związek Niewidomych, Instytut Tyflologiczny, “Projektowanie i adaptacja przestrzeni publicznej do potrzeb osób niewidomych i słabowidzących – zalecenia i przepisy”, Warszawa 2016.</w:t>
      </w:r>
    </w:p>
    <w:p w14:paraId="435D169C" w14:textId="77777777" w:rsidR="00955C85" w:rsidRPr="002A6242" w:rsidRDefault="00955C85" w:rsidP="003F1DA3">
      <w:pPr>
        <w:pStyle w:val="arial8"/>
        <w:rPr>
          <w:sz w:val="18"/>
          <w:szCs w:val="18"/>
        </w:rPr>
      </w:pPr>
    </w:p>
  </w:footnote>
  <w:footnote w:id="32">
    <w:p w14:paraId="6539324A" w14:textId="04FA1558" w:rsidR="00955C85" w:rsidRDefault="00955C85" w:rsidP="00A034D3">
      <w:pPr>
        <w:pStyle w:val="arial8"/>
        <w:spacing w:line="360" w:lineRule="auto"/>
        <w:rPr>
          <w:sz w:val="20"/>
          <w:szCs w:val="20"/>
        </w:rPr>
      </w:pPr>
      <w:r w:rsidRPr="00ED6A40">
        <w:rPr>
          <w:sz w:val="20"/>
          <w:szCs w:val="20"/>
          <w:vertAlign w:val="superscript"/>
        </w:rPr>
        <w:footnoteRef/>
      </w:r>
      <w:r w:rsidRPr="00411A19">
        <w:rPr>
          <w:sz w:val="20"/>
          <w:szCs w:val="20"/>
        </w:rPr>
        <w:t xml:space="preserve">  </w:t>
      </w:r>
      <w:r w:rsidRPr="002A6242">
        <w:rPr>
          <w:sz w:val="20"/>
          <w:szCs w:val="20"/>
        </w:rPr>
        <w:t xml:space="preserve">Centrum Projektowania Uniwersalnego, Politechnika Gdańska, </w:t>
      </w:r>
      <w:r w:rsidR="005426FE" w:rsidRPr="002A6242">
        <w:rPr>
          <w:sz w:val="20"/>
          <w:szCs w:val="20"/>
        </w:rPr>
        <w:t>„</w:t>
      </w:r>
      <w:r w:rsidRPr="002A6242">
        <w:rPr>
          <w:sz w:val="20"/>
          <w:szCs w:val="20"/>
        </w:rPr>
        <w:t>Standardy dostępności dla miasta Gdyni”, 2016.</w:t>
      </w:r>
    </w:p>
    <w:p w14:paraId="09119049" w14:textId="77777777" w:rsidR="00A034D3" w:rsidRPr="00411A19" w:rsidRDefault="00A034D3" w:rsidP="008B6ADF">
      <w:pPr>
        <w:pStyle w:val="arial8"/>
        <w:spacing w:line="240" w:lineRule="auto"/>
        <w:rPr>
          <w:sz w:val="20"/>
          <w:szCs w:val="20"/>
        </w:rPr>
      </w:pPr>
    </w:p>
  </w:footnote>
  <w:footnote w:id="33">
    <w:p w14:paraId="5E4B35FF" w14:textId="01D906A8" w:rsidR="00955C85" w:rsidRDefault="00955C85" w:rsidP="00A034D3">
      <w:pPr>
        <w:pStyle w:val="arial8"/>
        <w:suppressAutoHyphens/>
        <w:spacing w:line="360" w:lineRule="auto"/>
        <w:jc w:val="both"/>
        <w:rPr>
          <w:sz w:val="20"/>
          <w:szCs w:val="20"/>
        </w:rPr>
      </w:pPr>
      <w:r w:rsidRPr="00ED6A40">
        <w:rPr>
          <w:sz w:val="20"/>
          <w:szCs w:val="20"/>
          <w:vertAlign w:val="superscript"/>
        </w:rPr>
        <w:footnoteRef/>
      </w:r>
      <w:r w:rsidRPr="00411A19">
        <w:rPr>
          <w:sz w:val="20"/>
          <w:szCs w:val="20"/>
        </w:rPr>
        <w:t xml:space="preserve"> </w:t>
      </w:r>
      <w:r w:rsidRPr="002A6242">
        <w:rPr>
          <w:sz w:val="20"/>
          <w:szCs w:val="20"/>
        </w:rPr>
        <w:t>Wysocki M., Załuski D., „Ekspertyza w zakresie dostępności kolejowych obiektów obsługi podróżnych z niepełnosprawnościami oraz ograniczoną możliwością poruszania” - ekspertyza opracowana na zlecenie UTK, Warszawa, 2017.</w:t>
      </w:r>
    </w:p>
    <w:p w14:paraId="7DE10F1A" w14:textId="77777777" w:rsidR="00A034D3" w:rsidRPr="002A6242" w:rsidRDefault="00A034D3" w:rsidP="008B6ADF">
      <w:pPr>
        <w:pStyle w:val="arial8"/>
        <w:suppressAutoHyphens/>
        <w:spacing w:line="240" w:lineRule="auto"/>
        <w:jc w:val="both"/>
        <w:rPr>
          <w:sz w:val="20"/>
          <w:szCs w:val="20"/>
        </w:rPr>
      </w:pPr>
    </w:p>
  </w:footnote>
  <w:footnote w:id="34">
    <w:p w14:paraId="06634DCF" w14:textId="775EDF5C" w:rsidR="00955C85" w:rsidRDefault="00955C85" w:rsidP="00A034D3">
      <w:pPr>
        <w:pStyle w:val="arial8"/>
        <w:spacing w:line="360" w:lineRule="auto"/>
      </w:pPr>
      <w:r w:rsidRPr="00ED6A40">
        <w:rPr>
          <w:sz w:val="20"/>
          <w:szCs w:val="20"/>
          <w:vertAlign w:val="superscript"/>
        </w:rPr>
        <w:footnoteRef/>
      </w:r>
      <w:r w:rsidRPr="00411A19">
        <w:rPr>
          <w:i/>
          <w:iCs/>
          <w:sz w:val="20"/>
          <w:szCs w:val="20"/>
        </w:rPr>
        <w:t>  I</w:t>
      </w:r>
      <w:r w:rsidRPr="002A6242">
        <w:rPr>
          <w:i/>
          <w:iCs/>
          <w:sz w:val="20"/>
          <w:szCs w:val="20"/>
        </w:rPr>
        <w:t>lustracja na podstawie:</w:t>
      </w:r>
      <w:r w:rsidRPr="002A6242">
        <w:rPr>
          <w:sz w:val="20"/>
          <w:szCs w:val="20"/>
        </w:rPr>
        <w:t xml:space="preserve"> Centrum Projektowania Uniwersalnego, PG, </w:t>
      </w:r>
      <w:r w:rsidR="005426FE" w:rsidRPr="002A6242">
        <w:rPr>
          <w:sz w:val="20"/>
          <w:szCs w:val="20"/>
        </w:rPr>
        <w:t>„</w:t>
      </w:r>
      <w:r w:rsidRPr="002A6242">
        <w:rPr>
          <w:sz w:val="20"/>
          <w:szCs w:val="20"/>
        </w:rPr>
        <w:t>Standardy dostępności dla miasta Gdyni”, 2016.</w:t>
      </w:r>
    </w:p>
  </w:footnote>
  <w:footnote w:id="35">
    <w:p w14:paraId="2AACAD55" w14:textId="77777777" w:rsidR="00955C85" w:rsidRPr="00411A19" w:rsidRDefault="00955C85" w:rsidP="003F1DA3">
      <w:pPr>
        <w:pStyle w:val="arial8"/>
        <w:rPr>
          <w:i/>
          <w:iCs/>
          <w:sz w:val="20"/>
          <w:szCs w:val="20"/>
          <w:lang w:val="en-US"/>
        </w:rPr>
      </w:pPr>
      <w:r w:rsidRPr="00411A19">
        <w:rPr>
          <w:sz w:val="20"/>
          <w:szCs w:val="20"/>
          <w:vertAlign w:val="superscript"/>
        </w:rPr>
        <w:footnoteRef/>
      </w:r>
      <w:r w:rsidRPr="00411A19">
        <w:rPr>
          <w:sz w:val="20"/>
          <w:szCs w:val="20"/>
          <w:lang w:val="en-US"/>
        </w:rPr>
        <w:t xml:space="preserve">  </w:t>
      </w:r>
      <w:r w:rsidRPr="002A6242">
        <w:rPr>
          <w:i/>
          <w:iCs/>
          <w:sz w:val="20"/>
          <w:szCs w:val="20"/>
          <w:lang w:val="en-US"/>
        </w:rPr>
        <w:t>Ibidem.</w:t>
      </w:r>
    </w:p>
  </w:footnote>
  <w:footnote w:id="36">
    <w:p w14:paraId="3D825305" w14:textId="77777777" w:rsidR="00955C85" w:rsidRPr="00411A19" w:rsidRDefault="00955C85" w:rsidP="008B6ADF">
      <w:pPr>
        <w:spacing w:after="0" w:line="240" w:lineRule="auto"/>
        <w:rPr>
          <w:sz w:val="20"/>
          <w:szCs w:val="20"/>
          <w:lang w:val="en-US"/>
        </w:rPr>
      </w:pPr>
      <w:r w:rsidRPr="00411A19">
        <w:rPr>
          <w:rFonts w:cs="Arial"/>
          <w:sz w:val="20"/>
          <w:szCs w:val="20"/>
          <w:vertAlign w:val="superscript"/>
        </w:rPr>
        <w:footnoteRef/>
      </w:r>
      <w:r w:rsidRPr="00411A19">
        <w:rPr>
          <w:rFonts w:cs="Arial"/>
          <w:sz w:val="20"/>
          <w:szCs w:val="20"/>
          <w:lang w:val="en-US"/>
        </w:rPr>
        <w:t> </w:t>
      </w:r>
      <w:r w:rsidRPr="002A6242">
        <w:rPr>
          <w:rFonts w:cs="Arial"/>
          <w:i/>
          <w:iCs/>
          <w:sz w:val="20"/>
          <w:szCs w:val="20"/>
          <w:lang w:val="en-US"/>
        </w:rPr>
        <w:t>Ibidem.</w:t>
      </w:r>
    </w:p>
  </w:footnote>
  <w:footnote w:id="37">
    <w:p w14:paraId="4BB7C90C" w14:textId="77777777" w:rsidR="00955C85" w:rsidRPr="00411A19" w:rsidRDefault="00955C85" w:rsidP="008B6ADF">
      <w:pPr>
        <w:pStyle w:val="arial8"/>
        <w:spacing w:line="240" w:lineRule="auto"/>
        <w:rPr>
          <w:i/>
          <w:iCs/>
          <w:sz w:val="20"/>
          <w:szCs w:val="20"/>
          <w:lang w:val="en-US"/>
        </w:rPr>
      </w:pPr>
      <w:r w:rsidRPr="00411A19">
        <w:rPr>
          <w:sz w:val="20"/>
          <w:szCs w:val="20"/>
          <w:vertAlign w:val="superscript"/>
        </w:rPr>
        <w:footnoteRef/>
      </w:r>
      <w:r w:rsidRPr="00411A19">
        <w:rPr>
          <w:sz w:val="20"/>
          <w:szCs w:val="20"/>
          <w:lang w:val="en-US"/>
        </w:rPr>
        <w:t> </w:t>
      </w:r>
      <w:r w:rsidRPr="002A6242">
        <w:rPr>
          <w:i/>
          <w:iCs/>
          <w:sz w:val="22"/>
          <w:szCs w:val="22"/>
          <w:lang w:val="en-US"/>
        </w:rPr>
        <w:t>I</w:t>
      </w:r>
      <w:r w:rsidRPr="002A6242">
        <w:rPr>
          <w:i/>
          <w:iCs/>
          <w:sz w:val="20"/>
          <w:szCs w:val="20"/>
          <w:lang w:val="en-US"/>
        </w:rPr>
        <w:t>bidem.</w:t>
      </w:r>
    </w:p>
    <w:p w14:paraId="64A8B037" w14:textId="77777777" w:rsidR="00955C85" w:rsidRPr="002E68CE" w:rsidRDefault="00955C85" w:rsidP="003F1DA3">
      <w:pPr>
        <w:pStyle w:val="arial8"/>
        <w:rPr>
          <w:lang w:val="en-US"/>
        </w:rPr>
      </w:pPr>
    </w:p>
  </w:footnote>
  <w:footnote w:id="38">
    <w:p w14:paraId="367D2C89" w14:textId="26700A46"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lang w:val="en-US"/>
        </w:rPr>
        <w:t xml:space="preserve"> </w:t>
      </w:r>
      <w:r w:rsidRPr="002A6242">
        <w:rPr>
          <w:sz w:val="20"/>
          <w:szCs w:val="20"/>
          <w:lang w:val="en-US"/>
        </w:rPr>
        <w:t xml:space="preserve">Norma ISO 21542:2011 ,,Building construction – Accessibility of the built environment” oraz ,,American with Disability Act. </w:t>
      </w:r>
      <w:r w:rsidRPr="002A6242">
        <w:rPr>
          <w:sz w:val="20"/>
          <w:szCs w:val="20"/>
        </w:rPr>
        <w:t>Standards for Accessible Design”.</w:t>
      </w:r>
    </w:p>
    <w:p w14:paraId="3346E5F0" w14:textId="77777777" w:rsidR="00A034D3" w:rsidRPr="002A6242" w:rsidRDefault="00A034D3" w:rsidP="008B6ADF">
      <w:pPr>
        <w:pStyle w:val="arial8"/>
        <w:suppressAutoHyphens/>
        <w:spacing w:line="240" w:lineRule="auto"/>
        <w:jc w:val="both"/>
        <w:rPr>
          <w:sz w:val="22"/>
          <w:szCs w:val="22"/>
        </w:rPr>
      </w:pPr>
    </w:p>
  </w:footnote>
  <w:footnote w:id="39">
    <w:p w14:paraId="7B225597" w14:textId="41EFFF1B"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xml:space="preserve"> </w:t>
      </w:r>
      <w:r w:rsidRPr="002A6242">
        <w:rPr>
          <w:sz w:val="20"/>
          <w:szCs w:val="20"/>
        </w:rPr>
        <w:t>§ 242 ust. 2 rozporządzenia Ministra Infrastruktury z dnia 12 kwietnia 2002 r. w sprawie warunków technicznych, jakim powinny odpowiadać budynki i ich usytuowanie.</w:t>
      </w:r>
    </w:p>
    <w:p w14:paraId="2F1A7D43" w14:textId="77777777" w:rsidR="00A034D3" w:rsidRPr="002A6242" w:rsidRDefault="00A034D3" w:rsidP="008B6ADF">
      <w:pPr>
        <w:pStyle w:val="arial8"/>
        <w:suppressAutoHyphens/>
        <w:spacing w:line="240" w:lineRule="auto"/>
        <w:jc w:val="both"/>
        <w:rPr>
          <w:sz w:val="20"/>
          <w:szCs w:val="20"/>
        </w:rPr>
      </w:pPr>
    </w:p>
  </w:footnote>
  <w:footnote w:id="40">
    <w:p w14:paraId="6F3A692E" w14:textId="26442DA3" w:rsidR="00955C85" w:rsidRDefault="00955C85" w:rsidP="008B6ADF">
      <w:pPr>
        <w:pStyle w:val="arial8"/>
        <w:spacing w:line="240" w:lineRule="auto"/>
        <w:rPr>
          <w:sz w:val="20"/>
          <w:szCs w:val="20"/>
        </w:rPr>
      </w:pPr>
      <w:r w:rsidRPr="00411A19">
        <w:rPr>
          <w:sz w:val="20"/>
          <w:szCs w:val="20"/>
          <w:vertAlign w:val="superscript"/>
        </w:rPr>
        <w:footnoteRef/>
      </w:r>
      <w:r w:rsidRPr="00411A19">
        <w:rPr>
          <w:sz w:val="20"/>
          <w:szCs w:val="20"/>
        </w:rPr>
        <w:t> </w:t>
      </w:r>
      <w:r w:rsidRPr="002A6242">
        <w:rPr>
          <w:i/>
          <w:iCs/>
          <w:sz w:val="20"/>
          <w:szCs w:val="20"/>
        </w:rPr>
        <w:t xml:space="preserve">Ibidem - </w:t>
      </w:r>
      <w:r w:rsidRPr="002A6242">
        <w:rPr>
          <w:sz w:val="20"/>
          <w:szCs w:val="20"/>
        </w:rPr>
        <w:t>§ 242 ust. 1</w:t>
      </w:r>
    </w:p>
    <w:p w14:paraId="209785D5" w14:textId="77777777" w:rsidR="00A034D3" w:rsidRPr="00411A19" w:rsidRDefault="00A034D3" w:rsidP="008B6ADF">
      <w:pPr>
        <w:pStyle w:val="arial8"/>
        <w:spacing w:line="240" w:lineRule="auto"/>
        <w:rPr>
          <w:sz w:val="20"/>
          <w:szCs w:val="20"/>
        </w:rPr>
      </w:pPr>
    </w:p>
  </w:footnote>
  <w:footnote w:id="41">
    <w:p w14:paraId="2EE1F622" w14:textId="77777777" w:rsidR="00955C85" w:rsidRDefault="00955C85" w:rsidP="008B6ADF">
      <w:pPr>
        <w:pStyle w:val="arial8"/>
        <w:spacing w:line="240" w:lineRule="auto"/>
      </w:pPr>
      <w:r w:rsidRPr="00411A19">
        <w:rPr>
          <w:sz w:val="20"/>
          <w:szCs w:val="20"/>
          <w:vertAlign w:val="superscript"/>
        </w:rPr>
        <w:footnoteRef/>
      </w:r>
      <w:r w:rsidRPr="00411A19">
        <w:rPr>
          <w:sz w:val="20"/>
          <w:szCs w:val="20"/>
        </w:rPr>
        <w:t xml:space="preserve"> </w:t>
      </w:r>
      <w:r w:rsidRPr="002A6242">
        <w:rPr>
          <w:sz w:val="20"/>
          <w:szCs w:val="20"/>
        </w:rPr>
        <w:t>Kowalski K. „Projektowanie bez barier - Wytyczne” wyd. Stowarzyszenie Przyjaciół Integracji.</w:t>
      </w:r>
    </w:p>
  </w:footnote>
  <w:footnote w:id="42">
    <w:p w14:paraId="2DAC49E6" w14:textId="2A1EAC03" w:rsidR="00955C85" w:rsidRDefault="00955C85" w:rsidP="008B6ADF">
      <w:pPr>
        <w:pStyle w:val="arial8"/>
        <w:spacing w:line="240" w:lineRule="auto"/>
        <w:rPr>
          <w:i/>
          <w:iCs/>
          <w:sz w:val="20"/>
          <w:szCs w:val="20"/>
        </w:rPr>
      </w:pPr>
      <w:r w:rsidRPr="00411A19">
        <w:rPr>
          <w:sz w:val="20"/>
          <w:szCs w:val="20"/>
          <w:vertAlign w:val="superscript"/>
        </w:rPr>
        <w:footnoteRef/>
      </w:r>
      <w:r w:rsidRPr="00411A19">
        <w:rPr>
          <w:sz w:val="20"/>
          <w:szCs w:val="20"/>
        </w:rPr>
        <w:t xml:space="preserve"> </w:t>
      </w:r>
      <w:r w:rsidRPr="00E53754">
        <w:rPr>
          <w:i/>
          <w:iCs/>
          <w:sz w:val="18"/>
          <w:szCs w:val="18"/>
        </w:rPr>
        <w:t>I</w:t>
      </w:r>
      <w:r w:rsidRPr="002A6242">
        <w:rPr>
          <w:i/>
          <w:iCs/>
          <w:sz w:val="20"/>
          <w:szCs w:val="20"/>
        </w:rPr>
        <w:t>bidem.</w:t>
      </w:r>
    </w:p>
    <w:p w14:paraId="75B9BD2A" w14:textId="77777777" w:rsidR="00A034D3" w:rsidRPr="00411A19" w:rsidRDefault="00A034D3" w:rsidP="008B6ADF">
      <w:pPr>
        <w:pStyle w:val="arial8"/>
        <w:spacing w:line="240" w:lineRule="auto"/>
        <w:rPr>
          <w:sz w:val="20"/>
          <w:szCs w:val="20"/>
        </w:rPr>
      </w:pPr>
    </w:p>
  </w:footnote>
  <w:footnote w:id="43">
    <w:p w14:paraId="5C6E14FB" w14:textId="77777777" w:rsidR="00A034D3"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w:t>
      </w:r>
      <w:r w:rsidRPr="002A6242">
        <w:rPr>
          <w:sz w:val="20"/>
          <w:szCs w:val="20"/>
        </w:rPr>
        <w:t>§ 242 ust. 3 rozporządzenia Ministra Infrastruktury z dnia 12 kwietnia 2002 r. w sprawie warunków technicznych, jakim powinny odpowiadać budynki i ich usytuowanie.</w:t>
      </w:r>
    </w:p>
    <w:p w14:paraId="459BC456" w14:textId="719AD86F" w:rsidR="00955C85" w:rsidRPr="002A6242" w:rsidRDefault="00955C85" w:rsidP="008B6ADF">
      <w:pPr>
        <w:pStyle w:val="arial8"/>
        <w:suppressAutoHyphens/>
        <w:spacing w:line="240" w:lineRule="auto"/>
        <w:jc w:val="both"/>
        <w:rPr>
          <w:sz w:val="20"/>
          <w:szCs w:val="20"/>
        </w:rPr>
      </w:pPr>
      <w:r w:rsidRPr="002A6242">
        <w:rPr>
          <w:sz w:val="20"/>
          <w:szCs w:val="20"/>
        </w:rPr>
        <w:t xml:space="preserve"> </w:t>
      </w:r>
    </w:p>
  </w:footnote>
  <w:footnote w:id="44">
    <w:p w14:paraId="03C7F189" w14:textId="27221E93" w:rsidR="00955C85" w:rsidRDefault="00955C85" w:rsidP="008B6ADF">
      <w:pPr>
        <w:pStyle w:val="arial8"/>
        <w:spacing w:line="240" w:lineRule="auto"/>
        <w:rPr>
          <w:sz w:val="20"/>
          <w:szCs w:val="20"/>
        </w:rPr>
      </w:pPr>
      <w:r w:rsidRPr="00411A19">
        <w:rPr>
          <w:sz w:val="20"/>
          <w:szCs w:val="20"/>
          <w:vertAlign w:val="superscript"/>
        </w:rPr>
        <w:footnoteRef/>
      </w:r>
      <w:r w:rsidRPr="00411A19">
        <w:rPr>
          <w:sz w:val="20"/>
          <w:szCs w:val="20"/>
        </w:rPr>
        <w:t> </w:t>
      </w:r>
      <w:hyperlink r:id="rId11" w:history="1">
        <w:r w:rsidRPr="00373F15">
          <w:rPr>
            <w:rStyle w:val="Hipercze"/>
            <w:sz w:val="20"/>
            <w:szCs w:val="20"/>
          </w:rPr>
          <w:t>Kowalski K. „Projektowanie bez barier - Wytyczne” wyd. Stowarzyszenie Przyjaciół Integracji.</w:t>
        </w:r>
      </w:hyperlink>
    </w:p>
    <w:p w14:paraId="3F3E4FD5" w14:textId="77777777" w:rsidR="00A034D3" w:rsidRPr="002A6242" w:rsidRDefault="00A034D3" w:rsidP="008B6ADF">
      <w:pPr>
        <w:pStyle w:val="arial8"/>
        <w:spacing w:line="240" w:lineRule="auto"/>
        <w:rPr>
          <w:sz w:val="22"/>
          <w:szCs w:val="22"/>
        </w:rPr>
      </w:pPr>
    </w:p>
  </w:footnote>
  <w:footnote w:id="45">
    <w:p w14:paraId="2889C387" w14:textId="0DABB540" w:rsidR="00955C85" w:rsidRDefault="00955C85" w:rsidP="00A034D3">
      <w:pPr>
        <w:pStyle w:val="arial8"/>
        <w:spacing w:line="360" w:lineRule="auto"/>
      </w:pPr>
      <w:r w:rsidRPr="00411A19">
        <w:rPr>
          <w:sz w:val="20"/>
          <w:szCs w:val="20"/>
          <w:vertAlign w:val="superscript"/>
        </w:rPr>
        <w:footnoteRef/>
      </w:r>
      <w:r w:rsidRPr="00411A19">
        <w:rPr>
          <w:sz w:val="20"/>
          <w:szCs w:val="20"/>
        </w:rPr>
        <w:t xml:space="preserve"> </w:t>
      </w:r>
      <w:r w:rsidRPr="002A6242">
        <w:rPr>
          <w:sz w:val="20"/>
          <w:szCs w:val="20"/>
        </w:rPr>
        <w:t xml:space="preserve">Centrum Projektowania Uniwersalnego, Politechnika Gdańska, </w:t>
      </w:r>
      <w:r w:rsidR="005426FE" w:rsidRPr="002A6242">
        <w:rPr>
          <w:sz w:val="20"/>
          <w:szCs w:val="20"/>
        </w:rPr>
        <w:t>„</w:t>
      </w:r>
      <w:r w:rsidRPr="002A6242">
        <w:rPr>
          <w:sz w:val="20"/>
          <w:szCs w:val="20"/>
        </w:rPr>
        <w:t>Standardy dostępności dla miasta Gdyni”, 2016.</w:t>
      </w:r>
    </w:p>
  </w:footnote>
  <w:footnote w:id="46">
    <w:p w14:paraId="481ED2B5" w14:textId="77777777" w:rsidR="00955C85" w:rsidRPr="00E53754" w:rsidRDefault="00955C85" w:rsidP="00A034D3">
      <w:pPr>
        <w:pStyle w:val="arial8"/>
        <w:suppressAutoHyphens/>
        <w:spacing w:line="360" w:lineRule="auto"/>
        <w:rPr>
          <w:sz w:val="18"/>
          <w:szCs w:val="18"/>
        </w:rPr>
      </w:pPr>
      <w:r w:rsidRPr="00411A19">
        <w:rPr>
          <w:sz w:val="20"/>
          <w:szCs w:val="20"/>
          <w:vertAlign w:val="superscript"/>
        </w:rPr>
        <w:footnoteRef/>
      </w:r>
      <w:r w:rsidRPr="00411A19">
        <w:rPr>
          <w:sz w:val="20"/>
          <w:szCs w:val="20"/>
        </w:rPr>
        <w:t xml:space="preserve"> </w:t>
      </w:r>
      <w:r w:rsidRPr="002A6242">
        <w:rPr>
          <w:sz w:val="20"/>
          <w:szCs w:val="20"/>
        </w:rPr>
        <w:t xml:space="preserve">§ 68 ust. 4 rozporządzenia Ministra Infrastruktury z dnia 12 kwietnia 2002 r. w sprawie warunków technicznych, jakim powinny odpowiadać budynki i ich usytuowanie. </w:t>
      </w:r>
    </w:p>
  </w:footnote>
  <w:footnote w:id="47">
    <w:p w14:paraId="7574A00E" w14:textId="02823B37" w:rsidR="00955C85" w:rsidRDefault="00955C85" w:rsidP="00411A19">
      <w:pPr>
        <w:pStyle w:val="arial8"/>
        <w:spacing w:line="240" w:lineRule="auto"/>
        <w:rPr>
          <w:sz w:val="20"/>
          <w:szCs w:val="20"/>
        </w:rPr>
      </w:pPr>
      <w:r w:rsidRPr="00411A19">
        <w:rPr>
          <w:sz w:val="20"/>
          <w:szCs w:val="20"/>
          <w:vertAlign w:val="superscript"/>
        </w:rPr>
        <w:footnoteRef/>
      </w:r>
      <w:r w:rsidRPr="00411A19">
        <w:rPr>
          <w:sz w:val="20"/>
          <w:szCs w:val="20"/>
        </w:rPr>
        <w:t xml:space="preserve"> </w:t>
      </w:r>
      <w:r w:rsidRPr="002A6242">
        <w:rPr>
          <w:sz w:val="20"/>
          <w:szCs w:val="20"/>
        </w:rPr>
        <w:t>Ibidem - § 68 ust. 1.</w:t>
      </w:r>
    </w:p>
    <w:p w14:paraId="5926633A" w14:textId="77777777" w:rsidR="00A034D3" w:rsidRPr="00411A19" w:rsidRDefault="00A034D3" w:rsidP="00411A19">
      <w:pPr>
        <w:pStyle w:val="arial8"/>
        <w:spacing w:line="240" w:lineRule="auto"/>
        <w:rPr>
          <w:sz w:val="20"/>
          <w:szCs w:val="20"/>
        </w:rPr>
      </w:pPr>
    </w:p>
  </w:footnote>
  <w:footnote w:id="48">
    <w:p w14:paraId="162D22E3" w14:textId="30B99565" w:rsidR="00955C85" w:rsidRDefault="00955C85" w:rsidP="00411A19">
      <w:pPr>
        <w:pStyle w:val="arial8"/>
        <w:suppressAutoHyphens/>
        <w:spacing w:line="240" w:lineRule="auto"/>
        <w:jc w:val="both"/>
        <w:rPr>
          <w:sz w:val="20"/>
          <w:szCs w:val="20"/>
        </w:rPr>
      </w:pPr>
      <w:r w:rsidRPr="00411A19">
        <w:rPr>
          <w:sz w:val="20"/>
          <w:szCs w:val="20"/>
          <w:vertAlign w:val="superscript"/>
        </w:rPr>
        <w:footnoteRef/>
      </w:r>
      <w:r w:rsidRPr="00411A19">
        <w:rPr>
          <w:sz w:val="20"/>
          <w:szCs w:val="20"/>
          <w:vertAlign w:val="superscript"/>
        </w:rPr>
        <w:t xml:space="preserve"> </w:t>
      </w:r>
      <w:r w:rsidR="003D2F13" w:rsidRPr="002A6242">
        <w:rPr>
          <w:sz w:val="20"/>
          <w:szCs w:val="20"/>
        </w:rPr>
        <w:t>Ib</w:t>
      </w:r>
      <w:r w:rsidRPr="002A6242">
        <w:rPr>
          <w:sz w:val="20"/>
          <w:szCs w:val="20"/>
        </w:rPr>
        <w:t>idem - § 68 ust. 1.</w:t>
      </w:r>
    </w:p>
    <w:p w14:paraId="5AA50EB1" w14:textId="77777777" w:rsidR="00A034D3" w:rsidRPr="009328AC" w:rsidRDefault="00A034D3" w:rsidP="00411A19">
      <w:pPr>
        <w:pStyle w:val="arial8"/>
        <w:suppressAutoHyphens/>
        <w:spacing w:line="240" w:lineRule="auto"/>
        <w:jc w:val="both"/>
      </w:pPr>
    </w:p>
  </w:footnote>
  <w:footnote w:id="49">
    <w:p w14:paraId="5CA02439" w14:textId="77777777" w:rsidR="00955C85" w:rsidRPr="002A6242" w:rsidRDefault="00955C85" w:rsidP="003F1DA3">
      <w:pPr>
        <w:pStyle w:val="arial8"/>
        <w:suppressAutoHyphens/>
        <w:jc w:val="both"/>
        <w:rPr>
          <w:sz w:val="20"/>
          <w:szCs w:val="20"/>
        </w:rPr>
      </w:pPr>
      <w:r w:rsidRPr="00ED6A40">
        <w:rPr>
          <w:sz w:val="20"/>
          <w:szCs w:val="20"/>
          <w:vertAlign w:val="superscript"/>
        </w:rPr>
        <w:footnoteRef/>
      </w:r>
      <w:r w:rsidRPr="00411A19">
        <w:rPr>
          <w:sz w:val="20"/>
          <w:szCs w:val="20"/>
        </w:rPr>
        <w:t xml:space="preserve"> </w:t>
      </w:r>
      <w:r w:rsidRPr="002A6242">
        <w:rPr>
          <w:sz w:val="20"/>
          <w:szCs w:val="20"/>
        </w:rPr>
        <w:t>Nosek to część stopnia wysunięta nad podstopnicą i zwiększająca w ten sposób jego płaszczyznę.</w:t>
      </w:r>
    </w:p>
  </w:footnote>
  <w:footnote w:id="50">
    <w:p w14:paraId="069A7CAC" w14:textId="093195B0" w:rsidR="00955C85" w:rsidRDefault="00955C85" w:rsidP="00A034D3">
      <w:pPr>
        <w:pStyle w:val="arial8"/>
        <w:spacing w:line="360" w:lineRule="auto"/>
        <w:jc w:val="both"/>
        <w:rPr>
          <w:sz w:val="20"/>
          <w:szCs w:val="20"/>
        </w:rPr>
      </w:pPr>
      <w:r w:rsidRPr="00ED6A40">
        <w:rPr>
          <w:sz w:val="20"/>
          <w:szCs w:val="20"/>
          <w:vertAlign w:val="superscript"/>
        </w:rPr>
        <w:footnoteRef/>
      </w:r>
      <w:r w:rsidRPr="00411A19">
        <w:rPr>
          <w:sz w:val="20"/>
          <w:szCs w:val="20"/>
        </w:rPr>
        <w:t> </w:t>
      </w:r>
      <w:r w:rsidRPr="002A6242">
        <w:rPr>
          <w:sz w:val="20"/>
          <w:szCs w:val="20"/>
        </w:rPr>
        <w:t>§ 298 ust. 6 rozporządzenia Ministra Infrastruktury z dnia 12 kwietnia 2002 r. w sprawie warunków technicznych, jakim powinny odpowiadać budynki i ich usytuowanie.</w:t>
      </w:r>
    </w:p>
    <w:p w14:paraId="4E483E4E" w14:textId="77777777" w:rsidR="00A034D3" w:rsidRPr="003D02E4" w:rsidRDefault="00A034D3" w:rsidP="008B6ADF">
      <w:pPr>
        <w:pStyle w:val="arial8"/>
        <w:spacing w:line="240" w:lineRule="auto"/>
        <w:jc w:val="both"/>
        <w:rPr>
          <w:sz w:val="18"/>
          <w:szCs w:val="18"/>
        </w:rPr>
      </w:pPr>
    </w:p>
  </w:footnote>
  <w:footnote w:id="51">
    <w:p w14:paraId="6FAD7D6A" w14:textId="21DCD462" w:rsidR="00955C85" w:rsidRPr="002A6242" w:rsidRDefault="00955C85" w:rsidP="008B6ADF">
      <w:pPr>
        <w:pStyle w:val="arial8"/>
        <w:spacing w:line="240" w:lineRule="auto"/>
        <w:jc w:val="both"/>
        <w:rPr>
          <w:sz w:val="20"/>
          <w:szCs w:val="20"/>
        </w:rPr>
      </w:pPr>
      <w:r w:rsidRPr="00ED6A40">
        <w:rPr>
          <w:sz w:val="20"/>
          <w:szCs w:val="20"/>
          <w:vertAlign w:val="superscript"/>
        </w:rPr>
        <w:footnoteRef/>
      </w:r>
      <w:r w:rsidRPr="00ED6A40">
        <w:rPr>
          <w:sz w:val="20"/>
          <w:szCs w:val="20"/>
          <w:vertAlign w:val="superscript"/>
        </w:rPr>
        <w:t> </w:t>
      </w:r>
      <w:r w:rsidRPr="00411A19">
        <w:rPr>
          <w:i/>
          <w:iCs/>
          <w:sz w:val="20"/>
          <w:szCs w:val="20"/>
        </w:rPr>
        <w:t xml:space="preserve"> </w:t>
      </w:r>
      <w:hyperlink r:id="rId12" w:history="1">
        <w:r w:rsidRPr="00373F15">
          <w:rPr>
            <w:rStyle w:val="Hipercze"/>
            <w:sz w:val="20"/>
            <w:szCs w:val="20"/>
          </w:rPr>
          <w:t>Kowalski K. „Projektowanie bez barier - Wytyczne” wyd. Stowarzyszenie Przyjaciół Integracji.</w:t>
        </w:r>
      </w:hyperlink>
    </w:p>
  </w:footnote>
  <w:footnote w:id="52">
    <w:p w14:paraId="6DB14EC8" w14:textId="3B78D2CA" w:rsidR="00955C85" w:rsidRDefault="00955C85" w:rsidP="00A034D3">
      <w:pPr>
        <w:pStyle w:val="arial8"/>
        <w:suppressAutoHyphens/>
        <w:spacing w:line="360" w:lineRule="auto"/>
        <w:jc w:val="both"/>
        <w:rPr>
          <w:sz w:val="20"/>
          <w:szCs w:val="20"/>
        </w:rPr>
      </w:pPr>
      <w:r w:rsidRPr="00ED6A40">
        <w:rPr>
          <w:rStyle w:val="Odwoanieprzypisudolnego"/>
          <w:sz w:val="20"/>
          <w:szCs w:val="20"/>
        </w:rPr>
        <w:footnoteRef/>
      </w:r>
      <w:r w:rsidRPr="00411A19">
        <w:rPr>
          <w:sz w:val="20"/>
          <w:szCs w:val="20"/>
        </w:rPr>
        <w:t xml:space="preserve"> </w:t>
      </w:r>
      <w:r w:rsidRPr="002A6242">
        <w:rPr>
          <w:sz w:val="20"/>
          <w:szCs w:val="20"/>
        </w:rPr>
        <w:t>Polski Związek Niewidomych, Instytut Tyflologiczny, “Projektowanie i adaptacja przestrzeni publicznej do potrzeb osób niewidomych i słabowidzących – zalecenia i przepisy”, Warszawa, 2016.</w:t>
      </w:r>
    </w:p>
    <w:p w14:paraId="253B5AFD" w14:textId="77777777" w:rsidR="00A034D3" w:rsidRPr="002A6242" w:rsidRDefault="00A034D3" w:rsidP="008B6ADF">
      <w:pPr>
        <w:pStyle w:val="arial8"/>
        <w:suppressAutoHyphens/>
        <w:spacing w:line="240" w:lineRule="auto"/>
        <w:jc w:val="both"/>
        <w:rPr>
          <w:sz w:val="18"/>
          <w:szCs w:val="18"/>
        </w:rPr>
      </w:pPr>
    </w:p>
  </w:footnote>
  <w:footnote w:id="53">
    <w:p w14:paraId="4628317D" w14:textId="711E59F3" w:rsidR="00955C85" w:rsidRDefault="00955C85" w:rsidP="00A034D3">
      <w:pPr>
        <w:pStyle w:val="arial8"/>
        <w:suppressAutoHyphens/>
        <w:spacing w:line="360" w:lineRule="auto"/>
        <w:jc w:val="both"/>
        <w:rPr>
          <w:sz w:val="20"/>
          <w:szCs w:val="20"/>
        </w:rPr>
      </w:pPr>
      <w:r w:rsidRPr="00ED6A40">
        <w:rPr>
          <w:sz w:val="20"/>
          <w:szCs w:val="20"/>
          <w:vertAlign w:val="superscript"/>
        </w:rPr>
        <w:footnoteRef/>
      </w:r>
      <w:r w:rsidRPr="00ED6A40">
        <w:rPr>
          <w:sz w:val="20"/>
          <w:szCs w:val="20"/>
        </w:rPr>
        <w:t xml:space="preserve"> </w:t>
      </w:r>
      <w:r w:rsidRPr="002A6242">
        <w:rPr>
          <w:sz w:val="20"/>
          <w:szCs w:val="20"/>
        </w:rPr>
        <w:t>Polski Związek Niewidomych, Instytut Tyflologiczny, “Projektowanie i adaptacja przestrzeni publicznej do potrzeb osób niewidomych i słabowidzących – zalecenia i przepisy”, Warszawa 2016 oraz Wysocki M., Załuski D., „Ekspertyza w zakresie dostępności kolejowych obiektów obsługi podróżnych z niepełnosprawnościami oraz ograniczoną możliwością poruszania” - ekspertyza opracowana na zlecenie UTK, Warszawa, 2017.</w:t>
      </w:r>
    </w:p>
    <w:p w14:paraId="346DA867" w14:textId="77777777" w:rsidR="00A034D3" w:rsidRPr="002A6242" w:rsidRDefault="00A034D3" w:rsidP="008B6ADF">
      <w:pPr>
        <w:pStyle w:val="arial8"/>
        <w:suppressAutoHyphens/>
        <w:spacing w:line="240" w:lineRule="auto"/>
        <w:jc w:val="both"/>
        <w:rPr>
          <w:sz w:val="20"/>
          <w:szCs w:val="20"/>
        </w:rPr>
      </w:pPr>
    </w:p>
  </w:footnote>
  <w:footnote w:id="54">
    <w:p w14:paraId="0EFF525E" w14:textId="77777777" w:rsidR="00955C85" w:rsidRPr="003D02E4" w:rsidRDefault="00955C85" w:rsidP="00A034D3">
      <w:pPr>
        <w:pStyle w:val="arial8"/>
        <w:suppressAutoHyphens/>
        <w:spacing w:line="360" w:lineRule="auto"/>
        <w:jc w:val="both"/>
        <w:rPr>
          <w:sz w:val="14"/>
          <w:szCs w:val="14"/>
        </w:rPr>
      </w:pPr>
      <w:r w:rsidRPr="00ED6A40">
        <w:rPr>
          <w:sz w:val="20"/>
          <w:szCs w:val="20"/>
          <w:vertAlign w:val="superscript"/>
        </w:rPr>
        <w:footnoteRef/>
      </w:r>
      <w:r w:rsidRPr="00411A19">
        <w:rPr>
          <w:sz w:val="20"/>
          <w:szCs w:val="20"/>
        </w:rPr>
        <w:t xml:space="preserve"> </w:t>
      </w:r>
      <w:r w:rsidRPr="002A6242">
        <w:rPr>
          <w:sz w:val="20"/>
          <w:szCs w:val="20"/>
        </w:rPr>
        <w:t>§ 306 ust. 2 rozporządzenia Ministra Infrastruktury z dnia 12 kwietnia 2002 r. w sprawie warunków technicznych, jakim powinny odpowiadać budynki i ich usytuowanie.</w:t>
      </w:r>
    </w:p>
  </w:footnote>
  <w:footnote w:id="55">
    <w:p w14:paraId="38A4A5B7" w14:textId="5938A77B" w:rsidR="00A034D3" w:rsidRDefault="00955C85" w:rsidP="00411A19">
      <w:pPr>
        <w:pStyle w:val="arial8"/>
        <w:suppressAutoHyphens/>
        <w:spacing w:line="240" w:lineRule="auto"/>
        <w:jc w:val="both"/>
        <w:rPr>
          <w:sz w:val="20"/>
          <w:szCs w:val="20"/>
        </w:rPr>
      </w:pPr>
      <w:r w:rsidRPr="00411A19">
        <w:rPr>
          <w:rStyle w:val="Odwoanieprzypisudolnego"/>
          <w:sz w:val="20"/>
          <w:szCs w:val="20"/>
        </w:rPr>
        <w:footnoteRef/>
      </w:r>
      <w:r w:rsidRPr="00411A19">
        <w:rPr>
          <w:rStyle w:val="Odwoanieprzypisudolnego"/>
          <w:sz w:val="20"/>
          <w:szCs w:val="20"/>
        </w:rPr>
        <w:t xml:space="preserve"> </w:t>
      </w:r>
      <w:hyperlink r:id="rId13" w:history="1">
        <w:r w:rsidRPr="00373F15">
          <w:rPr>
            <w:rStyle w:val="Hipercze"/>
            <w:sz w:val="20"/>
            <w:szCs w:val="20"/>
          </w:rPr>
          <w:t>Kowalski K. „Projektowanie bez barier - Wytyczne” wyd. Stowarzyszenie Przyjaciół Integracji.</w:t>
        </w:r>
      </w:hyperlink>
    </w:p>
    <w:p w14:paraId="74079E56" w14:textId="15033F6B" w:rsidR="00955C85" w:rsidRPr="003D02E4" w:rsidRDefault="00955C85" w:rsidP="00411A19">
      <w:pPr>
        <w:pStyle w:val="arial8"/>
        <w:suppressAutoHyphens/>
        <w:spacing w:line="240" w:lineRule="auto"/>
        <w:jc w:val="both"/>
        <w:rPr>
          <w:sz w:val="18"/>
          <w:szCs w:val="18"/>
        </w:rPr>
      </w:pPr>
      <w:r w:rsidRPr="002A6242">
        <w:rPr>
          <w:sz w:val="20"/>
          <w:szCs w:val="20"/>
        </w:rPr>
        <w:tab/>
      </w:r>
    </w:p>
  </w:footnote>
  <w:footnote w:id="56">
    <w:p w14:paraId="6352404D" w14:textId="1F764003"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xml:space="preserve"> </w:t>
      </w:r>
      <w:r w:rsidRPr="002A6242">
        <w:rPr>
          <w:sz w:val="20"/>
          <w:szCs w:val="20"/>
        </w:rPr>
        <w:t>Polski Związek Niewidomych, Instytut Tyflologiczny, “Projektowanie i adaptacja przestrzeni publicznej do potrzeb osób niewidomych i słabowidzących – zalecenia i przepisy”, Warszawa, 2016.</w:t>
      </w:r>
    </w:p>
    <w:p w14:paraId="16828776" w14:textId="77777777" w:rsidR="00A034D3" w:rsidRPr="002A6242" w:rsidRDefault="00A034D3" w:rsidP="00411A19">
      <w:pPr>
        <w:pStyle w:val="arial8"/>
        <w:suppressAutoHyphens/>
        <w:spacing w:line="240" w:lineRule="auto"/>
        <w:jc w:val="both"/>
        <w:rPr>
          <w:sz w:val="20"/>
          <w:szCs w:val="20"/>
        </w:rPr>
      </w:pPr>
    </w:p>
  </w:footnote>
  <w:footnote w:id="57">
    <w:p w14:paraId="6579BBF0" w14:textId="28938193" w:rsidR="00955C85" w:rsidRDefault="00955C85" w:rsidP="00A034D3">
      <w:pPr>
        <w:pStyle w:val="arial8"/>
        <w:suppressAutoHyphens/>
        <w:spacing w:line="360" w:lineRule="auto"/>
        <w:jc w:val="both"/>
        <w:rPr>
          <w:sz w:val="20"/>
          <w:szCs w:val="20"/>
        </w:rPr>
      </w:pPr>
      <w:r w:rsidRPr="002A6242">
        <w:rPr>
          <w:sz w:val="22"/>
          <w:szCs w:val="22"/>
          <w:vertAlign w:val="superscript"/>
        </w:rPr>
        <w:footnoteRef/>
      </w:r>
      <w:r w:rsidRPr="002A6242">
        <w:rPr>
          <w:i/>
          <w:iCs/>
          <w:sz w:val="22"/>
          <w:szCs w:val="22"/>
        </w:rPr>
        <w:t xml:space="preserve"> </w:t>
      </w:r>
      <w:r w:rsidRPr="002A6242">
        <w:rPr>
          <w:sz w:val="20"/>
          <w:szCs w:val="20"/>
        </w:rPr>
        <w:t>§ 71 ust. 1 rozporządzenia Ministra Infrastruktury z dnia 12 kwietnia 2002 r. w sprawie warunków technicznych, jakim powinny odpowiadać budynki i ich usytuowanie.</w:t>
      </w:r>
    </w:p>
    <w:p w14:paraId="3DDEB7B9" w14:textId="77777777" w:rsidR="00A034D3" w:rsidRPr="002A6242" w:rsidRDefault="00A034D3" w:rsidP="00411A19">
      <w:pPr>
        <w:pStyle w:val="arial8"/>
        <w:suppressAutoHyphens/>
        <w:spacing w:line="240" w:lineRule="auto"/>
        <w:jc w:val="both"/>
        <w:rPr>
          <w:sz w:val="22"/>
          <w:szCs w:val="22"/>
        </w:rPr>
      </w:pPr>
    </w:p>
  </w:footnote>
  <w:footnote w:id="58">
    <w:p w14:paraId="0A2BCA98" w14:textId="243B0D73" w:rsidR="00955C85" w:rsidRDefault="00955C85" w:rsidP="00411A19">
      <w:pPr>
        <w:pStyle w:val="arial8"/>
        <w:spacing w:line="240" w:lineRule="auto"/>
        <w:rPr>
          <w:sz w:val="20"/>
          <w:szCs w:val="20"/>
        </w:rPr>
      </w:pPr>
      <w:r w:rsidRPr="00411A19">
        <w:rPr>
          <w:sz w:val="20"/>
          <w:szCs w:val="20"/>
          <w:vertAlign w:val="superscript"/>
        </w:rPr>
        <w:footnoteRef/>
      </w:r>
      <w:r w:rsidRPr="00411A19">
        <w:rPr>
          <w:sz w:val="20"/>
          <w:szCs w:val="20"/>
          <w:vertAlign w:val="superscript"/>
        </w:rPr>
        <w:t xml:space="preserve">  </w:t>
      </w:r>
      <w:r w:rsidRPr="002A6242">
        <w:rPr>
          <w:i/>
          <w:iCs/>
          <w:sz w:val="20"/>
          <w:szCs w:val="20"/>
        </w:rPr>
        <w:t xml:space="preserve">Ibidem - </w:t>
      </w:r>
      <w:r w:rsidRPr="002A6242">
        <w:rPr>
          <w:sz w:val="20"/>
          <w:szCs w:val="20"/>
        </w:rPr>
        <w:t>§ 70.</w:t>
      </w:r>
    </w:p>
    <w:p w14:paraId="087FB512" w14:textId="77777777" w:rsidR="00A034D3" w:rsidRPr="00411A19" w:rsidRDefault="00A034D3" w:rsidP="00411A19">
      <w:pPr>
        <w:pStyle w:val="arial8"/>
        <w:spacing w:line="240" w:lineRule="auto"/>
        <w:rPr>
          <w:sz w:val="20"/>
          <w:szCs w:val="20"/>
        </w:rPr>
      </w:pPr>
    </w:p>
  </w:footnote>
  <w:footnote w:id="59">
    <w:p w14:paraId="4D07EBFB" w14:textId="34CB7663" w:rsidR="00955C85" w:rsidRDefault="00955C85" w:rsidP="00411A19">
      <w:pPr>
        <w:pStyle w:val="arial8"/>
        <w:spacing w:line="240" w:lineRule="auto"/>
        <w:rPr>
          <w:sz w:val="20"/>
          <w:szCs w:val="20"/>
        </w:rPr>
      </w:pPr>
      <w:r w:rsidRPr="00411A19">
        <w:rPr>
          <w:sz w:val="20"/>
          <w:szCs w:val="20"/>
          <w:vertAlign w:val="superscript"/>
        </w:rPr>
        <w:footnoteRef/>
      </w:r>
      <w:r w:rsidRPr="00411A19">
        <w:rPr>
          <w:i/>
          <w:iCs/>
          <w:sz w:val="20"/>
          <w:szCs w:val="20"/>
        </w:rPr>
        <w:t xml:space="preserve"> </w:t>
      </w:r>
      <w:hyperlink r:id="rId14" w:history="1">
        <w:r w:rsidRPr="00373F15">
          <w:rPr>
            <w:rStyle w:val="Hipercze"/>
            <w:sz w:val="20"/>
            <w:szCs w:val="20"/>
          </w:rPr>
          <w:t>Kowalski K. „Projektowanie bez barier - Wytyczne” wyd. Stowarzyszenie Przyjaciół Integracji.</w:t>
        </w:r>
      </w:hyperlink>
    </w:p>
    <w:p w14:paraId="37CF6037" w14:textId="77777777" w:rsidR="00A034D3" w:rsidRPr="003D02E4" w:rsidRDefault="00A034D3" w:rsidP="00411A19">
      <w:pPr>
        <w:pStyle w:val="arial8"/>
        <w:spacing w:line="240" w:lineRule="auto"/>
        <w:rPr>
          <w:sz w:val="18"/>
          <w:szCs w:val="18"/>
        </w:rPr>
      </w:pPr>
    </w:p>
  </w:footnote>
  <w:footnote w:id="60">
    <w:p w14:paraId="43F4CFF4" w14:textId="62B29FFA"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w:t>
      </w:r>
      <w:r w:rsidRPr="002A6242">
        <w:rPr>
          <w:sz w:val="20"/>
          <w:szCs w:val="20"/>
        </w:rPr>
        <w:t xml:space="preserve">§ 71 ust. </w:t>
      </w:r>
      <w:r w:rsidR="003D2F13" w:rsidRPr="002A6242">
        <w:rPr>
          <w:sz w:val="20"/>
          <w:szCs w:val="20"/>
        </w:rPr>
        <w:t>2</w:t>
      </w:r>
      <w:r w:rsidRPr="002A6242">
        <w:rPr>
          <w:sz w:val="20"/>
          <w:szCs w:val="20"/>
        </w:rPr>
        <w:t xml:space="preserve"> rozporządzenia Ministra Infrastruktury z dnia 12 kwietnia 2002 r. w sprawie warunków technicznych, jakim powinny odpowiadać budynki i ich usytuowanie.</w:t>
      </w:r>
    </w:p>
    <w:p w14:paraId="79B02FFB" w14:textId="77777777" w:rsidR="00A034D3" w:rsidRPr="003D02E4" w:rsidRDefault="00A034D3" w:rsidP="00411A19">
      <w:pPr>
        <w:pStyle w:val="arial8"/>
        <w:suppressAutoHyphens/>
        <w:spacing w:line="240" w:lineRule="auto"/>
        <w:jc w:val="both"/>
        <w:rPr>
          <w:sz w:val="14"/>
          <w:szCs w:val="14"/>
        </w:rPr>
      </w:pPr>
    </w:p>
  </w:footnote>
  <w:footnote w:id="61">
    <w:p w14:paraId="21DAA054" w14:textId="772D9B2E" w:rsidR="00955C85" w:rsidRDefault="00955C85" w:rsidP="00A034D3">
      <w:pPr>
        <w:pStyle w:val="arial8"/>
        <w:spacing w:line="360" w:lineRule="auto"/>
        <w:jc w:val="both"/>
        <w:rPr>
          <w:sz w:val="20"/>
          <w:szCs w:val="20"/>
        </w:rPr>
      </w:pPr>
      <w:r w:rsidRPr="00411A19">
        <w:rPr>
          <w:rStyle w:val="Odwoanieprzypisudolnego"/>
          <w:sz w:val="20"/>
          <w:szCs w:val="20"/>
        </w:rPr>
        <w:footnoteRef/>
      </w:r>
      <w:r w:rsidRPr="00411A19">
        <w:rPr>
          <w:rStyle w:val="Odwoanieprzypisudolnego"/>
          <w:sz w:val="20"/>
          <w:szCs w:val="20"/>
        </w:rPr>
        <w:t xml:space="preserve"> </w:t>
      </w:r>
      <w:r w:rsidRPr="002A6242">
        <w:rPr>
          <w:sz w:val="20"/>
          <w:szCs w:val="20"/>
        </w:rPr>
        <w:t xml:space="preserve">Centrum Projektowania Uniwersalnego, Politechnika Gdańska, </w:t>
      </w:r>
      <w:r w:rsidR="005426FE" w:rsidRPr="002A6242">
        <w:rPr>
          <w:sz w:val="20"/>
          <w:szCs w:val="20"/>
        </w:rPr>
        <w:t>„</w:t>
      </w:r>
      <w:r w:rsidRPr="002A6242">
        <w:rPr>
          <w:sz w:val="20"/>
          <w:szCs w:val="20"/>
        </w:rPr>
        <w:t>Standardy dostępności dla miasta Gdyni”, 2016.</w:t>
      </w:r>
    </w:p>
    <w:p w14:paraId="2BA71C3D" w14:textId="77777777" w:rsidR="00A034D3" w:rsidRPr="002A6242" w:rsidRDefault="00A034D3" w:rsidP="00411A19">
      <w:pPr>
        <w:pStyle w:val="arial8"/>
        <w:spacing w:line="240" w:lineRule="auto"/>
        <w:jc w:val="both"/>
        <w:rPr>
          <w:sz w:val="20"/>
          <w:szCs w:val="20"/>
        </w:rPr>
      </w:pPr>
    </w:p>
  </w:footnote>
  <w:footnote w:id="62">
    <w:p w14:paraId="5B458471" w14:textId="77777777" w:rsidR="00955C85" w:rsidRPr="002A6242" w:rsidRDefault="00955C85" w:rsidP="00A034D3">
      <w:pPr>
        <w:pStyle w:val="arial8"/>
        <w:spacing w:line="360" w:lineRule="auto"/>
        <w:jc w:val="both"/>
      </w:pPr>
      <w:r w:rsidRPr="00411A19">
        <w:rPr>
          <w:rStyle w:val="Odwoanieprzypisudolnego"/>
          <w:sz w:val="20"/>
          <w:szCs w:val="20"/>
        </w:rPr>
        <w:footnoteRef/>
      </w:r>
      <w:r w:rsidRPr="00411A19">
        <w:rPr>
          <w:sz w:val="20"/>
          <w:szCs w:val="20"/>
        </w:rPr>
        <w:t xml:space="preserve"> </w:t>
      </w:r>
      <w:r w:rsidRPr="002A6242">
        <w:rPr>
          <w:sz w:val="20"/>
          <w:szCs w:val="20"/>
        </w:rPr>
        <w:t>§ 70 rozporządzenia Ministra Infrastruktury z dnia 12 kwietnia 2002 r. w sprawie warunków technicznych, jakim powinny odpowiadać budynki i ich usytuowanie.</w:t>
      </w:r>
    </w:p>
  </w:footnote>
  <w:footnote w:id="63">
    <w:p w14:paraId="14F6B94C" w14:textId="3BBCF149" w:rsidR="00955C85" w:rsidRDefault="00955C85" w:rsidP="008B6ADF">
      <w:pPr>
        <w:pStyle w:val="arial8"/>
        <w:spacing w:line="240" w:lineRule="auto"/>
        <w:rPr>
          <w:sz w:val="20"/>
          <w:szCs w:val="20"/>
        </w:rPr>
      </w:pPr>
      <w:r w:rsidRPr="00411A19">
        <w:rPr>
          <w:sz w:val="20"/>
          <w:szCs w:val="20"/>
          <w:vertAlign w:val="superscript"/>
        </w:rPr>
        <w:footnoteRef/>
      </w:r>
      <w:r w:rsidRPr="00411A19">
        <w:rPr>
          <w:i/>
          <w:iCs/>
          <w:sz w:val="20"/>
          <w:szCs w:val="20"/>
        </w:rPr>
        <w:t xml:space="preserve"> </w:t>
      </w:r>
      <w:r w:rsidRPr="002A6242">
        <w:rPr>
          <w:i/>
          <w:iCs/>
          <w:sz w:val="20"/>
          <w:szCs w:val="20"/>
        </w:rPr>
        <w:t>Ibidem -</w:t>
      </w:r>
      <w:r w:rsidRPr="002A6242">
        <w:rPr>
          <w:sz w:val="20"/>
          <w:szCs w:val="20"/>
        </w:rPr>
        <w:t xml:space="preserve"> § 298 ust. 5.</w:t>
      </w:r>
    </w:p>
    <w:p w14:paraId="5A8142C1" w14:textId="77777777" w:rsidR="00A034D3" w:rsidRPr="00411A19" w:rsidRDefault="00A034D3" w:rsidP="008B6ADF">
      <w:pPr>
        <w:pStyle w:val="arial8"/>
        <w:spacing w:line="240" w:lineRule="auto"/>
        <w:rPr>
          <w:sz w:val="20"/>
          <w:szCs w:val="20"/>
        </w:rPr>
      </w:pPr>
    </w:p>
  </w:footnote>
  <w:footnote w:id="64">
    <w:p w14:paraId="582F4EB5" w14:textId="58A32993" w:rsidR="00955C85" w:rsidRDefault="00955C85" w:rsidP="008B6ADF">
      <w:pPr>
        <w:pStyle w:val="arial8"/>
        <w:spacing w:line="240" w:lineRule="auto"/>
        <w:rPr>
          <w:sz w:val="20"/>
          <w:szCs w:val="20"/>
        </w:rPr>
      </w:pPr>
      <w:r w:rsidRPr="00411A19">
        <w:rPr>
          <w:sz w:val="20"/>
          <w:szCs w:val="20"/>
          <w:vertAlign w:val="superscript"/>
        </w:rPr>
        <w:footnoteRef/>
      </w:r>
      <w:r w:rsidRPr="00411A19">
        <w:rPr>
          <w:i/>
          <w:iCs/>
          <w:sz w:val="20"/>
          <w:szCs w:val="20"/>
        </w:rPr>
        <w:t xml:space="preserve"> </w:t>
      </w:r>
      <w:hyperlink r:id="rId15" w:history="1">
        <w:r w:rsidRPr="00373F15">
          <w:rPr>
            <w:rStyle w:val="Hipercze"/>
            <w:sz w:val="20"/>
            <w:szCs w:val="20"/>
          </w:rPr>
          <w:t>Kowalski K. „Projektowanie bez barier - Wytyczne” wyd. Stowarzyszenie Przyjaciół Integracji.</w:t>
        </w:r>
      </w:hyperlink>
    </w:p>
    <w:p w14:paraId="66E1502C" w14:textId="77777777" w:rsidR="00A034D3" w:rsidRPr="002A6242" w:rsidRDefault="00A034D3" w:rsidP="008B6ADF">
      <w:pPr>
        <w:pStyle w:val="arial8"/>
        <w:spacing w:line="240" w:lineRule="auto"/>
        <w:rPr>
          <w:sz w:val="20"/>
          <w:szCs w:val="20"/>
        </w:rPr>
      </w:pPr>
    </w:p>
  </w:footnote>
  <w:footnote w:id="65">
    <w:p w14:paraId="29EB5524" w14:textId="6CCDA8A2" w:rsidR="00955C85" w:rsidRDefault="00955C85" w:rsidP="008B6ADF">
      <w:pPr>
        <w:pStyle w:val="arial8"/>
        <w:spacing w:line="240" w:lineRule="auto"/>
        <w:rPr>
          <w:i/>
          <w:iCs/>
          <w:sz w:val="20"/>
          <w:szCs w:val="20"/>
        </w:rPr>
      </w:pPr>
      <w:r w:rsidRPr="00411A19">
        <w:rPr>
          <w:sz w:val="20"/>
          <w:szCs w:val="20"/>
          <w:vertAlign w:val="superscript"/>
        </w:rPr>
        <w:footnoteRef/>
      </w:r>
      <w:r w:rsidRPr="00411A19">
        <w:rPr>
          <w:i/>
          <w:iCs/>
          <w:sz w:val="20"/>
          <w:szCs w:val="20"/>
        </w:rPr>
        <w:t xml:space="preserve"> </w:t>
      </w:r>
      <w:r w:rsidRPr="002A6242">
        <w:rPr>
          <w:i/>
          <w:iCs/>
          <w:sz w:val="20"/>
          <w:szCs w:val="20"/>
        </w:rPr>
        <w:t>Ibidem.</w:t>
      </w:r>
    </w:p>
    <w:p w14:paraId="28CB4A56" w14:textId="77777777" w:rsidR="00A034D3" w:rsidRPr="00411A19" w:rsidRDefault="00A034D3" w:rsidP="008B6ADF">
      <w:pPr>
        <w:pStyle w:val="arial8"/>
        <w:spacing w:line="240" w:lineRule="auto"/>
        <w:rPr>
          <w:sz w:val="20"/>
          <w:szCs w:val="20"/>
        </w:rPr>
      </w:pPr>
    </w:p>
  </w:footnote>
  <w:footnote w:id="66">
    <w:p w14:paraId="442E0252" w14:textId="19EF85E8"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xml:space="preserve"> </w:t>
      </w:r>
      <w:r w:rsidRPr="00B320D7">
        <w:rPr>
          <w:sz w:val="20"/>
          <w:szCs w:val="20"/>
        </w:rPr>
        <w:t>§ 298 ust. 6 rozporządzenia Ministra Infrastruktury z dnia 12 kwietnia 2002 r. w sprawie warunków technicznych, jakim powinny odpowiadać budynki i ich usytuowanie.</w:t>
      </w:r>
    </w:p>
    <w:p w14:paraId="14F0E5C2" w14:textId="77777777" w:rsidR="00A034D3" w:rsidRPr="00411A19" w:rsidRDefault="00A034D3" w:rsidP="008B6ADF">
      <w:pPr>
        <w:pStyle w:val="arial8"/>
        <w:suppressAutoHyphens/>
        <w:spacing w:line="240" w:lineRule="auto"/>
        <w:jc w:val="both"/>
        <w:rPr>
          <w:sz w:val="20"/>
          <w:szCs w:val="20"/>
        </w:rPr>
      </w:pPr>
    </w:p>
  </w:footnote>
  <w:footnote w:id="67">
    <w:p w14:paraId="341BDF21" w14:textId="78AAFA19" w:rsidR="00955C85" w:rsidRDefault="00955C85" w:rsidP="008B6ADF">
      <w:pPr>
        <w:pStyle w:val="arial8"/>
        <w:spacing w:line="240" w:lineRule="auto"/>
        <w:rPr>
          <w:i/>
          <w:iCs/>
          <w:sz w:val="20"/>
          <w:szCs w:val="20"/>
        </w:rPr>
      </w:pPr>
      <w:r w:rsidRPr="00411A19">
        <w:rPr>
          <w:sz w:val="20"/>
          <w:szCs w:val="20"/>
          <w:vertAlign w:val="superscript"/>
        </w:rPr>
        <w:footnoteRef/>
      </w:r>
      <w:r w:rsidRPr="00411A19">
        <w:rPr>
          <w:i/>
          <w:iCs/>
          <w:sz w:val="20"/>
          <w:szCs w:val="20"/>
        </w:rPr>
        <w:t xml:space="preserve"> </w:t>
      </w:r>
      <w:r w:rsidRPr="00B320D7">
        <w:rPr>
          <w:i/>
          <w:iCs/>
          <w:sz w:val="20"/>
          <w:szCs w:val="20"/>
        </w:rPr>
        <w:t>Ibidem - § 195.</w:t>
      </w:r>
    </w:p>
    <w:p w14:paraId="52497AE1" w14:textId="77777777" w:rsidR="00A034D3" w:rsidRPr="00411A19" w:rsidRDefault="00A034D3" w:rsidP="008B6ADF">
      <w:pPr>
        <w:pStyle w:val="arial8"/>
        <w:spacing w:line="240" w:lineRule="auto"/>
        <w:rPr>
          <w:sz w:val="20"/>
          <w:szCs w:val="20"/>
        </w:rPr>
      </w:pPr>
    </w:p>
  </w:footnote>
  <w:footnote w:id="68">
    <w:p w14:paraId="2C4BB893" w14:textId="67FBF5DC"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i/>
          <w:iCs/>
          <w:sz w:val="20"/>
          <w:szCs w:val="20"/>
        </w:rPr>
        <w:t xml:space="preserve"> </w:t>
      </w:r>
      <w:r w:rsidRPr="00B320D7">
        <w:rPr>
          <w:sz w:val="20"/>
          <w:szCs w:val="20"/>
        </w:rPr>
        <w:t>Wysocki M., Załuski D., „Ekspertyza w zakresie dostępności kolejowych obiektów obsługi podróżnych z niepełnosprawnościami oraz ograniczoną możliwością poruszania” - ekspertyza opracowana na zlecenie UTK, Warszawa, 2017.</w:t>
      </w:r>
    </w:p>
    <w:p w14:paraId="4813D6E2" w14:textId="77777777" w:rsidR="00A034D3" w:rsidRPr="00B320D7" w:rsidRDefault="00A034D3" w:rsidP="008B6ADF">
      <w:pPr>
        <w:pStyle w:val="arial8"/>
        <w:suppressAutoHyphens/>
        <w:spacing w:line="240" w:lineRule="auto"/>
        <w:jc w:val="both"/>
      </w:pPr>
    </w:p>
  </w:footnote>
  <w:footnote w:id="69">
    <w:p w14:paraId="6FF4B318" w14:textId="77FFA762" w:rsidR="00955C85" w:rsidRDefault="00955C85" w:rsidP="003F1DA3">
      <w:pPr>
        <w:pStyle w:val="arial8"/>
        <w:suppressAutoHyphens/>
        <w:jc w:val="both"/>
        <w:rPr>
          <w:i/>
          <w:sz w:val="22"/>
          <w:szCs w:val="22"/>
        </w:rPr>
      </w:pPr>
      <w:r w:rsidRPr="00411A19">
        <w:rPr>
          <w:sz w:val="20"/>
          <w:szCs w:val="20"/>
          <w:vertAlign w:val="superscript"/>
        </w:rPr>
        <w:footnoteRef/>
      </w:r>
      <w:r w:rsidRPr="00411A19">
        <w:rPr>
          <w:sz w:val="20"/>
          <w:szCs w:val="20"/>
        </w:rPr>
        <w:t xml:space="preserve"> </w:t>
      </w:r>
      <w:r w:rsidRPr="00B320D7">
        <w:rPr>
          <w:i/>
          <w:sz w:val="20"/>
          <w:szCs w:val="20"/>
        </w:rPr>
        <w:t>Ibidem</w:t>
      </w:r>
      <w:r w:rsidRPr="00B320D7">
        <w:rPr>
          <w:i/>
          <w:sz w:val="22"/>
          <w:szCs w:val="22"/>
        </w:rPr>
        <w:t>.</w:t>
      </w:r>
    </w:p>
    <w:p w14:paraId="25C555C9" w14:textId="77777777" w:rsidR="00A034D3" w:rsidRDefault="00A034D3" w:rsidP="003F1DA3">
      <w:pPr>
        <w:pStyle w:val="arial8"/>
        <w:suppressAutoHyphens/>
        <w:jc w:val="both"/>
      </w:pPr>
    </w:p>
  </w:footnote>
  <w:footnote w:id="70">
    <w:p w14:paraId="19879BCD" w14:textId="1E78CB2D" w:rsidR="00955C85" w:rsidRDefault="00955C85" w:rsidP="00A034D3">
      <w:pPr>
        <w:pStyle w:val="arial8"/>
        <w:suppressAutoHyphens/>
        <w:spacing w:line="360" w:lineRule="auto"/>
        <w:jc w:val="both"/>
        <w:rPr>
          <w:sz w:val="20"/>
          <w:szCs w:val="20"/>
        </w:rPr>
      </w:pPr>
      <w:r w:rsidRPr="00B320D7">
        <w:rPr>
          <w:sz w:val="22"/>
          <w:szCs w:val="22"/>
          <w:vertAlign w:val="superscript"/>
        </w:rPr>
        <w:footnoteRef/>
      </w:r>
      <w:r w:rsidRPr="00B320D7">
        <w:rPr>
          <w:i/>
          <w:iCs/>
          <w:sz w:val="22"/>
          <w:szCs w:val="22"/>
        </w:rPr>
        <w:t xml:space="preserve"> </w:t>
      </w:r>
      <w:r w:rsidRPr="00B320D7">
        <w:rPr>
          <w:sz w:val="22"/>
          <w:szCs w:val="22"/>
        </w:rPr>
        <w:t>§</w:t>
      </w:r>
      <w:r w:rsidRPr="00B320D7">
        <w:rPr>
          <w:sz w:val="20"/>
          <w:szCs w:val="20"/>
        </w:rPr>
        <w:t xml:space="preserve"> 193 ust. 2a </w:t>
      </w:r>
      <w:bookmarkStart w:id="634" w:name="_Hlk106879858"/>
      <w:r w:rsidRPr="00B320D7">
        <w:rPr>
          <w:sz w:val="20"/>
          <w:szCs w:val="20"/>
        </w:rPr>
        <w:t>rozporządzenia Ministra Infrastruktury z dnia 12 kwietnia 2002 r. w sprawie warunków technicznych, jakim powinny odpowiadać budynki i ich usytuowanie</w:t>
      </w:r>
      <w:bookmarkEnd w:id="634"/>
      <w:r w:rsidRPr="00B320D7">
        <w:rPr>
          <w:sz w:val="20"/>
          <w:szCs w:val="20"/>
        </w:rPr>
        <w:t>.</w:t>
      </w:r>
    </w:p>
    <w:p w14:paraId="1B1737F2" w14:textId="77777777" w:rsidR="00A034D3" w:rsidRPr="00B320D7" w:rsidRDefault="00A034D3" w:rsidP="003F1DA3">
      <w:pPr>
        <w:pStyle w:val="arial8"/>
        <w:suppressAutoHyphens/>
        <w:jc w:val="both"/>
        <w:rPr>
          <w:sz w:val="22"/>
          <w:szCs w:val="22"/>
        </w:rPr>
      </w:pPr>
    </w:p>
  </w:footnote>
  <w:footnote w:id="71">
    <w:p w14:paraId="0270D986" w14:textId="428429E2" w:rsidR="00955C85" w:rsidRPr="00B320D7" w:rsidRDefault="00955C85" w:rsidP="003F1DA3">
      <w:pPr>
        <w:pStyle w:val="arial8"/>
        <w:rPr>
          <w:sz w:val="18"/>
          <w:szCs w:val="18"/>
        </w:rPr>
      </w:pPr>
      <w:r w:rsidRPr="00411A19">
        <w:rPr>
          <w:sz w:val="20"/>
          <w:szCs w:val="20"/>
          <w:vertAlign w:val="superscript"/>
        </w:rPr>
        <w:footnoteRef/>
      </w:r>
      <w:r w:rsidRPr="00411A19">
        <w:rPr>
          <w:i/>
          <w:iCs/>
          <w:sz w:val="20"/>
          <w:szCs w:val="20"/>
        </w:rPr>
        <w:t xml:space="preserve"> </w:t>
      </w:r>
      <w:hyperlink r:id="rId16" w:history="1">
        <w:r w:rsidRPr="00373F15">
          <w:rPr>
            <w:rStyle w:val="Hipercze"/>
            <w:sz w:val="20"/>
            <w:szCs w:val="20"/>
          </w:rPr>
          <w:t>Kowalski K. „Projektowanie bez barier - Wytyczne” wyd. Stowarzyszenie Przyjaciół Integracji.</w:t>
        </w:r>
      </w:hyperlink>
    </w:p>
  </w:footnote>
  <w:footnote w:id="72">
    <w:p w14:paraId="3E55992F" w14:textId="1A0BF076" w:rsidR="00955C85" w:rsidRDefault="00955C85" w:rsidP="00A034D3">
      <w:pPr>
        <w:pStyle w:val="arial8"/>
        <w:spacing w:line="360" w:lineRule="auto"/>
        <w:rPr>
          <w:sz w:val="20"/>
          <w:szCs w:val="20"/>
        </w:rPr>
      </w:pPr>
      <w:r w:rsidRPr="00411A19">
        <w:rPr>
          <w:sz w:val="20"/>
          <w:szCs w:val="20"/>
          <w:vertAlign w:val="superscript"/>
        </w:rPr>
        <w:footnoteRef/>
      </w:r>
      <w:r w:rsidRPr="00411A19">
        <w:rPr>
          <w:sz w:val="20"/>
          <w:szCs w:val="20"/>
          <w:vertAlign w:val="superscript"/>
        </w:rPr>
        <w:t> </w:t>
      </w:r>
      <w:r w:rsidRPr="00411A19">
        <w:rPr>
          <w:sz w:val="20"/>
          <w:szCs w:val="20"/>
        </w:rPr>
        <w:t xml:space="preserve"> </w:t>
      </w:r>
      <w:r w:rsidRPr="00B320D7">
        <w:rPr>
          <w:sz w:val="20"/>
          <w:szCs w:val="20"/>
        </w:rPr>
        <w:t>§ 193 ust. 2a</w:t>
      </w:r>
      <w:r w:rsidR="000B4F86" w:rsidRPr="00B320D7">
        <w:rPr>
          <w:rFonts w:cs="Times New Roman"/>
          <w:color w:val="auto"/>
          <w:sz w:val="28"/>
          <w:szCs w:val="28"/>
        </w:rPr>
        <w:t xml:space="preserve"> </w:t>
      </w:r>
      <w:r w:rsidR="000B4F86" w:rsidRPr="00B320D7">
        <w:rPr>
          <w:sz w:val="20"/>
          <w:szCs w:val="20"/>
        </w:rPr>
        <w:t>rozporządzenia Ministra Infrastruktury z dnia 12 kwietnia 2002 r. w sprawie warunków technicznych, jakim powinny odpowiadać budynki i ich usytuowanie</w:t>
      </w:r>
      <w:r w:rsidRPr="00B320D7">
        <w:rPr>
          <w:sz w:val="20"/>
          <w:szCs w:val="20"/>
        </w:rPr>
        <w:t>.</w:t>
      </w:r>
    </w:p>
    <w:p w14:paraId="57148B86" w14:textId="77777777" w:rsidR="00A034D3" w:rsidRPr="003D02E4" w:rsidRDefault="00A034D3" w:rsidP="00411A19">
      <w:pPr>
        <w:pStyle w:val="arial8"/>
        <w:spacing w:line="240" w:lineRule="auto"/>
        <w:rPr>
          <w:sz w:val="18"/>
          <w:szCs w:val="18"/>
        </w:rPr>
      </w:pPr>
    </w:p>
  </w:footnote>
  <w:footnote w:id="73">
    <w:p w14:paraId="74E2800F" w14:textId="77777777" w:rsidR="00955C85" w:rsidRPr="00B320D7" w:rsidRDefault="00955C85" w:rsidP="00A034D3">
      <w:pPr>
        <w:pStyle w:val="arial8"/>
        <w:suppressAutoHyphens/>
        <w:spacing w:line="360" w:lineRule="auto"/>
        <w:jc w:val="both"/>
      </w:pPr>
      <w:r w:rsidRPr="00411A19">
        <w:rPr>
          <w:sz w:val="20"/>
          <w:szCs w:val="20"/>
          <w:vertAlign w:val="superscript"/>
        </w:rPr>
        <w:footnoteRef/>
      </w:r>
      <w:r w:rsidRPr="00411A19">
        <w:rPr>
          <w:i/>
          <w:iCs/>
          <w:sz w:val="20"/>
          <w:szCs w:val="20"/>
        </w:rPr>
        <w:t xml:space="preserve"> </w:t>
      </w:r>
      <w:r w:rsidRPr="00B320D7">
        <w:rPr>
          <w:sz w:val="20"/>
          <w:szCs w:val="20"/>
        </w:rPr>
        <w:t>Wysocki M., Załuski D., „Ekspertyza w zakresie dostępności kolejowych obiektów obsługi podróżnych z niepełnosprawnościami oraz ograniczoną możliwością poruszania” - ekspertyza opracowana na zlecenie UTK, Warszawa, 2017.</w:t>
      </w:r>
    </w:p>
  </w:footnote>
  <w:footnote w:id="74">
    <w:p w14:paraId="3057A414" w14:textId="77777777" w:rsidR="00955C85" w:rsidRPr="00B320D7" w:rsidRDefault="00955C85" w:rsidP="00A034D3">
      <w:pPr>
        <w:pStyle w:val="Tekstprzypisudolnego"/>
        <w:spacing w:after="0"/>
        <w:jc w:val="both"/>
        <w:rPr>
          <w:sz w:val="24"/>
          <w:szCs w:val="24"/>
        </w:rPr>
      </w:pPr>
      <w:r w:rsidRPr="00411A19">
        <w:rPr>
          <w:rFonts w:cs="Arial"/>
          <w:color w:val="000000"/>
          <w:vertAlign w:val="superscript"/>
        </w:rPr>
        <w:footnoteRef/>
      </w:r>
      <w:r w:rsidRPr="00411A19">
        <w:rPr>
          <w:rFonts w:cs="Arial"/>
          <w:color w:val="000000"/>
          <w:vertAlign w:val="superscript"/>
        </w:rPr>
        <w:t xml:space="preserve"> </w:t>
      </w:r>
      <w:r w:rsidRPr="00B320D7">
        <w:rPr>
          <w:rFonts w:cs="Arial"/>
          <w:color w:val="000000"/>
        </w:rPr>
        <w:t>Wysocki M., "Projektowanie otoczenia dla osób niewidomych". Pozawzrokowa percepcja przestrzeni" Wydawnictwo Politechniki Gdańskiej, 2010.</w:t>
      </w:r>
    </w:p>
  </w:footnote>
  <w:footnote w:id="75">
    <w:p w14:paraId="2D3E6B02" w14:textId="77777777" w:rsidR="00955C85" w:rsidRPr="00B320D7" w:rsidRDefault="00955C85" w:rsidP="00A034D3">
      <w:pPr>
        <w:pStyle w:val="arial8"/>
        <w:suppressAutoHyphens/>
        <w:spacing w:line="360" w:lineRule="auto"/>
        <w:jc w:val="both"/>
      </w:pPr>
      <w:r w:rsidRPr="00411A19">
        <w:rPr>
          <w:sz w:val="20"/>
          <w:szCs w:val="20"/>
          <w:vertAlign w:val="superscript"/>
        </w:rPr>
        <w:footnoteRef/>
      </w:r>
      <w:r w:rsidRPr="00411A19">
        <w:rPr>
          <w:sz w:val="20"/>
          <w:szCs w:val="20"/>
          <w:vertAlign w:val="superscript"/>
        </w:rPr>
        <w:t> </w:t>
      </w:r>
      <w:r w:rsidRPr="00411A19">
        <w:rPr>
          <w:sz w:val="20"/>
          <w:szCs w:val="20"/>
        </w:rPr>
        <w:t xml:space="preserve"> </w:t>
      </w:r>
      <w:r w:rsidRPr="00B320D7">
        <w:rPr>
          <w:sz w:val="20"/>
          <w:szCs w:val="20"/>
        </w:rPr>
        <w:t xml:space="preserve">Wysocki M., Załuski D., „Ekspertyza w zakresie dostępności kolejowych obiektów obsługi podróżnych </w:t>
      </w:r>
      <w:r w:rsidRPr="00B320D7">
        <w:rPr>
          <w:sz w:val="20"/>
          <w:szCs w:val="20"/>
        </w:rPr>
        <w:br/>
        <w:t>z niepełnosprawnościami oraz ograniczoną możliwością poruszania” - ekspertyza opracowana na zlecenie UTK, Warszawa, 2017.</w:t>
      </w:r>
    </w:p>
  </w:footnote>
  <w:footnote w:id="76">
    <w:p w14:paraId="4E9BFA1A" w14:textId="63A5D287" w:rsidR="00955C85" w:rsidRDefault="00955C85" w:rsidP="00A034D3">
      <w:pPr>
        <w:pStyle w:val="arial8"/>
        <w:suppressAutoHyphens/>
        <w:spacing w:line="360" w:lineRule="auto"/>
        <w:jc w:val="both"/>
        <w:rPr>
          <w:sz w:val="20"/>
          <w:szCs w:val="20"/>
        </w:rPr>
      </w:pPr>
      <w:r w:rsidRPr="00411A19">
        <w:rPr>
          <w:sz w:val="20"/>
          <w:szCs w:val="20"/>
          <w:vertAlign w:val="superscript"/>
        </w:rPr>
        <w:footnoteRef/>
      </w:r>
      <w:r w:rsidRPr="00411A19">
        <w:rPr>
          <w:sz w:val="20"/>
          <w:szCs w:val="20"/>
        </w:rPr>
        <w:t xml:space="preserve"> </w:t>
      </w:r>
      <w:r w:rsidRPr="00B320D7">
        <w:rPr>
          <w:sz w:val="20"/>
          <w:szCs w:val="20"/>
        </w:rPr>
        <w:t>Wysocki M., Załuski D., „Ekspertyza w zakresie dostępności kolejowych obiektów obsługi podróżnych z niepełnosprawnościami oraz ograniczoną możliwością poruszania” - ekspertyza opracowana na zlecenie UTK, Warszawa, 2017.</w:t>
      </w:r>
    </w:p>
    <w:p w14:paraId="6B8A7F2C" w14:textId="77777777" w:rsidR="00A034D3" w:rsidRPr="00F03F75" w:rsidRDefault="00A034D3" w:rsidP="00411A19">
      <w:pPr>
        <w:pStyle w:val="arial8"/>
        <w:suppressAutoHyphens/>
        <w:spacing w:line="240" w:lineRule="auto"/>
        <w:jc w:val="both"/>
        <w:rPr>
          <w:sz w:val="18"/>
          <w:szCs w:val="18"/>
        </w:rPr>
      </w:pPr>
    </w:p>
  </w:footnote>
  <w:footnote w:id="77">
    <w:p w14:paraId="50D69122" w14:textId="2E65F4DF" w:rsidR="00955C85" w:rsidRDefault="00955C85" w:rsidP="00411A19">
      <w:pPr>
        <w:pStyle w:val="arial8"/>
        <w:spacing w:line="240" w:lineRule="auto"/>
        <w:rPr>
          <w:sz w:val="20"/>
          <w:szCs w:val="20"/>
        </w:rPr>
      </w:pPr>
      <w:r w:rsidRPr="00411A19">
        <w:rPr>
          <w:sz w:val="20"/>
          <w:szCs w:val="20"/>
          <w:vertAlign w:val="superscript"/>
        </w:rPr>
        <w:footnoteRef/>
      </w:r>
      <w:r w:rsidRPr="00411A19">
        <w:rPr>
          <w:sz w:val="20"/>
          <w:szCs w:val="20"/>
        </w:rPr>
        <w:t xml:space="preserve"> </w:t>
      </w:r>
      <w:hyperlink r:id="rId17" w:history="1">
        <w:r w:rsidRPr="00373F15">
          <w:rPr>
            <w:rStyle w:val="Hipercze"/>
            <w:sz w:val="20"/>
            <w:szCs w:val="20"/>
          </w:rPr>
          <w:t>Kowalski K. „Projektowanie bez barier - Wytyczne” wyd. Stowarzyszenie Przyjaciół Integracji.</w:t>
        </w:r>
      </w:hyperlink>
    </w:p>
    <w:p w14:paraId="4AB02D45" w14:textId="77777777" w:rsidR="00A034D3" w:rsidRDefault="00A034D3" w:rsidP="00411A19">
      <w:pPr>
        <w:pStyle w:val="arial8"/>
        <w:spacing w:line="240" w:lineRule="auto"/>
      </w:pPr>
    </w:p>
  </w:footnote>
  <w:footnote w:id="78">
    <w:p w14:paraId="528AAF73" w14:textId="63C58D46" w:rsidR="00955C85" w:rsidRDefault="00955C85" w:rsidP="00411A19">
      <w:pPr>
        <w:pStyle w:val="arial8"/>
        <w:spacing w:line="240" w:lineRule="auto"/>
        <w:rPr>
          <w:i/>
          <w:iCs/>
          <w:sz w:val="20"/>
          <w:szCs w:val="20"/>
        </w:rPr>
      </w:pPr>
      <w:r w:rsidRPr="00411A19">
        <w:rPr>
          <w:sz w:val="20"/>
          <w:szCs w:val="20"/>
          <w:vertAlign w:val="superscript"/>
        </w:rPr>
        <w:footnoteRef/>
      </w:r>
      <w:r w:rsidRPr="00411A19">
        <w:rPr>
          <w:sz w:val="20"/>
          <w:szCs w:val="20"/>
        </w:rPr>
        <w:t xml:space="preserve">  </w:t>
      </w:r>
      <w:r w:rsidRPr="00B320D7">
        <w:rPr>
          <w:i/>
          <w:iCs/>
          <w:sz w:val="20"/>
          <w:szCs w:val="20"/>
        </w:rPr>
        <w:t>Ibidem.</w:t>
      </w:r>
    </w:p>
    <w:p w14:paraId="2CC9B523" w14:textId="77777777" w:rsidR="00A034D3" w:rsidRPr="00411A19" w:rsidRDefault="00A034D3" w:rsidP="00411A19">
      <w:pPr>
        <w:pStyle w:val="arial8"/>
        <w:spacing w:line="240" w:lineRule="auto"/>
        <w:rPr>
          <w:sz w:val="20"/>
          <w:szCs w:val="20"/>
        </w:rPr>
      </w:pPr>
    </w:p>
  </w:footnote>
  <w:footnote w:id="79">
    <w:p w14:paraId="3071799F" w14:textId="74EBD524" w:rsidR="00955C85" w:rsidRPr="00F03F75" w:rsidRDefault="00955C85" w:rsidP="00F03F75">
      <w:pPr>
        <w:pStyle w:val="arial8"/>
        <w:spacing w:line="240" w:lineRule="auto"/>
        <w:rPr>
          <w:i/>
          <w:iCs/>
          <w:sz w:val="20"/>
          <w:szCs w:val="20"/>
        </w:rPr>
      </w:pPr>
      <w:r w:rsidRPr="00411A19">
        <w:rPr>
          <w:sz w:val="20"/>
          <w:szCs w:val="20"/>
          <w:vertAlign w:val="superscript"/>
        </w:rPr>
        <w:footnoteRef/>
      </w:r>
      <w:r w:rsidRPr="00411A19">
        <w:rPr>
          <w:sz w:val="20"/>
          <w:szCs w:val="20"/>
        </w:rPr>
        <w:t xml:space="preserve">  </w:t>
      </w:r>
      <w:r w:rsidRPr="00B320D7">
        <w:rPr>
          <w:i/>
          <w:iCs/>
          <w:sz w:val="20"/>
          <w:szCs w:val="20"/>
        </w:rPr>
        <w:t>Ibidem.</w:t>
      </w:r>
    </w:p>
  </w:footnote>
  <w:footnote w:id="80">
    <w:p w14:paraId="0C539B90" w14:textId="77777777" w:rsidR="00955C85" w:rsidRPr="00B320D7" w:rsidRDefault="00955C85" w:rsidP="00A034D3">
      <w:pPr>
        <w:pStyle w:val="arial8"/>
        <w:suppressAutoHyphens/>
        <w:spacing w:line="360" w:lineRule="auto"/>
        <w:jc w:val="both"/>
        <w:rPr>
          <w:sz w:val="18"/>
          <w:szCs w:val="18"/>
        </w:rPr>
      </w:pPr>
      <w:r w:rsidRPr="00411A19">
        <w:rPr>
          <w:sz w:val="20"/>
          <w:szCs w:val="20"/>
          <w:vertAlign w:val="superscript"/>
        </w:rPr>
        <w:footnoteRef/>
      </w:r>
      <w:r w:rsidRPr="00411A19">
        <w:rPr>
          <w:sz w:val="20"/>
          <w:szCs w:val="20"/>
        </w:rPr>
        <w:t xml:space="preserve">  </w:t>
      </w:r>
      <w:r w:rsidRPr="00B320D7">
        <w:rPr>
          <w:sz w:val="20"/>
          <w:szCs w:val="20"/>
        </w:rPr>
        <w:t>§ 86 ust 1 rozporządzenia Ministra Infrastruktury z dnia 12 kwietnia 2002 r. w sprawie warunków technicznych, jakim powinny odpowiadać budynki i ich usytuowanie.</w:t>
      </w:r>
    </w:p>
  </w:footnote>
  <w:footnote w:id="81">
    <w:p w14:paraId="7E838BC5" w14:textId="21D9C09B" w:rsidR="00955C85" w:rsidRDefault="00955C85" w:rsidP="00411A19">
      <w:pPr>
        <w:pStyle w:val="arial8"/>
        <w:spacing w:line="240" w:lineRule="auto"/>
        <w:rPr>
          <w:sz w:val="20"/>
          <w:szCs w:val="20"/>
        </w:rPr>
      </w:pPr>
      <w:r w:rsidRPr="00411A19">
        <w:rPr>
          <w:sz w:val="20"/>
          <w:szCs w:val="20"/>
          <w:vertAlign w:val="superscript"/>
        </w:rPr>
        <w:footnoteRef/>
      </w:r>
      <w:r w:rsidRPr="00411A19">
        <w:rPr>
          <w:sz w:val="20"/>
          <w:szCs w:val="20"/>
        </w:rPr>
        <w:t xml:space="preserve"> </w:t>
      </w:r>
      <w:hyperlink r:id="rId18" w:history="1">
        <w:r w:rsidRPr="00373F15">
          <w:rPr>
            <w:rStyle w:val="Hipercze"/>
            <w:sz w:val="20"/>
            <w:szCs w:val="20"/>
          </w:rPr>
          <w:t>Kowalski K. „Projektowanie bez barier - Wytyczne” wyd. Stowarzyszenie Przyjaciół Integracji.</w:t>
        </w:r>
      </w:hyperlink>
    </w:p>
    <w:p w14:paraId="000F5C5B" w14:textId="77777777" w:rsidR="00A034D3" w:rsidRPr="00F03F75" w:rsidRDefault="00A034D3" w:rsidP="00411A19">
      <w:pPr>
        <w:pStyle w:val="arial8"/>
        <w:spacing w:line="240" w:lineRule="auto"/>
        <w:rPr>
          <w:sz w:val="18"/>
          <w:szCs w:val="18"/>
        </w:rPr>
      </w:pPr>
    </w:p>
  </w:footnote>
  <w:footnote w:id="82">
    <w:p w14:paraId="17960811" w14:textId="77777777" w:rsidR="00955C85" w:rsidRPr="00411A19" w:rsidRDefault="00955C85" w:rsidP="00411A19">
      <w:pPr>
        <w:pStyle w:val="arial8"/>
        <w:spacing w:line="240" w:lineRule="auto"/>
        <w:rPr>
          <w:i/>
          <w:iCs/>
          <w:sz w:val="20"/>
          <w:szCs w:val="20"/>
        </w:rPr>
      </w:pPr>
      <w:r w:rsidRPr="00411A19">
        <w:rPr>
          <w:sz w:val="20"/>
          <w:szCs w:val="20"/>
          <w:vertAlign w:val="superscript"/>
        </w:rPr>
        <w:footnoteRef/>
      </w:r>
      <w:r w:rsidRPr="00411A19">
        <w:rPr>
          <w:sz w:val="20"/>
          <w:szCs w:val="20"/>
        </w:rPr>
        <w:t> </w:t>
      </w:r>
      <w:r w:rsidRPr="00B320D7">
        <w:rPr>
          <w:i/>
          <w:iCs/>
          <w:sz w:val="20"/>
          <w:szCs w:val="20"/>
        </w:rPr>
        <w:t>Ibidem.</w:t>
      </w:r>
    </w:p>
    <w:p w14:paraId="71C0459F" w14:textId="77777777" w:rsidR="00955C85" w:rsidRDefault="00955C85" w:rsidP="003F1DA3">
      <w:pPr>
        <w:pStyle w:val="arial8"/>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D96ABC" w14:textId="77777777" w:rsidR="00955C85" w:rsidRDefault="00955C8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04"/>
      <w:gridCol w:w="7150"/>
    </w:tblGrid>
    <w:tr w:rsidR="00955C85" w:rsidRPr="00807BB5" w14:paraId="41C91A42" w14:textId="77777777">
      <w:trPr>
        <w:trHeight w:val="850"/>
      </w:trPr>
      <w:tc>
        <w:tcPr>
          <w:tcW w:w="2235" w:type="dxa"/>
          <w:tcBorders>
            <w:top w:val="nil"/>
            <w:left w:val="nil"/>
            <w:bottom w:val="single" w:sz="12" w:space="0" w:color="0067B1"/>
            <w:right w:val="nil"/>
          </w:tcBorders>
        </w:tcPr>
        <w:p w14:paraId="5DB6B9AE" w14:textId="77777777" w:rsidR="00955C85" w:rsidRPr="00FA54D1" w:rsidRDefault="00955C85" w:rsidP="00917EE7">
          <w:pPr>
            <w:pStyle w:val="Nagwek"/>
          </w:pPr>
        </w:p>
      </w:tc>
      <w:tc>
        <w:tcPr>
          <w:tcW w:w="7259" w:type="dxa"/>
          <w:tcBorders>
            <w:top w:val="nil"/>
            <w:left w:val="nil"/>
            <w:bottom w:val="single" w:sz="12" w:space="0" w:color="0067B1"/>
            <w:right w:val="nil"/>
          </w:tcBorders>
        </w:tcPr>
        <w:p w14:paraId="45FE2473" w14:textId="77777777" w:rsidR="00955C85" w:rsidRPr="00FA54D1" w:rsidRDefault="00955C85" w:rsidP="00917EE7">
          <w:pPr>
            <w:pStyle w:val="Tekstnagwek"/>
            <w:rPr>
              <w:sz w:val="18"/>
            </w:rPr>
          </w:pPr>
        </w:p>
      </w:tc>
    </w:tr>
  </w:tbl>
  <w:p w14:paraId="5B011E95" w14:textId="77777777" w:rsidR="00955C85" w:rsidRDefault="00955C85">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353C3E" w14:textId="77777777" w:rsidR="00955C85" w:rsidRDefault="00955C85"/>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272E0D" w14:textId="77777777" w:rsidR="00955C85" w:rsidRPr="00497A09" w:rsidRDefault="00955C85" w:rsidP="00497A09">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cs="Symbol"/>
      </w:rPr>
    </w:lvl>
  </w:abstractNum>
  <w:abstractNum w:abstractNumId="1" w15:restartNumberingAfterBreak="0">
    <w:nsid w:val="00000003"/>
    <w:multiLevelType w:val="singleLevel"/>
    <w:tmpl w:val="00000003"/>
    <w:name w:val="WW8Num10"/>
    <w:lvl w:ilvl="0">
      <w:start w:val="1"/>
      <w:numFmt w:val="lowerLetter"/>
      <w:lvlText w:val="%1)"/>
      <w:lvlJc w:val="left"/>
      <w:pPr>
        <w:tabs>
          <w:tab w:val="num" w:pos="0"/>
        </w:tabs>
        <w:ind w:left="720" w:hanging="360"/>
      </w:pPr>
    </w:lvl>
  </w:abstractNum>
  <w:abstractNum w:abstractNumId="2" w15:restartNumberingAfterBreak="0">
    <w:nsid w:val="00000004"/>
    <w:multiLevelType w:val="singleLevel"/>
    <w:tmpl w:val="00000004"/>
    <w:name w:val="WW8Num4"/>
    <w:lvl w:ilvl="0">
      <w:start w:val="1"/>
      <w:numFmt w:val="bullet"/>
      <w:lvlText w:val=""/>
      <w:lvlJc w:val="left"/>
      <w:pPr>
        <w:tabs>
          <w:tab w:val="num" w:pos="1068"/>
        </w:tabs>
        <w:ind w:left="1068" w:hanging="360"/>
      </w:pPr>
      <w:rPr>
        <w:rFonts w:ascii="Symbol" w:hAnsi="Symbol" w:cs="Symbol"/>
      </w:rPr>
    </w:lvl>
  </w:abstractNum>
  <w:abstractNum w:abstractNumId="3" w15:restartNumberingAfterBreak="0">
    <w:nsid w:val="00000007"/>
    <w:multiLevelType w:val="multilevel"/>
    <w:tmpl w:val="6F0EDD80"/>
    <w:name w:val="WW8Num6"/>
    <w:lvl w:ilvl="0">
      <w:start w:val="1"/>
      <w:numFmt w:val="bullet"/>
      <w:lvlText w:val=""/>
      <w:lvlJc w:val="left"/>
      <w:pPr>
        <w:tabs>
          <w:tab w:val="num" w:pos="0"/>
        </w:tabs>
        <w:ind w:left="480" w:hanging="480"/>
      </w:pPr>
      <w:rPr>
        <w:rFonts w:ascii="Symbol" w:hAnsi="Symbol" w:cs="Showcard Gothic"/>
        <w:b w:val="0"/>
        <w:i w:val="0"/>
        <w:color w:val="3DA8D5"/>
        <w:sz w:val="22"/>
        <w:szCs w:val="22"/>
        <w:lang w:val="pl-PL"/>
      </w:rPr>
    </w:lvl>
    <w:lvl w:ilvl="1">
      <w:start w:val="1"/>
      <w:numFmt w:val="bullet"/>
      <w:lvlText w:val=""/>
      <w:lvlJc w:val="left"/>
      <w:pPr>
        <w:tabs>
          <w:tab w:val="num" w:pos="720"/>
        </w:tabs>
        <w:ind w:left="1200" w:hanging="480"/>
      </w:pPr>
      <w:rPr>
        <w:rFonts w:ascii="Symbol" w:hAnsi="Symbol" w:hint="default"/>
        <w:b w:val="0"/>
        <w:i w:val="0"/>
        <w:color w:val="auto"/>
        <w:sz w:val="22"/>
        <w:szCs w:val="22"/>
        <w:lang w:val="pl-PL"/>
      </w:rPr>
    </w:lvl>
    <w:lvl w:ilvl="2">
      <w:start w:val="1"/>
      <w:numFmt w:val="bullet"/>
      <w:lvlText w:val=""/>
      <w:lvlJc w:val="left"/>
      <w:pPr>
        <w:tabs>
          <w:tab w:val="num" w:pos="1440"/>
        </w:tabs>
        <w:ind w:left="1920" w:hanging="480"/>
      </w:pPr>
      <w:rPr>
        <w:rFonts w:ascii="Symbol" w:hAnsi="Symbol" w:cs="Showcard Gothic"/>
        <w:b w:val="0"/>
        <w:i w:val="0"/>
        <w:color w:val="3DA8D5"/>
        <w:sz w:val="22"/>
        <w:szCs w:val="22"/>
        <w:lang w:val="pl-PL"/>
      </w:rPr>
    </w:lvl>
    <w:lvl w:ilvl="3">
      <w:start w:val="1"/>
      <w:numFmt w:val="bullet"/>
      <w:lvlText w:val=""/>
      <w:lvlJc w:val="left"/>
      <w:pPr>
        <w:tabs>
          <w:tab w:val="num" w:pos="2160"/>
        </w:tabs>
        <w:ind w:left="2640" w:hanging="480"/>
      </w:pPr>
      <w:rPr>
        <w:rFonts w:ascii="Symbol" w:hAnsi="Symbol" w:cs="Showcard Gothic"/>
        <w:b w:val="0"/>
        <w:i w:val="0"/>
        <w:color w:val="3DA8D5"/>
        <w:sz w:val="22"/>
        <w:szCs w:val="22"/>
        <w:lang w:val="pl-PL"/>
      </w:rPr>
    </w:lvl>
    <w:lvl w:ilvl="4">
      <w:start w:val="1"/>
      <w:numFmt w:val="bullet"/>
      <w:lvlText w:val=""/>
      <w:lvlJc w:val="left"/>
      <w:pPr>
        <w:tabs>
          <w:tab w:val="num" w:pos="2880"/>
        </w:tabs>
        <w:ind w:left="3360" w:hanging="480"/>
      </w:pPr>
      <w:rPr>
        <w:rFonts w:ascii="Symbol" w:hAnsi="Symbol" w:cs="Showcard Gothic"/>
        <w:b w:val="0"/>
        <w:i w:val="0"/>
        <w:color w:val="3DA8D5"/>
        <w:sz w:val="22"/>
        <w:szCs w:val="22"/>
        <w:lang w:val="pl-PL"/>
      </w:rPr>
    </w:lvl>
    <w:lvl w:ilvl="5">
      <w:start w:val="1"/>
      <w:numFmt w:val="bullet"/>
      <w:lvlText w:val=""/>
      <w:lvlJc w:val="left"/>
      <w:pPr>
        <w:tabs>
          <w:tab w:val="num" w:pos="3600"/>
        </w:tabs>
        <w:ind w:left="4080" w:hanging="480"/>
      </w:pPr>
      <w:rPr>
        <w:rFonts w:ascii="Symbol" w:hAnsi="Symbol" w:cs="Showcard Gothic"/>
        <w:b w:val="0"/>
        <w:i w:val="0"/>
        <w:color w:val="3DA8D5"/>
        <w:sz w:val="22"/>
        <w:szCs w:val="22"/>
        <w:lang w:val="pl-PL"/>
      </w:rPr>
    </w:lvl>
    <w:lvl w:ilvl="6">
      <w:start w:val="1"/>
      <w:numFmt w:val="bullet"/>
      <w:lvlText w:val=""/>
      <w:lvlJc w:val="left"/>
      <w:pPr>
        <w:tabs>
          <w:tab w:val="num" w:pos="4320"/>
        </w:tabs>
        <w:ind w:left="4800" w:hanging="480"/>
      </w:pPr>
      <w:rPr>
        <w:rFonts w:ascii="Symbol" w:hAnsi="Symbol" w:cs="Showcard Gothic"/>
        <w:b w:val="0"/>
        <w:i w:val="0"/>
        <w:color w:val="3DA8D5"/>
        <w:sz w:val="22"/>
        <w:szCs w:val="22"/>
        <w:lang w:val="pl-PL"/>
      </w:rPr>
    </w:lvl>
    <w:lvl w:ilvl="7">
      <w:start w:val="1"/>
      <w:numFmt w:val="decimal"/>
      <w:lvlText w:val="%2.%3.%4.%5.%6.%7.%8"/>
      <w:lvlJc w:val="left"/>
      <w:pPr>
        <w:tabs>
          <w:tab w:val="num" w:pos="0"/>
        </w:tabs>
        <w:ind w:left="3240" w:hanging="360"/>
      </w:pPr>
    </w:lvl>
    <w:lvl w:ilvl="8">
      <w:start w:val="1"/>
      <w:numFmt w:val="decimal"/>
      <w:lvlText w:val="%2.%3.%4.%5.%6.%7.%8.%9"/>
      <w:lvlJc w:val="left"/>
      <w:pPr>
        <w:tabs>
          <w:tab w:val="num" w:pos="0"/>
        </w:tabs>
        <w:ind w:left="3600" w:hanging="360"/>
      </w:pPr>
    </w:lvl>
  </w:abstractNum>
  <w:abstractNum w:abstractNumId="4" w15:restartNumberingAfterBreak="0">
    <w:nsid w:val="0000000C"/>
    <w:multiLevelType w:val="multilevel"/>
    <w:tmpl w:val="88943620"/>
    <w:name w:val="WW8Num11"/>
    <w:lvl w:ilvl="0">
      <w:start w:val="1"/>
      <w:numFmt w:val="bullet"/>
      <w:lvlText w:val=""/>
      <w:lvlJc w:val="left"/>
      <w:pPr>
        <w:tabs>
          <w:tab w:val="num" w:pos="0"/>
        </w:tabs>
        <w:ind w:left="1068" w:hanging="360"/>
      </w:pPr>
      <w:rPr>
        <w:rFonts w:ascii="Symbol" w:hAnsi="Symbol" w:hint="default"/>
      </w:rPr>
    </w:lvl>
    <w:lvl w:ilvl="1">
      <w:start w:val="1"/>
      <w:numFmt w:val="lowerLetter"/>
      <w:lvlText w:val="%2."/>
      <w:lvlJc w:val="left"/>
      <w:pPr>
        <w:tabs>
          <w:tab w:val="num" w:pos="0"/>
        </w:tabs>
        <w:ind w:left="2148" w:hanging="360"/>
      </w:pPr>
    </w:lvl>
    <w:lvl w:ilvl="2">
      <w:start w:val="1"/>
      <w:numFmt w:val="lowerRoman"/>
      <w:lvlText w:val="%2.%3."/>
      <w:lvlJc w:val="right"/>
      <w:pPr>
        <w:tabs>
          <w:tab w:val="num" w:pos="0"/>
        </w:tabs>
        <w:ind w:left="2868" w:hanging="180"/>
      </w:pPr>
    </w:lvl>
    <w:lvl w:ilvl="3">
      <w:start w:val="1"/>
      <w:numFmt w:val="decimal"/>
      <w:lvlText w:val="%2.%3.%4."/>
      <w:lvlJc w:val="left"/>
      <w:pPr>
        <w:tabs>
          <w:tab w:val="num" w:pos="0"/>
        </w:tabs>
        <w:ind w:left="3588" w:hanging="360"/>
      </w:pPr>
    </w:lvl>
    <w:lvl w:ilvl="4">
      <w:start w:val="1"/>
      <w:numFmt w:val="lowerLetter"/>
      <w:lvlText w:val="%2.%3.%4.%5."/>
      <w:lvlJc w:val="left"/>
      <w:pPr>
        <w:tabs>
          <w:tab w:val="num" w:pos="0"/>
        </w:tabs>
        <w:ind w:left="4308" w:hanging="360"/>
      </w:pPr>
    </w:lvl>
    <w:lvl w:ilvl="5">
      <w:start w:val="1"/>
      <w:numFmt w:val="lowerRoman"/>
      <w:lvlText w:val="%2.%3.%4.%5.%6."/>
      <w:lvlJc w:val="right"/>
      <w:pPr>
        <w:tabs>
          <w:tab w:val="num" w:pos="0"/>
        </w:tabs>
        <w:ind w:left="5028" w:hanging="180"/>
      </w:pPr>
    </w:lvl>
    <w:lvl w:ilvl="6">
      <w:start w:val="1"/>
      <w:numFmt w:val="decimal"/>
      <w:lvlText w:val="%2.%3.%4.%5.%6.%7."/>
      <w:lvlJc w:val="left"/>
      <w:pPr>
        <w:tabs>
          <w:tab w:val="num" w:pos="0"/>
        </w:tabs>
        <w:ind w:left="5748" w:hanging="360"/>
      </w:pPr>
    </w:lvl>
    <w:lvl w:ilvl="7">
      <w:start w:val="1"/>
      <w:numFmt w:val="lowerLetter"/>
      <w:lvlText w:val="%2.%3.%4.%5.%6.%7.%8."/>
      <w:lvlJc w:val="left"/>
      <w:pPr>
        <w:tabs>
          <w:tab w:val="num" w:pos="0"/>
        </w:tabs>
        <w:ind w:left="6468" w:hanging="360"/>
      </w:pPr>
    </w:lvl>
    <w:lvl w:ilvl="8">
      <w:start w:val="1"/>
      <w:numFmt w:val="lowerRoman"/>
      <w:lvlText w:val="%2.%3.%4.%5.%6.%7.%8.%9."/>
      <w:lvlJc w:val="right"/>
      <w:pPr>
        <w:tabs>
          <w:tab w:val="num" w:pos="0"/>
        </w:tabs>
        <w:ind w:left="7188" w:hanging="180"/>
      </w:pPr>
    </w:lvl>
  </w:abstractNum>
  <w:abstractNum w:abstractNumId="5" w15:restartNumberingAfterBreak="0">
    <w:nsid w:val="0000000D"/>
    <w:multiLevelType w:val="multilevel"/>
    <w:tmpl w:val="C3EE090E"/>
    <w:name w:val="WW8Num12"/>
    <w:lvl w:ilvl="0">
      <w:start w:val="1"/>
      <w:numFmt w:val="bullet"/>
      <w:lvlText w:val=""/>
      <w:lvlJc w:val="left"/>
      <w:pPr>
        <w:tabs>
          <w:tab w:val="num" w:pos="0"/>
        </w:tabs>
        <w:ind w:left="720" w:hanging="360"/>
      </w:pPr>
      <w:rPr>
        <w:rFonts w:ascii="Symbol" w:hAnsi="Symbol" w:cs="Symbol"/>
        <w:color w:val="auto"/>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color w:val="0067B1"/>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color w:val="0067B1"/>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6" w15:restartNumberingAfterBreak="0">
    <w:nsid w:val="0000000E"/>
    <w:multiLevelType w:val="multilevel"/>
    <w:tmpl w:val="0000000E"/>
    <w:name w:val="WW8Num13"/>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7" w15:restartNumberingAfterBreak="0">
    <w:nsid w:val="00000010"/>
    <w:multiLevelType w:val="multilevel"/>
    <w:tmpl w:val="00000010"/>
    <w:name w:val="WW8Num15"/>
    <w:lvl w:ilvl="0">
      <w:start w:val="1"/>
      <w:numFmt w:val="bullet"/>
      <w:lvlText w:val=""/>
      <w:lvlJc w:val="left"/>
      <w:pPr>
        <w:tabs>
          <w:tab w:val="num" w:pos="708"/>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8" w15:restartNumberingAfterBreak="0">
    <w:nsid w:val="00000011"/>
    <w:multiLevelType w:val="multilevel"/>
    <w:tmpl w:val="00000011"/>
    <w:name w:val="WW8Num16"/>
    <w:lvl w:ilvl="0">
      <w:start w:val="1"/>
      <w:numFmt w:val="bullet"/>
      <w:lvlText w:val=""/>
      <w:lvlJc w:val="left"/>
      <w:pPr>
        <w:tabs>
          <w:tab w:val="num" w:pos="0"/>
        </w:tabs>
        <w:ind w:left="480" w:hanging="480"/>
      </w:pPr>
      <w:rPr>
        <w:rFonts w:ascii="Symbol" w:hAnsi="Symbol" w:cs="Arial"/>
        <w:sz w:val="22"/>
        <w:szCs w:val="22"/>
      </w:rPr>
    </w:lvl>
    <w:lvl w:ilvl="1">
      <w:start w:val="1"/>
      <w:numFmt w:val="bullet"/>
      <w:lvlText w:val=""/>
      <w:lvlJc w:val="left"/>
      <w:pPr>
        <w:tabs>
          <w:tab w:val="num" w:pos="720"/>
        </w:tabs>
        <w:ind w:left="1200" w:hanging="480"/>
      </w:pPr>
      <w:rPr>
        <w:rFonts w:ascii="Symbol" w:hAnsi="Symbol" w:cs="Arial"/>
        <w:sz w:val="22"/>
        <w:szCs w:val="22"/>
      </w:rPr>
    </w:lvl>
    <w:lvl w:ilvl="2">
      <w:start w:val="1"/>
      <w:numFmt w:val="bullet"/>
      <w:lvlText w:val=""/>
      <w:lvlJc w:val="left"/>
      <w:pPr>
        <w:tabs>
          <w:tab w:val="num" w:pos="1440"/>
        </w:tabs>
        <w:ind w:left="1920" w:hanging="480"/>
      </w:pPr>
      <w:rPr>
        <w:rFonts w:ascii="Symbol" w:hAnsi="Symbol" w:cs="Arial"/>
        <w:sz w:val="22"/>
        <w:szCs w:val="22"/>
      </w:rPr>
    </w:lvl>
    <w:lvl w:ilvl="3">
      <w:start w:val="1"/>
      <w:numFmt w:val="bullet"/>
      <w:lvlText w:val=""/>
      <w:lvlJc w:val="left"/>
      <w:pPr>
        <w:tabs>
          <w:tab w:val="num" w:pos="2160"/>
        </w:tabs>
        <w:ind w:left="2640" w:hanging="480"/>
      </w:pPr>
      <w:rPr>
        <w:rFonts w:ascii="Symbol" w:hAnsi="Symbol" w:cs="Arial"/>
        <w:sz w:val="22"/>
        <w:szCs w:val="22"/>
      </w:rPr>
    </w:lvl>
    <w:lvl w:ilvl="4">
      <w:start w:val="1"/>
      <w:numFmt w:val="bullet"/>
      <w:lvlText w:val=""/>
      <w:lvlJc w:val="left"/>
      <w:pPr>
        <w:tabs>
          <w:tab w:val="num" w:pos="2880"/>
        </w:tabs>
        <w:ind w:left="3360" w:hanging="480"/>
      </w:pPr>
      <w:rPr>
        <w:rFonts w:ascii="Symbol" w:hAnsi="Symbol" w:cs="Arial"/>
        <w:sz w:val="22"/>
        <w:szCs w:val="22"/>
      </w:rPr>
    </w:lvl>
    <w:lvl w:ilvl="5">
      <w:start w:val="1"/>
      <w:numFmt w:val="bullet"/>
      <w:lvlText w:val=""/>
      <w:lvlJc w:val="left"/>
      <w:pPr>
        <w:tabs>
          <w:tab w:val="num" w:pos="3600"/>
        </w:tabs>
        <w:ind w:left="4080" w:hanging="480"/>
      </w:pPr>
      <w:rPr>
        <w:rFonts w:ascii="Symbol" w:hAnsi="Symbol" w:cs="Arial"/>
        <w:sz w:val="22"/>
        <w:szCs w:val="22"/>
      </w:rPr>
    </w:lvl>
    <w:lvl w:ilvl="6">
      <w:start w:val="1"/>
      <w:numFmt w:val="bullet"/>
      <w:lvlText w:val=""/>
      <w:lvlJc w:val="left"/>
      <w:pPr>
        <w:tabs>
          <w:tab w:val="num" w:pos="4320"/>
        </w:tabs>
        <w:ind w:left="4800" w:hanging="480"/>
      </w:pPr>
      <w:rPr>
        <w:rFonts w:ascii="Symbol" w:hAnsi="Symbol" w:cs="Arial"/>
        <w:sz w:val="22"/>
        <w:szCs w:val="22"/>
      </w:rPr>
    </w:lvl>
    <w:lvl w:ilvl="7">
      <w:start w:val="1"/>
      <w:numFmt w:val="decimal"/>
      <w:lvlText w:val="%2.%3.%4.%5.%6.%7.%8"/>
      <w:lvlJc w:val="left"/>
      <w:pPr>
        <w:tabs>
          <w:tab w:val="num" w:pos="0"/>
        </w:tabs>
        <w:ind w:left="3240" w:hanging="360"/>
      </w:pPr>
    </w:lvl>
    <w:lvl w:ilvl="8">
      <w:start w:val="1"/>
      <w:numFmt w:val="decimal"/>
      <w:lvlText w:val="%2.%3.%4.%5.%6.%7.%8.%9"/>
      <w:lvlJc w:val="left"/>
      <w:pPr>
        <w:tabs>
          <w:tab w:val="num" w:pos="0"/>
        </w:tabs>
        <w:ind w:left="3600" w:hanging="360"/>
      </w:pPr>
    </w:lvl>
  </w:abstractNum>
  <w:abstractNum w:abstractNumId="9" w15:restartNumberingAfterBreak="0">
    <w:nsid w:val="00000012"/>
    <w:multiLevelType w:val="multilevel"/>
    <w:tmpl w:val="00000012"/>
    <w:name w:val="WW8Num17"/>
    <w:lvl w:ilvl="0">
      <w:start w:val="1"/>
      <w:numFmt w:val="bullet"/>
      <w:lvlText w:val=""/>
      <w:lvlJc w:val="left"/>
      <w:pPr>
        <w:tabs>
          <w:tab w:val="num" w:pos="0"/>
        </w:tabs>
        <w:ind w:left="480" w:hanging="480"/>
      </w:pPr>
      <w:rPr>
        <w:rFonts w:ascii="Symbol" w:hAnsi="Symbol" w:cs="Times New Roman"/>
      </w:rPr>
    </w:lvl>
    <w:lvl w:ilvl="1">
      <w:start w:val="1"/>
      <w:numFmt w:val="bullet"/>
      <w:lvlText w:val=""/>
      <w:lvlJc w:val="left"/>
      <w:pPr>
        <w:tabs>
          <w:tab w:val="num" w:pos="720"/>
        </w:tabs>
        <w:ind w:left="1200" w:hanging="480"/>
      </w:pPr>
      <w:rPr>
        <w:rFonts w:ascii="Symbol" w:hAnsi="Symbol" w:cs="Times New Roman"/>
      </w:rPr>
    </w:lvl>
    <w:lvl w:ilvl="2">
      <w:start w:val="1"/>
      <w:numFmt w:val="bullet"/>
      <w:lvlText w:val=""/>
      <w:lvlJc w:val="left"/>
      <w:pPr>
        <w:tabs>
          <w:tab w:val="num" w:pos="1440"/>
        </w:tabs>
        <w:ind w:left="1920" w:hanging="480"/>
      </w:pPr>
      <w:rPr>
        <w:rFonts w:ascii="Symbol" w:hAnsi="Symbol" w:cs="Times New Roman"/>
      </w:rPr>
    </w:lvl>
    <w:lvl w:ilvl="3">
      <w:start w:val="1"/>
      <w:numFmt w:val="bullet"/>
      <w:lvlText w:val=""/>
      <w:lvlJc w:val="left"/>
      <w:pPr>
        <w:tabs>
          <w:tab w:val="num" w:pos="2160"/>
        </w:tabs>
        <w:ind w:left="2640" w:hanging="480"/>
      </w:pPr>
      <w:rPr>
        <w:rFonts w:ascii="Symbol" w:hAnsi="Symbol" w:cs="Times New Roman"/>
      </w:rPr>
    </w:lvl>
    <w:lvl w:ilvl="4">
      <w:start w:val="1"/>
      <w:numFmt w:val="bullet"/>
      <w:lvlText w:val=""/>
      <w:lvlJc w:val="left"/>
      <w:pPr>
        <w:tabs>
          <w:tab w:val="num" w:pos="2880"/>
        </w:tabs>
        <w:ind w:left="3360" w:hanging="480"/>
      </w:pPr>
      <w:rPr>
        <w:rFonts w:ascii="Symbol" w:hAnsi="Symbol" w:cs="Times New Roman"/>
      </w:rPr>
    </w:lvl>
    <w:lvl w:ilvl="5">
      <w:start w:val="1"/>
      <w:numFmt w:val="bullet"/>
      <w:lvlText w:val=""/>
      <w:lvlJc w:val="left"/>
      <w:pPr>
        <w:tabs>
          <w:tab w:val="num" w:pos="3600"/>
        </w:tabs>
        <w:ind w:left="4080" w:hanging="480"/>
      </w:pPr>
      <w:rPr>
        <w:rFonts w:ascii="Symbol" w:hAnsi="Symbol" w:cs="Times New Roman"/>
      </w:rPr>
    </w:lvl>
    <w:lvl w:ilvl="6">
      <w:start w:val="1"/>
      <w:numFmt w:val="bullet"/>
      <w:lvlText w:val=""/>
      <w:lvlJc w:val="left"/>
      <w:pPr>
        <w:tabs>
          <w:tab w:val="num" w:pos="4320"/>
        </w:tabs>
        <w:ind w:left="4800" w:hanging="480"/>
      </w:pPr>
      <w:rPr>
        <w:rFonts w:ascii="Symbol" w:hAnsi="Symbol" w:cs="Times New Roman"/>
      </w:rPr>
    </w:lvl>
    <w:lvl w:ilvl="7">
      <w:start w:val="1"/>
      <w:numFmt w:val="decimal"/>
      <w:lvlText w:val="%2.%3.%4.%5.%6.%7.%8"/>
      <w:lvlJc w:val="left"/>
      <w:pPr>
        <w:tabs>
          <w:tab w:val="num" w:pos="0"/>
        </w:tabs>
        <w:ind w:left="3240" w:hanging="360"/>
      </w:pPr>
    </w:lvl>
    <w:lvl w:ilvl="8">
      <w:start w:val="1"/>
      <w:numFmt w:val="decimal"/>
      <w:lvlText w:val="%2.%3.%4.%5.%6.%7.%8.%9"/>
      <w:lvlJc w:val="left"/>
      <w:pPr>
        <w:tabs>
          <w:tab w:val="num" w:pos="0"/>
        </w:tabs>
        <w:ind w:left="3600" w:hanging="360"/>
      </w:pPr>
    </w:lvl>
  </w:abstractNum>
  <w:abstractNum w:abstractNumId="10" w15:restartNumberingAfterBreak="0">
    <w:nsid w:val="00000015"/>
    <w:multiLevelType w:val="multilevel"/>
    <w:tmpl w:val="00000015"/>
    <w:name w:val="WW8Num20"/>
    <w:lvl w:ilvl="0">
      <w:start w:val="1"/>
      <w:numFmt w:val="bullet"/>
      <w:lvlText w:val=""/>
      <w:lvlJc w:val="left"/>
      <w:pPr>
        <w:tabs>
          <w:tab w:val="num" w:pos="0"/>
        </w:tabs>
        <w:ind w:left="720" w:hanging="360"/>
      </w:pPr>
      <w:rPr>
        <w:rFonts w:ascii="Symbol" w:hAnsi="Symbol" w:cs="Symbol"/>
        <w:color w:val="365F91"/>
        <w:sz w:val="20"/>
      </w:rPr>
    </w:lvl>
    <w:lvl w:ilvl="1">
      <w:start w:val="1"/>
      <w:numFmt w:val="bullet"/>
      <w:lvlText w:val="o"/>
      <w:lvlJc w:val="left"/>
      <w:pPr>
        <w:tabs>
          <w:tab w:val="num" w:pos="0"/>
        </w:tabs>
        <w:ind w:left="1440" w:hanging="360"/>
      </w:pPr>
      <w:rPr>
        <w:rFonts w:ascii="Courier New" w:hAnsi="Courier New" w:cs="Symbol"/>
        <w:color w:val="0067B1"/>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color w:val="365F91"/>
        <w:sz w:val="20"/>
      </w:rPr>
    </w:lvl>
    <w:lvl w:ilvl="4">
      <w:start w:val="1"/>
      <w:numFmt w:val="bullet"/>
      <w:lvlText w:val="o"/>
      <w:lvlJc w:val="left"/>
      <w:pPr>
        <w:tabs>
          <w:tab w:val="num" w:pos="0"/>
        </w:tabs>
        <w:ind w:left="3600" w:hanging="360"/>
      </w:pPr>
      <w:rPr>
        <w:rFonts w:ascii="Courier New" w:hAnsi="Courier New" w:cs="Symbol"/>
        <w:color w:val="0067B1"/>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color w:val="365F91"/>
        <w:sz w:val="20"/>
      </w:rPr>
    </w:lvl>
    <w:lvl w:ilvl="7">
      <w:start w:val="1"/>
      <w:numFmt w:val="bullet"/>
      <w:lvlText w:val="o"/>
      <w:lvlJc w:val="left"/>
      <w:pPr>
        <w:tabs>
          <w:tab w:val="num" w:pos="0"/>
        </w:tabs>
        <w:ind w:left="5760" w:hanging="360"/>
      </w:pPr>
      <w:rPr>
        <w:rFonts w:ascii="Courier New" w:hAnsi="Courier New" w:cs="Symbol"/>
        <w:color w:val="0067B1"/>
      </w:rPr>
    </w:lvl>
    <w:lvl w:ilvl="8">
      <w:start w:val="1"/>
      <w:numFmt w:val="bullet"/>
      <w:lvlText w:val=""/>
      <w:lvlJc w:val="left"/>
      <w:pPr>
        <w:tabs>
          <w:tab w:val="num" w:pos="0"/>
        </w:tabs>
        <w:ind w:left="6480" w:hanging="360"/>
      </w:pPr>
      <w:rPr>
        <w:rFonts w:ascii="Wingdings" w:hAnsi="Wingdings" w:cs="Wingdings"/>
      </w:rPr>
    </w:lvl>
  </w:abstractNum>
  <w:abstractNum w:abstractNumId="11" w15:restartNumberingAfterBreak="0">
    <w:nsid w:val="00000016"/>
    <w:multiLevelType w:val="multilevel"/>
    <w:tmpl w:val="00000016"/>
    <w:name w:val="WW8Num2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12" w15:restartNumberingAfterBreak="0">
    <w:nsid w:val="00000017"/>
    <w:multiLevelType w:val="multilevel"/>
    <w:tmpl w:val="00000017"/>
    <w:name w:val="WW8Num22"/>
    <w:lvl w:ilvl="0">
      <w:start w:val="1"/>
      <w:numFmt w:val="bullet"/>
      <w:lvlText w:val=""/>
      <w:lvlJc w:val="left"/>
      <w:pPr>
        <w:tabs>
          <w:tab w:val="num" w:pos="0"/>
        </w:tabs>
        <w:ind w:left="709" w:hanging="360"/>
      </w:pPr>
      <w:rPr>
        <w:rFonts w:ascii="Symbol" w:hAnsi="Symbol" w:cs="Wingdings"/>
      </w:rPr>
    </w:lvl>
    <w:lvl w:ilvl="1">
      <w:start w:val="1"/>
      <w:numFmt w:val="bullet"/>
      <w:lvlText w:val="o"/>
      <w:lvlJc w:val="left"/>
      <w:pPr>
        <w:tabs>
          <w:tab w:val="num" w:pos="0"/>
        </w:tabs>
        <w:ind w:left="1429" w:hanging="360"/>
      </w:pPr>
      <w:rPr>
        <w:rFonts w:ascii="Courier New" w:hAnsi="Courier New" w:cs="Courier New"/>
      </w:rPr>
    </w:lvl>
    <w:lvl w:ilvl="2">
      <w:start w:val="1"/>
      <w:numFmt w:val="bullet"/>
      <w:lvlText w:val=""/>
      <w:lvlJc w:val="left"/>
      <w:pPr>
        <w:tabs>
          <w:tab w:val="num" w:pos="0"/>
        </w:tabs>
        <w:ind w:left="2149" w:hanging="360"/>
      </w:pPr>
      <w:rPr>
        <w:rFonts w:ascii="Wingdings" w:hAnsi="Wingdings" w:cs="Wingdings"/>
      </w:rPr>
    </w:lvl>
    <w:lvl w:ilvl="3">
      <w:start w:val="1"/>
      <w:numFmt w:val="bullet"/>
      <w:lvlText w:val=""/>
      <w:lvlJc w:val="left"/>
      <w:pPr>
        <w:tabs>
          <w:tab w:val="num" w:pos="0"/>
        </w:tabs>
        <w:ind w:left="2869" w:hanging="360"/>
      </w:pPr>
      <w:rPr>
        <w:rFonts w:ascii="Symbol" w:hAnsi="Symbol" w:cs="Wingdings"/>
      </w:rPr>
    </w:lvl>
    <w:lvl w:ilvl="4">
      <w:start w:val="1"/>
      <w:numFmt w:val="bullet"/>
      <w:lvlText w:val="o"/>
      <w:lvlJc w:val="left"/>
      <w:pPr>
        <w:tabs>
          <w:tab w:val="num" w:pos="0"/>
        </w:tabs>
        <w:ind w:left="3589" w:hanging="360"/>
      </w:pPr>
      <w:rPr>
        <w:rFonts w:ascii="Courier New" w:hAnsi="Courier New" w:cs="Courier New"/>
      </w:rPr>
    </w:lvl>
    <w:lvl w:ilvl="5">
      <w:start w:val="1"/>
      <w:numFmt w:val="bullet"/>
      <w:lvlText w:val=""/>
      <w:lvlJc w:val="left"/>
      <w:pPr>
        <w:tabs>
          <w:tab w:val="num" w:pos="0"/>
        </w:tabs>
        <w:ind w:left="4309" w:hanging="360"/>
      </w:pPr>
      <w:rPr>
        <w:rFonts w:ascii="Wingdings" w:hAnsi="Wingdings" w:cs="Wingdings"/>
      </w:rPr>
    </w:lvl>
    <w:lvl w:ilvl="6">
      <w:start w:val="1"/>
      <w:numFmt w:val="bullet"/>
      <w:lvlText w:val=""/>
      <w:lvlJc w:val="left"/>
      <w:pPr>
        <w:tabs>
          <w:tab w:val="num" w:pos="0"/>
        </w:tabs>
        <w:ind w:left="5029" w:hanging="360"/>
      </w:pPr>
      <w:rPr>
        <w:rFonts w:ascii="Symbol" w:hAnsi="Symbol" w:cs="Wingdings"/>
      </w:rPr>
    </w:lvl>
    <w:lvl w:ilvl="7">
      <w:start w:val="1"/>
      <w:numFmt w:val="bullet"/>
      <w:lvlText w:val="o"/>
      <w:lvlJc w:val="left"/>
      <w:pPr>
        <w:tabs>
          <w:tab w:val="num" w:pos="0"/>
        </w:tabs>
        <w:ind w:left="5749" w:hanging="360"/>
      </w:pPr>
      <w:rPr>
        <w:rFonts w:ascii="Courier New" w:hAnsi="Courier New" w:cs="Courier New"/>
      </w:rPr>
    </w:lvl>
    <w:lvl w:ilvl="8">
      <w:start w:val="1"/>
      <w:numFmt w:val="bullet"/>
      <w:lvlText w:val=""/>
      <w:lvlJc w:val="left"/>
      <w:pPr>
        <w:tabs>
          <w:tab w:val="num" w:pos="0"/>
        </w:tabs>
        <w:ind w:left="6469" w:hanging="360"/>
      </w:pPr>
      <w:rPr>
        <w:rFonts w:ascii="Wingdings" w:hAnsi="Wingdings" w:cs="Wingdings"/>
      </w:rPr>
    </w:lvl>
  </w:abstractNum>
  <w:abstractNum w:abstractNumId="13" w15:restartNumberingAfterBreak="0">
    <w:nsid w:val="00000018"/>
    <w:multiLevelType w:val="multilevel"/>
    <w:tmpl w:val="00000018"/>
    <w:name w:val="WW8Num23"/>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4" w15:restartNumberingAfterBreak="0">
    <w:nsid w:val="00000019"/>
    <w:multiLevelType w:val="multilevel"/>
    <w:tmpl w:val="00000019"/>
    <w:name w:val="WW8Num24"/>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5" w15:restartNumberingAfterBreak="0">
    <w:nsid w:val="0000001A"/>
    <w:multiLevelType w:val="multilevel"/>
    <w:tmpl w:val="0000001A"/>
    <w:name w:val="WW8Num25"/>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6" w15:restartNumberingAfterBreak="0">
    <w:nsid w:val="0000001B"/>
    <w:multiLevelType w:val="multilevel"/>
    <w:tmpl w:val="0000001B"/>
    <w:name w:val="WW8Num26"/>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7" w15:restartNumberingAfterBreak="0">
    <w:nsid w:val="0000001C"/>
    <w:multiLevelType w:val="multilevel"/>
    <w:tmpl w:val="762AA3CE"/>
    <w:name w:val="WW8Num27"/>
    <w:lvl w:ilvl="0">
      <w:start w:val="1"/>
      <w:numFmt w:val="decimal"/>
      <w:lvlText w:val="%1."/>
      <w:lvlJc w:val="left"/>
      <w:pPr>
        <w:tabs>
          <w:tab w:val="num" w:pos="0"/>
        </w:tabs>
        <w:ind w:left="480" w:hanging="480"/>
      </w:pPr>
      <w:rPr>
        <w:rFonts w:ascii="Arial" w:hAnsi="Arial" w:cs="Arial"/>
        <w:sz w:val="22"/>
        <w:szCs w:val="22"/>
      </w:rPr>
    </w:lvl>
    <w:lvl w:ilvl="1">
      <w:start w:val="1"/>
      <w:numFmt w:val="bullet"/>
      <w:lvlText w:val=""/>
      <w:lvlJc w:val="left"/>
      <w:pPr>
        <w:tabs>
          <w:tab w:val="num" w:pos="720"/>
        </w:tabs>
        <w:ind w:left="1200" w:hanging="480"/>
      </w:pPr>
      <w:rPr>
        <w:rFonts w:ascii="Symbol" w:hAnsi="Symbol" w:cs="Symbol"/>
        <w:lang w:val="pl-PL"/>
      </w:rPr>
    </w:lvl>
    <w:lvl w:ilvl="2">
      <w:start w:val="1"/>
      <w:numFmt w:val="lowerLetter"/>
      <w:lvlText w:val="%2.%3."/>
      <w:lvlJc w:val="left"/>
      <w:pPr>
        <w:tabs>
          <w:tab w:val="num" w:pos="1440"/>
        </w:tabs>
        <w:ind w:left="1920" w:hanging="480"/>
      </w:pPr>
    </w:lvl>
    <w:lvl w:ilvl="3">
      <w:start w:val="1"/>
      <w:numFmt w:val="lowerRoman"/>
      <w:lvlText w:val="%2.%3.%4."/>
      <w:lvlJc w:val="left"/>
      <w:pPr>
        <w:tabs>
          <w:tab w:val="num" w:pos="2160"/>
        </w:tabs>
        <w:ind w:left="2640" w:hanging="480"/>
      </w:pPr>
    </w:lvl>
    <w:lvl w:ilvl="4">
      <w:start w:val="1"/>
      <w:numFmt w:val="decimal"/>
      <w:lvlText w:val="%2.%3.%4.%5."/>
      <w:lvlJc w:val="left"/>
      <w:pPr>
        <w:tabs>
          <w:tab w:val="num" w:pos="2880"/>
        </w:tabs>
        <w:ind w:left="3360" w:hanging="480"/>
      </w:pPr>
    </w:lvl>
    <w:lvl w:ilvl="5">
      <w:start w:val="1"/>
      <w:numFmt w:val="lowerLetter"/>
      <w:lvlText w:val="%2.%3.%4.%5.%6."/>
      <w:lvlJc w:val="left"/>
      <w:pPr>
        <w:tabs>
          <w:tab w:val="num" w:pos="3600"/>
        </w:tabs>
        <w:ind w:left="4080" w:hanging="480"/>
      </w:pPr>
    </w:lvl>
    <w:lvl w:ilvl="6">
      <w:start w:val="1"/>
      <w:numFmt w:val="lowerRoman"/>
      <w:lvlText w:val="%2.%3.%4.%5.%6.%7."/>
      <w:lvlJc w:val="left"/>
      <w:pPr>
        <w:tabs>
          <w:tab w:val="num" w:pos="4320"/>
        </w:tabs>
        <w:ind w:left="4800" w:hanging="480"/>
      </w:pPr>
    </w:lvl>
    <w:lvl w:ilvl="7">
      <w:start w:val="1"/>
      <w:numFmt w:val="decimal"/>
      <w:lvlText w:val="%2.%3.%4.%5.%6.%7.%8"/>
      <w:lvlJc w:val="left"/>
      <w:pPr>
        <w:tabs>
          <w:tab w:val="num" w:pos="0"/>
        </w:tabs>
        <w:ind w:left="3240" w:hanging="360"/>
      </w:pPr>
    </w:lvl>
    <w:lvl w:ilvl="8">
      <w:start w:val="1"/>
      <w:numFmt w:val="decimal"/>
      <w:lvlText w:val="%2.%3.%4.%5.%6.%7.%8.%9"/>
      <w:lvlJc w:val="left"/>
      <w:pPr>
        <w:tabs>
          <w:tab w:val="num" w:pos="0"/>
        </w:tabs>
        <w:ind w:left="3600" w:hanging="360"/>
      </w:pPr>
    </w:lvl>
  </w:abstractNum>
  <w:abstractNum w:abstractNumId="18" w15:restartNumberingAfterBreak="0">
    <w:nsid w:val="0000001D"/>
    <w:multiLevelType w:val="singleLevel"/>
    <w:tmpl w:val="0000001D"/>
    <w:name w:val="WW8Num28"/>
    <w:lvl w:ilvl="0">
      <w:start w:val="1"/>
      <w:numFmt w:val="bullet"/>
      <w:lvlText w:val=""/>
      <w:lvlJc w:val="left"/>
      <w:pPr>
        <w:tabs>
          <w:tab w:val="num" w:pos="0"/>
        </w:tabs>
        <w:ind w:left="720" w:hanging="360"/>
      </w:pPr>
      <w:rPr>
        <w:rFonts w:ascii="Symbol" w:hAnsi="Symbol" w:cs="Symbol" w:hint="default"/>
      </w:rPr>
    </w:lvl>
  </w:abstractNum>
  <w:abstractNum w:abstractNumId="19" w15:restartNumberingAfterBreak="0">
    <w:nsid w:val="0000001E"/>
    <w:multiLevelType w:val="singleLevel"/>
    <w:tmpl w:val="0000001E"/>
    <w:name w:val="WW8Num30"/>
    <w:lvl w:ilvl="0">
      <w:start w:val="1"/>
      <w:numFmt w:val="bullet"/>
      <w:lvlText w:val=""/>
      <w:lvlJc w:val="left"/>
      <w:pPr>
        <w:tabs>
          <w:tab w:val="num" w:pos="0"/>
        </w:tabs>
        <w:ind w:left="720" w:hanging="360"/>
      </w:pPr>
      <w:rPr>
        <w:rFonts w:ascii="Symbol" w:hAnsi="Symbol" w:cs="Symbol" w:hint="default"/>
      </w:rPr>
    </w:lvl>
  </w:abstractNum>
  <w:abstractNum w:abstractNumId="20" w15:restartNumberingAfterBreak="0">
    <w:nsid w:val="0062663E"/>
    <w:multiLevelType w:val="hybridMultilevel"/>
    <w:tmpl w:val="47EC7A24"/>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1" w15:restartNumberingAfterBreak="0">
    <w:nsid w:val="00E75B38"/>
    <w:multiLevelType w:val="hybridMultilevel"/>
    <w:tmpl w:val="7F7AD834"/>
    <w:lvl w:ilvl="0" w:tplc="F67EF16A">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01414C1F"/>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3" w15:restartNumberingAfterBreak="0">
    <w:nsid w:val="01677B7F"/>
    <w:multiLevelType w:val="hybridMultilevel"/>
    <w:tmpl w:val="453EF02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4" w15:restartNumberingAfterBreak="0">
    <w:nsid w:val="022B602A"/>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5" w15:restartNumberingAfterBreak="0">
    <w:nsid w:val="023308FE"/>
    <w:multiLevelType w:val="hybridMultilevel"/>
    <w:tmpl w:val="2F4271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03114FD0"/>
    <w:multiLevelType w:val="hybridMultilevel"/>
    <w:tmpl w:val="2C86682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7" w15:restartNumberingAfterBreak="0">
    <w:nsid w:val="036C77BC"/>
    <w:multiLevelType w:val="hybridMultilevel"/>
    <w:tmpl w:val="9D3A3DF2"/>
    <w:lvl w:ilvl="0" w:tplc="0415000F">
      <w:start w:val="1"/>
      <w:numFmt w:val="decimal"/>
      <w:lvlText w:val="%1."/>
      <w:lvlJc w:val="left"/>
      <w:pPr>
        <w:ind w:left="360" w:hanging="360"/>
      </w:pPr>
      <w:rPr>
        <w:rFonts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 w15:restartNumberingAfterBreak="0">
    <w:nsid w:val="03837179"/>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9" w15:restartNumberingAfterBreak="0">
    <w:nsid w:val="03B55AFD"/>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30" w15:restartNumberingAfterBreak="0">
    <w:nsid w:val="03C261D9"/>
    <w:multiLevelType w:val="hybridMultilevel"/>
    <w:tmpl w:val="260CF2A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03C377EC"/>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32" w15:restartNumberingAfterBreak="0">
    <w:nsid w:val="03D06DA4"/>
    <w:multiLevelType w:val="hybridMultilevel"/>
    <w:tmpl w:val="DE1A3ACA"/>
    <w:lvl w:ilvl="0" w:tplc="AD88C6D0">
      <w:start w:val="1"/>
      <w:numFmt w:val="bullet"/>
      <w:lvlText w:val=""/>
      <w:lvlJc w:val="left"/>
      <w:pPr>
        <w:ind w:left="786" w:hanging="360"/>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3" w15:restartNumberingAfterBreak="0">
    <w:nsid w:val="042A7A55"/>
    <w:multiLevelType w:val="hybridMultilevel"/>
    <w:tmpl w:val="AA9A6840"/>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34" w15:restartNumberingAfterBreak="0">
    <w:nsid w:val="045C5FB4"/>
    <w:multiLevelType w:val="hybridMultilevel"/>
    <w:tmpl w:val="77381A36"/>
    <w:lvl w:ilvl="0" w:tplc="0415000F">
      <w:start w:val="1"/>
      <w:numFmt w:val="decimal"/>
      <w:lvlText w:val="%1."/>
      <w:lvlJc w:val="left"/>
      <w:pPr>
        <w:ind w:left="360" w:hanging="360"/>
      </w:pPr>
      <w:rPr>
        <w:rFonts w:hint="default"/>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5" w15:restartNumberingAfterBreak="0">
    <w:nsid w:val="0485095B"/>
    <w:multiLevelType w:val="hybridMultilevel"/>
    <w:tmpl w:val="37C8536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0489317D"/>
    <w:multiLevelType w:val="hybridMultilevel"/>
    <w:tmpl w:val="79DC56D6"/>
    <w:lvl w:ilvl="0" w:tplc="AD88C6D0">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05B2395A"/>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38" w15:restartNumberingAfterBreak="0">
    <w:nsid w:val="05CC1AC7"/>
    <w:multiLevelType w:val="hybridMultilevel"/>
    <w:tmpl w:val="1988EA12"/>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9" w15:restartNumberingAfterBreak="0">
    <w:nsid w:val="06274442"/>
    <w:multiLevelType w:val="hybridMultilevel"/>
    <w:tmpl w:val="787C98A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065A6606"/>
    <w:multiLevelType w:val="hybridMultilevel"/>
    <w:tmpl w:val="2C68D996"/>
    <w:lvl w:ilvl="0" w:tplc="D8A4AC92">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06ED62B9"/>
    <w:multiLevelType w:val="hybridMultilevel"/>
    <w:tmpl w:val="39C6EF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070F7084"/>
    <w:multiLevelType w:val="hybridMultilevel"/>
    <w:tmpl w:val="E92A9E2A"/>
    <w:lvl w:ilvl="0" w:tplc="B8900158">
      <w:start w:val="1"/>
      <w:numFmt w:val="decimal"/>
      <w:suff w:val="space"/>
      <w:lvlText w:val="%1."/>
      <w:lvlJc w:val="left"/>
      <w:pPr>
        <w:ind w:left="37" w:hanging="37"/>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072B1E82"/>
    <w:multiLevelType w:val="hybridMultilevel"/>
    <w:tmpl w:val="2D36E4F8"/>
    <w:lvl w:ilvl="0" w:tplc="04150001">
      <w:start w:val="1"/>
      <w:numFmt w:val="bullet"/>
      <w:lvlText w:val=""/>
      <w:lvlJc w:val="left"/>
      <w:pPr>
        <w:ind w:left="1144" w:hanging="360"/>
      </w:pPr>
      <w:rPr>
        <w:rFonts w:ascii="Symbol" w:hAnsi="Symbol" w:hint="default"/>
      </w:rPr>
    </w:lvl>
    <w:lvl w:ilvl="1" w:tplc="04150003" w:tentative="1">
      <w:start w:val="1"/>
      <w:numFmt w:val="bullet"/>
      <w:lvlText w:val="o"/>
      <w:lvlJc w:val="left"/>
      <w:pPr>
        <w:ind w:left="1864" w:hanging="360"/>
      </w:pPr>
      <w:rPr>
        <w:rFonts w:ascii="Courier New" w:hAnsi="Courier New" w:cs="Courier New" w:hint="default"/>
      </w:rPr>
    </w:lvl>
    <w:lvl w:ilvl="2" w:tplc="04150005" w:tentative="1">
      <w:start w:val="1"/>
      <w:numFmt w:val="bullet"/>
      <w:lvlText w:val=""/>
      <w:lvlJc w:val="left"/>
      <w:pPr>
        <w:ind w:left="2584" w:hanging="360"/>
      </w:pPr>
      <w:rPr>
        <w:rFonts w:ascii="Wingdings" w:hAnsi="Wingdings" w:hint="default"/>
      </w:rPr>
    </w:lvl>
    <w:lvl w:ilvl="3" w:tplc="04150001" w:tentative="1">
      <w:start w:val="1"/>
      <w:numFmt w:val="bullet"/>
      <w:lvlText w:val=""/>
      <w:lvlJc w:val="left"/>
      <w:pPr>
        <w:ind w:left="3304" w:hanging="360"/>
      </w:pPr>
      <w:rPr>
        <w:rFonts w:ascii="Symbol" w:hAnsi="Symbol" w:hint="default"/>
      </w:rPr>
    </w:lvl>
    <w:lvl w:ilvl="4" w:tplc="04150003" w:tentative="1">
      <w:start w:val="1"/>
      <w:numFmt w:val="bullet"/>
      <w:lvlText w:val="o"/>
      <w:lvlJc w:val="left"/>
      <w:pPr>
        <w:ind w:left="4024" w:hanging="360"/>
      </w:pPr>
      <w:rPr>
        <w:rFonts w:ascii="Courier New" w:hAnsi="Courier New" w:cs="Courier New" w:hint="default"/>
      </w:rPr>
    </w:lvl>
    <w:lvl w:ilvl="5" w:tplc="04150005" w:tentative="1">
      <w:start w:val="1"/>
      <w:numFmt w:val="bullet"/>
      <w:lvlText w:val=""/>
      <w:lvlJc w:val="left"/>
      <w:pPr>
        <w:ind w:left="4744" w:hanging="360"/>
      </w:pPr>
      <w:rPr>
        <w:rFonts w:ascii="Wingdings" w:hAnsi="Wingdings" w:hint="default"/>
      </w:rPr>
    </w:lvl>
    <w:lvl w:ilvl="6" w:tplc="04150001" w:tentative="1">
      <w:start w:val="1"/>
      <w:numFmt w:val="bullet"/>
      <w:lvlText w:val=""/>
      <w:lvlJc w:val="left"/>
      <w:pPr>
        <w:ind w:left="5464" w:hanging="360"/>
      </w:pPr>
      <w:rPr>
        <w:rFonts w:ascii="Symbol" w:hAnsi="Symbol" w:hint="default"/>
      </w:rPr>
    </w:lvl>
    <w:lvl w:ilvl="7" w:tplc="04150003" w:tentative="1">
      <w:start w:val="1"/>
      <w:numFmt w:val="bullet"/>
      <w:lvlText w:val="o"/>
      <w:lvlJc w:val="left"/>
      <w:pPr>
        <w:ind w:left="6184" w:hanging="360"/>
      </w:pPr>
      <w:rPr>
        <w:rFonts w:ascii="Courier New" w:hAnsi="Courier New" w:cs="Courier New" w:hint="default"/>
      </w:rPr>
    </w:lvl>
    <w:lvl w:ilvl="8" w:tplc="04150005" w:tentative="1">
      <w:start w:val="1"/>
      <w:numFmt w:val="bullet"/>
      <w:lvlText w:val=""/>
      <w:lvlJc w:val="left"/>
      <w:pPr>
        <w:ind w:left="6904" w:hanging="360"/>
      </w:pPr>
      <w:rPr>
        <w:rFonts w:ascii="Wingdings" w:hAnsi="Wingdings" w:hint="default"/>
      </w:rPr>
    </w:lvl>
  </w:abstractNum>
  <w:abstractNum w:abstractNumId="44" w15:restartNumberingAfterBreak="0">
    <w:nsid w:val="07696582"/>
    <w:multiLevelType w:val="hybridMultilevel"/>
    <w:tmpl w:val="0194C8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07946A2F"/>
    <w:multiLevelType w:val="multilevel"/>
    <w:tmpl w:val="71D21D3E"/>
    <w:lvl w:ilvl="0">
      <w:start w:val="1"/>
      <w:numFmt w:val="decimal"/>
      <w:lvlText w:val="%1."/>
      <w:lvlJc w:val="left"/>
      <w:pPr>
        <w:ind w:left="360" w:hanging="360"/>
      </w:pPr>
      <w:rPr>
        <w:rFonts w:ascii="Arial" w:eastAsia="Times New Roman" w:hAnsi="Arial" w:cs="Arial" w:hint="default"/>
        <w:color w:val="auto"/>
      </w:rPr>
    </w:lvl>
    <w:lvl w:ilvl="1">
      <w:start w:val="1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6" w15:restartNumberingAfterBreak="0">
    <w:nsid w:val="0950018A"/>
    <w:multiLevelType w:val="hybridMultilevel"/>
    <w:tmpl w:val="0EA4ED9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0AEC2CE9"/>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8" w15:restartNumberingAfterBreak="0">
    <w:nsid w:val="0B154408"/>
    <w:multiLevelType w:val="hybridMultilevel"/>
    <w:tmpl w:val="77B620A2"/>
    <w:lvl w:ilvl="0" w:tplc="0415000D">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49" w15:restartNumberingAfterBreak="0">
    <w:nsid w:val="0B5A3213"/>
    <w:multiLevelType w:val="hybridMultilevel"/>
    <w:tmpl w:val="A9F0EB3E"/>
    <w:lvl w:ilvl="0" w:tplc="F8488C84">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0" w15:restartNumberingAfterBreak="0">
    <w:nsid w:val="0BB266DB"/>
    <w:multiLevelType w:val="hybridMultilevel"/>
    <w:tmpl w:val="791479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0BB979AE"/>
    <w:multiLevelType w:val="hybridMultilevel"/>
    <w:tmpl w:val="A98AA29A"/>
    <w:lvl w:ilvl="0" w:tplc="04150001">
      <w:start w:val="1"/>
      <w:numFmt w:val="bullet"/>
      <w:lvlText w:val=""/>
      <w:lvlJc w:val="left"/>
      <w:pPr>
        <w:ind w:left="720" w:hanging="360"/>
      </w:pPr>
      <w:rPr>
        <w:rFonts w:ascii="Symbol" w:hAnsi="Symbol"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0BF307FD"/>
    <w:multiLevelType w:val="hybridMultilevel"/>
    <w:tmpl w:val="6B4838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15:restartNumberingAfterBreak="0">
    <w:nsid w:val="0C03728F"/>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4" w15:restartNumberingAfterBreak="0">
    <w:nsid w:val="0C915B48"/>
    <w:multiLevelType w:val="hybridMultilevel"/>
    <w:tmpl w:val="24763C0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0D145DD6"/>
    <w:multiLevelType w:val="hybridMultilevel"/>
    <w:tmpl w:val="3440E1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56" w15:restartNumberingAfterBreak="0">
    <w:nsid w:val="0D1D4E16"/>
    <w:multiLevelType w:val="hybridMultilevel"/>
    <w:tmpl w:val="EA3A58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0EC41ED2"/>
    <w:multiLevelType w:val="multilevel"/>
    <w:tmpl w:val="0415001D"/>
    <w:styleLink w:val="punktory"/>
    <w:lvl w:ilvl="0">
      <w:start w:val="1"/>
      <w:numFmt w:val="bullet"/>
      <w:lvlText w:val=""/>
      <w:lvlJc w:val="left"/>
      <w:pPr>
        <w:ind w:left="360" w:hanging="360"/>
      </w:pPr>
      <w:rPr>
        <w:rFonts w:ascii="Symbol" w:hAnsi="Symbol" w:hint="default"/>
        <w:color w:val="0067B1"/>
      </w:rPr>
    </w:lvl>
    <w:lvl w:ilvl="1">
      <w:start w:val="1"/>
      <w:numFmt w:val="bullet"/>
      <w:lvlText w:val=""/>
      <w:lvlJc w:val="left"/>
      <w:pPr>
        <w:ind w:left="720" w:hanging="360"/>
      </w:pPr>
      <w:rPr>
        <w:rFonts w:ascii="Symbol" w:hAnsi="Symbol" w:hint="default"/>
        <w:color w:val="0067B1"/>
      </w:rPr>
    </w:lvl>
    <w:lvl w:ilvl="2">
      <w:start w:val="1"/>
      <w:numFmt w:val="bullet"/>
      <w:lvlText w:val=""/>
      <w:lvlJc w:val="left"/>
      <w:pPr>
        <w:ind w:left="1080" w:hanging="360"/>
      </w:pPr>
      <w:rPr>
        <w:rFonts w:ascii="Symbol" w:hAnsi="Symbol" w:hint="default"/>
        <w:color w:val="0067B1"/>
      </w:rPr>
    </w:lvl>
    <w:lvl w:ilvl="3">
      <w:start w:val="1"/>
      <w:numFmt w:val="bullet"/>
      <w:lvlText w:val=""/>
      <w:lvlJc w:val="left"/>
      <w:pPr>
        <w:ind w:left="1440" w:hanging="360"/>
      </w:pPr>
      <w:rPr>
        <w:rFonts w:ascii="Symbol" w:hAnsi="Symbol" w:hint="default"/>
        <w:color w:val="0067B1"/>
      </w:rPr>
    </w:lvl>
    <w:lvl w:ilvl="4">
      <w:start w:val="1"/>
      <w:numFmt w:val="bullet"/>
      <w:lvlText w:val=""/>
      <w:lvlJc w:val="left"/>
      <w:pPr>
        <w:ind w:left="1800" w:hanging="360"/>
      </w:pPr>
      <w:rPr>
        <w:rFonts w:ascii="Symbol" w:hAnsi="Symbol" w:hint="default"/>
        <w:color w:val="0067B1"/>
      </w:rPr>
    </w:lvl>
    <w:lvl w:ilvl="5">
      <w:start w:val="1"/>
      <w:numFmt w:val="bullet"/>
      <w:lvlText w:val=""/>
      <w:lvlJc w:val="left"/>
      <w:pPr>
        <w:ind w:left="2160" w:hanging="360"/>
      </w:pPr>
      <w:rPr>
        <w:rFonts w:ascii="Symbol" w:hAnsi="Symbol" w:hint="default"/>
        <w:color w:val="0067B1"/>
      </w:rPr>
    </w:lvl>
    <w:lvl w:ilvl="6">
      <w:start w:val="1"/>
      <w:numFmt w:val="bullet"/>
      <w:lvlText w:val=""/>
      <w:lvlJc w:val="left"/>
      <w:pPr>
        <w:ind w:left="2520" w:hanging="360"/>
      </w:pPr>
      <w:rPr>
        <w:rFonts w:ascii="Symbol" w:hAnsi="Symbol" w:hint="default"/>
        <w:color w:val="0067B1"/>
      </w:rPr>
    </w:lvl>
    <w:lvl w:ilvl="7">
      <w:start w:val="1"/>
      <w:numFmt w:val="bullet"/>
      <w:lvlText w:val=""/>
      <w:lvlJc w:val="left"/>
      <w:pPr>
        <w:ind w:left="2880" w:hanging="360"/>
      </w:pPr>
      <w:rPr>
        <w:rFonts w:ascii="Symbol" w:hAnsi="Symbol" w:hint="default"/>
        <w:color w:val="0067B1"/>
      </w:rPr>
    </w:lvl>
    <w:lvl w:ilvl="8">
      <w:start w:val="1"/>
      <w:numFmt w:val="bullet"/>
      <w:lvlText w:val=""/>
      <w:lvlJc w:val="left"/>
      <w:pPr>
        <w:ind w:left="3240" w:hanging="360"/>
      </w:pPr>
      <w:rPr>
        <w:rFonts w:ascii="Symbol" w:hAnsi="Symbol" w:hint="default"/>
        <w:color w:val="0067B1"/>
      </w:rPr>
    </w:lvl>
  </w:abstractNum>
  <w:abstractNum w:abstractNumId="58" w15:restartNumberingAfterBreak="0">
    <w:nsid w:val="0F2F3BBD"/>
    <w:multiLevelType w:val="hybridMultilevel"/>
    <w:tmpl w:val="28A0DA1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10DE451B"/>
    <w:multiLevelType w:val="hybridMultilevel"/>
    <w:tmpl w:val="A498C87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0" w15:restartNumberingAfterBreak="0">
    <w:nsid w:val="10FD5C41"/>
    <w:multiLevelType w:val="hybridMultilevel"/>
    <w:tmpl w:val="0D8E3BD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1" w15:restartNumberingAfterBreak="0">
    <w:nsid w:val="111D2BF8"/>
    <w:multiLevelType w:val="hybridMultilevel"/>
    <w:tmpl w:val="37144AFC"/>
    <w:lvl w:ilvl="0" w:tplc="158C101A">
      <w:start w:val="1"/>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11423E9B"/>
    <w:multiLevelType w:val="hybridMultilevel"/>
    <w:tmpl w:val="BA0A9E2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3" w15:restartNumberingAfterBreak="0">
    <w:nsid w:val="121977E3"/>
    <w:multiLevelType w:val="hybridMultilevel"/>
    <w:tmpl w:val="8782197C"/>
    <w:lvl w:ilvl="0" w:tplc="E98C5CD8">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12F85571"/>
    <w:multiLevelType w:val="hybridMultilevel"/>
    <w:tmpl w:val="9508CB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12FF7803"/>
    <w:multiLevelType w:val="hybridMultilevel"/>
    <w:tmpl w:val="24763C02"/>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66" w15:restartNumberingAfterBreak="0">
    <w:nsid w:val="136F3BA1"/>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67" w15:restartNumberingAfterBreak="0">
    <w:nsid w:val="13AA1367"/>
    <w:multiLevelType w:val="hybridMultilevel"/>
    <w:tmpl w:val="4176B308"/>
    <w:lvl w:ilvl="0" w:tplc="0415000F">
      <w:start w:val="1"/>
      <w:numFmt w:val="decimal"/>
      <w:lvlText w:val="%1."/>
      <w:lvlJc w:val="left"/>
      <w:pPr>
        <w:ind w:left="502" w:hanging="360"/>
      </w:pPr>
      <w:rPr>
        <w:rFonts w:hint="default"/>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68" w15:restartNumberingAfterBreak="0">
    <w:nsid w:val="13B365CC"/>
    <w:multiLevelType w:val="hybridMultilevel"/>
    <w:tmpl w:val="4382454A"/>
    <w:lvl w:ilvl="0" w:tplc="65E69ADA">
      <w:start w:val="1"/>
      <w:numFmt w:val="decimal"/>
      <w:suff w:val="space"/>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13C05EAD"/>
    <w:multiLevelType w:val="multilevel"/>
    <w:tmpl w:val="CBC26EE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bullet"/>
      <w:lvlText w:val=""/>
      <w:lvlJc w:val="left"/>
      <w:pPr>
        <w:ind w:left="720" w:hanging="720"/>
      </w:pPr>
      <w:rPr>
        <w:rFonts w:ascii="Wingdings" w:hAnsi="Wingdings" w:hint="default"/>
        <w:b w:val="0"/>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152C65E4"/>
    <w:multiLevelType w:val="hybridMultilevel"/>
    <w:tmpl w:val="A508D39E"/>
    <w:lvl w:ilvl="0" w:tplc="E6A6ED08">
      <w:start w:val="1"/>
      <w:numFmt w:val="decimal"/>
      <w:lvlText w:val="Rozdział %1."/>
      <w:lvlJc w:val="left"/>
      <w:pPr>
        <w:ind w:left="3196" w:hanging="360"/>
      </w:pPr>
      <w:rPr>
        <w:rFonts w:hint="default"/>
        <w:i w:val="0"/>
        <w:i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1613045D"/>
    <w:multiLevelType w:val="hybridMultilevel"/>
    <w:tmpl w:val="26ECB3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2" w15:restartNumberingAfterBreak="0">
    <w:nsid w:val="173E6073"/>
    <w:multiLevelType w:val="hybridMultilevel"/>
    <w:tmpl w:val="EC3C3CD2"/>
    <w:lvl w:ilvl="0" w:tplc="04150001">
      <w:start w:val="1"/>
      <w:numFmt w:val="bullet"/>
      <w:lvlText w:val=""/>
      <w:lvlJc w:val="left"/>
      <w:pPr>
        <w:ind w:left="340" w:firstLine="86"/>
      </w:pPr>
      <w:rPr>
        <w:rFonts w:ascii="Symbol" w:hAnsi="Symbol"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73" w15:restartNumberingAfterBreak="0">
    <w:nsid w:val="17833888"/>
    <w:multiLevelType w:val="hybridMultilevel"/>
    <w:tmpl w:val="24763C02"/>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74" w15:restartNumberingAfterBreak="0">
    <w:nsid w:val="179909F8"/>
    <w:multiLevelType w:val="hybridMultilevel"/>
    <w:tmpl w:val="BA562D7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75" w15:restartNumberingAfterBreak="0">
    <w:nsid w:val="193B28F5"/>
    <w:multiLevelType w:val="hybridMultilevel"/>
    <w:tmpl w:val="B4467E76"/>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76" w15:restartNumberingAfterBreak="0">
    <w:nsid w:val="199E7BF4"/>
    <w:multiLevelType w:val="hybridMultilevel"/>
    <w:tmpl w:val="103290E2"/>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C25858E8">
      <w:start w:val="6"/>
      <w:numFmt w:val="upperRoman"/>
      <w:lvlText w:val="%3."/>
      <w:lvlJc w:val="left"/>
      <w:pPr>
        <w:ind w:left="2700" w:hanging="72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19AD428A"/>
    <w:multiLevelType w:val="hybridMultilevel"/>
    <w:tmpl w:val="1A64CC2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19C66BD9"/>
    <w:multiLevelType w:val="hybridMultilevel"/>
    <w:tmpl w:val="444A251C"/>
    <w:lvl w:ilvl="0" w:tplc="04150001">
      <w:start w:val="1"/>
      <w:numFmt w:val="bullet"/>
      <w:lvlText w:val=""/>
      <w:lvlJc w:val="left"/>
      <w:pPr>
        <w:ind w:left="644" w:hanging="360"/>
      </w:pPr>
      <w:rPr>
        <w:rFonts w:ascii="Symbol" w:hAnsi="Symbol" w:hint="default"/>
      </w:rPr>
    </w:lvl>
    <w:lvl w:ilvl="1" w:tplc="5AA4D080">
      <w:start w:val="1"/>
      <w:numFmt w:val="lowerLetter"/>
      <w:lvlText w:val="%2)"/>
      <w:lvlJc w:val="left"/>
      <w:pPr>
        <w:ind w:left="1364" w:hanging="360"/>
      </w:pPr>
      <w:rPr>
        <w:rFonts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79" w15:restartNumberingAfterBreak="0">
    <w:nsid w:val="1A7F40F1"/>
    <w:multiLevelType w:val="hybridMultilevel"/>
    <w:tmpl w:val="A4001A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0" w15:restartNumberingAfterBreak="0">
    <w:nsid w:val="1AC119B7"/>
    <w:multiLevelType w:val="hybridMultilevel"/>
    <w:tmpl w:val="6950B2F2"/>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1" w15:restartNumberingAfterBreak="0">
    <w:nsid w:val="1B1402EF"/>
    <w:multiLevelType w:val="hybridMultilevel"/>
    <w:tmpl w:val="6BAAD9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1B955065"/>
    <w:multiLevelType w:val="hybridMultilevel"/>
    <w:tmpl w:val="E4BC98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1C1204A1"/>
    <w:multiLevelType w:val="hybridMultilevel"/>
    <w:tmpl w:val="16B0B4EE"/>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4" w15:restartNumberingAfterBreak="0">
    <w:nsid w:val="1C121016"/>
    <w:multiLevelType w:val="hybridMultilevel"/>
    <w:tmpl w:val="F05205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1D882A11"/>
    <w:multiLevelType w:val="hybridMultilevel"/>
    <w:tmpl w:val="1286FC8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6" w15:restartNumberingAfterBreak="0">
    <w:nsid w:val="1D9210BC"/>
    <w:multiLevelType w:val="hybridMultilevel"/>
    <w:tmpl w:val="502C24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1DA50B58"/>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88" w15:restartNumberingAfterBreak="0">
    <w:nsid w:val="1DA90C5A"/>
    <w:multiLevelType w:val="hybridMultilevel"/>
    <w:tmpl w:val="B6C2ABB2"/>
    <w:lvl w:ilvl="0" w:tplc="AD88C6D0">
      <w:start w:val="1"/>
      <w:numFmt w:val="bullet"/>
      <w:lvlText w:val=""/>
      <w:lvlJc w:val="left"/>
      <w:pPr>
        <w:ind w:left="786" w:hanging="360"/>
      </w:pPr>
      <w:rPr>
        <w:rFonts w:ascii="Symbol" w:hAnsi="Symbol" w:hint="default"/>
        <w:color w:val="00000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9" w15:restartNumberingAfterBreak="0">
    <w:nsid w:val="1DC12A4A"/>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0" w15:restartNumberingAfterBreak="0">
    <w:nsid w:val="1FA40184"/>
    <w:multiLevelType w:val="hybridMultilevel"/>
    <w:tmpl w:val="B4467E76"/>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91" w15:restartNumberingAfterBreak="0">
    <w:nsid w:val="1FAB2732"/>
    <w:multiLevelType w:val="hybridMultilevel"/>
    <w:tmpl w:val="A5BA41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1FC631B6"/>
    <w:multiLevelType w:val="hybridMultilevel"/>
    <w:tmpl w:val="7C52C8D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1FCB580C"/>
    <w:multiLevelType w:val="hybridMultilevel"/>
    <w:tmpl w:val="A7004C5A"/>
    <w:lvl w:ilvl="0" w:tplc="04150001">
      <w:start w:val="1"/>
      <w:numFmt w:val="bullet"/>
      <w:lvlText w:val=""/>
      <w:lvlJc w:val="left"/>
      <w:pPr>
        <w:ind w:left="720" w:hanging="360"/>
      </w:pPr>
      <w:rPr>
        <w:rFonts w:ascii="Symbol" w:hAnsi="Symbol" w:hint="default"/>
        <w:sz w:val="24"/>
        <w:szCs w:val="24"/>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4" w15:restartNumberingAfterBreak="0">
    <w:nsid w:val="1FFE7E79"/>
    <w:multiLevelType w:val="hybridMultilevel"/>
    <w:tmpl w:val="827C426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5" w15:restartNumberingAfterBreak="0">
    <w:nsid w:val="208C5E34"/>
    <w:multiLevelType w:val="multilevel"/>
    <w:tmpl w:val="A0C0878C"/>
    <w:styleLink w:val="Styl3"/>
    <w:lvl w:ilvl="0">
      <w:start w:val="1"/>
      <w:numFmt w:val="upperRoman"/>
      <w:lvlText w:val="%1."/>
      <w:lvlJc w:val="right"/>
      <w:pPr>
        <w:ind w:left="1353" w:hanging="360"/>
      </w:pPr>
      <w:rPr>
        <w:rFonts w:hint="default"/>
      </w:rPr>
    </w:lvl>
    <w:lvl w:ilvl="1">
      <w:start w:val="1"/>
      <w:numFmt w:val="decimal"/>
      <w:lvlText w:val="Rozdział %2."/>
      <w:lvlJc w:val="left"/>
      <w:pPr>
        <w:ind w:left="2160" w:hanging="360"/>
      </w:pPr>
      <w:rPr>
        <w:rFonts w:hint="default"/>
      </w:rPr>
    </w:lvl>
    <w:lvl w:ilvl="2">
      <w:start w:val="1"/>
      <w:numFmt w:val="decimal"/>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96" w15:restartNumberingAfterBreak="0">
    <w:nsid w:val="209F2A5D"/>
    <w:multiLevelType w:val="hybridMultilevel"/>
    <w:tmpl w:val="FFB6AED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97" w15:restartNumberingAfterBreak="0">
    <w:nsid w:val="214F1752"/>
    <w:multiLevelType w:val="hybridMultilevel"/>
    <w:tmpl w:val="9BDE0676"/>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8" w15:restartNumberingAfterBreak="0">
    <w:nsid w:val="22037541"/>
    <w:multiLevelType w:val="hybridMultilevel"/>
    <w:tmpl w:val="49E67A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9" w15:restartNumberingAfterBreak="0">
    <w:nsid w:val="226B1216"/>
    <w:multiLevelType w:val="hybridMultilevel"/>
    <w:tmpl w:val="33E2D95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22C3529E"/>
    <w:multiLevelType w:val="hybridMultilevel"/>
    <w:tmpl w:val="BE94E1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1" w15:restartNumberingAfterBreak="0">
    <w:nsid w:val="24F91389"/>
    <w:multiLevelType w:val="hybridMultilevel"/>
    <w:tmpl w:val="956A70CE"/>
    <w:lvl w:ilvl="0" w:tplc="04150017">
      <w:start w:val="1"/>
      <w:numFmt w:val="lowerLetter"/>
      <w:lvlText w:val="%1)"/>
      <w:lvlJc w:val="left"/>
      <w:pPr>
        <w:ind w:left="720" w:hanging="360"/>
      </w:pPr>
      <w:rPr>
        <w:rFonts w:hint="default"/>
      </w:rPr>
    </w:lvl>
    <w:lvl w:ilvl="1" w:tplc="04150017">
      <w:start w:val="1"/>
      <w:numFmt w:val="lowerLetter"/>
      <w:lvlText w:val="%2)"/>
      <w:lvlJc w:val="left"/>
      <w:pPr>
        <w:ind w:left="1440" w:hanging="360"/>
      </w:pPr>
      <w:rPr>
        <w:rFonts w:hint="default"/>
      </w:rPr>
    </w:lvl>
    <w:lvl w:ilvl="2" w:tplc="F724EB20">
      <w:start w:val="1"/>
      <w:numFmt w:val="decimal"/>
      <w:lvlText w:val="%3."/>
      <w:lvlJc w:val="left"/>
      <w:pPr>
        <w:ind w:left="2160" w:hanging="360"/>
      </w:pPr>
      <w:rPr>
        <w:rFont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2" w15:restartNumberingAfterBreak="0">
    <w:nsid w:val="25473D3F"/>
    <w:multiLevelType w:val="hybridMultilevel"/>
    <w:tmpl w:val="CE88BF7C"/>
    <w:lvl w:ilvl="0" w:tplc="48D2FEAC">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3" w15:restartNumberingAfterBreak="0">
    <w:nsid w:val="25FC7AF4"/>
    <w:multiLevelType w:val="hybridMultilevel"/>
    <w:tmpl w:val="81A87B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216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4" w15:restartNumberingAfterBreak="0">
    <w:nsid w:val="2609570E"/>
    <w:multiLevelType w:val="hybridMultilevel"/>
    <w:tmpl w:val="7ABA9F2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5" w15:restartNumberingAfterBreak="0">
    <w:nsid w:val="26153394"/>
    <w:multiLevelType w:val="hybridMultilevel"/>
    <w:tmpl w:val="0E58BF1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06" w15:restartNumberingAfterBreak="0">
    <w:nsid w:val="26373D0C"/>
    <w:multiLevelType w:val="hybridMultilevel"/>
    <w:tmpl w:val="5BAC3BFA"/>
    <w:lvl w:ilvl="0" w:tplc="6AFA7854">
      <w:start w:val="1"/>
      <w:numFmt w:val="decimal"/>
      <w:lvlText w:val="%1."/>
      <w:lvlJc w:val="left"/>
      <w:pPr>
        <w:ind w:left="72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15:restartNumberingAfterBreak="0">
    <w:nsid w:val="26A66BEC"/>
    <w:multiLevelType w:val="hybridMultilevel"/>
    <w:tmpl w:val="84367A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8" w15:restartNumberingAfterBreak="0">
    <w:nsid w:val="26BD58F1"/>
    <w:multiLevelType w:val="hybridMultilevel"/>
    <w:tmpl w:val="9EFA841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9" w15:restartNumberingAfterBreak="0">
    <w:nsid w:val="26F95172"/>
    <w:multiLevelType w:val="hybridMultilevel"/>
    <w:tmpl w:val="9538093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0" w15:restartNumberingAfterBreak="0">
    <w:nsid w:val="27FF142F"/>
    <w:multiLevelType w:val="hybridMultilevel"/>
    <w:tmpl w:val="81669BE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15:restartNumberingAfterBreak="0">
    <w:nsid w:val="28207E7D"/>
    <w:multiLevelType w:val="hybridMultilevel"/>
    <w:tmpl w:val="197AE0D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2" w15:restartNumberingAfterBreak="0">
    <w:nsid w:val="2871206E"/>
    <w:multiLevelType w:val="hybridMultilevel"/>
    <w:tmpl w:val="24763C02"/>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3" w15:restartNumberingAfterBreak="0">
    <w:nsid w:val="29A025EC"/>
    <w:multiLevelType w:val="hybridMultilevel"/>
    <w:tmpl w:val="E2CADB6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15:restartNumberingAfterBreak="0">
    <w:nsid w:val="2AB81335"/>
    <w:multiLevelType w:val="hybridMultilevel"/>
    <w:tmpl w:val="0574770E"/>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2AF127A5"/>
    <w:multiLevelType w:val="multilevel"/>
    <w:tmpl w:val="732CE7B0"/>
    <w:lvl w:ilvl="0">
      <w:start w:val="1"/>
      <w:numFmt w:val="decimal"/>
      <w:lvlText w:val="%1."/>
      <w:lvlJc w:val="left"/>
      <w:pPr>
        <w:ind w:left="390" w:hanging="390"/>
      </w:pPr>
      <w:rPr>
        <w:rFonts w:ascii="Arial" w:eastAsia="Times New Roman" w:hAnsi="Arial" w:cs="Arial"/>
      </w:rPr>
    </w:lvl>
    <w:lvl w:ilvl="1">
      <w:start w:val="1"/>
      <w:numFmt w:val="decimal"/>
      <w:lvlText w:val="%1.%2."/>
      <w:lvlJc w:val="left"/>
      <w:pPr>
        <w:ind w:left="720" w:hanging="720"/>
      </w:pPr>
      <w:rPr>
        <w:rFonts w:hint="default"/>
      </w:rPr>
    </w:lvl>
    <w:lvl w:ilvl="2">
      <w:start w:val="1"/>
      <w:numFmt w:val="decimal"/>
      <w:lvlText w:val="%3."/>
      <w:lvlJc w:val="left"/>
      <w:pPr>
        <w:ind w:left="720" w:hanging="720"/>
      </w:pPr>
      <w:rPr>
        <w:rFonts w:ascii="Arial" w:eastAsia="Times New Roman" w:hAnsi="Arial" w:cs="Arial"/>
        <w:b w:val="0"/>
        <w:i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6" w15:restartNumberingAfterBreak="0">
    <w:nsid w:val="2B103022"/>
    <w:multiLevelType w:val="hybridMultilevel"/>
    <w:tmpl w:val="4FCA5C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7" w15:restartNumberingAfterBreak="0">
    <w:nsid w:val="2B174EA2"/>
    <w:multiLevelType w:val="hybridMultilevel"/>
    <w:tmpl w:val="DC6CD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18" w15:restartNumberingAfterBreak="0">
    <w:nsid w:val="2BF4794E"/>
    <w:multiLevelType w:val="hybridMultilevel"/>
    <w:tmpl w:val="D400B1FA"/>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19" w15:restartNumberingAfterBreak="0">
    <w:nsid w:val="2C16150A"/>
    <w:multiLevelType w:val="hybridMultilevel"/>
    <w:tmpl w:val="B03C9C4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0" w15:restartNumberingAfterBreak="0">
    <w:nsid w:val="2C7956BD"/>
    <w:multiLevelType w:val="hybridMultilevel"/>
    <w:tmpl w:val="0F22D36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1" w15:restartNumberingAfterBreak="0">
    <w:nsid w:val="2CD0597C"/>
    <w:multiLevelType w:val="hybridMultilevel"/>
    <w:tmpl w:val="84122D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2" w15:restartNumberingAfterBreak="0">
    <w:nsid w:val="2CEF03A6"/>
    <w:multiLevelType w:val="hybridMultilevel"/>
    <w:tmpl w:val="2968C850"/>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23" w15:restartNumberingAfterBreak="0">
    <w:nsid w:val="2CEF080C"/>
    <w:multiLevelType w:val="hybridMultilevel"/>
    <w:tmpl w:val="C6B81EC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4" w15:restartNumberingAfterBreak="0">
    <w:nsid w:val="2CFE3843"/>
    <w:multiLevelType w:val="hybridMultilevel"/>
    <w:tmpl w:val="53AC62AE"/>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5" w15:restartNumberingAfterBreak="0">
    <w:nsid w:val="2D235AED"/>
    <w:multiLevelType w:val="hybridMultilevel"/>
    <w:tmpl w:val="0CFA1C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2D777350"/>
    <w:multiLevelType w:val="hybridMultilevel"/>
    <w:tmpl w:val="5334821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7" w15:restartNumberingAfterBreak="0">
    <w:nsid w:val="2DBE7DA0"/>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28" w15:restartNumberingAfterBreak="0">
    <w:nsid w:val="2DD56DE0"/>
    <w:multiLevelType w:val="hybridMultilevel"/>
    <w:tmpl w:val="F1F8719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9" w15:restartNumberingAfterBreak="0">
    <w:nsid w:val="2E1A5B43"/>
    <w:multiLevelType w:val="hybridMultilevel"/>
    <w:tmpl w:val="9EA00A3A"/>
    <w:lvl w:ilvl="0" w:tplc="04150001">
      <w:start w:val="1"/>
      <w:numFmt w:val="bullet"/>
      <w:lvlText w:val=""/>
      <w:lvlJc w:val="left"/>
      <w:pPr>
        <w:ind w:left="360" w:hanging="360"/>
      </w:pPr>
      <w:rPr>
        <w:rFonts w:ascii="Symbol" w:hAnsi="Symbol"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0" w15:restartNumberingAfterBreak="0">
    <w:nsid w:val="2F382C45"/>
    <w:multiLevelType w:val="hybridMultilevel"/>
    <w:tmpl w:val="A8D8F1D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1" w15:restartNumberingAfterBreak="0">
    <w:nsid w:val="2FAA3EF8"/>
    <w:multiLevelType w:val="hybridMultilevel"/>
    <w:tmpl w:val="200E1230"/>
    <w:lvl w:ilvl="0" w:tplc="3594F170">
      <w:start w:val="1"/>
      <w:numFmt w:val="decimal"/>
      <w:lvlText w:val="%1."/>
      <w:lvlJc w:val="left"/>
      <w:pPr>
        <w:ind w:left="360" w:hanging="360"/>
      </w:pPr>
      <w:rPr>
        <w:rFonts w:ascii="Arial" w:hAnsi="Arial" w:cs="Arial" w:hint="default"/>
        <w:b w:val="0"/>
        <w:color w:val="auto"/>
        <w:sz w:val="22"/>
        <w:szCs w:val="22"/>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32" w15:restartNumberingAfterBreak="0">
    <w:nsid w:val="2FC13F31"/>
    <w:multiLevelType w:val="hybridMultilevel"/>
    <w:tmpl w:val="25082F2A"/>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33" w15:restartNumberingAfterBreak="0">
    <w:nsid w:val="30944F92"/>
    <w:multiLevelType w:val="hybridMultilevel"/>
    <w:tmpl w:val="97B46262"/>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34" w15:restartNumberingAfterBreak="0">
    <w:nsid w:val="30D22008"/>
    <w:multiLevelType w:val="hybridMultilevel"/>
    <w:tmpl w:val="74B6DAFC"/>
    <w:lvl w:ilvl="0" w:tplc="B2DACF28">
      <w:start w:val="1"/>
      <w:numFmt w:val="decimal"/>
      <w:pStyle w:val="Nagwek2"/>
      <w:lvlText w:val="1. %1."/>
      <w:lvlJc w:val="left"/>
      <w:pPr>
        <w:ind w:left="4682" w:hanging="360"/>
      </w:pPr>
      <w:rPr>
        <w:rFonts w:hint="default"/>
        <w:i w:val="0"/>
      </w:rPr>
    </w:lvl>
    <w:lvl w:ilvl="1" w:tplc="04150019" w:tentative="1">
      <w:start w:val="1"/>
      <w:numFmt w:val="lowerLetter"/>
      <w:lvlText w:val="%2."/>
      <w:lvlJc w:val="left"/>
      <w:pPr>
        <w:ind w:left="1367" w:hanging="360"/>
      </w:pPr>
    </w:lvl>
    <w:lvl w:ilvl="2" w:tplc="0415001B" w:tentative="1">
      <w:start w:val="1"/>
      <w:numFmt w:val="lowerRoman"/>
      <w:lvlText w:val="%3."/>
      <w:lvlJc w:val="right"/>
      <w:pPr>
        <w:ind w:left="2087" w:hanging="180"/>
      </w:pPr>
    </w:lvl>
    <w:lvl w:ilvl="3" w:tplc="0415000F" w:tentative="1">
      <w:start w:val="1"/>
      <w:numFmt w:val="decimal"/>
      <w:lvlText w:val="%4."/>
      <w:lvlJc w:val="left"/>
      <w:pPr>
        <w:ind w:left="2807" w:hanging="360"/>
      </w:pPr>
    </w:lvl>
    <w:lvl w:ilvl="4" w:tplc="04150019" w:tentative="1">
      <w:start w:val="1"/>
      <w:numFmt w:val="lowerLetter"/>
      <w:lvlText w:val="%5."/>
      <w:lvlJc w:val="left"/>
      <w:pPr>
        <w:ind w:left="3527" w:hanging="360"/>
      </w:pPr>
    </w:lvl>
    <w:lvl w:ilvl="5" w:tplc="0415001B" w:tentative="1">
      <w:start w:val="1"/>
      <w:numFmt w:val="lowerRoman"/>
      <w:lvlText w:val="%6."/>
      <w:lvlJc w:val="right"/>
      <w:pPr>
        <w:ind w:left="4247" w:hanging="180"/>
      </w:pPr>
    </w:lvl>
    <w:lvl w:ilvl="6" w:tplc="0415000F" w:tentative="1">
      <w:start w:val="1"/>
      <w:numFmt w:val="decimal"/>
      <w:lvlText w:val="%7."/>
      <w:lvlJc w:val="left"/>
      <w:pPr>
        <w:ind w:left="4967" w:hanging="360"/>
      </w:pPr>
    </w:lvl>
    <w:lvl w:ilvl="7" w:tplc="04150019" w:tentative="1">
      <w:start w:val="1"/>
      <w:numFmt w:val="lowerLetter"/>
      <w:lvlText w:val="%8."/>
      <w:lvlJc w:val="left"/>
      <w:pPr>
        <w:ind w:left="5687" w:hanging="360"/>
      </w:pPr>
    </w:lvl>
    <w:lvl w:ilvl="8" w:tplc="0415001B" w:tentative="1">
      <w:start w:val="1"/>
      <w:numFmt w:val="lowerRoman"/>
      <w:lvlText w:val="%9."/>
      <w:lvlJc w:val="right"/>
      <w:pPr>
        <w:ind w:left="6407" w:hanging="180"/>
      </w:pPr>
    </w:lvl>
  </w:abstractNum>
  <w:abstractNum w:abstractNumId="135" w15:restartNumberingAfterBreak="0">
    <w:nsid w:val="30DB7D38"/>
    <w:multiLevelType w:val="hybridMultilevel"/>
    <w:tmpl w:val="E21CF8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30FD2976"/>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137" w15:restartNumberingAfterBreak="0">
    <w:nsid w:val="31AA0F97"/>
    <w:multiLevelType w:val="hybridMultilevel"/>
    <w:tmpl w:val="254E969E"/>
    <w:lvl w:ilvl="0" w:tplc="0415000F">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8" w15:restartNumberingAfterBreak="0">
    <w:nsid w:val="322A30FF"/>
    <w:multiLevelType w:val="hybridMultilevel"/>
    <w:tmpl w:val="FBBC16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9" w15:restartNumberingAfterBreak="0">
    <w:nsid w:val="333C4B16"/>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0" w15:restartNumberingAfterBreak="0">
    <w:nsid w:val="33504FE3"/>
    <w:multiLevelType w:val="hybridMultilevel"/>
    <w:tmpl w:val="E208E0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15:restartNumberingAfterBreak="0">
    <w:nsid w:val="33B73BCF"/>
    <w:multiLevelType w:val="hybridMultilevel"/>
    <w:tmpl w:val="6E66B776"/>
    <w:lvl w:ilvl="0" w:tplc="A2C8449C">
      <w:start w:val="3"/>
      <w:numFmt w:val="upperRoman"/>
      <w:lvlText w:val="%1."/>
      <w:lvlJc w:val="left"/>
      <w:pPr>
        <w:ind w:left="2073" w:hanging="720"/>
      </w:pPr>
      <w:rPr>
        <w:rFonts w:eastAsia="Times New Roman" w:hint="default"/>
        <w:b/>
        <w:sz w:val="24"/>
      </w:rPr>
    </w:lvl>
    <w:lvl w:ilvl="1" w:tplc="04150019" w:tentative="1">
      <w:start w:val="1"/>
      <w:numFmt w:val="lowerLetter"/>
      <w:lvlText w:val="%2."/>
      <w:lvlJc w:val="left"/>
      <w:pPr>
        <w:ind w:left="2433" w:hanging="360"/>
      </w:pPr>
    </w:lvl>
    <w:lvl w:ilvl="2" w:tplc="0415000F">
      <w:start w:val="1"/>
      <w:numFmt w:val="decimal"/>
      <w:lvlText w:val="%3."/>
      <w:lvlJc w:val="lef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142" w15:restartNumberingAfterBreak="0">
    <w:nsid w:val="34584C2A"/>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43" w15:restartNumberingAfterBreak="0">
    <w:nsid w:val="34D2287D"/>
    <w:multiLevelType w:val="hybridMultilevel"/>
    <w:tmpl w:val="24E81F78"/>
    <w:lvl w:ilvl="0" w:tplc="0415000F">
      <w:start w:val="1"/>
      <w:numFmt w:val="decimal"/>
      <w:lvlText w:val="%1."/>
      <w:lvlJc w:val="left"/>
      <w:pPr>
        <w:ind w:left="360" w:hanging="360"/>
      </w:pPr>
      <w:rPr>
        <w:rFonts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4" w15:restartNumberingAfterBreak="0">
    <w:nsid w:val="34E919A6"/>
    <w:multiLevelType w:val="hybridMultilevel"/>
    <w:tmpl w:val="53AA2A2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5" w15:restartNumberingAfterBreak="0">
    <w:nsid w:val="35A412FD"/>
    <w:multiLevelType w:val="hybridMultilevel"/>
    <w:tmpl w:val="200E1230"/>
    <w:lvl w:ilvl="0" w:tplc="3594F170">
      <w:start w:val="1"/>
      <w:numFmt w:val="decimal"/>
      <w:lvlText w:val="%1."/>
      <w:lvlJc w:val="left"/>
      <w:pPr>
        <w:ind w:left="360" w:hanging="360"/>
      </w:pPr>
      <w:rPr>
        <w:rFonts w:ascii="Arial" w:hAnsi="Arial" w:cs="Arial" w:hint="default"/>
        <w:b w:val="0"/>
        <w:color w:val="auto"/>
        <w:sz w:val="22"/>
        <w:szCs w:val="22"/>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46" w15:restartNumberingAfterBreak="0">
    <w:nsid w:val="37090AA5"/>
    <w:multiLevelType w:val="hybridMultilevel"/>
    <w:tmpl w:val="2EC0E71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15:restartNumberingAfterBreak="0">
    <w:nsid w:val="377B382B"/>
    <w:multiLevelType w:val="hybridMultilevel"/>
    <w:tmpl w:val="7C02BC84"/>
    <w:lvl w:ilvl="0" w:tplc="9DCE8620">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8" w15:restartNumberingAfterBreak="0">
    <w:nsid w:val="3819514A"/>
    <w:multiLevelType w:val="hybridMultilevel"/>
    <w:tmpl w:val="8062B864"/>
    <w:lvl w:ilvl="0" w:tplc="A50AE694">
      <w:start w:val="20"/>
      <w:numFmt w:val="decimal"/>
      <w:lvlText w:val="%1."/>
      <w:lvlJc w:val="left"/>
      <w:pPr>
        <w:ind w:left="72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9" w15:restartNumberingAfterBreak="0">
    <w:nsid w:val="38CF1EBB"/>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0" w15:restartNumberingAfterBreak="0">
    <w:nsid w:val="38D86602"/>
    <w:multiLevelType w:val="hybridMultilevel"/>
    <w:tmpl w:val="97B46262"/>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1" w15:restartNumberingAfterBreak="0">
    <w:nsid w:val="390A7ACC"/>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2" w15:restartNumberingAfterBreak="0">
    <w:nsid w:val="391E6AA4"/>
    <w:multiLevelType w:val="hybridMultilevel"/>
    <w:tmpl w:val="C4BA877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3" w15:restartNumberingAfterBreak="0">
    <w:nsid w:val="3946630C"/>
    <w:multiLevelType w:val="hybridMultilevel"/>
    <w:tmpl w:val="0AC471E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4" w15:restartNumberingAfterBreak="0">
    <w:nsid w:val="3954127D"/>
    <w:multiLevelType w:val="hybridMultilevel"/>
    <w:tmpl w:val="CD9688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5" w15:restartNumberingAfterBreak="0">
    <w:nsid w:val="39AF1D76"/>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156" w15:restartNumberingAfterBreak="0">
    <w:nsid w:val="39B33694"/>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157" w15:restartNumberingAfterBreak="0">
    <w:nsid w:val="39C31BDA"/>
    <w:multiLevelType w:val="hybridMultilevel"/>
    <w:tmpl w:val="6338F6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8" w15:restartNumberingAfterBreak="0">
    <w:nsid w:val="3A674313"/>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59" w15:restartNumberingAfterBreak="0">
    <w:nsid w:val="3AFC2849"/>
    <w:multiLevelType w:val="hybridMultilevel"/>
    <w:tmpl w:val="2190F3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0" w15:restartNumberingAfterBreak="0">
    <w:nsid w:val="3B3A6AB3"/>
    <w:multiLevelType w:val="hybridMultilevel"/>
    <w:tmpl w:val="E21CF8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15:restartNumberingAfterBreak="0">
    <w:nsid w:val="3B462337"/>
    <w:multiLevelType w:val="hybridMultilevel"/>
    <w:tmpl w:val="7316946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2" w15:restartNumberingAfterBreak="0">
    <w:nsid w:val="3B8F169D"/>
    <w:multiLevelType w:val="hybridMultilevel"/>
    <w:tmpl w:val="6A3A9A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3" w15:restartNumberingAfterBreak="0">
    <w:nsid w:val="3BDF2360"/>
    <w:multiLevelType w:val="hybridMultilevel"/>
    <w:tmpl w:val="8668D58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4" w15:restartNumberingAfterBreak="0">
    <w:nsid w:val="3C6077D1"/>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165" w15:restartNumberingAfterBreak="0">
    <w:nsid w:val="3DC26914"/>
    <w:multiLevelType w:val="hybridMultilevel"/>
    <w:tmpl w:val="C9AA220A"/>
    <w:lvl w:ilvl="0" w:tplc="04150001">
      <w:start w:val="1"/>
      <w:numFmt w:val="bullet"/>
      <w:lvlText w:val=""/>
      <w:lvlJc w:val="left"/>
      <w:pPr>
        <w:ind w:left="360" w:hanging="360"/>
      </w:pPr>
      <w:rPr>
        <w:rFonts w:ascii="Symbol" w:hAnsi="Symbol"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66" w15:restartNumberingAfterBreak="0">
    <w:nsid w:val="3E5807E3"/>
    <w:multiLevelType w:val="hybridMultilevel"/>
    <w:tmpl w:val="345E5DDE"/>
    <w:lvl w:ilvl="0" w:tplc="94BA2C7E">
      <w:start w:val="1"/>
      <w:numFmt w:val="decimal"/>
      <w:lvlText w:val="%1."/>
      <w:lvlJc w:val="left"/>
      <w:pPr>
        <w:ind w:left="502" w:hanging="360"/>
      </w:pPr>
      <w:rPr>
        <w:rFonts w:hint="default"/>
        <w:b w:val="0"/>
        <w:bCs/>
        <w:sz w:val="24"/>
        <w:szCs w:val="32"/>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67" w15:restartNumberingAfterBreak="0">
    <w:nsid w:val="3ECD7CF9"/>
    <w:multiLevelType w:val="multilevel"/>
    <w:tmpl w:val="CD862940"/>
    <w:lvl w:ilvl="0">
      <w:start w:val="1"/>
      <w:numFmt w:val="decimal"/>
      <w:pStyle w:val="Nagwek1"/>
      <w:lvlText w:val="%1."/>
      <w:lvlJc w:val="left"/>
      <w:pPr>
        <w:ind w:left="720" w:hanging="360"/>
      </w:pPr>
    </w:lvl>
    <w:lvl w:ilvl="1">
      <w:start w:val="1"/>
      <w:numFmt w:val="decimal"/>
      <w:isLgl/>
      <w:lvlText w:val="%1.%2"/>
      <w:lvlJc w:val="left"/>
      <w:pPr>
        <w:ind w:left="3479" w:hanging="360"/>
      </w:pPr>
      <w:rPr>
        <w:rFonts w:hint="default"/>
      </w:rPr>
    </w:lvl>
    <w:lvl w:ilvl="2">
      <w:start w:val="1"/>
      <w:numFmt w:val="decimal"/>
      <w:isLgl/>
      <w:lvlText w:val="%1.%2.%3"/>
      <w:lvlJc w:val="left"/>
      <w:pPr>
        <w:ind w:left="9150" w:hanging="720"/>
      </w:pPr>
      <w:rPr>
        <w:rFonts w:hint="default"/>
      </w:rPr>
    </w:lvl>
    <w:lvl w:ilvl="3">
      <w:start w:val="1"/>
      <w:numFmt w:val="decimal"/>
      <w:isLgl/>
      <w:lvlText w:val="%1.%2.%3.%4"/>
      <w:lvlJc w:val="left"/>
      <w:pPr>
        <w:ind w:left="13545" w:hanging="1080"/>
      </w:pPr>
      <w:rPr>
        <w:rFonts w:hint="default"/>
      </w:rPr>
    </w:lvl>
    <w:lvl w:ilvl="4">
      <w:start w:val="1"/>
      <w:numFmt w:val="decimal"/>
      <w:isLgl/>
      <w:lvlText w:val="%1.%2.%3.%4.%5"/>
      <w:lvlJc w:val="left"/>
      <w:pPr>
        <w:ind w:left="17580" w:hanging="1080"/>
      </w:pPr>
      <w:rPr>
        <w:rFonts w:hint="default"/>
      </w:rPr>
    </w:lvl>
    <w:lvl w:ilvl="5">
      <w:start w:val="1"/>
      <w:numFmt w:val="decimal"/>
      <w:isLgl/>
      <w:lvlText w:val="%1.%2.%3.%4.%5.%6"/>
      <w:lvlJc w:val="left"/>
      <w:pPr>
        <w:ind w:left="21975" w:hanging="1440"/>
      </w:pPr>
      <w:rPr>
        <w:rFonts w:hint="default"/>
      </w:rPr>
    </w:lvl>
    <w:lvl w:ilvl="6">
      <w:start w:val="1"/>
      <w:numFmt w:val="decimal"/>
      <w:isLgl/>
      <w:lvlText w:val="%1.%2.%3.%4.%5.%6.%7"/>
      <w:lvlJc w:val="left"/>
      <w:pPr>
        <w:ind w:left="26010" w:hanging="1440"/>
      </w:pPr>
      <w:rPr>
        <w:rFonts w:hint="default"/>
      </w:rPr>
    </w:lvl>
    <w:lvl w:ilvl="7">
      <w:start w:val="1"/>
      <w:numFmt w:val="decimal"/>
      <w:isLgl/>
      <w:lvlText w:val="%1.%2.%3.%4.%5.%6.%7.%8"/>
      <w:lvlJc w:val="left"/>
      <w:pPr>
        <w:ind w:left="30405" w:hanging="1800"/>
      </w:pPr>
      <w:rPr>
        <w:rFonts w:hint="default"/>
      </w:rPr>
    </w:lvl>
    <w:lvl w:ilvl="8">
      <w:start w:val="1"/>
      <w:numFmt w:val="decimal"/>
      <w:isLgl/>
      <w:lvlText w:val="%1.%2.%3.%4.%5.%6.%7.%8.%9"/>
      <w:lvlJc w:val="left"/>
      <w:pPr>
        <w:ind w:left="-31096" w:hanging="1800"/>
      </w:pPr>
      <w:rPr>
        <w:rFonts w:hint="default"/>
      </w:rPr>
    </w:lvl>
  </w:abstractNum>
  <w:abstractNum w:abstractNumId="168" w15:restartNumberingAfterBreak="0">
    <w:nsid w:val="3F0B3703"/>
    <w:multiLevelType w:val="hybridMultilevel"/>
    <w:tmpl w:val="F0AE01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9" w15:restartNumberingAfterBreak="0">
    <w:nsid w:val="3F7D64A0"/>
    <w:multiLevelType w:val="hybridMultilevel"/>
    <w:tmpl w:val="31783FE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0" w15:restartNumberingAfterBreak="0">
    <w:nsid w:val="3FE44F91"/>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171" w15:restartNumberingAfterBreak="0">
    <w:nsid w:val="403B5DEB"/>
    <w:multiLevelType w:val="hybridMultilevel"/>
    <w:tmpl w:val="ADD2DBD8"/>
    <w:lvl w:ilvl="0" w:tplc="44526CF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72" w15:restartNumberingAfterBreak="0">
    <w:nsid w:val="4090267D"/>
    <w:multiLevelType w:val="hybridMultilevel"/>
    <w:tmpl w:val="30AA352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73" w15:restartNumberingAfterBreak="0">
    <w:nsid w:val="40BE018C"/>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74" w15:restartNumberingAfterBreak="0">
    <w:nsid w:val="412A3589"/>
    <w:multiLevelType w:val="multilevel"/>
    <w:tmpl w:val="A0C0878C"/>
    <w:lvl w:ilvl="0">
      <w:start w:val="1"/>
      <w:numFmt w:val="upperRoman"/>
      <w:lvlText w:val="%1."/>
      <w:lvlJc w:val="right"/>
      <w:pPr>
        <w:ind w:left="1440" w:hanging="360"/>
      </w:pPr>
      <w:rPr>
        <w:rFonts w:hint="default"/>
      </w:rPr>
    </w:lvl>
    <w:lvl w:ilvl="1">
      <w:start w:val="1"/>
      <w:numFmt w:val="decimal"/>
      <w:lvlText w:val="Rozdział %2."/>
      <w:lvlJc w:val="left"/>
      <w:pPr>
        <w:ind w:left="2160" w:hanging="360"/>
      </w:pPr>
      <w:rPr>
        <w:rFonts w:hint="default"/>
      </w:rPr>
    </w:lvl>
    <w:lvl w:ilvl="2">
      <w:start w:val="1"/>
      <w:numFmt w:val="decimal"/>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175" w15:restartNumberingAfterBreak="0">
    <w:nsid w:val="4207489A"/>
    <w:multiLevelType w:val="hybridMultilevel"/>
    <w:tmpl w:val="09A0A6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6" w15:restartNumberingAfterBreak="0">
    <w:nsid w:val="42087375"/>
    <w:multiLevelType w:val="hybridMultilevel"/>
    <w:tmpl w:val="6F2EC2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7" w15:restartNumberingAfterBreak="0">
    <w:nsid w:val="420C7870"/>
    <w:multiLevelType w:val="hybridMultilevel"/>
    <w:tmpl w:val="3CE8F3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8" w15:restartNumberingAfterBreak="0">
    <w:nsid w:val="43014D02"/>
    <w:multiLevelType w:val="hybridMultilevel"/>
    <w:tmpl w:val="D15EAD2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9" w15:restartNumberingAfterBreak="0">
    <w:nsid w:val="439B64C5"/>
    <w:multiLevelType w:val="hybridMultilevel"/>
    <w:tmpl w:val="83B2C2AE"/>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0" w15:restartNumberingAfterBreak="0">
    <w:nsid w:val="43B942CC"/>
    <w:multiLevelType w:val="hybridMultilevel"/>
    <w:tmpl w:val="A93E1CD6"/>
    <w:lvl w:ilvl="0" w:tplc="04150001">
      <w:start w:val="1"/>
      <w:numFmt w:val="bullet"/>
      <w:lvlText w:val=""/>
      <w:lvlJc w:val="left"/>
      <w:pPr>
        <w:ind w:left="360" w:hanging="360"/>
      </w:pPr>
      <w:rPr>
        <w:rFonts w:ascii="Symbol" w:hAnsi="Symbol" w:hint="default"/>
        <w:b w:val="0"/>
        <w:color w:val="auto"/>
        <w:sz w:val="22"/>
        <w:szCs w:val="22"/>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81" w15:restartNumberingAfterBreak="0">
    <w:nsid w:val="44150AFC"/>
    <w:multiLevelType w:val="hybridMultilevel"/>
    <w:tmpl w:val="4176B308"/>
    <w:lvl w:ilvl="0" w:tplc="0415000F">
      <w:start w:val="1"/>
      <w:numFmt w:val="decimal"/>
      <w:lvlText w:val="%1."/>
      <w:lvlJc w:val="left"/>
      <w:pPr>
        <w:ind w:left="502" w:hanging="360"/>
      </w:pPr>
      <w:rPr>
        <w:rFonts w:hint="default"/>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82" w15:restartNumberingAfterBreak="0">
    <w:nsid w:val="459D57C2"/>
    <w:multiLevelType w:val="hybridMultilevel"/>
    <w:tmpl w:val="E21CF8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3" w15:restartNumberingAfterBreak="0">
    <w:nsid w:val="45F62CA5"/>
    <w:multiLevelType w:val="hybridMultilevel"/>
    <w:tmpl w:val="D632CF4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84" w15:restartNumberingAfterBreak="0">
    <w:nsid w:val="4681093D"/>
    <w:multiLevelType w:val="hybridMultilevel"/>
    <w:tmpl w:val="4CAA65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5" w15:restartNumberingAfterBreak="0">
    <w:nsid w:val="46835243"/>
    <w:multiLevelType w:val="hybridMultilevel"/>
    <w:tmpl w:val="0478E59A"/>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15:restartNumberingAfterBreak="0">
    <w:nsid w:val="48EC542A"/>
    <w:multiLevelType w:val="hybridMultilevel"/>
    <w:tmpl w:val="50AC373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7" w15:restartNumberingAfterBreak="0">
    <w:nsid w:val="49310E11"/>
    <w:multiLevelType w:val="hybridMultilevel"/>
    <w:tmpl w:val="988498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8" w15:restartNumberingAfterBreak="0">
    <w:nsid w:val="4A6139F2"/>
    <w:multiLevelType w:val="hybridMultilevel"/>
    <w:tmpl w:val="792AC10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9" w15:restartNumberingAfterBreak="0">
    <w:nsid w:val="4AFC7742"/>
    <w:multiLevelType w:val="hybridMultilevel"/>
    <w:tmpl w:val="C49ABD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0" w15:restartNumberingAfterBreak="0">
    <w:nsid w:val="4B2C0A26"/>
    <w:multiLevelType w:val="hybridMultilevel"/>
    <w:tmpl w:val="08CCC91A"/>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91" w15:restartNumberingAfterBreak="0">
    <w:nsid w:val="4B537A3E"/>
    <w:multiLevelType w:val="hybridMultilevel"/>
    <w:tmpl w:val="DD1AC2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2" w15:restartNumberingAfterBreak="0">
    <w:nsid w:val="4C8719E4"/>
    <w:multiLevelType w:val="hybridMultilevel"/>
    <w:tmpl w:val="4176B308"/>
    <w:lvl w:ilvl="0" w:tplc="0415000F">
      <w:start w:val="1"/>
      <w:numFmt w:val="decimal"/>
      <w:lvlText w:val="%1."/>
      <w:lvlJc w:val="left"/>
      <w:pPr>
        <w:ind w:left="502" w:hanging="360"/>
      </w:pPr>
      <w:rPr>
        <w:rFonts w:hint="default"/>
      </w:rPr>
    </w:lvl>
    <w:lvl w:ilvl="1" w:tplc="04150019">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93" w15:restartNumberingAfterBreak="0">
    <w:nsid w:val="4CC43AAC"/>
    <w:multiLevelType w:val="hybridMultilevel"/>
    <w:tmpl w:val="111845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4" w15:restartNumberingAfterBreak="0">
    <w:nsid w:val="4EDB604B"/>
    <w:multiLevelType w:val="hybridMultilevel"/>
    <w:tmpl w:val="E97CCAA8"/>
    <w:lvl w:ilvl="0" w:tplc="0415000D">
      <w:start w:val="1"/>
      <w:numFmt w:val="bullet"/>
      <w:lvlText w:val=""/>
      <w:lvlJc w:val="left"/>
      <w:pPr>
        <w:ind w:left="1070" w:hanging="360"/>
      </w:pPr>
      <w:rPr>
        <w:rFonts w:ascii="Wingdings" w:hAnsi="Wingdings" w:hint="default"/>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195" w15:restartNumberingAfterBreak="0">
    <w:nsid w:val="4EFC5254"/>
    <w:multiLevelType w:val="hybridMultilevel"/>
    <w:tmpl w:val="6BAAD9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6" w15:restartNumberingAfterBreak="0">
    <w:nsid w:val="4F1E7C84"/>
    <w:multiLevelType w:val="hybridMultilevel"/>
    <w:tmpl w:val="372CEE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7" w15:restartNumberingAfterBreak="0">
    <w:nsid w:val="4F2B63F1"/>
    <w:multiLevelType w:val="hybridMultilevel"/>
    <w:tmpl w:val="DCCE6458"/>
    <w:lvl w:ilvl="0" w:tplc="AD88C6D0">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8" w15:restartNumberingAfterBreak="0">
    <w:nsid w:val="505E6287"/>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99" w15:restartNumberingAfterBreak="0">
    <w:nsid w:val="50D71F69"/>
    <w:multiLevelType w:val="hybridMultilevel"/>
    <w:tmpl w:val="7BC823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0" w15:restartNumberingAfterBreak="0">
    <w:nsid w:val="51154629"/>
    <w:multiLevelType w:val="hybridMultilevel"/>
    <w:tmpl w:val="E21CF8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1" w15:restartNumberingAfterBreak="0">
    <w:nsid w:val="512304B4"/>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02" w15:restartNumberingAfterBreak="0">
    <w:nsid w:val="514E735F"/>
    <w:multiLevelType w:val="hybridMultilevel"/>
    <w:tmpl w:val="B63A5F7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3" w15:restartNumberingAfterBreak="0">
    <w:nsid w:val="515C7CB9"/>
    <w:multiLevelType w:val="hybridMultilevel"/>
    <w:tmpl w:val="652CA6D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4" w15:restartNumberingAfterBreak="0">
    <w:nsid w:val="52A429D3"/>
    <w:multiLevelType w:val="hybridMultilevel"/>
    <w:tmpl w:val="92F89D5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5" w15:restartNumberingAfterBreak="0">
    <w:nsid w:val="52FF465F"/>
    <w:multiLevelType w:val="hybridMultilevel"/>
    <w:tmpl w:val="CCA092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6" w15:restartNumberingAfterBreak="0">
    <w:nsid w:val="53C16517"/>
    <w:multiLevelType w:val="hybridMultilevel"/>
    <w:tmpl w:val="4AA058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7" w15:restartNumberingAfterBreak="0">
    <w:nsid w:val="53E40885"/>
    <w:multiLevelType w:val="hybridMultilevel"/>
    <w:tmpl w:val="423A2502"/>
    <w:lvl w:ilvl="0" w:tplc="07B86EA4">
      <w:start w:val="1"/>
      <w:numFmt w:val="decimal"/>
      <w:lvlText w:val="%1."/>
      <w:lvlJc w:val="left"/>
      <w:pPr>
        <w:ind w:left="720" w:hanging="360"/>
      </w:pPr>
      <w:rPr>
        <w:rFonts w:hint="default"/>
        <w:b/>
        <w:i w:val="0"/>
        <w:iCs/>
      </w:rPr>
    </w:lvl>
    <w:lvl w:ilvl="1" w:tplc="04150019">
      <w:start w:val="1"/>
      <w:numFmt w:val="lowerLetter"/>
      <w:lvlText w:val="%2."/>
      <w:lvlJc w:val="left"/>
      <w:pPr>
        <w:ind w:left="360" w:hanging="360"/>
      </w:pPr>
    </w:lvl>
    <w:lvl w:ilvl="2" w:tplc="0415000B">
      <w:start w:val="1"/>
      <w:numFmt w:val="bullet"/>
      <w:lvlText w:val=""/>
      <w:lvlJc w:val="left"/>
      <w:pPr>
        <w:ind w:left="2160" w:hanging="180"/>
      </w:pPr>
      <w:rPr>
        <w:rFonts w:ascii="Wingdings" w:hAnsi="Wingding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8" w15:restartNumberingAfterBreak="0">
    <w:nsid w:val="54BC67A6"/>
    <w:multiLevelType w:val="hybridMultilevel"/>
    <w:tmpl w:val="5AE6A4EA"/>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09" w15:restartNumberingAfterBreak="0">
    <w:nsid w:val="55C520FA"/>
    <w:multiLevelType w:val="hybridMultilevel"/>
    <w:tmpl w:val="8D92B9F8"/>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210" w15:restartNumberingAfterBreak="0">
    <w:nsid w:val="57535ADD"/>
    <w:multiLevelType w:val="multilevel"/>
    <w:tmpl w:val="2ACE9F74"/>
    <w:lvl w:ilvl="0">
      <w:start w:val="1"/>
      <w:numFmt w:val="bullet"/>
      <w:pStyle w:val="wypunktowanie"/>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11" w15:restartNumberingAfterBreak="0">
    <w:nsid w:val="58A16B3F"/>
    <w:multiLevelType w:val="hybridMultilevel"/>
    <w:tmpl w:val="E8826BD6"/>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2" w15:restartNumberingAfterBreak="0">
    <w:nsid w:val="59A7372B"/>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13" w15:restartNumberingAfterBreak="0">
    <w:nsid w:val="5A553742"/>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14" w15:restartNumberingAfterBreak="0">
    <w:nsid w:val="5B6575D9"/>
    <w:multiLevelType w:val="hybridMultilevel"/>
    <w:tmpl w:val="24E81F78"/>
    <w:lvl w:ilvl="0" w:tplc="0415000F">
      <w:start w:val="1"/>
      <w:numFmt w:val="decimal"/>
      <w:lvlText w:val="%1."/>
      <w:lvlJc w:val="left"/>
      <w:pPr>
        <w:ind w:left="360" w:hanging="360"/>
      </w:pPr>
      <w:rPr>
        <w:rFonts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15" w15:restartNumberingAfterBreak="0">
    <w:nsid w:val="5B9D6CE0"/>
    <w:multiLevelType w:val="hybridMultilevel"/>
    <w:tmpl w:val="3A367F0C"/>
    <w:lvl w:ilvl="0" w:tplc="B6C40908">
      <w:start w:val="1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6" w15:restartNumberingAfterBreak="0">
    <w:nsid w:val="5BB4401A"/>
    <w:multiLevelType w:val="multilevel"/>
    <w:tmpl w:val="6652E628"/>
    <w:lvl w:ilvl="0">
      <w:start w:val="1"/>
      <w:numFmt w:val="lowerLetter"/>
      <w:lvlText w:val="%1)"/>
      <w:lvlJc w:val="left"/>
      <w:pPr>
        <w:tabs>
          <w:tab w:val="num" w:pos="0"/>
        </w:tabs>
        <w:ind w:left="1068" w:hanging="360"/>
      </w:pPr>
      <w:rPr>
        <w:rFonts w:hint="default"/>
      </w:rPr>
    </w:lvl>
    <w:lvl w:ilvl="1">
      <w:start w:val="1"/>
      <w:numFmt w:val="lowerLetter"/>
      <w:lvlText w:val="%2."/>
      <w:lvlJc w:val="left"/>
      <w:pPr>
        <w:tabs>
          <w:tab w:val="num" w:pos="0"/>
        </w:tabs>
        <w:ind w:left="2148" w:hanging="360"/>
      </w:pPr>
      <w:rPr>
        <w:rFonts w:hint="default"/>
      </w:rPr>
    </w:lvl>
    <w:lvl w:ilvl="2">
      <w:start w:val="1"/>
      <w:numFmt w:val="lowerRoman"/>
      <w:lvlText w:val="%2.%3."/>
      <w:lvlJc w:val="right"/>
      <w:pPr>
        <w:tabs>
          <w:tab w:val="num" w:pos="0"/>
        </w:tabs>
        <w:ind w:left="2868" w:hanging="180"/>
      </w:pPr>
      <w:rPr>
        <w:rFonts w:hint="default"/>
      </w:rPr>
    </w:lvl>
    <w:lvl w:ilvl="3">
      <w:start w:val="1"/>
      <w:numFmt w:val="decimal"/>
      <w:lvlText w:val="%2.%3.%4."/>
      <w:lvlJc w:val="left"/>
      <w:pPr>
        <w:tabs>
          <w:tab w:val="num" w:pos="0"/>
        </w:tabs>
        <w:ind w:left="3588" w:hanging="360"/>
      </w:pPr>
      <w:rPr>
        <w:rFonts w:hint="default"/>
      </w:rPr>
    </w:lvl>
    <w:lvl w:ilvl="4">
      <w:start w:val="1"/>
      <w:numFmt w:val="lowerLetter"/>
      <w:lvlText w:val="%2.%3.%4.%5."/>
      <w:lvlJc w:val="left"/>
      <w:pPr>
        <w:tabs>
          <w:tab w:val="num" w:pos="0"/>
        </w:tabs>
        <w:ind w:left="4308" w:hanging="360"/>
      </w:pPr>
      <w:rPr>
        <w:rFonts w:hint="default"/>
      </w:rPr>
    </w:lvl>
    <w:lvl w:ilvl="5">
      <w:start w:val="1"/>
      <w:numFmt w:val="lowerRoman"/>
      <w:lvlText w:val="%2.%3.%4.%5.%6."/>
      <w:lvlJc w:val="right"/>
      <w:pPr>
        <w:tabs>
          <w:tab w:val="num" w:pos="0"/>
        </w:tabs>
        <w:ind w:left="5028" w:hanging="180"/>
      </w:pPr>
      <w:rPr>
        <w:rFonts w:hint="default"/>
      </w:rPr>
    </w:lvl>
    <w:lvl w:ilvl="6">
      <w:start w:val="1"/>
      <w:numFmt w:val="decimal"/>
      <w:lvlText w:val="%2.%3.%4.%5.%6.%7."/>
      <w:lvlJc w:val="left"/>
      <w:pPr>
        <w:tabs>
          <w:tab w:val="num" w:pos="0"/>
        </w:tabs>
        <w:ind w:left="5748" w:hanging="360"/>
      </w:pPr>
      <w:rPr>
        <w:rFonts w:hint="default"/>
      </w:rPr>
    </w:lvl>
    <w:lvl w:ilvl="7">
      <w:start w:val="1"/>
      <w:numFmt w:val="lowerLetter"/>
      <w:lvlText w:val="%2.%3.%4.%5.%6.%7.%8."/>
      <w:lvlJc w:val="left"/>
      <w:pPr>
        <w:tabs>
          <w:tab w:val="num" w:pos="0"/>
        </w:tabs>
        <w:ind w:left="6468" w:hanging="360"/>
      </w:pPr>
      <w:rPr>
        <w:rFonts w:hint="default"/>
      </w:rPr>
    </w:lvl>
    <w:lvl w:ilvl="8">
      <w:start w:val="1"/>
      <w:numFmt w:val="lowerRoman"/>
      <w:lvlText w:val="%2.%3.%4.%5.%6.%7.%8.%9."/>
      <w:lvlJc w:val="right"/>
      <w:pPr>
        <w:tabs>
          <w:tab w:val="num" w:pos="0"/>
        </w:tabs>
        <w:ind w:left="7188" w:hanging="180"/>
      </w:pPr>
      <w:rPr>
        <w:rFonts w:hint="default"/>
      </w:rPr>
    </w:lvl>
  </w:abstractNum>
  <w:abstractNum w:abstractNumId="217" w15:restartNumberingAfterBreak="0">
    <w:nsid w:val="5C1B4B7D"/>
    <w:multiLevelType w:val="hybridMultilevel"/>
    <w:tmpl w:val="165C0B16"/>
    <w:lvl w:ilvl="0" w:tplc="40ECFFE8">
      <w:start w:val="1"/>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8" w15:restartNumberingAfterBreak="0">
    <w:nsid w:val="5E4558C1"/>
    <w:multiLevelType w:val="hybridMultilevel"/>
    <w:tmpl w:val="B4467E7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9" w15:restartNumberingAfterBreak="0">
    <w:nsid w:val="5E5073D9"/>
    <w:multiLevelType w:val="hybridMultilevel"/>
    <w:tmpl w:val="3C0285C6"/>
    <w:lvl w:ilvl="0" w:tplc="AD88C6D0">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20" w15:restartNumberingAfterBreak="0">
    <w:nsid w:val="5E831174"/>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21" w15:restartNumberingAfterBreak="0">
    <w:nsid w:val="5EBA5C9D"/>
    <w:multiLevelType w:val="hybridMultilevel"/>
    <w:tmpl w:val="67465E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22" w15:restartNumberingAfterBreak="0">
    <w:nsid w:val="5FDA0218"/>
    <w:multiLevelType w:val="hybridMultilevel"/>
    <w:tmpl w:val="ECD64D8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23" w15:restartNumberingAfterBreak="0">
    <w:nsid w:val="615B1E79"/>
    <w:multiLevelType w:val="hybridMultilevel"/>
    <w:tmpl w:val="05C82384"/>
    <w:lvl w:ilvl="0" w:tplc="E2B848FA">
      <w:start w:val="1"/>
      <w:numFmt w:val="decimal"/>
      <w:pStyle w:val="StylNagwek2Zlewej0cmWysunicie1cm"/>
      <w:lvlText w:val="Rozdział %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4" w15:restartNumberingAfterBreak="0">
    <w:nsid w:val="616D4D45"/>
    <w:multiLevelType w:val="hybridMultilevel"/>
    <w:tmpl w:val="43D6E8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5" w15:restartNumberingAfterBreak="0">
    <w:nsid w:val="621B7794"/>
    <w:multiLevelType w:val="hybridMultilevel"/>
    <w:tmpl w:val="966899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6" w15:restartNumberingAfterBreak="0">
    <w:nsid w:val="626F0E8A"/>
    <w:multiLevelType w:val="hybridMultilevel"/>
    <w:tmpl w:val="8DFC78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7" w15:restartNumberingAfterBreak="0">
    <w:nsid w:val="62D30121"/>
    <w:multiLevelType w:val="hybridMultilevel"/>
    <w:tmpl w:val="1C86B0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8" w15:restartNumberingAfterBreak="0">
    <w:nsid w:val="635C7DC9"/>
    <w:multiLevelType w:val="hybridMultilevel"/>
    <w:tmpl w:val="B0F65F04"/>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29" w15:restartNumberingAfterBreak="0">
    <w:nsid w:val="64C6564F"/>
    <w:multiLevelType w:val="hybridMultilevel"/>
    <w:tmpl w:val="CF84B1A2"/>
    <w:lvl w:ilvl="0" w:tplc="04150001">
      <w:start w:val="1"/>
      <w:numFmt w:val="bullet"/>
      <w:lvlText w:val=""/>
      <w:lvlJc w:val="left"/>
      <w:pPr>
        <w:ind w:left="723" w:hanging="360"/>
      </w:pPr>
      <w:rPr>
        <w:rFonts w:ascii="Symbol" w:hAnsi="Symbol" w:hint="default"/>
      </w:rPr>
    </w:lvl>
    <w:lvl w:ilvl="1" w:tplc="04150003" w:tentative="1">
      <w:start w:val="1"/>
      <w:numFmt w:val="bullet"/>
      <w:lvlText w:val="o"/>
      <w:lvlJc w:val="left"/>
      <w:pPr>
        <w:ind w:left="1443" w:hanging="360"/>
      </w:pPr>
      <w:rPr>
        <w:rFonts w:ascii="Courier New" w:hAnsi="Courier New" w:cs="Courier New" w:hint="default"/>
      </w:rPr>
    </w:lvl>
    <w:lvl w:ilvl="2" w:tplc="04150005" w:tentative="1">
      <w:start w:val="1"/>
      <w:numFmt w:val="bullet"/>
      <w:lvlText w:val=""/>
      <w:lvlJc w:val="left"/>
      <w:pPr>
        <w:ind w:left="2163" w:hanging="360"/>
      </w:pPr>
      <w:rPr>
        <w:rFonts w:ascii="Wingdings" w:hAnsi="Wingdings" w:hint="default"/>
      </w:rPr>
    </w:lvl>
    <w:lvl w:ilvl="3" w:tplc="04150001" w:tentative="1">
      <w:start w:val="1"/>
      <w:numFmt w:val="bullet"/>
      <w:lvlText w:val=""/>
      <w:lvlJc w:val="left"/>
      <w:pPr>
        <w:ind w:left="2883" w:hanging="360"/>
      </w:pPr>
      <w:rPr>
        <w:rFonts w:ascii="Symbol" w:hAnsi="Symbol" w:hint="default"/>
      </w:rPr>
    </w:lvl>
    <w:lvl w:ilvl="4" w:tplc="04150003" w:tentative="1">
      <w:start w:val="1"/>
      <w:numFmt w:val="bullet"/>
      <w:lvlText w:val="o"/>
      <w:lvlJc w:val="left"/>
      <w:pPr>
        <w:ind w:left="3603" w:hanging="360"/>
      </w:pPr>
      <w:rPr>
        <w:rFonts w:ascii="Courier New" w:hAnsi="Courier New" w:cs="Courier New" w:hint="default"/>
      </w:rPr>
    </w:lvl>
    <w:lvl w:ilvl="5" w:tplc="04150005" w:tentative="1">
      <w:start w:val="1"/>
      <w:numFmt w:val="bullet"/>
      <w:lvlText w:val=""/>
      <w:lvlJc w:val="left"/>
      <w:pPr>
        <w:ind w:left="4323" w:hanging="360"/>
      </w:pPr>
      <w:rPr>
        <w:rFonts w:ascii="Wingdings" w:hAnsi="Wingdings" w:hint="default"/>
      </w:rPr>
    </w:lvl>
    <w:lvl w:ilvl="6" w:tplc="04150001" w:tentative="1">
      <w:start w:val="1"/>
      <w:numFmt w:val="bullet"/>
      <w:lvlText w:val=""/>
      <w:lvlJc w:val="left"/>
      <w:pPr>
        <w:ind w:left="5043" w:hanging="360"/>
      </w:pPr>
      <w:rPr>
        <w:rFonts w:ascii="Symbol" w:hAnsi="Symbol" w:hint="default"/>
      </w:rPr>
    </w:lvl>
    <w:lvl w:ilvl="7" w:tplc="04150003" w:tentative="1">
      <w:start w:val="1"/>
      <w:numFmt w:val="bullet"/>
      <w:lvlText w:val="o"/>
      <w:lvlJc w:val="left"/>
      <w:pPr>
        <w:ind w:left="5763" w:hanging="360"/>
      </w:pPr>
      <w:rPr>
        <w:rFonts w:ascii="Courier New" w:hAnsi="Courier New" w:cs="Courier New" w:hint="default"/>
      </w:rPr>
    </w:lvl>
    <w:lvl w:ilvl="8" w:tplc="04150005" w:tentative="1">
      <w:start w:val="1"/>
      <w:numFmt w:val="bullet"/>
      <w:lvlText w:val=""/>
      <w:lvlJc w:val="left"/>
      <w:pPr>
        <w:ind w:left="6483" w:hanging="360"/>
      </w:pPr>
      <w:rPr>
        <w:rFonts w:ascii="Wingdings" w:hAnsi="Wingdings" w:hint="default"/>
      </w:rPr>
    </w:lvl>
  </w:abstractNum>
  <w:abstractNum w:abstractNumId="230" w15:restartNumberingAfterBreak="0">
    <w:nsid w:val="655B2AAE"/>
    <w:multiLevelType w:val="hybridMultilevel"/>
    <w:tmpl w:val="60A87FF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31" w15:restartNumberingAfterBreak="0">
    <w:nsid w:val="6582777C"/>
    <w:multiLevelType w:val="hybridMultilevel"/>
    <w:tmpl w:val="0624E776"/>
    <w:lvl w:ilvl="0" w:tplc="841EFC42">
      <w:start w:val="1"/>
      <w:numFmt w:val="decimal"/>
      <w:suff w:val="space"/>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2" w15:restartNumberingAfterBreak="0">
    <w:nsid w:val="65F40F23"/>
    <w:multiLevelType w:val="hybridMultilevel"/>
    <w:tmpl w:val="A948C5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3" w15:restartNumberingAfterBreak="0">
    <w:nsid w:val="66075C1D"/>
    <w:multiLevelType w:val="hybridMultilevel"/>
    <w:tmpl w:val="B4467E76"/>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34" w15:restartNumberingAfterBreak="0">
    <w:nsid w:val="663430D4"/>
    <w:multiLevelType w:val="hybridMultilevel"/>
    <w:tmpl w:val="A168AA2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5" w15:restartNumberingAfterBreak="0">
    <w:nsid w:val="66407466"/>
    <w:multiLevelType w:val="hybridMultilevel"/>
    <w:tmpl w:val="F22AB81E"/>
    <w:lvl w:ilvl="0" w:tplc="04150017">
      <w:start w:val="1"/>
      <w:numFmt w:val="lowerLetter"/>
      <w:lvlText w:val="%1)"/>
      <w:lvlJc w:val="left"/>
      <w:pPr>
        <w:ind w:left="1070" w:hanging="360"/>
      </w:pPr>
      <w:rPr>
        <w:rFonts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6" w15:restartNumberingAfterBreak="0">
    <w:nsid w:val="66534921"/>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37" w15:restartNumberingAfterBreak="0">
    <w:nsid w:val="66D13E31"/>
    <w:multiLevelType w:val="hybridMultilevel"/>
    <w:tmpl w:val="FDDA3E6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38" w15:restartNumberingAfterBreak="0">
    <w:nsid w:val="677012E7"/>
    <w:multiLevelType w:val="hybridMultilevel"/>
    <w:tmpl w:val="D56AF2F0"/>
    <w:lvl w:ilvl="0" w:tplc="61686954">
      <w:start w:val="1"/>
      <w:numFmt w:val="bullet"/>
      <w:lvlText w:val=""/>
      <w:lvlJc w:val="left"/>
      <w:pPr>
        <w:ind w:left="662" w:hanging="360"/>
      </w:pPr>
      <w:rPr>
        <w:rFonts w:ascii="Symbol" w:hAnsi="Symbol" w:hint="default"/>
      </w:rPr>
    </w:lvl>
    <w:lvl w:ilvl="1" w:tplc="04150019" w:tentative="1">
      <w:start w:val="1"/>
      <w:numFmt w:val="lowerLetter"/>
      <w:lvlText w:val="%2."/>
      <w:lvlJc w:val="left"/>
      <w:pPr>
        <w:ind w:left="1382" w:hanging="360"/>
      </w:pPr>
    </w:lvl>
    <w:lvl w:ilvl="2" w:tplc="0415001B" w:tentative="1">
      <w:start w:val="1"/>
      <w:numFmt w:val="lowerRoman"/>
      <w:lvlText w:val="%3."/>
      <w:lvlJc w:val="right"/>
      <w:pPr>
        <w:ind w:left="2102" w:hanging="180"/>
      </w:pPr>
    </w:lvl>
    <w:lvl w:ilvl="3" w:tplc="0415000F" w:tentative="1">
      <w:start w:val="1"/>
      <w:numFmt w:val="decimal"/>
      <w:lvlText w:val="%4."/>
      <w:lvlJc w:val="left"/>
      <w:pPr>
        <w:ind w:left="2822" w:hanging="360"/>
      </w:pPr>
    </w:lvl>
    <w:lvl w:ilvl="4" w:tplc="04150019" w:tentative="1">
      <w:start w:val="1"/>
      <w:numFmt w:val="lowerLetter"/>
      <w:lvlText w:val="%5."/>
      <w:lvlJc w:val="left"/>
      <w:pPr>
        <w:ind w:left="3542" w:hanging="360"/>
      </w:pPr>
    </w:lvl>
    <w:lvl w:ilvl="5" w:tplc="0415001B" w:tentative="1">
      <w:start w:val="1"/>
      <w:numFmt w:val="lowerRoman"/>
      <w:lvlText w:val="%6."/>
      <w:lvlJc w:val="right"/>
      <w:pPr>
        <w:ind w:left="4262" w:hanging="180"/>
      </w:pPr>
    </w:lvl>
    <w:lvl w:ilvl="6" w:tplc="0415000F" w:tentative="1">
      <w:start w:val="1"/>
      <w:numFmt w:val="decimal"/>
      <w:lvlText w:val="%7."/>
      <w:lvlJc w:val="left"/>
      <w:pPr>
        <w:ind w:left="4982" w:hanging="360"/>
      </w:pPr>
    </w:lvl>
    <w:lvl w:ilvl="7" w:tplc="04150019" w:tentative="1">
      <w:start w:val="1"/>
      <w:numFmt w:val="lowerLetter"/>
      <w:lvlText w:val="%8."/>
      <w:lvlJc w:val="left"/>
      <w:pPr>
        <w:ind w:left="5702" w:hanging="360"/>
      </w:pPr>
    </w:lvl>
    <w:lvl w:ilvl="8" w:tplc="0415001B" w:tentative="1">
      <w:start w:val="1"/>
      <w:numFmt w:val="lowerRoman"/>
      <w:lvlText w:val="%9."/>
      <w:lvlJc w:val="right"/>
      <w:pPr>
        <w:ind w:left="6422" w:hanging="180"/>
      </w:pPr>
    </w:lvl>
  </w:abstractNum>
  <w:abstractNum w:abstractNumId="239" w15:restartNumberingAfterBreak="0">
    <w:nsid w:val="677303BE"/>
    <w:multiLevelType w:val="hybridMultilevel"/>
    <w:tmpl w:val="4176B30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0" w15:restartNumberingAfterBreak="0">
    <w:nsid w:val="683F7D8A"/>
    <w:multiLevelType w:val="hybridMultilevel"/>
    <w:tmpl w:val="24E81F78"/>
    <w:lvl w:ilvl="0" w:tplc="0415000F">
      <w:start w:val="1"/>
      <w:numFmt w:val="decimal"/>
      <w:lvlText w:val="%1."/>
      <w:lvlJc w:val="left"/>
      <w:pPr>
        <w:ind w:left="360" w:hanging="360"/>
      </w:pPr>
      <w:rPr>
        <w:rFonts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41" w15:restartNumberingAfterBreak="0">
    <w:nsid w:val="69330F71"/>
    <w:multiLevelType w:val="hybridMultilevel"/>
    <w:tmpl w:val="56FA154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42" w15:restartNumberingAfterBreak="0">
    <w:nsid w:val="697E6641"/>
    <w:multiLevelType w:val="hybridMultilevel"/>
    <w:tmpl w:val="0B3C4E7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3" w15:restartNumberingAfterBreak="0">
    <w:nsid w:val="69F82A07"/>
    <w:multiLevelType w:val="hybridMultilevel"/>
    <w:tmpl w:val="F73672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4" w15:restartNumberingAfterBreak="0">
    <w:nsid w:val="6A464664"/>
    <w:multiLevelType w:val="hybridMultilevel"/>
    <w:tmpl w:val="3ECA33A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5" w15:restartNumberingAfterBreak="0">
    <w:nsid w:val="6A614E89"/>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46" w15:restartNumberingAfterBreak="0">
    <w:nsid w:val="6B126C1D"/>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47" w15:restartNumberingAfterBreak="0">
    <w:nsid w:val="6B1E3A46"/>
    <w:multiLevelType w:val="hybridMultilevel"/>
    <w:tmpl w:val="905482D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8" w15:restartNumberingAfterBreak="0">
    <w:nsid w:val="6B5205A8"/>
    <w:multiLevelType w:val="hybridMultilevel"/>
    <w:tmpl w:val="F4A63798"/>
    <w:lvl w:ilvl="0" w:tplc="9DCE8620">
      <w:start w:val="1"/>
      <w:numFmt w:val="decimal"/>
      <w:lvlText w:val="%1."/>
      <w:lvlJc w:val="left"/>
      <w:pPr>
        <w:ind w:left="360" w:hanging="360"/>
      </w:pPr>
      <w:rPr>
        <w:rFonts w:hint="default"/>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9" w15:restartNumberingAfterBreak="0">
    <w:nsid w:val="6C0B2ABE"/>
    <w:multiLevelType w:val="hybridMultilevel"/>
    <w:tmpl w:val="0B6CA9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0" w15:restartNumberingAfterBreak="0">
    <w:nsid w:val="6D5B079E"/>
    <w:multiLevelType w:val="hybridMultilevel"/>
    <w:tmpl w:val="EA0C699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1" w15:restartNumberingAfterBreak="0">
    <w:nsid w:val="6D6E59D4"/>
    <w:multiLevelType w:val="hybridMultilevel"/>
    <w:tmpl w:val="3ADC8D02"/>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52" w15:restartNumberingAfterBreak="0">
    <w:nsid w:val="6DE06781"/>
    <w:multiLevelType w:val="hybridMultilevel"/>
    <w:tmpl w:val="2764A8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3" w15:restartNumberingAfterBreak="0">
    <w:nsid w:val="6DF21CD1"/>
    <w:multiLevelType w:val="hybridMultilevel"/>
    <w:tmpl w:val="79BEDA76"/>
    <w:lvl w:ilvl="0" w:tplc="B0B0C1B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4" w15:restartNumberingAfterBreak="0">
    <w:nsid w:val="6E7137C3"/>
    <w:multiLevelType w:val="hybridMultilevel"/>
    <w:tmpl w:val="DC02C59C"/>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55" w15:restartNumberingAfterBreak="0">
    <w:nsid w:val="6ED23233"/>
    <w:multiLevelType w:val="hybridMultilevel"/>
    <w:tmpl w:val="E21CF8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6" w15:restartNumberingAfterBreak="0">
    <w:nsid w:val="6F810165"/>
    <w:multiLevelType w:val="hybridMultilevel"/>
    <w:tmpl w:val="4B02166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57" w15:restartNumberingAfterBreak="0">
    <w:nsid w:val="6FF735D3"/>
    <w:multiLevelType w:val="hybridMultilevel"/>
    <w:tmpl w:val="5F220A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8" w15:restartNumberingAfterBreak="0">
    <w:nsid w:val="7066385A"/>
    <w:multiLevelType w:val="hybridMultilevel"/>
    <w:tmpl w:val="F3D0F64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59" w15:restartNumberingAfterBreak="0">
    <w:nsid w:val="719B1DFF"/>
    <w:multiLevelType w:val="hybridMultilevel"/>
    <w:tmpl w:val="0F30240E"/>
    <w:lvl w:ilvl="0" w:tplc="A240DD4C">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0" w15:restartNumberingAfterBreak="0">
    <w:nsid w:val="71BF70B3"/>
    <w:multiLevelType w:val="hybridMultilevel"/>
    <w:tmpl w:val="8466B07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1" w15:restartNumberingAfterBreak="0">
    <w:nsid w:val="71CC7744"/>
    <w:multiLevelType w:val="hybridMultilevel"/>
    <w:tmpl w:val="23E44F9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2" w15:restartNumberingAfterBreak="0">
    <w:nsid w:val="71F8119D"/>
    <w:multiLevelType w:val="hybridMultilevel"/>
    <w:tmpl w:val="EA8C7F64"/>
    <w:lvl w:ilvl="0" w:tplc="3594F170">
      <w:start w:val="1"/>
      <w:numFmt w:val="decimal"/>
      <w:lvlText w:val="%1."/>
      <w:lvlJc w:val="left"/>
      <w:pPr>
        <w:ind w:left="360" w:hanging="360"/>
      </w:pPr>
      <w:rPr>
        <w:rFonts w:ascii="Arial" w:hAnsi="Arial" w:cs="Arial" w:hint="default"/>
        <w:b w:val="0"/>
        <w:color w:val="auto"/>
        <w:sz w:val="22"/>
        <w:szCs w:val="22"/>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63" w15:restartNumberingAfterBreak="0">
    <w:nsid w:val="72904058"/>
    <w:multiLevelType w:val="hybridMultilevel"/>
    <w:tmpl w:val="ECCCD1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4" w15:restartNumberingAfterBreak="0">
    <w:nsid w:val="73445485"/>
    <w:multiLevelType w:val="hybridMultilevel"/>
    <w:tmpl w:val="838AC026"/>
    <w:lvl w:ilvl="0" w:tplc="48D2FEA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5" w15:restartNumberingAfterBreak="0">
    <w:nsid w:val="73833787"/>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66" w15:restartNumberingAfterBreak="0">
    <w:nsid w:val="73FD07AE"/>
    <w:multiLevelType w:val="hybridMultilevel"/>
    <w:tmpl w:val="805CE9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7" w15:restartNumberingAfterBreak="0">
    <w:nsid w:val="741C1DD8"/>
    <w:multiLevelType w:val="hybridMultilevel"/>
    <w:tmpl w:val="31FE34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8" w15:restartNumberingAfterBreak="0">
    <w:nsid w:val="74BF0A0E"/>
    <w:multiLevelType w:val="hybridMultilevel"/>
    <w:tmpl w:val="24E81F78"/>
    <w:lvl w:ilvl="0" w:tplc="0415000F">
      <w:start w:val="1"/>
      <w:numFmt w:val="decimal"/>
      <w:lvlText w:val="%1."/>
      <w:lvlJc w:val="left"/>
      <w:pPr>
        <w:ind w:left="360" w:hanging="360"/>
      </w:pPr>
      <w:rPr>
        <w:rFonts w:hint="default"/>
      </w:rPr>
    </w:lvl>
    <w:lvl w:ilvl="1" w:tplc="5AA4D080">
      <w:start w:val="1"/>
      <w:numFmt w:val="lowerLetter"/>
      <w:lvlText w:val="%2)"/>
      <w:lvlJc w:val="left"/>
      <w:pPr>
        <w:ind w:left="1080" w:hanging="360"/>
      </w:pPr>
      <w:rPr>
        <w:rFonts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69" w15:restartNumberingAfterBreak="0">
    <w:nsid w:val="751F7F77"/>
    <w:multiLevelType w:val="hybridMultilevel"/>
    <w:tmpl w:val="B4B2A5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0" w15:restartNumberingAfterBreak="0">
    <w:nsid w:val="75877F46"/>
    <w:multiLevelType w:val="hybridMultilevel"/>
    <w:tmpl w:val="F200A6EC"/>
    <w:lvl w:ilvl="0" w:tplc="AD88C6D0">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71" w15:restartNumberingAfterBreak="0">
    <w:nsid w:val="75C1451C"/>
    <w:multiLevelType w:val="hybridMultilevel"/>
    <w:tmpl w:val="E8DC04A4"/>
    <w:lvl w:ilvl="0" w:tplc="0415000F">
      <w:start w:val="1"/>
      <w:numFmt w:val="decimal"/>
      <w:lvlText w:val="%1."/>
      <w:lvlJc w:val="left"/>
      <w:pPr>
        <w:ind w:left="4472" w:hanging="360"/>
      </w:pPr>
      <w:rPr>
        <w:rFonts w:hint="default"/>
      </w:rPr>
    </w:lvl>
    <w:lvl w:ilvl="1" w:tplc="04150019" w:tentative="1">
      <w:start w:val="1"/>
      <w:numFmt w:val="lowerLetter"/>
      <w:lvlText w:val="%2."/>
      <w:lvlJc w:val="left"/>
      <w:pPr>
        <w:ind w:left="5192" w:hanging="360"/>
      </w:pPr>
    </w:lvl>
    <w:lvl w:ilvl="2" w:tplc="0415001B" w:tentative="1">
      <w:start w:val="1"/>
      <w:numFmt w:val="lowerRoman"/>
      <w:lvlText w:val="%3."/>
      <w:lvlJc w:val="right"/>
      <w:pPr>
        <w:ind w:left="5912" w:hanging="180"/>
      </w:pPr>
    </w:lvl>
    <w:lvl w:ilvl="3" w:tplc="0415000F" w:tentative="1">
      <w:start w:val="1"/>
      <w:numFmt w:val="decimal"/>
      <w:lvlText w:val="%4."/>
      <w:lvlJc w:val="left"/>
      <w:pPr>
        <w:ind w:left="6632" w:hanging="360"/>
      </w:pPr>
    </w:lvl>
    <w:lvl w:ilvl="4" w:tplc="04150019" w:tentative="1">
      <w:start w:val="1"/>
      <w:numFmt w:val="lowerLetter"/>
      <w:lvlText w:val="%5."/>
      <w:lvlJc w:val="left"/>
      <w:pPr>
        <w:ind w:left="7352" w:hanging="360"/>
      </w:pPr>
    </w:lvl>
    <w:lvl w:ilvl="5" w:tplc="0415001B" w:tentative="1">
      <w:start w:val="1"/>
      <w:numFmt w:val="lowerRoman"/>
      <w:lvlText w:val="%6."/>
      <w:lvlJc w:val="right"/>
      <w:pPr>
        <w:ind w:left="8072" w:hanging="180"/>
      </w:pPr>
    </w:lvl>
    <w:lvl w:ilvl="6" w:tplc="0415000F" w:tentative="1">
      <w:start w:val="1"/>
      <w:numFmt w:val="decimal"/>
      <w:lvlText w:val="%7."/>
      <w:lvlJc w:val="left"/>
      <w:pPr>
        <w:ind w:left="8792" w:hanging="360"/>
      </w:pPr>
    </w:lvl>
    <w:lvl w:ilvl="7" w:tplc="04150019" w:tentative="1">
      <w:start w:val="1"/>
      <w:numFmt w:val="lowerLetter"/>
      <w:lvlText w:val="%8."/>
      <w:lvlJc w:val="left"/>
      <w:pPr>
        <w:ind w:left="9512" w:hanging="360"/>
      </w:pPr>
    </w:lvl>
    <w:lvl w:ilvl="8" w:tplc="0415001B" w:tentative="1">
      <w:start w:val="1"/>
      <w:numFmt w:val="lowerRoman"/>
      <w:lvlText w:val="%9."/>
      <w:lvlJc w:val="right"/>
      <w:pPr>
        <w:ind w:left="10232" w:hanging="180"/>
      </w:pPr>
    </w:lvl>
  </w:abstractNum>
  <w:abstractNum w:abstractNumId="272" w15:restartNumberingAfterBreak="0">
    <w:nsid w:val="76804D29"/>
    <w:multiLevelType w:val="hybridMultilevel"/>
    <w:tmpl w:val="E752CEE0"/>
    <w:lvl w:ilvl="0" w:tplc="DEBA04B4">
      <w:start w:val="3"/>
      <w:numFmt w:val="upperRoman"/>
      <w:lvlText w:val="%1."/>
      <w:lvlJc w:val="righ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3" w15:restartNumberingAfterBreak="0">
    <w:nsid w:val="76F90561"/>
    <w:multiLevelType w:val="hybridMultilevel"/>
    <w:tmpl w:val="37320A2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74" w15:restartNumberingAfterBreak="0">
    <w:nsid w:val="77DC73CB"/>
    <w:multiLevelType w:val="hybridMultilevel"/>
    <w:tmpl w:val="0518D1E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5" w15:restartNumberingAfterBreak="0">
    <w:nsid w:val="77EE3C87"/>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76" w15:restartNumberingAfterBreak="0">
    <w:nsid w:val="790630FC"/>
    <w:multiLevelType w:val="hybridMultilevel"/>
    <w:tmpl w:val="CBAAD9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7" w15:restartNumberingAfterBreak="0">
    <w:nsid w:val="79DB0EA4"/>
    <w:multiLevelType w:val="hybridMultilevel"/>
    <w:tmpl w:val="D8502C82"/>
    <w:lvl w:ilvl="0" w:tplc="04150001">
      <w:start w:val="1"/>
      <w:numFmt w:val="bullet"/>
      <w:lvlText w:val=""/>
      <w:lvlJc w:val="left"/>
      <w:pPr>
        <w:ind w:left="644" w:hanging="360"/>
      </w:pPr>
      <w:rPr>
        <w:rFonts w:ascii="Symbol" w:hAnsi="Symbol" w:hint="default"/>
      </w:rPr>
    </w:lvl>
    <w:lvl w:ilvl="1" w:tplc="5AA4D080">
      <w:start w:val="1"/>
      <w:numFmt w:val="lowerLetter"/>
      <w:lvlText w:val="%2)"/>
      <w:lvlJc w:val="left"/>
      <w:pPr>
        <w:ind w:left="1364" w:hanging="360"/>
      </w:pPr>
      <w:rPr>
        <w:rFonts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278" w15:restartNumberingAfterBreak="0">
    <w:nsid w:val="79FD3DF8"/>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79" w15:restartNumberingAfterBreak="0">
    <w:nsid w:val="7AE73AFC"/>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80" w15:restartNumberingAfterBreak="0">
    <w:nsid w:val="7B040A99"/>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81" w15:restartNumberingAfterBreak="0">
    <w:nsid w:val="7B302973"/>
    <w:multiLevelType w:val="hybridMultilevel"/>
    <w:tmpl w:val="B4467E76"/>
    <w:lvl w:ilvl="0" w:tplc="0415000F">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82" w15:restartNumberingAfterBreak="0">
    <w:nsid w:val="7B4D0250"/>
    <w:multiLevelType w:val="hybridMultilevel"/>
    <w:tmpl w:val="8CBA226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3" w15:restartNumberingAfterBreak="0">
    <w:nsid w:val="7B5E1D4C"/>
    <w:multiLevelType w:val="hybridMultilevel"/>
    <w:tmpl w:val="58F291C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84" w15:restartNumberingAfterBreak="0">
    <w:nsid w:val="7BAB1C9A"/>
    <w:multiLevelType w:val="hybridMultilevel"/>
    <w:tmpl w:val="E208E010"/>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285" w15:restartNumberingAfterBreak="0">
    <w:nsid w:val="7C005E1F"/>
    <w:multiLevelType w:val="hybridMultilevel"/>
    <w:tmpl w:val="3D265D9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6" w15:restartNumberingAfterBreak="0">
    <w:nsid w:val="7C47748E"/>
    <w:multiLevelType w:val="hybridMultilevel"/>
    <w:tmpl w:val="00FC1FE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7" w15:restartNumberingAfterBreak="0">
    <w:nsid w:val="7C8F412C"/>
    <w:multiLevelType w:val="hybridMultilevel"/>
    <w:tmpl w:val="CE5893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8" w15:restartNumberingAfterBreak="0">
    <w:nsid w:val="7DE3527C"/>
    <w:multiLevelType w:val="hybridMultilevel"/>
    <w:tmpl w:val="44D8804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9" w15:restartNumberingAfterBreak="0">
    <w:nsid w:val="7E107EC8"/>
    <w:multiLevelType w:val="hybridMultilevel"/>
    <w:tmpl w:val="8AFC4D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0" w15:restartNumberingAfterBreak="0">
    <w:nsid w:val="7E195E3F"/>
    <w:multiLevelType w:val="hybridMultilevel"/>
    <w:tmpl w:val="E6B67330"/>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91" w15:restartNumberingAfterBreak="0">
    <w:nsid w:val="7F6234B6"/>
    <w:multiLevelType w:val="hybridMultilevel"/>
    <w:tmpl w:val="B09CEA3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2" w15:restartNumberingAfterBreak="0">
    <w:nsid w:val="7FA954E9"/>
    <w:multiLevelType w:val="hybridMultilevel"/>
    <w:tmpl w:val="6C7075D4"/>
    <w:lvl w:ilvl="0" w:tplc="A5FC59D6">
      <w:start w:val="1"/>
      <w:numFmt w:val="decimal"/>
      <w:lvlText w:val="%1."/>
      <w:lvlJc w:val="left"/>
      <w:pPr>
        <w:ind w:left="360" w:hanging="360"/>
      </w:pPr>
      <w:rPr>
        <w:rFonts w:ascii="Arial" w:eastAsia="Times New Roman" w:hAnsi="Arial" w:cs="Arial" w:hint="default"/>
        <w:color w:val="auto"/>
      </w:rPr>
    </w:lvl>
    <w:lvl w:ilvl="1" w:tplc="04150003" w:tentative="1">
      <w:start w:val="1"/>
      <w:numFmt w:val="bullet"/>
      <w:lvlText w:val="o"/>
      <w:lvlJc w:val="left"/>
      <w:pPr>
        <w:ind w:left="1760" w:hanging="360"/>
      </w:pPr>
      <w:rPr>
        <w:rFonts w:ascii="Courier New" w:hAnsi="Courier New" w:cs="Courier New" w:hint="default"/>
      </w:rPr>
    </w:lvl>
    <w:lvl w:ilvl="2" w:tplc="04150005" w:tentative="1">
      <w:start w:val="1"/>
      <w:numFmt w:val="bullet"/>
      <w:lvlText w:val=""/>
      <w:lvlJc w:val="left"/>
      <w:pPr>
        <w:ind w:left="2480" w:hanging="360"/>
      </w:pPr>
      <w:rPr>
        <w:rFonts w:ascii="Wingdings" w:hAnsi="Wingdings" w:hint="default"/>
      </w:rPr>
    </w:lvl>
    <w:lvl w:ilvl="3" w:tplc="04150001" w:tentative="1">
      <w:start w:val="1"/>
      <w:numFmt w:val="bullet"/>
      <w:lvlText w:val=""/>
      <w:lvlJc w:val="left"/>
      <w:pPr>
        <w:ind w:left="3200" w:hanging="360"/>
      </w:pPr>
      <w:rPr>
        <w:rFonts w:ascii="Symbol" w:hAnsi="Symbol" w:hint="default"/>
      </w:rPr>
    </w:lvl>
    <w:lvl w:ilvl="4" w:tplc="04150003" w:tentative="1">
      <w:start w:val="1"/>
      <w:numFmt w:val="bullet"/>
      <w:lvlText w:val="o"/>
      <w:lvlJc w:val="left"/>
      <w:pPr>
        <w:ind w:left="3920" w:hanging="360"/>
      </w:pPr>
      <w:rPr>
        <w:rFonts w:ascii="Courier New" w:hAnsi="Courier New" w:cs="Courier New" w:hint="default"/>
      </w:rPr>
    </w:lvl>
    <w:lvl w:ilvl="5" w:tplc="04150005" w:tentative="1">
      <w:start w:val="1"/>
      <w:numFmt w:val="bullet"/>
      <w:lvlText w:val=""/>
      <w:lvlJc w:val="left"/>
      <w:pPr>
        <w:ind w:left="4640" w:hanging="360"/>
      </w:pPr>
      <w:rPr>
        <w:rFonts w:ascii="Wingdings" w:hAnsi="Wingdings" w:hint="default"/>
      </w:rPr>
    </w:lvl>
    <w:lvl w:ilvl="6" w:tplc="04150001" w:tentative="1">
      <w:start w:val="1"/>
      <w:numFmt w:val="bullet"/>
      <w:lvlText w:val=""/>
      <w:lvlJc w:val="left"/>
      <w:pPr>
        <w:ind w:left="5360" w:hanging="360"/>
      </w:pPr>
      <w:rPr>
        <w:rFonts w:ascii="Symbol" w:hAnsi="Symbol" w:hint="default"/>
      </w:rPr>
    </w:lvl>
    <w:lvl w:ilvl="7" w:tplc="04150003" w:tentative="1">
      <w:start w:val="1"/>
      <w:numFmt w:val="bullet"/>
      <w:lvlText w:val="o"/>
      <w:lvlJc w:val="left"/>
      <w:pPr>
        <w:ind w:left="6080" w:hanging="360"/>
      </w:pPr>
      <w:rPr>
        <w:rFonts w:ascii="Courier New" w:hAnsi="Courier New" w:cs="Courier New" w:hint="default"/>
      </w:rPr>
    </w:lvl>
    <w:lvl w:ilvl="8" w:tplc="04150005" w:tentative="1">
      <w:start w:val="1"/>
      <w:numFmt w:val="bullet"/>
      <w:lvlText w:val=""/>
      <w:lvlJc w:val="left"/>
      <w:pPr>
        <w:ind w:left="6800" w:hanging="360"/>
      </w:pPr>
      <w:rPr>
        <w:rFonts w:ascii="Wingdings" w:hAnsi="Wingdings" w:hint="default"/>
      </w:rPr>
    </w:lvl>
  </w:abstractNum>
  <w:abstractNum w:abstractNumId="293" w15:restartNumberingAfterBreak="0">
    <w:nsid w:val="7FFD6852"/>
    <w:multiLevelType w:val="hybridMultilevel"/>
    <w:tmpl w:val="F96C67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9297687">
    <w:abstractNumId w:val="167"/>
  </w:num>
  <w:num w:numId="2" w16cid:durableId="901868861">
    <w:abstractNumId w:val="134"/>
  </w:num>
  <w:num w:numId="3" w16cid:durableId="1450927955">
    <w:abstractNumId w:val="57"/>
  </w:num>
  <w:num w:numId="4" w16cid:durableId="294066578">
    <w:abstractNumId w:val="208"/>
  </w:num>
  <w:num w:numId="5" w16cid:durableId="1545823381">
    <w:abstractNumId w:val="62"/>
  </w:num>
  <w:num w:numId="6" w16cid:durableId="1695837788">
    <w:abstractNumId w:val="40"/>
  </w:num>
  <w:num w:numId="7" w16cid:durableId="296223770">
    <w:abstractNumId w:val="83"/>
  </w:num>
  <w:num w:numId="8" w16cid:durableId="376393035">
    <w:abstractNumId w:val="176"/>
  </w:num>
  <w:num w:numId="9" w16cid:durableId="1235048915">
    <w:abstractNumId w:val="109"/>
  </w:num>
  <w:num w:numId="10" w16cid:durableId="1100029980">
    <w:abstractNumId w:val="111"/>
  </w:num>
  <w:num w:numId="11" w16cid:durableId="486433304">
    <w:abstractNumId w:val="250"/>
  </w:num>
  <w:num w:numId="12" w16cid:durableId="1040784446">
    <w:abstractNumId w:val="222"/>
  </w:num>
  <w:num w:numId="13" w16cid:durableId="657152312">
    <w:abstractNumId w:val="270"/>
  </w:num>
  <w:num w:numId="14" w16cid:durableId="1261261028">
    <w:abstractNumId w:val="145"/>
  </w:num>
  <w:num w:numId="15" w16cid:durableId="744425139">
    <w:abstractNumId w:val="214"/>
  </w:num>
  <w:num w:numId="16" w16cid:durableId="2023705164">
    <w:abstractNumId w:val="88"/>
  </w:num>
  <w:num w:numId="17" w16cid:durableId="1380518557">
    <w:abstractNumId w:val="237"/>
  </w:num>
  <w:num w:numId="18" w16cid:durableId="3360425">
    <w:abstractNumId w:val="80"/>
  </w:num>
  <w:num w:numId="19" w16cid:durableId="475219111">
    <w:abstractNumId w:val="120"/>
  </w:num>
  <w:num w:numId="20" w16cid:durableId="497232756">
    <w:abstractNumId w:val="258"/>
  </w:num>
  <w:num w:numId="21" w16cid:durableId="1461609236">
    <w:abstractNumId w:val="197"/>
  </w:num>
  <w:num w:numId="22" w16cid:durableId="666174492">
    <w:abstractNumId w:val="32"/>
  </w:num>
  <w:num w:numId="23" w16cid:durableId="112600770">
    <w:abstractNumId w:val="119"/>
  </w:num>
  <w:num w:numId="24" w16cid:durableId="1080905676">
    <w:abstractNumId w:val="241"/>
  </w:num>
  <w:num w:numId="25" w16cid:durableId="2015258238">
    <w:abstractNumId w:val="108"/>
  </w:num>
  <w:num w:numId="26" w16cid:durableId="480581163">
    <w:abstractNumId w:val="210"/>
  </w:num>
  <w:num w:numId="27" w16cid:durableId="315450807">
    <w:abstractNumId w:val="102"/>
  </w:num>
  <w:num w:numId="28" w16cid:durableId="887762519">
    <w:abstractNumId w:val="273"/>
  </w:num>
  <w:num w:numId="29" w16cid:durableId="117067066">
    <w:abstractNumId w:val="238"/>
  </w:num>
  <w:num w:numId="30" w16cid:durableId="106169461">
    <w:abstractNumId w:val="235"/>
  </w:num>
  <w:num w:numId="31" w16cid:durableId="1745298819">
    <w:abstractNumId w:val="190"/>
  </w:num>
  <w:num w:numId="32" w16cid:durableId="617489466">
    <w:abstractNumId w:val="283"/>
  </w:num>
  <w:num w:numId="33" w16cid:durableId="573930898">
    <w:abstractNumId w:val="131"/>
  </w:num>
  <w:num w:numId="34" w16cid:durableId="534005573">
    <w:abstractNumId w:val="262"/>
  </w:num>
  <w:num w:numId="35" w16cid:durableId="1259866899">
    <w:abstractNumId w:val="27"/>
  </w:num>
  <w:num w:numId="36" w16cid:durableId="990253688">
    <w:abstractNumId w:val="143"/>
  </w:num>
  <w:num w:numId="37" w16cid:durableId="649023570">
    <w:abstractNumId w:val="268"/>
  </w:num>
  <w:num w:numId="38" w16cid:durableId="769815073">
    <w:abstractNumId w:val="240"/>
  </w:num>
  <w:num w:numId="39" w16cid:durableId="524175131">
    <w:abstractNumId w:val="129"/>
  </w:num>
  <w:num w:numId="40" w16cid:durableId="1928541312">
    <w:abstractNumId w:val="223"/>
  </w:num>
  <w:num w:numId="41" w16cid:durableId="1904552">
    <w:abstractNumId w:val="70"/>
  </w:num>
  <w:num w:numId="42" w16cid:durableId="818227118">
    <w:abstractNumId w:val="95"/>
  </w:num>
  <w:num w:numId="43" w16cid:durableId="1597397958">
    <w:abstractNumId w:val="174"/>
    <w:lvlOverride w:ilvl="0">
      <w:lvl w:ilvl="0">
        <w:start w:val="1"/>
        <w:numFmt w:val="upperRoman"/>
        <w:lvlText w:val="%1."/>
        <w:lvlJc w:val="right"/>
        <w:pPr>
          <w:ind w:left="1353" w:hanging="360"/>
        </w:pPr>
        <w:rPr>
          <w:rFonts w:hint="default"/>
        </w:rPr>
      </w:lvl>
    </w:lvlOverride>
    <w:lvlOverride w:ilvl="1">
      <w:lvl w:ilvl="1">
        <w:start w:val="1"/>
        <w:numFmt w:val="decimal"/>
        <w:lvlText w:val="Rozdział %2."/>
        <w:lvlJc w:val="left"/>
        <w:pPr>
          <w:ind w:left="2160" w:hanging="360"/>
        </w:pPr>
        <w:rPr>
          <w:rFonts w:hint="default"/>
        </w:rPr>
      </w:lvl>
    </w:lvlOverride>
    <w:lvlOverride w:ilvl="2">
      <w:lvl w:ilvl="2">
        <w:start w:val="1"/>
        <w:numFmt w:val="decimal"/>
        <w:lvlText w:val="%3."/>
        <w:lvlJc w:val="right"/>
        <w:pPr>
          <w:ind w:left="2880" w:hanging="180"/>
        </w:pPr>
        <w:rPr>
          <w:rFonts w:hint="default"/>
        </w:rPr>
      </w:lvl>
    </w:lvlOverride>
    <w:lvlOverride w:ilvl="3">
      <w:lvl w:ilvl="3">
        <w:start w:val="1"/>
        <w:numFmt w:val="decimal"/>
        <w:lvlText w:val="%4."/>
        <w:lvlJc w:val="left"/>
        <w:pPr>
          <w:ind w:left="3600" w:hanging="360"/>
        </w:pPr>
        <w:rPr>
          <w:rFonts w:hint="default"/>
        </w:rPr>
      </w:lvl>
    </w:lvlOverride>
    <w:lvlOverride w:ilvl="4">
      <w:lvl w:ilvl="4">
        <w:start w:val="1"/>
        <w:numFmt w:val="lowerLetter"/>
        <w:lvlText w:val="%5."/>
        <w:lvlJc w:val="left"/>
        <w:pPr>
          <w:ind w:left="4320" w:hanging="360"/>
        </w:pPr>
        <w:rPr>
          <w:rFonts w:hint="default"/>
        </w:rPr>
      </w:lvl>
    </w:lvlOverride>
    <w:lvlOverride w:ilvl="5">
      <w:lvl w:ilvl="5">
        <w:start w:val="1"/>
        <w:numFmt w:val="lowerRoman"/>
        <w:lvlText w:val="%6."/>
        <w:lvlJc w:val="right"/>
        <w:pPr>
          <w:ind w:left="5040" w:hanging="180"/>
        </w:pPr>
        <w:rPr>
          <w:rFonts w:hint="default"/>
        </w:rPr>
      </w:lvl>
    </w:lvlOverride>
    <w:lvlOverride w:ilvl="6">
      <w:lvl w:ilvl="6">
        <w:start w:val="1"/>
        <w:numFmt w:val="decimal"/>
        <w:lvlText w:val="%7."/>
        <w:lvlJc w:val="left"/>
        <w:pPr>
          <w:ind w:left="5760" w:hanging="360"/>
        </w:pPr>
        <w:rPr>
          <w:rFonts w:hint="default"/>
        </w:rPr>
      </w:lvl>
    </w:lvlOverride>
    <w:lvlOverride w:ilvl="7">
      <w:lvl w:ilvl="7">
        <w:start w:val="1"/>
        <w:numFmt w:val="lowerLetter"/>
        <w:lvlText w:val="%8."/>
        <w:lvlJc w:val="left"/>
        <w:pPr>
          <w:ind w:left="6480" w:hanging="360"/>
        </w:pPr>
        <w:rPr>
          <w:rFonts w:hint="default"/>
        </w:rPr>
      </w:lvl>
    </w:lvlOverride>
    <w:lvlOverride w:ilvl="8">
      <w:lvl w:ilvl="8">
        <w:start w:val="1"/>
        <w:numFmt w:val="lowerRoman"/>
        <w:lvlText w:val="%9."/>
        <w:lvlJc w:val="right"/>
        <w:pPr>
          <w:ind w:left="7200" w:hanging="180"/>
        </w:pPr>
        <w:rPr>
          <w:rFonts w:hint="default"/>
        </w:rPr>
      </w:lvl>
    </w:lvlOverride>
  </w:num>
  <w:num w:numId="44" w16cid:durableId="1971280424">
    <w:abstractNumId w:val="70"/>
    <w:lvlOverride w:ilvl="0">
      <w:startOverride w:val="1"/>
    </w:lvlOverride>
  </w:num>
  <w:num w:numId="45" w16cid:durableId="326978687">
    <w:abstractNumId w:val="36"/>
  </w:num>
  <w:num w:numId="46" w16cid:durableId="1130169718">
    <w:abstractNumId w:val="219"/>
  </w:num>
  <w:num w:numId="47" w16cid:durableId="734622012">
    <w:abstractNumId w:val="3"/>
  </w:num>
  <w:num w:numId="48" w16cid:durableId="186986381">
    <w:abstractNumId w:val="4"/>
  </w:num>
  <w:num w:numId="49" w16cid:durableId="1119228091">
    <w:abstractNumId w:val="106"/>
  </w:num>
  <w:num w:numId="50" w16cid:durableId="12197652">
    <w:abstractNumId w:val="81"/>
  </w:num>
  <w:num w:numId="51" w16cid:durableId="225383335">
    <w:abstractNumId w:val="195"/>
  </w:num>
  <w:num w:numId="52" w16cid:durableId="2113475093">
    <w:abstractNumId w:val="163"/>
  </w:num>
  <w:num w:numId="53" w16cid:durableId="1979408626">
    <w:abstractNumId w:val="147"/>
  </w:num>
  <w:num w:numId="54" w16cid:durableId="1647975493">
    <w:abstractNumId w:val="291"/>
  </w:num>
  <w:num w:numId="55" w16cid:durableId="2001882113">
    <w:abstractNumId w:val="224"/>
  </w:num>
  <w:num w:numId="56" w16cid:durableId="182865395">
    <w:abstractNumId w:val="50"/>
  </w:num>
  <w:num w:numId="57" w16cid:durableId="1876693857">
    <w:abstractNumId w:val="58"/>
  </w:num>
  <w:num w:numId="58" w16cid:durableId="750665044">
    <w:abstractNumId w:val="217"/>
  </w:num>
  <w:num w:numId="59" w16cid:durableId="330253627">
    <w:abstractNumId w:val="276"/>
  </w:num>
  <w:num w:numId="60" w16cid:durableId="940144089">
    <w:abstractNumId w:val="68"/>
  </w:num>
  <w:num w:numId="61" w16cid:durableId="1756508651">
    <w:abstractNumId w:val="82"/>
  </w:num>
  <w:num w:numId="62" w16cid:durableId="1461680570">
    <w:abstractNumId w:val="52"/>
  </w:num>
  <w:num w:numId="63" w16cid:durableId="118962391">
    <w:abstractNumId w:val="243"/>
  </w:num>
  <w:num w:numId="64" w16cid:durableId="170877412">
    <w:abstractNumId w:val="288"/>
  </w:num>
  <w:num w:numId="65" w16cid:durableId="959141831">
    <w:abstractNumId w:val="61"/>
  </w:num>
  <w:num w:numId="66" w16cid:durableId="1049916563">
    <w:abstractNumId w:val="104"/>
  </w:num>
  <w:num w:numId="67" w16cid:durableId="1329405197">
    <w:abstractNumId w:val="125"/>
  </w:num>
  <w:num w:numId="68" w16cid:durableId="108744844">
    <w:abstractNumId w:val="263"/>
  </w:num>
  <w:num w:numId="69" w16cid:durableId="1855025291">
    <w:abstractNumId w:val="41"/>
  </w:num>
  <w:num w:numId="70" w16cid:durableId="1791589690">
    <w:abstractNumId w:val="259"/>
  </w:num>
  <w:num w:numId="71" w16cid:durableId="1649019618">
    <w:abstractNumId w:val="231"/>
  </w:num>
  <w:num w:numId="72" w16cid:durableId="1445343900">
    <w:abstractNumId w:val="21"/>
  </w:num>
  <w:num w:numId="73" w16cid:durableId="2141024981">
    <w:abstractNumId w:val="202"/>
  </w:num>
  <w:num w:numId="74" w16cid:durableId="1425108896">
    <w:abstractNumId w:val="84"/>
  </w:num>
  <w:num w:numId="75" w16cid:durableId="223177908">
    <w:abstractNumId w:val="186"/>
  </w:num>
  <w:num w:numId="76" w16cid:durableId="1702896083">
    <w:abstractNumId w:val="264"/>
  </w:num>
  <w:num w:numId="77" w16cid:durableId="1178078137">
    <w:abstractNumId w:val="100"/>
  </w:num>
  <w:num w:numId="78" w16cid:durableId="671833915">
    <w:abstractNumId w:val="286"/>
  </w:num>
  <w:num w:numId="79" w16cid:durableId="1372683683">
    <w:abstractNumId w:val="205"/>
  </w:num>
  <w:num w:numId="80" w16cid:durableId="727998527">
    <w:abstractNumId w:val="187"/>
  </w:num>
  <w:num w:numId="81" w16cid:durableId="1464078754">
    <w:abstractNumId w:val="99"/>
  </w:num>
  <w:num w:numId="82" w16cid:durableId="1979844743">
    <w:abstractNumId w:val="86"/>
  </w:num>
  <w:num w:numId="83" w16cid:durableId="1977880222">
    <w:abstractNumId w:val="247"/>
  </w:num>
  <w:num w:numId="84" w16cid:durableId="1451626648">
    <w:abstractNumId w:val="271"/>
  </w:num>
  <w:num w:numId="85" w16cid:durableId="1528912338">
    <w:abstractNumId w:val="94"/>
  </w:num>
  <w:num w:numId="86" w16cid:durableId="1564293963">
    <w:abstractNumId w:val="162"/>
  </w:num>
  <w:num w:numId="87" w16cid:durableId="246235104">
    <w:abstractNumId w:val="269"/>
  </w:num>
  <w:num w:numId="88" w16cid:durableId="29234042">
    <w:abstractNumId w:val="227"/>
  </w:num>
  <w:num w:numId="89" w16cid:durableId="1582912130">
    <w:abstractNumId w:val="79"/>
  </w:num>
  <w:num w:numId="90" w16cid:durableId="1688867064">
    <w:abstractNumId w:val="232"/>
  </w:num>
  <w:num w:numId="91" w16cid:durableId="1690179606">
    <w:abstractNumId w:val="152"/>
  </w:num>
  <w:num w:numId="92" w16cid:durableId="1198346807">
    <w:abstractNumId w:val="54"/>
  </w:num>
  <w:num w:numId="93" w16cid:durableId="636223510">
    <w:abstractNumId w:val="77"/>
  </w:num>
  <w:num w:numId="94" w16cid:durableId="227810203">
    <w:abstractNumId w:val="110"/>
  </w:num>
  <w:num w:numId="95" w16cid:durableId="1301500265">
    <w:abstractNumId w:val="140"/>
  </w:num>
  <w:num w:numId="96" w16cid:durableId="572158336">
    <w:abstractNumId w:val="239"/>
  </w:num>
  <w:num w:numId="97" w16cid:durableId="66192343">
    <w:abstractNumId w:val="46"/>
  </w:num>
  <w:num w:numId="98" w16cid:durableId="1554392018">
    <w:abstractNumId w:val="123"/>
  </w:num>
  <w:num w:numId="99" w16cid:durableId="368529815">
    <w:abstractNumId w:val="206"/>
  </w:num>
  <w:num w:numId="100" w16cid:durableId="1563903199">
    <w:abstractNumId w:val="218"/>
  </w:num>
  <w:num w:numId="101" w16cid:durableId="379672258">
    <w:abstractNumId w:val="161"/>
  </w:num>
  <w:num w:numId="102" w16cid:durableId="900680392">
    <w:abstractNumId w:val="159"/>
  </w:num>
  <w:num w:numId="103" w16cid:durableId="1069235193">
    <w:abstractNumId w:val="172"/>
  </w:num>
  <w:num w:numId="104" w16cid:durableId="742727996">
    <w:abstractNumId w:val="289"/>
  </w:num>
  <w:num w:numId="105" w16cid:durableId="931166019">
    <w:abstractNumId w:val="287"/>
  </w:num>
  <w:num w:numId="106" w16cid:durableId="35737067">
    <w:abstractNumId w:val="229"/>
  </w:num>
  <w:num w:numId="107" w16cid:durableId="1541161698">
    <w:abstractNumId w:val="146"/>
  </w:num>
  <w:num w:numId="108" w16cid:durableId="1683585021">
    <w:abstractNumId w:val="252"/>
  </w:num>
  <w:num w:numId="109" w16cid:durableId="1273826080">
    <w:abstractNumId w:val="249"/>
  </w:num>
  <w:num w:numId="110" w16cid:durableId="1376541313">
    <w:abstractNumId w:val="168"/>
  </w:num>
  <w:num w:numId="111" w16cid:durableId="245768493">
    <w:abstractNumId w:val="216"/>
  </w:num>
  <w:num w:numId="112" w16cid:durableId="1014654403">
    <w:abstractNumId w:val="277"/>
  </w:num>
  <w:num w:numId="113" w16cid:durableId="2137216549">
    <w:abstractNumId w:val="78"/>
  </w:num>
  <w:num w:numId="114" w16cid:durableId="1670866219">
    <w:abstractNumId w:val="169"/>
  </w:num>
  <w:num w:numId="115" w16cid:durableId="452134621">
    <w:abstractNumId w:val="43"/>
  </w:num>
  <w:num w:numId="116" w16cid:durableId="1536697518">
    <w:abstractNumId w:val="165"/>
  </w:num>
  <w:num w:numId="117" w16cid:durableId="461078447">
    <w:abstractNumId w:val="191"/>
  </w:num>
  <w:num w:numId="118" w16cid:durableId="296179054">
    <w:abstractNumId w:val="85"/>
  </w:num>
  <w:num w:numId="119" w16cid:durableId="546066034">
    <w:abstractNumId w:val="188"/>
  </w:num>
  <w:num w:numId="120" w16cid:durableId="711686619">
    <w:abstractNumId w:val="242"/>
  </w:num>
  <w:num w:numId="121" w16cid:durableId="1161770521">
    <w:abstractNumId w:val="180"/>
  </w:num>
  <w:num w:numId="122" w16cid:durableId="1247499061">
    <w:abstractNumId w:val="115"/>
  </w:num>
  <w:num w:numId="123" w16cid:durableId="928195387">
    <w:abstractNumId w:val="69"/>
  </w:num>
  <w:num w:numId="124" w16cid:durableId="920677381">
    <w:abstractNumId w:val="29"/>
  </w:num>
  <w:num w:numId="125" w16cid:durableId="1749957525">
    <w:abstractNumId w:val="265"/>
  </w:num>
  <w:num w:numId="126" w16cid:durableId="860750318">
    <w:abstractNumId w:val="279"/>
  </w:num>
  <w:num w:numId="127" w16cid:durableId="1242565790">
    <w:abstractNumId w:val="45"/>
  </w:num>
  <w:num w:numId="128" w16cid:durableId="1261642781">
    <w:abstractNumId w:val="212"/>
  </w:num>
  <w:num w:numId="129" w16cid:durableId="949244632">
    <w:abstractNumId w:val="155"/>
  </w:num>
  <w:num w:numId="130" w16cid:durableId="1396854337">
    <w:abstractNumId w:val="292"/>
  </w:num>
  <w:num w:numId="131" w16cid:durableId="304630948">
    <w:abstractNumId w:val="213"/>
  </w:num>
  <w:num w:numId="132" w16cid:durableId="1065568529">
    <w:abstractNumId w:val="37"/>
  </w:num>
  <w:num w:numId="133" w16cid:durableId="161556737">
    <w:abstractNumId w:val="164"/>
  </w:num>
  <w:num w:numId="134" w16cid:durableId="800266020">
    <w:abstractNumId w:val="156"/>
  </w:num>
  <w:num w:numId="135" w16cid:durableId="2118716173">
    <w:abstractNumId w:val="211"/>
  </w:num>
  <w:num w:numId="136" w16cid:durableId="94791364">
    <w:abstractNumId w:val="293"/>
  </w:num>
  <w:num w:numId="137" w16cid:durableId="466048999">
    <w:abstractNumId w:val="207"/>
  </w:num>
  <w:num w:numId="138" w16cid:durableId="804011153">
    <w:abstractNumId w:val="193"/>
  </w:num>
  <w:num w:numId="139" w16cid:durableId="2045712902">
    <w:abstractNumId w:val="135"/>
  </w:num>
  <w:num w:numId="140" w16cid:durableId="1102143242">
    <w:abstractNumId w:val="160"/>
  </w:num>
  <w:num w:numId="141" w16cid:durableId="527261940">
    <w:abstractNumId w:val="170"/>
  </w:num>
  <w:num w:numId="142" w16cid:durableId="1860965136">
    <w:abstractNumId w:val="31"/>
  </w:num>
  <w:num w:numId="143" w16cid:durableId="1171261668">
    <w:abstractNumId w:val="24"/>
  </w:num>
  <w:num w:numId="144" w16cid:durableId="283971605">
    <w:abstractNumId w:val="255"/>
  </w:num>
  <w:num w:numId="145" w16cid:durableId="227308632">
    <w:abstractNumId w:val="200"/>
  </w:num>
  <w:num w:numId="146" w16cid:durableId="1161895152">
    <w:abstractNumId w:val="182"/>
  </w:num>
  <w:num w:numId="147" w16cid:durableId="165636877">
    <w:abstractNumId w:val="220"/>
  </w:num>
  <w:num w:numId="148" w16cid:durableId="689455233">
    <w:abstractNumId w:val="136"/>
  </w:num>
  <w:num w:numId="149" w16cid:durableId="619190683">
    <w:abstractNumId w:val="56"/>
  </w:num>
  <w:num w:numId="150" w16cid:durableId="590702401">
    <w:abstractNumId w:val="55"/>
  </w:num>
  <w:num w:numId="151" w16cid:durableId="858155848">
    <w:abstractNumId w:val="189"/>
  </w:num>
  <w:num w:numId="152" w16cid:durableId="1870364604">
    <w:abstractNumId w:val="154"/>
  </w:num>
  <w:num w:numId="153" w16cid:durableId="2022201217">
    <w:abstractNumId w:val="126"/>
  </w:num>
  <w:num w:numId="154" w16cid:durableId="1695157840">
    <w:abstractNumId w:val="244"/>
  </w:num>
  <w:num w:numId="155" w16cid:durableId="2140537503">
    <w:abstractNumId w:val="285"/>
  </w:num>
  <w:num w:numId="156" w16cid:durableId="1409962809">
    <w:abstractNumId w:val="144"/>
  </w:num>
  <w:num w:numId="157" w16cid:durableId="1540707428">
    <w:abstractNumId w:val="185"/>
  </w:num>
  <w:num w:numId="158" w16cid:durableId="1778596891">
    <w:abstractNumId w:val="225"/>
  </w:num>
  <w:num w:numId="159" w16cid:durableId="264505051">
    <w:abstractNumId w:val="221"/>
  </w:num>
  <w:num w:numId="160" w16cid:durableId="2359720">
    <w:abstractNumId w:val="38"/>
  </w:num>
  <w:num w:numId="161" w16cid:durableId="1646663503">
    <w:abstractNumId w:val="59"/>
  </w:num>
  <w:num w:numId="162" w16cid:durableId="1098988704">
    <w:abstractNumId w:val="153"/>
  </w:num>
  <w:num w:numId="163" w16cid:durableId="1578369602">
    <w:abstractNumId w:val="107"/>
  </w:num>
  <w:num w:numId="164" w16cid:durableId="475218300">
    <w:abstractNumId w:val="226"/>
  </w:num>
  <w:num w:numId="165" w16cid:durableId="751393827">
    <w:abstractNumId w:val="177"/>
  </w:num>
  <w:num w:numId="166" w16cid:durableId="978001068">
    <w:abstractNumId w:val="74"/>
  </w:num>
  <w:num w:numId="167" w16cid:durableId="55592259">
    <w:abstractNumId w:val="98"/>
  </w:num>
  <w:num w:numId="168" w16cid:durableId="1799177873">
    <w:abstractNumId w:val="64"/>
  </w:num>
  <w:num w:numId="169" w16cid:durableId="1943492278">
    <w:abstractNumId w:val="60"/>
  </w:num>
  <w:num w:numId="170" w16cid:durableId="1200318289">
    <w:abstractNumId w:val="184"/>
  </w:num>
  <w:num w:numId="171" w16cid:durableId="1461269200">
    <w:abstractNumId w:val="26"/>
  </w:num>
  <w:num w:numId="172" w16cid:durableId="1171019435">
    <w:abstractNumId w:val="261"/>
  </w:num>
  <w:num w:numId="173" w16cid:durableId="1542404135">
    <w:abstractNumId w:val="234"/>
  </w:num>
  <w:num w:numId="174" w16cid:durableId="2053842053">
    <w:abstractNumId w:val="282"/>
  </w:num>
  <w:num w:numId="175" w16cid:durableId="862861112">
    <w:abstractNumId w:val="137"/>
  </w:num>
  <w:num w:numId="176" w16cid:durableId="1439711751">
    <w:abstractNumId w:val="116"/>
  </w:num>
  <w:num w:numId="177" w16cid:durableId="717751953">
    <w:abstractNumId w:val="117"/>
  </w:num>
  <w:num w:numId="178" w16cid:durableId="359211626">
    <w:abstractNumId w:val="44"/>
  </w:num>
  <w:num w:numId="179" w16cid:durableId="221255292">
    <w:abstractNumId w:val="132"/>
  </w:num>
  <w:num w:numId="180" w16cid:durableId="198856287">
    <w:abstractNumId w:val="93"/>
  </w:num>
  <w:num w:numId="181" w16cid:durableId="1781412569">
    <w:abstractNumId w:val="183"/>
  </w:num>
  <w:num w:numId="182" w16cid:durableId="1398820056">
    <w:abstractNumId w:val="230"/>
  </w:num>
  <w:num w:numId="183" w16cid:durableId="1136799587">
    <w:abstractNumId w:val="178"/>
  </w:num>
  <w:num w:numId="184" w16cid:durableId="1933391889">
    <w:abstractNumId w:val="196"/>
  </w:num>
  <w:num w:numId="185" w16cid:durableId="1046374744">
    <w:abstractNumId w:val="256"/>
  </w:num>
  <w:num w:numId="186" w16cid:durableId="985474673">
    <w:abstractNumId w:val="251"/>
  </w:num>
  <w:num w:numId="187" w16cid:durableId="135808134">
    <w:abstractNumId w:val="39"/>
  </w:num>
  <w:num w:numId="188" w16cid:durableId="937710906">
    <w:abstractNumId w:val="121"/>
  </w:num>
  <w:num w:numId="189" w16cid:durableId="1810391347">
    <w:abstractNumId w:val="23"/>
  </w:num>
  <w:num w:numId="190" w16cid:durableId="389227663">
    <w:abstractNumId w:val="92"/>
  </w:num>
  <w:num w:numId="191" w16cid:durableId="943923344">
    <w:abstractNumId w:val="254"/>
  </w:num>
  <w:num w:numId="192" w16cid:durableId="1462916272">
    <w:abstractNumId w:val="49"/>
  </w:num>
  <w:num w:numId="193" w16cid:durableId="1014769036">
    <w:abstractNumId w:val="128"/>
  </w:num>
  <w:num w:numId="194" w16cid:durableId="837110473">
    <w:abstractNumId w:val="42"/>
  </w:num>
  <w:num w:numId="195" w16cid:durableId="416635207">
    <w:abstractNumId w:val="248"/>
  </w:num>
  <w:num w:numId="196" w16cid:durableId="407925398">
    <w:abstractNumId w:val="150"/>
  </w:num>
  <w:num w:numId="197" w16cid:durableId="846286952">
    <w:abstractNumId w:val="63"/>
  </w:num>
  <w:num w:numId="198" w16cid:durableId="2007711122">
    <w:abstractNumId w:val="274"/>
  </w:num>
  <w:num w:numId="199" w16cid:durableId="669910428">
    <w:abstractNumId w:val="65"/>
  </w:num>
  <w:num w:numId="200" w16cid:durableId="1220820591">
    <w:abstractNumId w:val="73"/>
  </w:num>
  <w:num w:numId="201" w16cid:durableId="268004002">
    <w:abstractNumId w:val="112"/>
  </w:num>
  <w:num w:numId="202" w16cid:durableId="1547840642">
    <w:abstractNumId w:val="133"/>
  </w:num>
  <w:num w:numId="203" w16cid:durableId="2559662">
    <w:abstractNumId w:val="245"/>
  </w:num>
  <w:num w:numId="204" w16cid:durableId="834609096">
    <w:abstractNumId w:val="179"/>
  </w:num>
  <w:num w:numId="205" w16cid:durableId="1721005638">
    <w:abstractNumId w:val="278"/>
  </w:num>
  <w:num w:numId="206" w16cid:durableId="1335457862">
    <w:abstractNumId w:val="127"/>
  </w:num>
  <w:num w:numId="207" w16cid:durableId="884295015">
    <w:abstractNumId w:val="28"/>
  </w:num>
  <w:num w:numId="208" w16cid:durableId="1786580904">
    <w:abstractNumId w:val="139"/>
  </w:num>
  <w:num w:numId="209" w16cid:durableId="531069259">
    <w:abstractNumId w:val="198"/>
  </w:num>
  <w:num w:numId="210" w16cid:durableId="719061739">
    <w:abstractNumId w:val="66"/>
  </w:num>
  <w:num w:numId="211" w16cid:durableId="1877035456">
    <w:abstractNumId w:val="158"/>
  </w:num>
  <w:num w:numId="212" w16cid:durableId="355933227">
    <w:abstractNumId w:val="149"/>
  </w:num>
  <w:num w:numId="213" w16cid:durableId="544104352">
    <w:abstractNumId w:val="246"/>
  </w:num>
  <w:num w:numId="214" w16cid:durableId="519202077">
    <w:abstractNumId w:val="284"/>
  </w:num>
  <w:num w:numId="215" w16cid:durableId="135614309">
    <w:abstractNumId w:val="228"/>
  </w:num>
  <w:num w:numId="216" w16cid:durableId="187261390">
    <w:abstractNumId w:val="151"/>
  </w:num>
  <w:num w:numId="217" w16cid:durableId="1300258937">
    <w:abstractNumId w:val="87"/>
  </w:num>
  <w:num w:numId="218" w16cid:durableId="1015963283">
    <w:abstractNumId w:val="236"/>
  </w:num>
  <w:num w:numId="219" w16cid:durableId="1398163696">
    <w:abstractNumId w:val="173"/>
  </w:num>
  <w:num w:numId="220" w16cid:durableId="1592201647">
    <w:abstractNumId w:val="201"/>
  </w:num>
  <w:num w:numId="221" w16cid:durableId="1603565499">
    <w:abstractNumId w:val="22"/>
  </w:num>
  <w:num w:numId="222" w16cid:durableId="1850873070">
    <w:abstractNumId w:val="53"/>
  </w:num>
  <w:num w:numId="223" w16cid:durableId="1144390972">
    <w:abstractNumId w:val="89"/>
  </w:num>
  <w:num w:numId="224" w16cid:durableId="884174729">
    <w:abstractNumId w:val="67"/>
  </w:num>
  <w:num w:numId="225" w16cid:durableId="1696035703">
    <w:abstractNumId w:val="181"/>
  </w:num>
  <w:num w:numId="226" w16cid:durableId="1560551878">
    <w:abstractNumId w:val="166"/>
  </w:num>
  <w:num w:numId="227" w16cid:durableId="1989896538">
    <w:abstractNumId w:val="192"/>
  </w:num>
  <w:num w:numId="228" w16cid:durableId="1456291790">
    <w:abstractNumId w:val="233"/>
  </w:num>
  <w:num w:numId="229" w16cid:durableId="519046219">
    <w:abstractNumId w:val="90"/>
  </w:num>
  <w:num w:numId="230" w16cid:durableId="968055459">
    <w:abstractNumId w:val="281"/>
  </w:num>
  <w:num w:numId="231" w16cid:durableId="2116827443">
    <w:abstractNumId w:val="75"/>
  </w:num>
  <w:num w:numId="232" w16cid:durableId="1745713570">
    <w:abstractNumId w:val="118"/>
  </w:num>
  <w:num w:numId="233" w16cid:durableId="557858461">
    <w:abstractNumId w:val="124"/>
  </w:num>
  <w:num w:numId="234" w16cid:durableId="868567781">
    <w:abstractNumId w:val="34"/>
  </w:num>
  <w:num w:numId="235" w16cid:durableId="1969818750">
    <w:abstractNumId w:val="47"/>
  </w:num>
  <w:num w:numId="236" w16cid:durableId="1861234820">
    <w:abstractNumId w:val="280"/>
  </w:num>
  <w:num w:numId="237" w16cid:durableId="786969112">
    <w:abstractNumId w:val="142"/>
  </w:num>
  <w:num w:numId="238" w16cid:durableId="1056664937">
    <w:abstractNumId w:val="72"/>
  </w:num>
  <w:num w:numId="239" w16cid:durableId="557058541">
    <w:abstractNumId w:val="113"/>
  </w:num>
  <w:num w:numId="240" w16cid:durableId="1964386907">
    <w:abstractNumId w:val="101"/>
  </w:num>
  <w:num w:numId="241" w16cid:durableId="1613004231">
    <w:abstractNumId w:val="76"/>
  </w:num>
  <w:num w:numId="242" w16cid:durableId="1576434816">
    <w:abstractNumId w:val="30"/>
  </w:num>
  <w:num w:numId="243" w16cid:durableId="1726105885">
    <w:abstractNumId w:val="51"/>
  </w:num>
  <w:num w:numId="244" w16cid:durableId="56784465">
    <w:abstractNumId w:val="130"/>
  </w:num>
  <w:num w:numId="245" w16cid:durableId="415784355">
    <w:abstractNumId w:val="138"/>
  </w:num>
  <w:num w:numId="246" w16cid:durableId="28845087">
    <w:abstractNumId w:val="105"/>
  </w:num>
  <w:num w:numId="247" w16cid:durableId="877199516">
    <w:abstractNumId w:val="157"/>
  </w:num>
  <w:num w:numId="248" w16cid:durableId="1633095239">
    <w:abstractNumId w:val="266"/>
  </w:num>
  <w:num w:numId="249" w16cid:durableId="1910119159">
    <w:abstractNumId w:val="97"/>
  </w:num>
  <w:num w:numId="250" w16cid:durableId="430857028">
    <w:abstractNumId w:val="114"/>
  </w:num>
  <w:num w:numId="251" w16cid:durableId="1439713104">
    <w:abstractNumId w:val="204"/>
  </w:num>
  <w:num w:numId="252" w16cid:durableId="1757289501">
    <w:abstractNumId w:val="35"/>
  </w:num>
  <w:num w:numId="253" w16cid:durableId="1207791989">
    <w:abstractNumId w:val="122"/>
  </w:num>
  <w:num w:numId="254" w16cid:durableId="1737163949">
    <w:abstractNumId w:val="209"/>
  </w:num>
  <w:num w:numId="255" w16cid:durableId="79371924">
    <w:abstractNumId w:val="203"/>
  </w:num>
  <w:num w:numId="256" w16cid:durableId="691608123">
    <w:abstractNumId w:val="141"/>
  </w:num>
  <w:num w:numId="257" w16cid:durableId="796677469">
    <w:abstractNumId w:val="272"/>
  </w:num>
  <w:num w:numId="258" w16cid:durableId="658533176">
    <w:abstractNumId w:val="194"/>
  </w:num>
  <w:num w:numId="259" w16cid:durableId="792289215">
    <w:abstractNumId w:val="48"/>
  </w:num>
  <w:num w:numId="260" w16cid:durableId="450636458">
    <w:abstractNumId w:val="215"/>
  </w:num>
  <w:num w:numId="261" w16cid:durableId="1092236850">
    <w:abstractNumId w:val="148"/>
  </w:num>
  <w:num w:numId="262" w16cid:durableId="963002054">
    <w:abstractNumId w:val="253"/>
  </w:num>
  <w:num w:numId="263" w16cid:durableId="1297105587">
    <w:abstractNumId w:val="275"/>
  </w:num>
  <w:num w:numId="264" w16cid:durableId="1368867550">
    <w:abstractNumId w:val="103"/>
  </w:num>
  <w:num w:numId="265" w16cid:durableId="1950159129">
    <w:abstractNumId w:val="171"/>
  </w:num>
  <w:num w:numId="266" w16cid:durableId="873806424">
    <w:abstractNumId w:val="20"/>
  </w:num>
  <w:num w:numId="267" w16cid:durableId="779951827">
    <w:abstractNumId w:val="71"/>
  </w:num>
  <w:num w:numId="268" w16cid:durableId="394816503">
    <w:abstractNumId w:val="267"/>
  </w:num>
  <w:num w:numId="269" w16cid:durableId="24061451">
    <w:abstractNumId w:val="96"/>
  </w:num>
  <w:num w:numId="270" w16cid:durableId="1165170380">
    <w:abstractNumId w:val="290"/>
  </w:num>
  <w:num w:numId="271" w16cid:durableId="1257397959">
    <w:abstractNumId w:val="199"/>
  </w:num>
  <w:num w:numId="272" w16cid:durableId="1420371923">
    <w:abstractNumId w:val="257"/>
  </w:num>
  <w:num w:numId="273" w16cid:durableId="818380552">
    <w:abstractNumId w:val="91"/>
  </w:num>
  <w:num w:numId="274" w16cid:durableId="447628257">
    <w:abstractNumId w:val="175"/>
  </w:num>
  <w:num w:numId="275" w16cid:durableId="1195657129">
    <w:abstractNumId w:val="33"/>
  </w:num>
  <w:num w:numId="276" w16cid:durableId="458954513">
    <w:abstractNumId w:val="260"/>
  </w:num>
  <w:num w:numId="277" w16cid:durableId="1290209392">
    <w:abstractNumId w:val="25"/>
  </w:num>
  <w:numIdMacAtCleanup w:val="2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3E8F"/>
    <w:rsid w:val="0000065F"/>
    <w:rsid w:val="000012F4"/>
    <w:rsid w:val="0000185A"/>
    <w:rsid w:val="00001BFF"/>
    <w:rsid w:val="000021DB"/>
    <w:rsid w:val="00002866"/>
    <w:rsid w:val="00003282"/>
    <w:rsid w:val="00005132"/>
    <w:rsid w:val="00005900"/>
    <w:rsid w:val="00005F52"/>
    <w:rsid w:val="00006940"/>
    <w:rsid w:val="00007D26"/>
    <w:rsid w:val="000106EC"/>
    <w:rsid w:val="00011FEF"/>
    <w:rsid w:val="00012DAF"/>
    <w:rsid w:val="0001315E"/>
    <w:rsid w:val="00014769"/>
    <w:rsid w:val="00014C6C"/>
    <w:rsid w:val="0001596D"/>
    <w:rsid w:val="00015E18"/>
    <w:rsid w:val="000160C3"/>
    <w:rsid w:val="00016578"/>
    <w:rsid w:val="00016BE3"/>
    <w:rsid w:val="00016E03"/>
    <w:rsid w:val="00017161"/>
    <w:rsid w:val="000202A6"/>
    <w:rsid w:val="00020BED"/>
    <w:rsid w:val="00021AF4"/>
    <w:rsid w:val="00023A83"/>
    <w:rsid w:val="00024407"/>
    <w:rsid w:val="00024E35"/>
    <w:rsid w:val="00025FFA"/>
    <w:rsid w:val="000268BE"/>
    <w:rsid w:val="00027C89"/>
    <w:rsid w:val="000305BD"/>
    <w:rsid w:val="00030CBA"/>
    <w:rsid w:val="00031300"/>
    <w:rsid w:val="000323B9"/>
    <w:rsid w:val="00032B71"/>
    <w:rsid w:val="000339A7"/>
    <w:rsid w:val="00033D72"/>
    <w:rsid w:val="00035893"/>
    <w:rsid w:val="000364E7"/>
    <w:rsid w:val="0003721F"/>
    <w:rsid w:val="00042355"/>
    <w:rsid w:val="0004255B"/>
    <w:rsid w:val="00042727"/>
    <w:rsid w:val="00043096"/>
    <w:rsid w:val="000435BC"/>
    <w:rsid w:val="000439AC"/>
    <w:rsid w:val="0004418E"/>
    <w:rsid w:val="00044813"/>
    <w:rsid w:val="00045429"/>
    <w:rsid w:val="00045993"/>
    <w:rsid w:val="00047046"/>
    <w:rsid w:val="00047157"/>
    <w:rsid w:val="00050A6B"/>
    <w:rsid w:val="0005131A"/>
    <w:rsid w:val="00052A2B"/>
    <w:rsid w:val="00052A31"/>
    <w:rsid w:val="00052BD2"/>
    <w:rsid w:val="00053648"/>
    <w:rsid w:val="0005382D"/>
    <w:rsid w:val="00053834"/>
    <w:rsid w:val="000540D6"/>
    <w:rsid w:val="000545DB"/>
    <w:rsid w:val="0005575A"/>
    <w:rsid w:val="00056DAB"/>
    <w:rsid w:val="0005743B"/>
    <w:rsid w:val="000574A7"/>
    <w:rsid w:val="0006137A"/>
    <w:rsid w:val="00061A13"/>
    <w:rsid w:val="000625A6"/>
    <w:rsid w:val="0006387F"/>
    <w:rsid w:val="000640AA"/>
    <w:rsid w:val="00064184"/>
    <w:rsid w:val="00064FBB"/>
    <w:rsid w:val="000652BD"/>
    <w:rsid w:val="00065356"/>
    <w:rsid w:val="00065CA0"/>
    <w:rsid w:val="00065F14"/>
    <w:rsid w:val="0006720C"/>
    <w:rsid w:val="000677CF"/>
    <w:rsid w:val="00071370"/>
    <w:rsid w:val="00071772"/>
    <w:rsid w:val="0007203F"/>
    <w:rsid w:val="00072977"/>
    <w:rsid w:val="00074C24"/>
    <w:rsid w:val="00074EA7"/>
    <w:rsid w:val="00075104"/>
    <w:rsid w:val="00075429"/>
    <w:rsid w:val="0007553E"/>
    <w:rsid w:val="00076566"/>
    <w:rsid w:val="000765E0"/>
    <w:rsid w:val="000767C2"/>
    <w:rsid w:val="00076947"/>
    <w:rsid w:val="000771A5"/>
    <w:rsid w:val="000772D9"/>
    <w:rsid w:val="000773FD"/>
    <w:rsid w:val="00080BE9"/>
    <w:rsid w:val="0008181D"/>
    <w:rsid w:val="00081C70"/>
    <w:rsid w:val="00082720"/>
    <w:rsid w:val="000827A6"/>
    <w:rsid w:val="00082E21"/>
    <w:rsid w:val="00084651"/>
    <w:rsid w:val="000851E7"/>
    <w:rsid w:val="0008533A"/>
    <w:rsid w:val="000857E2"/>
    <w:rsid w:val="00085D7B"/>
    <w:rsid w:val="00086573"/>
    <w:rsid w:val="000876AA"/>
    <w:rsid w:val="000923FB"/>
    <w:rsid w:val="000930BF"/>
    <w:rsid w:val="00093D2B"/>
    <w:rsid w:val="00094B2C"/>
    <w:rsid w:val="00096A0F"/>
    <w:rsid w:val="00096ACD"/>
    <w:rsid w:val="00096C50"/>
    <w:rsid w:val="000A13F2"/>
    <w:rsid w:val="000A23BA"/>
    <w:rsid w:val="000A48BC"/>
    <w:rsid w:val="000A4A16"/>
    <w:rsid w:val="000A5858"/>
    <w:rsid w:val="000A6C67"/>
    <w:rsid w:val="000B0DC2"/>
    <w:rsid w:val="000B0FBB"/>
    <w:rsid w:val="000B17F9"/>
    <w:rsid w:val="000B1A02"/>
    <w:rsid w:val="000B1B52"/>
    <w:rsid w:val="000B2F4E"/>
    <w:rsid w:val="000B38FD"/>
    <w:rsid w:val="000B46E7"/>
    <w:rsid w:val="000B4CEC"/>
    <w:rsid w:val="000B4D00"/>
    <w:rsid w:val="000B4F86"/>
    <w:rsid w:val="000B5EEE"/>
    <w:rsid w:val="000B67C7"/>
    <w:rsid w:val="000B6A59"/>
    <w:rsid w:val="000B6DDB"/>
    <w:rsid w:val="000B7498"/>
    <w:rsid w:val="000C0832"/>
    <w:rsid w:val="000C0CDB"/>
    <w:rsid w:val="000C1733"/>
    <w:rsid w:val="000C2432"/>
    <w:rsid w:val="000C26EA"/>
    <w:rsid w:val="000C319B"/>
    <w:rsid w:val="000C3594"/>
    <w:rsid w:val="000C41C4"/>
    <w:rsid w:val="000C4604"/>
    <w:rsid w:val="000C4AC5"/>
    <w:rsid w:val="000C5E2C"/>
    <w:rsid w:val="000C6295"/>
    <w:rsid w:val="000D085B"/>
    <w:rsid w:val="000D175C"/>
    <w:rsid w:val="000D1C6B"/>
    <w:rsid w:val="000D1E3A"/>
    <w:rsid w:val="000D24D9"/>
    <w:rsid w:val="000D2936"/>
    <w:rsid w:val="000D2CAB"/>
    <w:rsid w:val="000D3F18"/>
    <w:rsid w:val="000D5BB2"/>
    <w:rsid w:val="000D5BC7"/>
    <w:rsid w:val="000D5E10"/>
    <w:rsid w:val="000D6149"/>
    <w:rsid w:val="000D6156"/>
    <w:rsid w:val="000D6544"/>
    <w:rsid w:val="000D7CF0"/>
    <w:rsid w:val="000E02AC"/>
    <w:rsid w:val="000E0A40"/>
    <w:rsid w:val="000E140A"/>
    <w:rsid w:val="000E20A1"/>
    <w:rsid w:val="000E4568"/>
    <w:rsid w:val="000E4C9E"/>
    <w:rsid w:val="000E53A3"/>
    <w:rsid w:val="000E5F30"/>
    <w:rsid w:val="000E6530"/>
    <w:rsid w:val="000E75A5"/>
    <w:rsid w:val="000E7F06"/>
    <w:rsid w:val="000F09EC"/>
    <w:rsid w:val="000F0FD4"/>
    <w:rsid w:val="000F14DE"/>
    <w:rsid w:val="000F2308"/>
    <w:rsid w:val="000F31D3"/>
    <w:rsid w:val="000F3290"/>
    <w:rsid w:val="000F32B5"/>
    <w:rsid w:val="000F3A6A"/>
    <w:rsid w:val="000F3C66"/>
    <w:rsid w:val="000F3E7C"/>
    <w:rsid w:val="000F4C5B"/>
    <w:rsid w:val="000F5109"/>
    <w:rsid w:val="000F621D"/>
    <w:rsid w:val="000F6509"/>
    <w:rsid w:val="000F692D"/>
    <w:rsid w:val="000F71DD"/>
    <w:rsid w:val="000F788A"/>
    <w:rsid w:val="000F7B22"/>
    <w:rsid w:val="001002E7"/>
    <w:rsid w:val="001009E2"/>
    <w:rsid w:val="00100D41"/>
    <w:rsid w:val="00101370"/>
    <w:rsid w:val="001015BA"/>
    <w:rsid w:val="00103225"/>
    <w:rsid w:val="0010392C"/>
    <w:rsid w:val="00105A4C"/>
    <w:rsid w:val="00105F46"/>
    <w:rsid w:val="00106980"/>
    <w:rsid w:val="00106CF8"/>
    <w:rsid w:val="00107878"/>
    <w:rsid w:val="001103BF"/>
    <w:rsid w:val="0011169D"/>
    <w:rsid w:val="00111D3C"/>
    <w:rsid w:val="0011228E"/>
    <w:rsid w:val="00112855"/>
    <w:rsid w:val="001148D8"/>
    <w:rsid w:val="001151C3"/>
    <w:rsid w:val="001157FC"/>
    <w:rsid w:val="00116392"/>
    <w:rsid w:val="00116B12"/>
    <w:rsid w:val="0011754F"/>
    <w:rsid w:val="00117B96"/>
    <w:rsid w:val="00120336"/>
    <w:rsid w:val="001220CA"/>
    <w:rsid w:val="001222B6"/>
    <w:rsid w:val="00122C77"/>
    <w:rsid w:val="0012397E"/>
    <w:rsid w:val="00123F4C"/>
    <w:rsid w:val="001269D6"/>
    <w:rsid w:val="00126F5A"/>
    <w:rsid w:val="001276C1"/>
    <w:rsid w:val="0012796C"/>
    <w:rsid w:val="00127FAA"/>
    <w:rsid w:val="00130274"/>
    <w:rsid w:val="00130806"/>
    <w:rsid w:val="00132152"/>
    <w:rsid w:val="001324D7"/>
    <w:rsid w:val="00132F51"/>
    <w:rsid w:val="00133252"/>
    <w:rsid w:val="00135A30"/>
    <w:rsid w:val="00136248"/>
    <w:rsid w:val="0013668F"/>
    <w:rsid w:val="00136811"/>
    <w:rsid w:val="00140254"/>
    <w:rsid w:val="00141DC0"/>
    <w:rsid w:val="00142D2B"/>
    <w:rsid w:val="001432F6"/>
    <w:rsid w:val="001433E5"/>
    <w:rsid w:val="00143CFA"/>
    <w:rsid w:val="001456A5"/>
    <w:rsid w:val="00145AFD"/>
    <w:rsid w:val="00147FE7"/>
    <w:rsid w:val="001502AC"/>
    <w:rsid w:val="001525A5"/>
    <w:rsid w:val="001538CC"/>
    <w:rsid w:val="00153BE6"/>
    <w:rsid w:val="00154A07"/>
    <w:rsid w:val="00154C56"/>
    <w:rsid w:val="00154E50"/>
    <w:rsid w:val="001560A7"/>
    <w:rsid w:val="001568BE"/>
    <w:rsid w:val="00156AAE"/>
    <w:rsid w:val="0015716C"/>
    <w:rsid w:val="00157334"/>
    <w:rsid w:val="001575E1"/>
    <w:rsid w:val="00160048"/>
    <w:rsid w:val="00161A41"/>
    <w:rsid w:val="001635B4"/>
    <w:rsid w:val="00163929"/>
    <w:rsid w:val="00164074"/>
    <w:rsid w:val="001650D3"/>
    <w:rsid w:val="001673F1"/>
    <w:rsid w:val="00167B4F"/>
    <w:rsid w:val="001703A7"/>
    <w:rsid w:val="00170796"/>
    <w:rsid w:val="00170A20"/>
    <w:rsid w:val="00170F30"/>
    <w:rsid w:val="00172217"/>
    <w:rsid w:val="001722AC"/>
    <w:rsid w:val="00172628"/>
    <w:rsid w:val="00172B86"/>
    <w:rsid w:val="00173CF7"/>
    <w:rsid w:val="00173D4A"/>
    <w:rsid w:val="00173F59"/>
    <w:rsid w:val="001751FC"/>
    <w:rsid w:val="0017627C"/>
    <w:rsid w:val="00176D7C"/>
    <w:rsid w:val="00180126"/>
    <w:rsid w:val="00180A98"/>
    <w:rsid w:val="00180D8E"/>
    <w:rsid w:val="001814CF"/>
    <w:rsid w:val="0018478D"/>
    <w:rsid w:val="0018565C"/>
    <w:rsid w:val="001857E1"/>
    <w:rsid w:val="00186517"/>
    <w:rsid w:val="00186B5F"/>
    <w:rsid w:val="0019000D"/>
    <w:rsid w:val="00191633"/>
    <w:rsid w:val="00191746"/>
    <w:rsid w:val="001925F5"/>
    <w:rsid w:val="00193587"/>
    <w:rsid w:val="00193B74"/>
    <w:rsid w:val="00195B4F"/>
    <w:rsid w:val="00196AC8"/>
    <w:rsid w:val="00197644"/>
    <w:rsid w:val="001A041B"/>
    <w:rsid w:val="001A049C"/>
    <w:rsid w:val="001A0A39"/>
    <w:rsid w:val="001A0D71"/>
    <w:rsid w:val="001A0F3B"/>
    <w:rsid w:val="001A1D73"/>
    <w:rsid w:val="001A33EC"/>
    <w:rsid w:val="001A3F07"/>
    <w:rsid w:val="001A57A2"/>
    <w:rsid w:val="001A6A80"/>
    <w:rsid w:val="001A6DD5"/>
    <w:rsid w:val="001A7748"/>
    <w:rsid w:val="001B1624"/>
    <w:rsid w:val="001B1753"/>
    <w:rsid w:val="001B2BBC"/>
    <w:rsid w:val="001B2F58"/>
    <w:rsid w:val="001B32C1"/>
    <w:rsid w:val="001B359A"/>
    <w:rsid w:val="001B36F4"/>
    <w:rsid w:val="001B4EB3"/>
    <w:rsid w:val="001B73FD"/>
    <w:rsid w:val="001C11AC"/>
    <w:rsid w:val="001C25DB"/>
    <w:rsid w:val="001C273A"/>
    <w:rsid w:val="001C3148"/>
    <w:rsid w:val="001C3A14"/>
    <w:rsid w:val="001C3CD0"/>
    <w:rsid w:val="001C4354"/>
    <w:rsid w:val="001C5983"/>
    <w:rsid w:val="001C5A0D"/>
    <w:rsid w:val="001C634E"/>
    <w:rsid w:val="001C676E"/>
    <w:rsid w:val="001C6CD1"/>
    <w:rsid w:val="001C7DDE"/>
    <w:rsid w:val="001D021F"/>
    <w:rsid w:val="001D0B44"/>
    <w:rsid w:val="001D1E86"/>
    <w:rsid w:val="001D2BE9"/>
    <w:rsid w:val="001D469F"/>
    <w:rsid w:val="001D5F48"/>
    <w:rsid w:val="001E0214"/>
    <w:rsid w:val="001E0725"/>
    <w:rsid w:val="001E1562"/>
    <w:rsid w:val="001E49A5"/>
    <w:rsid w:val="001E547C"/>
    <w:rsid w:val="001E582D"/>
    <w:rsid w:val="001E6992"/>
    <w:rsid w:val="001E6A17"/>
    <w:rsid w:val="001E7D15"/>
    <w:rsid w:val="001F0F75"/>
    <w:rsid w:val="001F1275"/>
    <w:rsid w:val="001F1378"/>
    <w:rsid w:val="001F4797"/>
    <w:rsid w:val="001F49F3"/>
    <w:rsid w:val="001F4CD0"/>
    <w:rsid w:val="001F5016"/>
    <w:rsid w:val="001F53B2"/>
    <w:rsid w:val="001F5700"/>
    <w:rsid w:val="001F5B6E"/>
    <w:rsid w:val="001F5B87"/>
    <w:rsid w:val="001F5BAC"/>
    <w:rsid w:val="001F6BAC"/>
    <w:rsid w:val="001F789E"/>
    <w:rsid w:val="001F7D73"/>
    <w:rsid w:val="00201354"/>
    <w:rsid w:val="00202F0B"/>
    <w:rsid w:val="00204407"/>
    <w:rsid w:val="00204A21"/>
    <w:rsid w:val="0020536B"/>
    <w:rsid w:val="00205C6E"/>
    <w:rsid w:val="002107B4"/>
    <w:rsid w:val="00210D98"/>
    <w:rsid w:val="00211620"/>
    <w:rsid w:val="00211F27"/>
    <w:rsid w:val="00212673"/>
    <w:rsid w:val="00213A5B"/>
    <w:rsid w:val="00213E6C"/>
    <w:rsid w:val="00217686"/>
    <w:rsid w:val="00217EE5"/>
    <w:rsid w:val="002202F1"/>
    <w:rsid w:val="00221794"/>
    <w:rsid w:val="00221BCF"/>
    <w:rsid w:val="00223DE9"/>
    <w:rsid w:val="00224D25"/>
    <w:rsid w:val="00224FFA"/>
    <w:rsid w:val="002256B0"/>
    <w:rsid w:val="002259B6"/>
    <w:rsid w:val="0022647C"/>
    <w:rsid w:val="00226CCE"/>
    <w:rsid w:val="00226EEE"/>
    <w:rsid w:val="00227ADE"/>
    <w:rsid w:val="00231349"/>
    <w:rsid w:val="002313BE"/>
    <w:rsid w:val="002319E8"/>
    <w:rsid w:val="002326F4"/>
    <w:rsid w:val="00233B61"/>
    <w:rsid w:val="00235265"/>
    <w:rsid w:val="00235954"/>
    <w:rsid w:val="002359F8"/>
    <w:rsid w:val="0023633D"/>
    <w:rsid w:val="00240849"/>
    <w:rsid w:val="00240EDE"/>
    <w:rsid w:val="0024171C"/>
    <w:rsid w:val="00241A59"/>
    <w:rsid w:val="00241B9A"/>
    <w:rsid w:val="0024483B"/>
    <w:rsid w:val="00245541"/>
    <w:rsid w:val="002458FE"/>
    <w:rsid w:val="002479C2"/>
    <w:rsid w:val="00250997"/>
    <w:rsid w:val="002511E8"/>
    <w:rsid w:val="00252250"/>
    <w:rsid w:val="00253488"/>
    <w:rsid w:val="00254322"/>
    <w:rsid w:val="00254EC2"/>
    <w:rsid w:val="002553E9"/>
    <w:rsid w:val="00256988"/>
    <w:rsid w:val="00260553"/>
    <w:rsid w:val="00260C46"/>
    <w:rsid w:val="00263303"/>
    <w:rsid w:val="0026347B"/>
    <w:rsid w:val="00263616"/>
    <w:rsid w:val="00263780"/>
    <w:rsid w:val="00263B7A"/>
    <w:rsid w:val="0026414E"/>
    <w:rsid w:val="00264B3D"/>
    <w:rsid w:val="0026541D"/>
    <w:rsid w:val="00266499"/>
    <w:rsid w:val="002675E1"/>
    <w:rsid w:val="00270078"/>
    <w:rsid w:val="00270E22"/>
    <w:rsid w:val="00270F23"/>
    <w:rsid w:val="00272637"/>
    <w:rsid w:val="00273899"/>
    <w:rsid w:val="002740CB"/>
    <w:rsid w:val="00274342"/>
    <w:rsid w:val="002765E6"/>
    <w:rsid w:val="00280AD6"/>
    <w:rsid w:val="00280BB0"/>
    <w:rsid w:val="00280DC5"/>
    <w:rsid w:val="00280FC2"/>
    <w:rsid w:val="002816B2"/>
    <w:rsid w:val="00281ADA"/>
    <w:rsid w:val="002825A5"/>
    <w:rsid w:val="00282E10"/>
    <w:rsid w:val="00283F2B"/>
    <w:rsid w:val="002847A1"/>
    <w:rsid w:val="0028533E"/>
    <w:rsid w:val="0028583B"/>
    <w:rsid w:val="00285909"/>
    <w:rsid w:val="002866E1"/>
    <w:rsid w:val="00287607"/>
    <w:rsid w:val="00287AFC"/>
    <w:rsid w:val="00287B2A"/>
    <w:rsid w:val="00287FE3"/>
    <w:rsid w:val="002906A0"/>
    <w:rsid w:val="00290899"/>
    <w:rsid w:val="00291510"/>
    <w:rsid w:val="002927DF"/>
    <w:rsid w:val="00292E35"/>
    <w:rsid w:val="002965CF"/>
    <w:rsid w:val="002971D6"/>
    <w:rsid w:val="002A1090"/>
    <w:rsid w:val="002A1413"/>
    <w:rsid w:val="002A16C1"/>
    <w:rsid w:val="002A183B"/>
    <w:rsid w:val="002A27EF"/>
    <w:rsid w:val="002A2CC6"/>
    <w:rsid w:val="002A3139"/>
    <w:rsid w:val="002A33AE"/>
    <w:rsid w:val="002A3AAF"/>
    <w:rsid w:val="002A3DB4"/>
    <w:rsid w:val="002A5457"/>
    <w:rsid w:val="002A6242"/>
    <w:rsid w:val="002A62B6"/>
    <w:rsid w:val="002A6CB1"/>
    <w:rsid w:val="002B06CD"/>
    <w:rsid w:val="002B40DF"/>
    <w:rsid w:val="002B42B2"/>
    <w:rsid w:val="002B5640"/>
    <w:rsid w:val="002B7560"/>
    <w:rsid w:val="002B76B8"/>
    <w:rsid w:val="002C0A74"/>
    <w:rsid w:val="002C0E9D"/>
    <w:rsid w:val="002C19A5"/>
    <w:rsid w:val="002C252D"/>
    <w:rsid w:val="002C276D"/>
    <w:rsid w:val="002C321D"/>
    <w:rsid w:val="002C3B8F"/>
    <w:rsid w:val="002C5525"/>
    <w:rsid w:val="002C5E40"/>
    <w:rsid w:val="002C63E1"/>
    <w:rsid w:val="002C6624"/>
    <w:rsid w:val="002C683B"/>
    <w:rsid w:val="002C7275"/>
    <w:rsid w:val="002D0AF0"/>
    <w:rsid w:val="002D2519"/>
    <w:rsid w:val="002D2C8A"/>
    <w:rsid w:val="002D3547"/>
    <w:rsid w:val="002D48FA"/>
    <w:rsid w:val="002D526F"/>
    <w:rsid w:val="002D5A7A"/>
    <w:rsid w:val="002D63DD"/>
    <w:rsid w:val="002D70E2"/>
    <w:rsid w:val="002E0CEF"/>
    <w:rsid w:val="002E0E26"/>
    <w:rsid w:val="002E12F6"/>
    <w:rsid w:val="002E24D8"/>
    <w:rsid w:val="002E314E"/>
    <w:rsid w:val="002E37BF"/>
    <w:rsid w:val="002E3A73"/>
    <w:rsid w:val="002E5C17"/>
    <w:rsid w:val="002E5DBB"/>
    <w:rsid w:val="002E6C84"/>
    <w:rsid w:val="002E7D4F"/>
    <w:rsid w:val="002F14EC"/>
    <w:rsid w:val="002F3C09"/>
    <w:rsid w:val="002F651D"/>
    <w:rsid w:val="002F7A37"/>
    <w:rsid w:val="00301FD7"/>
    <w:rsid w:val="00302337"/>
    <w:rsid w:val="00303157"/>
    <w:rsid w:val="00303A91"/>
    <w:rsid w:val="00304FFB"/>
    <w:rsid w:val="00305B15"/>
    <w:rsid w:val="003073AB"/>
    <w:rsid w:val="003105B3"/>
    <w:rsid w:val="00310F2C"/>
    <w:rsid w:val="003111F7"/>
    <w:rsid w:val="0031156F"/>
    <w:rsid w:val="0031311E"/>
    <w:rsid w:val="00313E25"/>
    <w:rsid w:val="0031589A"/>
    <w:rsid w:val="00315C96"/>
    <w:rsid w:val="00316775"/>
    <w:rsid w:val="003178C0"/>
    <w:rsid w:val="003201E8"/>
    <w:rsid w:val="003202F4"/>
    <w:rsid w:val="00320448"/>
    <w:rsid w:val="00320C34"/>
    <w:rsid w:val="00321190"/>
    <w:rsid w:val="0032209E"/>
    <w:rsid w:val="003223E5"/>
    <w:rsid w:val="00324261"/>
    <w:rsid w:val="003242A1"/>
    <w:rsid w:val="0032575F"/>
    <w:rsid w:val="00325DEA"/>
    <w:rsid w:val="00326D12"/>
    <w:rsid w:val="00326F9D"/>
    <w:rsid w:val="00330CC0"/>
    <w:rsid w:val="003310B2"/>
    <w:rsid w:val="0033162E"/>
    <w:rsid w:val="00333A87"/>
    <w:rsid w:val="00333B35"/>
    <w:rsid w:val="00334BCA"/>
    <w:rsid w:val="00334F5E"/>
    <w:rsid w:val="0033587A"/>
    <w:rsid w:val="00336835"/>
    <w:rsid w:val="00336ECA"/>
    <w:rsid w:val="003370FA"/>
    <w:rsid w:val="003403D9"/>
    <w:rsid w:val="00340D4B"/>
    <w:rsid w:val="00340F9A"/>
    <w:rsid w:val="003415C0"/>
    <w:rsid w:val="00341748"/>
    <w:rsid w:val="00341AFE"/>
    <w:rsid w:val="00343153"/>
    <w:rsid w:val="003432B9"/>
    <w:rsid w:val="00343F50"/>
    <w:rsid w:val="00344B72"/>
    <w:rsid w:val="003458F1"/>
    <w:rsid w:val="00345CBA"/>
    <w:rsid w:val="003502C7"/>
    <w:rsid w:val="003508C9"/>
    <w:rsid w:val="00351127"/>
    <w:rsid w:val="00352D15"/>
    <w:rsid w:val="0035379A"/>
    <w:rsid w:val="0035414E"/>
    <w:rsid w:val="00354776"/>
    <w:rsid w:val="003551EE"/>
    <w:rsid w:val="003557EA"/>
    <w:rsid w:val="00356038"/>
    <w:rsid w:val="003561CE"/>
    <w:rsid w:val="0035630E"/>
    <w:rsid w:val="00360520"/>
    <w:rsid w:val="0036133F"/>
    <w:rsid w:val="003622DC"/>
    <w:rsid w:val="00362980"/>
    <w:rsid w:val="003632F7"/>
    <w:rsid w:val="00363732"/>
    <w:rsid w:val="0036471E"/>
    <w:rsid w:val="003649D6"/>
    <w:rsid w:val="00364B87"/>
    <w:rsid w:val="00365101"/>
    <w:rsid w:val="0036545D"/>
    <w:rsid w:val="003654F4"/>
    <w:rsid w:val="00365757"/>
    <w:rsid w:val="0036583C"/>
    <w:rsid w:val="00366046"/>
    <w:rsid w:val="003707C9"/>
    <w:rsid w:val="003711B1"/>
    <w:rsid w:val="003715D1"/>
    <w:rsid w:val="0037243B"/>
    <w:rsid w:val="00373F15"/>
    <w:rsid w:val="00373F58"/>
    <w:rsid w:val="00374B52"/>
    <w:rsid w:val="00376E71"/>
    <w:rsid w:val="00380F0E"/>
    <w:rsid w:val="00381CA1"/>
    <w:rsid w:val="00382CEA"/>
    <w:rsid w:val="003837F4"/>
    <w:rsid w:val="00384953"/>
    <w:rsid w:val="00384CA3"/>
    <w:rsid w:val="00384D68"/>
    <w:rsid w:val="003861AE"/>
    <w:rsid w:val="00386F2D"/>
    <w:rsid w:val="00387877"/>
    <w:rsid w:val="00387A89"/>
    <w:rsid w:val="00390271"/>
    <w:rsid w:val="00390693"/>
    <w:rsid w:val="00392204"/>
    <w:rsid w:val="003928D0"/>
    <w:rsid w:val="00394E4E"/>
    <w:rsid w:val="00395672"/>
    <w:rsid w:val="003956A5"/>
    <w:rsid w:val="00395D6D"/>
    <w:rsid w:val="00396DFF"/>
    <w:rsid w:val="003A0AB8"/>
    <w:rsid w:val="003A1497"/>
    <w:rsid w:val="003A3849"/>
    <w:rsid w:val="003A5668"/>
    <w:rsid w:val="003A698E"/>
    <w:rsid w:val="003A6ABE"/>
    <w:rsid w:val="003B0608"/>
    <w:rsid w:val="003B0724"/>
    <w:rsid w:val="003B1CA7"/>
    <w:rsid w:val="003B1FF8"/>
    <w:rsid w:val="003B2646"/>
    <w:rsid w:val="003B26A2"/>
    <w:rsid w:val="003B297A"/>
    <w:rsid w:val="003B306F"/>
    <w:rsid w:val="003B3F9B"/>
    <w:rsid w:val="003B4268"/>
    <w:rsid w:val="003B5E0D"/>
    <w:rsid w:val="003B68BA"/>
    <w:rsid w:val="003B6CC4"/>
    <w:rsid w:val="003B7016"/>
    <w:rsid w:val="003B7FC2"/>
    <w:rsid w:val="003C06F5"/>
    <w:rsid w:val="003C0DD1"/>
    <w:rsid w:val="003C1E1F"/>
    <w:rsid w:val="003C30AC"/>
    <w:rsid w:val="003C321D"/>
    <w:rsid w:val="003C3808"/>
    <w:rsid w:val="003C3C7E"/>
    <w:rsid w:val="003C3FB9"/>
    <w:rsid w:val="003C4FC3"/>
    <w:rsid w:val="003C57D3"/>
    <w:rsid w:val="003C5F7C"/>
    <w:rsid w:val="003C64CE"/>
    <w:rsid w:val="003C6D18"/>
    <w:rsid w:val="003D02B3"/>
    <w:rsid w:val="003D02E4"/>
    <w:rsid w:val="003D2B13"/>
    <w:rsid w:val="003D2E05"/>
    <w:rsid w:val="003D2F13"/>
    <w:rsid w:val="003D4187"/>
    <w:rsid w:val="003D449C"/>
    <w:rsid w:val="003D4949"/>
    <w:rsid w:val="003D49C3"/>
    <w:rsid w:val="003D5880"/>
    <w:rsid w:val="003D60E9"/>
    <w:rsid w:val="003D6DB2"/>
    <w:rsid w:val="003D7EB2"/>
    <w:rsid w:val="003D7F86"/>
    <w:rsid w:val="003E09B5"/>
    <w:rsid w:val="003E1105"/>
    <w:rsid w:val="003E29DE"/>
    <w:rsid w:val="003E3197"/>
    <w:rsid w:val="003E3BC8"/>
    <w:rsid w:val="003E46BB"/>
    <w:rsid w:val="003E69B0"/>
    <w:rsid w:val="003E6FB0"/>
    <w:rsid w:val="003E79BF"/>
    <w:rsid w:val="003F02A6"/>
    <w:rsid w:val="003F06DD"/>
    <w:rsid w:val="003F1299"/>
    <w:rsid w:val="003F1DA3"/>
    <w:rsid w:val="003F3A62"/>
    <w:rsid w:val="003F40F4"/>
    <w:rsid w:val="003F47BB"/>
    <w:rsid w:val="003F5EAD"/>
    <w:rsid w:val="003F74D9"/>
    <w:rsid w:val="003F766A"/>
    <w:rsid w:val="003F7887"/>
    <w:rsid w:val="0040001C"/>
    <w:rsid w:val="00400B5E"/>
    <w:rsid w:val="00400F71"/>
    <w:rsid w:val="004011EC"/>
    <w:rsid w:val="00401217"/>
    <w:rsid w:val="0040155F"/>
    <w:rsid w:val="00401741"/>
    <w:rsid w:val="00403372"/>
    <w:rsid w:val="00407196"/>
    <w:rsid w:val="00410AA2"/>
    <w:rsid w:val="00410BB2"/>
    <w:rsid w:val="004119B4"/>
    <w:rsid w:val="00411A19"/>
    <w:rsid w:val="00412094"/>
    <w:rsid w:val="0041388B"/>
    <w:rsid w:val="00414063"/>
    <w:rsid w:val="00414501"/>
    <w:rsid w:val="00414AE2"/>
    <w:rsid w:val="00416169"/>
    <w:rsid w:val="004165EC"/>
    <w:rsid w:val="00416A77"/>
    <w:rsid w:val="00416E59"/>
    <w:rsid w:val="00417B07"/>
    <w:rsid w:val="00417EA9"/>
    <w:rsid w:val="00420293"/>
    <w:rsid w:val="00421211"/>
    <w:rsid w:val="00421255"/>
    <w:rsid w:val="0042160D"/>
    <w:rsid w:val="00422020"/>
    <w:rsid w:val="00422BC4"/>
    <w:rsid w:val="004231EC"/>
    <w:rsid w:val="00423A2B"/>
    <w:rsid w:val="0042435D"/>
    <w:rsid w:val="00425029"/>
    <w:rsid w:val="004251E8"/>
    <w:rsid w:val="00425F36"/>
    <w:rsid w:val="00426B08"/>
    <w:rsid w:val="004303C7"/>
    <w:rsid w:val="0043154A"/>
    <w:rsid w:val="0043216A"/>
    <w:rsid w:val="0043376C"/>
    <w:rsid w:val="0043380B"/>
    <w:rsid w:val="00435D38"/>
    <w:rsid w:val="00436CAB"/>
    <w:rsid w:val="004377C6"/>
    <w:rsid w:val="004421E6"/>
    <w:rsid w:val="0044229F"/>
    <w:rsid w:val="00443516"/>
    <w:rsid w:val="004440FE"/>
    <w:rsid w:val="00444E81"/>
    <w:rsid w:val="004452E5"/>
    <w:rsid w:val="0044607F"/>
    <w:rsid w:val="00446A61"/>
    <w:rsid w:val="00446CC9"/>
    <w:rsid w:val="00447201"/>
    <w:rsid w:val="00447379"/>
    <w:rsid w:val="004477AC"/>
    <w:rsid w:val="00450D17"/>
    <w:rsid w:val="00451E5D"/>
    <w:rsid w:val="004533B5"/>
    <w:rsid w:val="0045423D"/>
    <w:rsid w:val="00454467"/>
    <w:rsid w:val="00455A0B"/>
    <w:rsid w:val="00455E53"/>
    <w:rsid w:val="004565AA"/>
    <w:rsid w:val="004575B8"/>
    <w:rsid w:val="00460785"/>
    <w:rsid w:val="00461838"/>
    <w:rsid w:val="00461D7B"/>
    <w:rsid w:val="00462556"/>
    <w:rsid w:val="00462CE6"/>
    <w:rsid w:val="00463143"/>
    <w:rsid w:val="00464744"/>
    <w:rsid w:val="00465F0C"/>
    <w:rsid w:val="00465FD8"/>
    <w:rsid w:val="0046774D"/>
    <w:rsid w:val="0047147F"/>
    <w:rsid w:val="004715EA"/>
    <w:rsid w:val="004724E2"/>
    <w:rsid w:val="004738D2"/>
    <w:rsid w:val="004742EE"/>
    <w:rsid w:val="004744D8"/>
    <w:rsid w:val="00474FF3"/>
    <w:rsid w:val="00475AC4"/>
    <w:rsid w:val="004768CD"/>
    <w:rsid w:val="004769AB"/>
    <w:rsid w:val="004815B9"/>
    <w:rsid w:val="00481AB4"/>
    <w:rsid w:val="00482171"/>
    <w:rsid w:val="00482E5B"/>
    <w:rsid w:val="00483BBA"/>
    <w:rsid w:val="00484266"/>
    <w:rsid w:val="00486A00"/>
    <w:rsid w:val="00486B89"/>
    <w:rsid w:val="00486C30"/>
    <w:rsid w:val="00487959"/>
    <w:rsid w:val="00487D0F"/>
    <w:rsid w:val="00490AE8"/>
    <w:rsid w:val="00491EC7"/>
    <w:rsid w:val="0049263F"/>
    <w:rsid w:val="00492C39"/>
    <w:rsid w:val="00492DEB"/>
    <w:rsid w:val="00493E70"/>
    <w:rsid w:val="004942B9"/>
    <w:rsid w:val="004947D3"/>
    <w:rsid w:val="00496381"/>
    <w:rsid w:val="00496BB6"/>
    <w:rsid w:val="00497A09"/>
    <w:rsid w:val="004A0079"/>
    <w:rsid w:val="004A20C7"/>
    <w:rsid w:val="004A2D16"/>
    <w:rsid w:val="004A2EF3"/>
    <w:rsid w:val="004A34A5"/>
    <w:rsid w:val="004A4F7E"/>
    <w:rsid w:val="004A50F8"/>
    <w:rsid w:val="004A5535"/>
    <w:rsid w:val="004A5E20"/>
    <w:rsid w:val="004A68F5"/>
    <w:rsid w:val="004A6CC0"/>
    <w:rsid w:val="004A7437"/>
    <w:rsid w:val="004A7B75"/>
    <w:rsid w:val="004A7D6E"/>
    <w:rsid w:val="004B0D83"/>
    <w:rsid w:val="004B25E0"/>
    <w:rsid w:val="004B27D3"/>
    <w:rsid w:val="004B2D18"/>
    <w:rsid w:val="004B461C"/>
    <w:rsid w:val="004B4716"/>
    <w:rsid w:val="004B4C55"/>
    <w:rsid w:val="004B6240"/>
    <w:rsid w:val="004B6BB5"/>
    <w:rsid w:val="004B6E13"/>
    <w:rsid w:val="004C03F8"/>
    <w:rsid w:val="004C1A01"/>
    <w:rsid w:val="004C1F60"/>
    <w:rsid w:val="004C3E18"/>
    <w:rsid w:val="004C5A17"/>
    <w:rsid w:val="004C5C9B"/>
    <w:rsid w:val="004C5F08"/>
    <w:rsid w:val="004C645E"/>
    <w:rsid w:val="004D0C36"/>
    <w:rsid w:val="004D1AF9"/>
    <w:rsid w:val="004D2377"/>
    <w:rsid w:val="004D3861"/>
    <w:rsid w:val="004D3A37"/>
    <w:rsid w:val="004D4134"/>
    <w:rsid w:val="004D464D"/>
    <w:rsid w:val="004D6F69"/>
    <w:rsid w:val="004D722A"/>
    <w:rsid w:val="004D7EBD"/>
    <w:rsid w:val="004E0B65"/>
    <w:rsid w:val="004E0F9E"/>
    <w:rsid w:val="004E15BE"/>
    <w:rsid w:val="004E2354"/>
    <w:rsid w:val="004E312E"/>
    <w:rsid w:val="004E6404"/>
    <w:rsid w:val="004E649C"/>
    <w:rsid w:val="004E651B"/>
    <w:rsid w:val="004E767A"/>
    <w:rsid w:val="004F0E86"/>
    <w:rsid w:val="004F16E4"/>
    <w:rsid w:val="004F174D"/>
    <w:rsid w:val="004F2D16"/>
    <w:rsid w:val="004F3C40"/>
    <w:rsid w:val="004F4A4E"/>
    <w:rsid w:val="004F4B42"/>
    <w:rsid w:val="004F51F7"/>
    <w:rsid w:val="004F61BF"/>
    <w:rsid w:val="004F7C4C"/>
    <w:rsid w:val="00500B32"/>
    <w:rsid w:val="0050210F"/>
    <w:rsid w:val="00502904"/>
    <w:rsid w:val="0050293C"/>
    <w:rsid w:val="00504BE8"/>
    <w:rsid w:val="00506EF0"/>
    <w:rsid w:val="00507ECA"/>
    <w:rsid w:val="00510075"/>
    <w:rsid w:val="005100C9"/>
    <w:rsid w:val="00510440"/>
    <w:rsid w:val="00511C70"/>
    <w:rsid w:val="005124D7"/>
    <w:rsid w:val="00512556"/>
    <w:rsid w:val="00513100"/>
    <w:rsid w:val="00517A77"/>
    <w:rsid w:val="00517C89"/>
    <w:rsid w:val="005213FA"/>
    <w:rsid w:val="00521918"/>
    <w:rsid w:val="00521F92"/>
    <w:rsid w:val="00522E28"/>
    <w:rsid w:val="00523C23"/>
    <w:rsid w:val="00525B9C"/>
    <w:rsid w:val="00525E96"/>
    <w:rsid w:val="00527A22"/>
    <w:rsid w:val="00530F64"/>
    <w:rsid w:val="00531096"/>
    <w:rsid w:val="00532B83"/>
    <w:rsid w:val="005347FC"/>
    <w:rsid w:val="00537CB9"/>
    <w:rsid w:val="00540BB1"/>
    <w:rsid w:val="00540F5A"/>
    <w:rsid w:val="005414AC"/>
    <w:rsid w:val="0054233B"/>
    <w:rsid w:val="005426FE"/>
    <w:rsid w:val="00543BC8"/>
    <w:rsid w:val="00543BFB"/>
    <w:rsid w:val="0054448E"/>
    <w:rsid w:val="00544BA6"/>
    <w:rsid w:val="00544E3B"/>
    <w:rsid w:val="00544E72"/>
    <w:rsid w:val="005465D3"/>
    <w:rsid w:val="00546E1A"/>
    <w:rsid w:val="00547142"/>
    <w:rsid w:val="00547C8A"/>
    <w:rsid w:val="005511F3"/>
    <w:rsid w:val="00552174"/>
    <w:rsid w:val="00552963"/>
    <w:rsid w:val="00552C39"/>
    <w:rsid w:val="005534AE"/>
    <w:rsid w:val="00553641"/>
    <w:rsid w:val="00553997"/>
    <w:rsid w:val="0055546C"/>
    <w:rsid w:val="005555C6"/>
    <w:rsid w:val="0055602C"/>
    <w:rsid w:val="00556528"/>
    <w:rsid w:val="00556BE4"/>
    <w:rsid w:val="00556FA5"/>
    <w:rsid w:val="005609F5"/>
    <w:rsid w:val="00560BE1"/>
    <w:rsid w:val="0056221F"/>
    <w:rsid w:val="0056353B"/>
    <w:rsid w:val="0056410A"/>
    <w:rsid w:val="005647FB"/>
    <w:rsid w:val="00564BB8"/>
    <w:rsid w:val="00564CFD"/>
    <w:rsid w:val="005650BF"/>
    <w:rsid w:val="00565220"/>
    <w:rsid w:val="00566512"/>
    <w:rsid w:val="00566636"/>
    <w:rsid w:val="0057028E"/>
    <w:rsid w:val="00570D0C"/>
    <w:rsid w:val="0057112B"/>
    <w:rsid w:val="005713EF"/>
    <w:rsid w:val="005717DC"/>
    <w:rsid w:val="00572EDD"/>
    <w:rsid w:val="00573817"/>
    <w:rsid w:val="005745D3"/>
    <w:rsid w:val="005747E0"/>
    <w:rsid w:val="005758D9"/>
    <w:rsid w:val="00577C36"/>
    <w:rsid w:val="00577CF3"/>
    <w:rsid w:val="00580B93"/>
    <w:rsid w:val="00580E60"/>
    <w:rsid w:val="00580F0A"/>
    <w:rsid w:val="00581390"/>
    <w:rsid w:val="00581499"/>
    <w:rsid w:val="00581BE8"/>
    <w:rsid w:val="005835B7"/>
    <w:rsid w:val="00585145"/>
    <w:rsid w:val="00585A4C"/>
    <w:rsid w:val="00586814"/>
    <w:rsid w:val="00586C77"/>
    <w:rsid w:val="005872AB"/>
    <w:rsid w:val="00587F08"/>
    <w:rsid w:val="00591051"/>
    <w:rsid w:val="00591EF8"/>
    <w:rsid w:val="00593429"/>
    <w:rsid w:val="00593FB1"/>
    <w:rsid w:val="00594727"/>
    <w:rsid w:val="005947AD"/>
    <w:rsid w:val="00594FCB"/>
    <w:rsid w:val="005956DB"/>
    <w:rsid w:val="00596D4E"/>
    <w:rsid w:val="005A0A94"/>
    <w:rsid w:val="005A0EB5"/>
    <w:rsid w:val="005A11BC"/>
    <w:rsid w:val="005A23F4"/>
    <w:rsid w:val="005A3392"/>
    <w:rsid w:val="005A38DC"/>
    <w:rsid w:val="005A4C32"/>
    <w:rsid w:val="005A5525"/>
    <w:rsid w:val="005A58BA"/>
    <w:rsid w:val="005A5940"/>
    <w:rsid w:val="005A6020"/>
    <w:rsid w:val="005A6058"/>
    <w:rsid w:val="005A6305"/>
    <w:rsid w:val="005B06F4"/>
    <w:rsid w:val="005B11D6"/>
    <w:rsid w:val="005B1256"/>
    <w:rsid w:val="005B2755"/>
    <w:rsid w:val="005B3157"/>
    <w:rsid w:val="005B3BDF"/>
    <w:rsid w:val="005B46A2"/>
    <w:rsid w:val="005B4AF2"/>
    <w:rsid w:val="005B54B6"/>
    <w:rsid w:val="005B62B3"/>
    <w:rsid w:val="005B6D7F"/>
    <w:rsid w:val="005B71B5"/>
    <w:rsid w:val="005B7E66"/>
    <w:rsid w:val="005C020F"/>
    <w:rsid w:val="005C0910"/>
    <w:rsid w:val="005C09CA"/>
    <w:rsid w:val="005C0C4B"/>
    <w:rsid w:val="005C10BD"/>
    <w:rsid w:val="005C1277"/>
    <w:rsid w:val="005C15D4"/>
    <w:rsid w:val="005C1761"/>
    <w:rsid w:val="005C2663"/>
    <w:rsid w:val="005C2B2A"/>
    <w:rsid w:val="005C3160"/>
    <w:rsid w:val="005C337D"/>
    <w:rsid w:val="005C43E9"/>
    <w:rsid w:val="005C446A"/>
    <w:rsid w:val="005C4A01"/>
    <w:rsid w:val="005C5097"/>
    <w:rsid w:val="005C5549"/>
    <w:rsid w:val="005C5D58"/>
    <w:rsid w:val="005C60DD"/>
    <w:rsid w:val="005C66A7"/>
    <w:rsid w:val="005C6CED"/>
    <w:rsid w:val="005C7B1D"/>
    <w:rsid w:val="005D0191"/>
    <w:rsid w:val="005D11AC"/>
    <w:rsid w:val="005D1680"/>
    <w:rsid w:val="005D3805"/>
    <w:rsid w:val="005D5819"/>
    <w:rsid w:val="005D660A"/>
    <w:rsid w:val="005D6932"/>
    <w:rsid w:val="005E0E7B"/>
    <w:rsid w:val="005E109C"/>
    <w:rsid w:val="005E1A9C"/>
    <w:rsid w:val="005E253A"/>
    <w:rsid w:val="005E284C"/>
    <w:rsid w:val="005E2911"/>
    <w:rsid w:val="005E3452"/>
    <w:rsid w:val="005E56CC"/>
    <w:rsid w:val="005E66AF"/>
    <w:rsid w:val="005E72C8"/>
    <w:rsid w:val="005F025C"/>
    <w:rsid w:val="005F0F46"/>
    <w:rsid w:val="005F1575"/>
    <w:rsid w:val="005F16BB"/>
    <w:rsid w:val="005F1864"/>
    <w:rsid w:val="005F23E2"/>
    <w:rsid w:val="005F37E5"/>
    <w:rsid w:val="005F431F"/>
    <w:rsid w:val="005F46C1"/>
    <w:rsid w:val="005F68C7"/>
    <w:rsid w:val="005F7307"/>
    <w:rsid w:val="005F7402"/>
    <w:rsid w:val="00601230"/>
    <w:rsid w:val="0060151E"/>
    <w:rsid w:val="00601696"/>
    <w:rsid w:val="00601BF1"/>
    <w:rsid w:val="0060317A"/>
    <w:rsid w:val="006048DC"/>
    <w:rsid w:val="00604B51"/>
    <w:rsid w:val="00604F8C"/>
    <w:rsid w:val="00605795"/>
    <w:rsid w:val="00606B2E"/>
    <w:rsid w:val="00607188"/>
    <w:rsid w:val="00607957"/>
    <w:rsid w:val="00607C67"/>
    <w:rsid w:val="00610501"/>
    <w:rsid w:val="006108C9"/>
    <w:rsid w:val="00611A49"/>
    <w:rsid w:val="00611C71"/>
    <w:rsid w:val="0061227D"/>
    <w:rsid w:val="00613726"/>
    <w:rsid w:val="00613AB2"/>
    <w:rsid w:val="00613F69"/>
    <w:rsid w:val="00614AAC"/>
    <w:rsid w:val="006154E5"/>
    <w:rsid w:val="0061648B"/>
    <w:rsid w:val="00616673"/>
    <w:rsid w:val="00617007"/>
    <w:rsid w:val="006177D7"/>
    <w:rsid w:val="00617974"/>
    <w:rsid w:val="00617C7B"/>
    <w:rsid w:val="00617F4C"/>
    <w:rsid w:val="0062005D"/>
    <w:rsid w:val="00621F4A"/>
    <w:rsid w:val="00622BEB"/>
    <w:rsid w:val="006247CC"/>
    <w:rsid w:val="006256BC"/>
    <w:rsid w:val="00625B22"/>
    <w:rsid w:val="00626BA5"/>
    <w:rsid w:val="0062726A"/>
    <w:rsid w:val="00627E2E"/>
    <w:rsid w:val="006300F8"/>
    <w:rsid w:val="006308A4"/>
    <w:rsid w:val="00632076"/>
    <w:rsid w:val="00632DC7"/>
    <w:rsid w:val="00632E45"/>
    <w:rsid w:val="006335C2"/>
    <w:rsid w:val="00633605"/>
    <w:rsid w:val="00633A5A"/>
    <w:rsid w:val="00633ECA"/>
    <w:rsid w:val="0063412E"/>
    <w:rsid w:val="00634154"/>
    <w:rsid w:val="006345FF"/>
    <w:rsid w:val="00634B48"/>
    <w:rsid w:val="00635069"/>
    <w:rsid w:val="00640CAD"/>
    <w:rsid w:val="00641C0A"/>
    <w:rsid w:val="006439CD"/>
    <w:rsid w:val="006444A3"/>
    <w:rsid w:val="006448A9"/>
    <w:rsid w:val="00644902"/>
    <w:rsid w:val="006450C5"/>
    <w:rsid w:val="006457D1"/>
    <w:rsid w:val="006463CD"/>
    <w:rsid w:val="00647763"/>
    <w:rsid w:val="00650F14"/>
    <w:rsid w:val="006510AB"/>
    <w:rsid w:val="00651170"/>
    <w:rsid w:val="006517F5"/>
    <w:rsid w:val="0065246B"/>
    <w:rsid w:val="00654A37"/>
    <w:rsid w:val="00656B09"/>
    <w:rsid w:val="006607E8"/>
    <w:rsid w:val="00662660"/>
    <w:rsid w:val="00662A85"/>
    <w:rsid w:val="00662F3B"/>
    <w:rsid w:val="00663907"/>
    <w:rsid w:val="0066422F"/>
    <w:rsid w:val="006659AB"/>
    <w:rsid w:val="00665A54"/>
    <w:rsid w:val="00665B7D"/>
    <w:rsid w:val="006701D8"/>
    <w:rsid w:val="0067383C"/>
    <w:rsid w:val="006738A2"/>
    <w:rsid w:val="00675F46"/>
    <w:rsid w:val="00676B87"/>
    <w:rsid w:val="00680215"/>
    <w:rsid w:val="0068028D"/>
    <w:rsid w:val="006811DE"/>
    <w:rsid w:val="00683945"/>
    <w:rsid w:val="00684665"/>
    <w:rsid w:val="00684845"/>
    <w:rsid w:val="00684C12"/>
    <w:rsid w:val="00684D87"/>
    <w:rsid w:val="00684DAF"/>
    <w:rsid w:val="00685004"/>
    <w:rsid w:val="00685882"/>
    <w:rsid w:val="00686929"/>
    <w:rsid w:val="00686E50"/>
    <w:rsid w:val="00690A93"/>
    <w:rsid w:val="00691456"/>
    <w:rsid w:val="00692140"/>
    <w:rsid w:val="00692BC1"/>
    <w:rsid w:val="00692FB7"/>
    <w:rsid w:val="00693F27"/>
    <w:rsid w:val="006943B2"/>
    <w:rsid w:val="00694AAB"/>
    <w:rsid w:val="00694E06"/>
    <w:rsid w:val="0069635C"/>
    <w:rsid w:val="00696D23"/>
    <w:rsid w:val="006A05C2"/>
    <w:rsid w:val="006A2A65"/>
    <w:rsid w:val="006A49B5"/>
    <w:rsid w:val="006A5034"/>
    <w:rsid w:val="006A71F6"/>
    <w:rsid w:val="006A7217"/>
    <w:rsid w:val="006B0A78"/>
    <w:rsid w:val="006B1263"/>
    <w:rsid w:val="006B1EBC"/>
    <w:rsid w:val="006B4042"/>
    <w:rsid w:val="006B47FD"/>
    <w:rsid w:val="006B6125"/>
    <w:rsid w:val="006B62DC"/>
    <w:rsid w:val="006B6363"/>
    <w:rsid w:val="006B65CA"/>
    <w:rsid w:val="006B736C"/>
    <w:rsid w:val="006B78D7"/>
    <w:rsid w:val="006C071E"/>
    <w:rsid w:val="006C124B"/>
    <w:rsid w:val="006C12BB"/>
    <w:rsid w:val="006C22A2"/>
    <w:rsid w:val="006C2C34"/>
    <w:rsid w:val="006C332A"/>
    <w:rsid w:val="006C4519"/>
    <w:rsid w:val="006C46D9"/>
    <w:rsid w:val="006C4BB4"/>
    <w:rsid w:val="006C5400"/>
    <w:rsid w:val="006C6AEF"/>
    <w:rsid w:val="006C72E7"/>
    <w:rsid w:val="006D0845"/>
    <w:rsid w:val="006D08DD"/>
    <w:rsid w:val="006D2178"/>
    <w:rsid w:val="006D219D"/>
    <w:rsid w:val="006D27F2"/>
    <w:rsid w:val="006D2D25"/>
    <w:rsid w:val="006D4184"/>
    <w:rsid w:val="006D4241"/>
    <w:rsid w:val="006D4AD6"/>
    <w:rsid w:val="006D50BD"/>
    <w:rsid w:val="006D5E4B"/>
    <w:rsid w:val="006D6AD2"/>
    <w:rsid w:val="006D6ED1"/>
    <w:rsid w:val="006E0232"/>
    <w:rsid w:val="006E2A70"/>
    <w:rsid w:val="006E3180"/>
    <w:rsid w:val="006E381A"/>
    <w:rsid w:val="006E7433"/>
    <w:rsid w:val="006F13FD"/>
    <w:rsid w:val="006F1438"/>
    <w:rsid w:val="006F1942"/>
    <w:rsid w:val="006F2984"/>
    <w:rsid w:val="006F5789"/>
    <w:rsid w:val="006F6772"/>
    <w:rsid w:val="006F6F67"/>
    <w:rsid w:val="006F7591"/>
    <w:rsid w:val="006F75A4"/>
    <w:rsid w:val="006F7CBA"/>
    <w:rsid w:val="007029A7"/>
    <w:rsid w:val="007030E0"/>
    <w:rsid w:val="00703744"/>
    <w:rsid w:val="0070431C"/>
    <w:rsid w:val="007058A4"/>
    <w:rsid w:val="0070683A"/>
    <w:rsid w:val="00706D46"/>
    <w:rsid w:val="007071C0"/>
    <w:rsid w:val="00707EFB"/>
    <w:rsid w:val="00710143"/>
    <w:rsid w:val="00710F90"/>
    <w:rsid w:val="00712AD1"/>
    <w:rsid w:val="007132BE"/>
    <w:rsid w:val="007134CC"/>
    <w:rsid w:val="00713939"/>
    <w:rsid w:val="00714D12"/>
    <w:rsid w:val="007154F6"/>
    <w:rsid w:val="00715939"/>
    <w:rsid w:val="007162DF"/>
    <w:rsid w:val="00716F8E"/>
    <w:rsid w:val="00717DA2"/>
    <w:rsid w:val="0072012A"/>
    <w:rsid w:val="007205EA"/>
    <w:rsid w:val="0072079A"/>
    <w:rsid w:val="00720EEB"/>
    <w:rsid w:val="00721B91"/>
    <w:rsid w:val="007223D2"/>
    <w:rsid w:val="00722577"/>
    <w:rsid w:val="00723103"/>
    <w:rsid w:val="00724FF6"/>
    <w:rsid w:val="0072583E"/>
    <w:rsid w:val="007263A6"/>
    <w:rsid w:val="007268F2"/>
    <w:rsid w:val="007279F9"/>
    <w:rsid w:val="00727B06"/>
    <w:rsid w:val="0073020E"/>
    <w:rsid w:val="007306BA"/>
    <w:rsid w:val="007324CE"/>
    <w:rsid w:val="00733861"/>
    <w:rsid w:val="00734E17"/>
    <w:rsid w:val="007359F2"/>
    <w:rsid w:val="00736886"/>
    <w:rsid w:val="00740E16"/>
    <w:rsid w:val="00740F55"/>
    <w:rsid w:val="007426AB"/>
    <w:rsid w:val="007442C1"/>
    <w:rsid w:val="00744569"/>
    <w:rsid w:val="00745CCE"/>
    <w:rsid w:val="00746B77"/>
    <w:rsid w:val="00747409"/>
    <w:rsid w:val="00747CC9"/>
    <w:rsid w:val="00750957"/>
    <w:rsid w:val="0075133D"/>
    <w:rsid w:val="00751D4D"/>
    <w:rsid w:val="00752263"/>
    <w:rsid w:val="0075296B"/>
    <w:rsid w:val="0075303C"/>
    <w:rsid w:val="00754013"/>
    <w:rsid w:val="00754A9F"/>
    <w:rsid w:val="00754B31"/>
    <w:rsid w:val="00754CCE"/>
    <w:rsid w:val="00755017"/>
    <w:rsid w:val="0075553D"/>
    <w:rsid w:val="00755D37"/>
    <w:rsid w:val="0076001D"/>
    <w:rsid w:val="00760067"/>
    <w:rsid w:val="0076049A"/>
    <w:rsid w:val="00760C6A"/>
    <w:rsid w:val="0076124C"/>
    <w:rsid w:val="00761436"/>
    <w:rsid w:val="0076148D"/>
    <w:rsid w:val="007629FF"/>
    <w:rsid w:val="007639E8"/>
    <w:rsid w:val="007649E9"/>
    <w:rsid w:val="00764AB6"/>
    <w:rsid w:val="00764D11"/>
    <w:rsid w:val="00767A0E"/>
    <w:rsid w:val="007704B8"/>
    <w:rsid w:val="00771463"/>
    <w:rsid w:val="007718AB"/>
    <w:rsid w:val="00771CE5"/>
    <w:rsid w:val="007745E9"/>
    <w:rsid w:val="00775945"/>
    <w:rsid w:val="00775B13"/>
    <w:rsid w:val="0077628D"/>
    <w:rsid w:val="0078029E"/>
    <w:rsid w:val="00781DD3"/>
    <w:rsid w:val="00782A63"/>
    <w:rsid w:val="00783F19"/>
    <w:rsid w:val="007914E3"/>
    <w:rsid w:val="007934BC"/>
    <w:rsid w:val="00793B95"/>
    <w:rsid w:val="00795C5D"/>
    <w:rsid w:val="00796CC4"/>
    <w:rsid w:val="00796F30"/>
    <w:rsid w:val="00797697"/>
    <w:rsid w:val="007A0AAC"/>
    <w:rsid w:val="007A0B28"/>
    <w:rsid w:val="007A13CC"/>
    <w:rsid w:val="007A1ED7"/>
    <w:rsid w:val="007A250D"/>
    <w:rsid w:val="007A2598"/>
    <w:rsid w:val="007A2D1E"/>
    <w:rsid w:val="007A3068"/>
    <w:rsid w:val="007A4792"/>
    <w:rsid w:val="007A4991"/>
    <w:rsid w:val="007A5AB7"/>
    <w:rsid w:val="007A6A7E"/>
    <w:rsid w:val="007A6CFE"/>
    <w:rsid w:val="007A6D31"/>
    <w:rsid w:val="007A768B"/>
    <w:rsid w:val="007B0061"/>
    <w:rsid w:val="007B0F45"/>
    <w:rsid w:val="007B1E7E"/>
    <w:rsid w:val="007B2C27"/>
    <w:rsid w:val="007B2FF0"/>
    <w:rsid w:val="007B42F9"/>
    <w:rsid w:val="007B523B"/>
    <w:rsid w:val="007B52E0"/>
    <w:rsid w:val="007B5DF8"/>
    <w:rsid w:val="007B5F61"/>
    <w:rsid w:val="007B712B"/>
    <w:rsid w:val="007B71F2"/>
    <w:rsid w:val="007B77A8"/>
    <w:rsid w:val="007C03A4"/>
    <w:rsid w:val="007C265B"/>
    <w:rsid w:val="007C2806"/>
    <w:rsid w:val="007C3222"/>
    <w:rsid w:val="007C3D70"/>
    <w:rsid w:val="007C4A34"/>
    <w:rsid w:val="007C5205"/>
    <w:rsid w:val="007C5303"/>
    <w:rsid w:val="007C5CC1"/>
    <w:rsid w:val="007C5EA5"/>
    <w:rsid w:val="007C6BD4"/>
    <w:rsid w:val="007C6ED0"/>
    <w:rsid w:val="007C708C"/>
    <w:rsid w:val="007C783C"/>
    <w:rsid w:val="007C78D8"/>
    <w:rsid w:val="007C7AA6"/>
    <w:rsid w:val="007D1DD6"/>
    <w:rsid w:val="007D23C6"/>
    <w:rsid w:val="007D2514"/>
    <w:rsid w:val="007D28D6"/>
    <w:rsid w:val="007D3260"/>
    <w:rsid w:val="007D3B65"/>
    <w:rsid w:val="007D47A9"/>
    <w:rsid w:val="007D79F1"/>
    <w:rsid w:val="007D7B81"/>
    <w:rsid w:val="007D7BCE"/>
    <w:rsid w:val="007E03F1"/>
    <w:rsid w:val="007E0B5B"/>
    <w:rsid w:val="007E0C70"/>
    <w:rsid w:val="007E18A2"/>
    <w:rsid w:val="007E2BE7"/>
    <w:rsid w:val="007E335F"/>
    <w:rsid w:val="007E3526"/>
    <w:rsid w:val="007E5E09"/>
    <w:rsid w:val="007E5E24"/>
    <w:rsid w:val="007E5EA7"/>
    <w:rsid w:val="007E6516"/>
    <w:rsid w:val="007F0674"/>
    <w:rsid w:val="007F16AF"/>
    <w:rsid w:val="007F1BD6"/>
    <w:rsid w:val="007F1E8C"/>
    <w:rsid w:val="007F1F77"/>
    <w:rsid w:val="007F2BFE"/>
    <w:rsid w:val="007F32D7"/>
    <w:rsid w:val="007F3AAC"/>
    <w:rsid w:val="007F3DE4"/>
    <w:rsid w:val="007F4954"/>
    <w:rsid w:val="007F4C94"/>
    <w:rsid w:val="007F5A9F"/>
    <w:rsid w:val="007F5AC6"/>
    <w:rsid w:val="007F5B96"/>
    <w:rsid w:val="007F6426"/>
    <w:rsid w:val="007F660A"/>
    <w:rsid w:val="007F73B1"/>
    <w:rsid w:val="0080178A"/>
    <w:rsid w:val="00801CCD"/>
    <w:rsid w:val="00803AD5"/>
    <w:rsid w:val="00804C82"/>
    <w:rsid w:val="008052F4"/>
    <w:rsid w:val="008059EA"/>
    <w:rsid w:val="00805F34"/>
    <w:rsid w:val="00806619"/>
    <w:rsid w:val="008109BB"/>
    <w:rsid w:val="00810B25"/>
    <w:rsid w:val="0081343A"/>
    <w:rsid w:val="00813568"/>
    <w:rsid w:val="008136B3"/>
    <w:rsid w:val="00814AD3"/>
    <w:rsid w:val="00815001"/>
    <w:rsid w:val="00815345"/>
    <w:rsid w:val="00816149"/>
    <w:rsid w:val="008161D9"/>
    <w:rsid w:val="00817158"/>
    <w:rsid w:val="0081718C"/>
    <w:rsid w:val="008173AD"/>
    <w:rsid w:val="00820A1F"/>
    <w:rsid w:val="0082135F"/>
    <w:rsid w:val="00822975"/>
    <w:rsid w:val="00823430"/>
    <w:rsid w:val="008244C4"/>
    <w:rsid w:val="0082509D"/>
    <w:rsid w:val="00826344"/>
    <w:rsid w:val="0082757A"/>
    <w:rsid w:val="00830042"/>
    <w:rsid w:val="00830C6B"/>
    <w:rsid w:val="00831312"/>
    <w:rsid w:val="00831669"/>
    <w:rsid w:val="00831E2B"/>
    <w:rsid w:val="008328F6"/>
    <w:rsid w:val="00832B80"/>
    <w:rsid w:val="00832DBC"/>
    <w:rsid w:val="0083305B"/>
    <w:rsid w:val="00833441"/>
    <w:rsid w:val="00833E8F"/>
    <w:rsid w:val="00834269"/>
    <w:rsid w:val="008369CD"/>
    <w:rsid w:val="0083737F"/>
    <w:rsid w:val="008405FA"/>
    <w:rsid w:val="0084100B"/>
    <w:rsid w:val="008411B7"/>
    <w:rsid w:val="008420BF"/>
    <w:rsid w:val="00842AC7"/>
    <w:rsid w:val="008436CF"/>
    <w:rsid w:val="00843D36"/>
    <w:rsid w:val="008452FA"/>
    <w:rsid w:val="00845FA7"/>
    <w:rsid w:val="008461F8"/>
    <w:rsid w:val="00846CA8"/>
    <w:rsid w:val="00850E3C"/>
    <w:rsid w:val="008513D0"/>
    <w:rsid w:val="00851830"/>
    <w:rsid w:val="00851DBF"/>
    <w:rsid w:val="00854BC8"/>
    <w:rsid w:val="00856402"/>
    <w:rsid w:val="008567D2"/>
    <w:rsid w:val="008616E8"/>
    <w:rsid w:val="008617F1"/>
    <w:rsid w:val="00861AAD"/>
    <w:rsid w:val="00861FE8"/>
    <w:rsid w:val="00862D66"/>
    <w:rsid w:val="008648DF"/>
    <w:rsid w:val="008657B8"/>
    <w:rsid w:val="00865EE8"/>
    <w:rsid w:val="00867C42"/>
    <w:rsid w:val="00867D32"/>
    <w:rsid w:val="00870532"/>
    <w:rsid w:val="008710FE"/>
    <w:rsid w:val="00871FFB"/>
    <w:rsid w:val="00872148"/>
    <w:rsid w:val="0087337D"/>
    <w:rsid w:val="0087394C"/>
    <w:rsid w:val="00873BEC"/>
    <w:rsid w:val="00873C86"/>
    <w:rsid w:val="00873DBD"/>
    <w:rsid w:val="00873F59"/>
    <w:rsid w:val="0087471C"/>
    <w:rsid w:val="008747DE"/>
    <w:rsid w:val="00874A1E"/>
    <w:rsid w:val="0087511A"/>
    <w:rsid w:val="00875634"/>
    <w:rsid w:val="00875AD7"/>
    <w:rsid w:val="00875AE4"/>
    <w:rsid w:val="008775FE"/>
    <w:rsid w:val="00877F05"/>
    <w:rsid w:val="00880989"/>
    <w:rsid w:val="00881EBA"/>
    <w:rsid w:val="0088312D"/>
    <w:rsid w:val="008836BD"/>
    <w:rsid w:val="0088473E"/>
    <w:rsid w:val="008849A2"/>
    <w:rsid w:val="00885690"/>
    <w:rsid w:val="0088687E"/>
    <w:rsid w:val="00887567"/>
    <w:rsid w:val="00887F5D"/>
    <w:rsid w:val="00890D1E"/>
    <w:rsid w:val="00891228"/>
    <w:rsid w:val="008921D4"/>
    <w:rsid w:val="00892AAC"/>
    <w:rsid w:val="008931B1"/>
    <w:rsid w:val="0089336C"/>
    <w:rsid w:val="00893CAD"/>
    <w:rsid w:val="008941E1"/>
    <w:rsid w:val="0089436E"/>
    <w:rsid w:val="008950CB"/>
    <w:rsid w:val="00895D88"/>
    <w:rsid w:val="00896917"/>
    <w:rsid w:val="00896DAA"/>
    <w:rsid w:val="008970C0"/>
    <w:rsid w:val="008972E7"/>
    <w:rsid w:val="00897B05"/>
    <w:rsid w:val="008A087D"/>
    <w:rsid w:val="008A0FA2"/>
    <w:rsid w:val="008A150D"/>
    <w:rsid w:val="008A350C"/>
    <w:rsid w:val="008A3F38"/>
    <w:rsid w:val="008A422F"/>
    <w:rsid w:val="008A5A37"/>
    <w:rsid w:val="008A6CCD"/>
    <w:rsid w:val="008A6E81"/>
    <w:rsid w:val="008B0BB8"/>
    <w:rsid w:val="008B2700"/>
    <w:rsid w:val="008B2C2D"/>
    <w:rsid w:val="008B3867"/>
    <w:rsid w:val="008B44BD"/>
    <w:rsid w:val="008B6ADF"/>
    <w:rsid w:val="008C0386"/>
    <w:rsid w:val="008C074D"/>
    <w:rsid w:val="008C1870"/>
    <w:rsid w:val="008C226A"/>
    <w:rsid w:val="008C30EF"/>
    <w:rsid w:val="008C36E4"/>
    <w:rsid w:val="008C426E"/>
    <w:rsid w:val="008C6365"/>
    <w:rsid w:val="008C63B7"/>
    <w:rsid w:val="008C690C"/>
    <w:rsid w:val="008C69B2"/>
    <w:rsid w:val="008C6B3E"/>
    <w:rsid w:val="008C71D0"/>
    <w:rsid w:val="008C7592"/>
    <w:rsid w:val="008D012A"/>
    <w:rsid w:val="008D0736"/>
    <w:rsid w:val="008D1C93"/>
    <w:rsid w:val="008D2241"/>
    <w:rsid w:val="008D39B2"/>
    <w:rsid w:val="008D3D8E"/>
    <w:rsid w:val="008D5077"/>
    <w:rsid w:val="008D5BE3"/>
    <w:rsid w:val="008D6B92"/>
    <w:rsid w:val="008D75E3"/>
    <w:rsid w:val="008D786C"/>
    <w:rsid w:val="008E0193"/>
    <w:rsid w:val="008E0631"/>
    <w:rsid w:val="008E0A5C"/>
    <w:rsid w:val="008E0EF8"/>
    <w:rsid w:val="008E1099"/>
    <w:rsid w:val="008E1A02"/>
    <w:rsid w:val="008E205C"/>
    <w:rsid w:val="008E281B"/>
    <w:rsid w:val="008E2E74"/>
    <w:rsid w:val="008E3D54"/>
    <w:rsid w:val="008E3F7D"/>
    <w:rsid w:val="008E50D2"/>
    <w:rsid w:val="008E510A"/>
    <w:rsid w:val="008E510F"/>
    <w:rsid w:val="008E532E"/>
    <w:rsid w:val="008E5C29"/>
    <w:rsid w:val="008E6E81"/>
    <w:rsid w:val="008E6F77"/>
    <w:rsid w:val="008E7C8E"/>
    <w:rsid w:val="008F01D0"/>
    <w:rsid w:val="008F0976"/>
    <w:rsid w:val="008F1F9E"/>
    <w:rsid w:val="008F3CCC"/>
    <w:rsid w:val="008F483D"/>
    <w:rsid w:val="008F6CE4"/>
    <w:rsid w:val="008F7BDE"/>
    <w:rsid w:val="00900699"/>
    <w:rsid w:val="00901695"/>
    <w:rsid w:val="00901971"/>
    <w:rsid w:val="00903784"/>
    <w:rsid w:val="00903C9F"/>
    <w:rsid w:val="00904C56"/>
    <w:rsid w:val="0090615E"/>
    <w:rsid w:val="00906A1D"/>
    <w:rsid w:val="009072E7"/>
    <w:rsid w:val="00907430"/>
    <w:rsid w:val="009079D1"/>
    <w:rsid w:val="00907AEC"/>
    <w:rsid w:val="009101CC"/>
    <w:rsid w:val="0091227D"/>
    <w:rsid w:val="00912B4B"/>
    <w:rsid w:val="00912C45"/>
    <w:rsid w:val="009133FE"/>
    <w:rsid w:val="00913D5D"/>
    <w:rsid w:val="00914BA2"/>
    <w:rsid w:val="00916670"/>
    <w:rsid w:val="00917808"/>
    <w:rsid w:val="009179CE"/>
    <w:rsid w:val="00917EE7"/>
    <w:rsid w:val="00920940"/>
    <w:rsid w:val="00920C64"/>
    <w:rsid w:val="00920DC6"/>
    <w:rsid w:val="009219ED"/>
    <w:rsid w:val="009220AE"/>
    <w:rsid w:val="009236EB"/>
    <w:rsid w:val="00924BA4"/>
    <w:rsid w:val="009266FB"/>
    <w:rsid w:val="009268CA"/>
    <w:rsid w:val="00927BBB"/>
    <w:rsid w:val="009303DF"/>
    <w:rsid w:val="0093062C"/>
    <w:rsid w:val="0093062D"/>
    <w:rsid w:val="009313F8"/>
    <w:rsid w:val="00931466"/>
    <w:rsid w:val="00932E50"/>
    <w:rsid w:val="00933022"/>
    <w:rsid w:val="009341F2"/>
    <w:rsid w:val="00934E9C"/>
    <w:rsid w:val="009352A7"/>
    <w:rsid w:val="009356FC"/>
    <w:rsid w:val="00935735"/>
    <w:rsid w:val="009359DB"/>
    <w:rsid w:val="00935C21"/>
    <w:rsid w:val="00936715"/>
    <w:rsid w:val="00941A8E"/>
    <w:rsid w:val="0094357F"/>
    <w:rsid w:val="00943DAA"/>
    <w:rsid w:val="009451E4"/>
    <w:rsid w:val="00945C85"/>
    <w:rsid w:val="00947177"/>
    <w:rsid w:val="00950CFB"/>
    <w:rsid w:val="00951368"/>
    <w:rsid w:val="009523C0"/>
    <w:rsid w:val="00952D27"/>
    <w:rsid w:val="0095423A"/>
    <w:rsid w:val="00955646"/>
    <w:rsid w:val="00955C85"/>
    <w:rsid w:val="00955EA5"/>
    <w:rsid w:val="009567A6"/>
    <w:rsid w:val="00956CFB"/>
    <w:rsid w:val="00957521"/>
    <w:rsid w:val="00962289"/>
    <w:rsid w:val="009623C0"/>
    <w:rsid w:val="00962649"/>
    <w:rsid w:val="00962AA4"/>
    <w:rsid w:val="0096310C"/>
    <w:rsid w:val="00963400"/>
    <w:rsid w:val="009634F2"/>
    <w:rsid w:val="00963F5B"/>
    <w:rsid w:val="00964D90"/>
    <w:rsid w:val="00964E93"/>
    <w:rsid w:val="00965925"/>
    <w:rsid w:val="00965A13"/>
    <w:rsid w:val="00970CC2"/>
    <w:rsid w:val="0097245A"/>
    <w:rsid w:val="00972930"/>
    <w:rsid w:val="0097323A"/>
    <w:rsid w:val="00974A1C"/>
    <w:rsid w:val="00975D04"/>
    <w:rsid w:val="00977A7A"/>
    <w:rsid w:val="009819B7"/>
    <w:rsid w:val="009819EC"/>
    <w:rsid w:val="00981DDD"/>
    <w:rsid w:val="00983167"/>
    <w:rsid w:val="0098327E"/>
    <w:rsid w:val="00984E31"/>
    <w:rsid w:val="009851D2"/>
    <w:rsid w:val="009868C9"/>
    <w:rsid w:val="00986E98"/>
    <w:rsid w:val="00987257"/>
    <w:rsid w:val="00987295"/>
    <w:rsid w:val="0099023F"/>
    <w:rsid w:val="0099075A"/>
    <w:rsid w:val="00991CC5"/>
    <w:rsid w:val="00992531"/>
    <w:rsid w:val="00992DEB"/>
    <w:rsid w:val="00992F04"/>
    <w:rsid w:val="00993F0B"/>
    <w:rsid w:val="00994068"/>
    <w:rsid w:val="00994659"/>
    <w:rsid w:val="00994966"/>
    <w:rsid w:val="0099520F"/>
    <w:rsid w:val="00997F9D"/>
    <w:rsid w:val="009A1617"/>
    <w:rsid w:val="009A2377"/>
    <w:rsid w:val="009A3979"/>
    <w:rsid w:val="009A4618"/>
    <w:rsid w:val="009A4AD1"/>
    <w:rsid w:val="009A4D9C"/>
    <w:rsid w:val="009A58A6"/>
    <w:rsid w:val="009A7D7C"/>
    <w:rsid w:val="009A7FC6"/>
    <w:rsid w:val="009B06A6"/>
    <w:rsid w:val="009B1739"/>
    <w:rsid w:val="009B192F"/>
    <w:rsid w:val="009B2D65"/>
    <w:rsid w:val="009B40C0"/>
    <w:rsid w:val="009B581D"/>
    <w:rsid w:val="009B6103"/>
    <w:rsid w:val="009B7755"/>
    <w:rsid w:val="009B7D70"/>
    <w:rsid w:val="009B7E3C"/>
    <w:rsid w:val="009B7EE7"/>
    <w:rsid w:val="009C05E9"/>
    <w:rsid w:val="009C28FD"/>
    <w:rsid w:val="009C2FCF"/>
    <w:rsid w:val="009C3135"/>
    <w:rsid w:val="009C331B"/>
    <w:rsid w:val="009C3B26"/>
    <w:rsid w:val="009C4FB2"/>
    <w:rsid w:val="009C68DA"/>
    <w:rsid w:val="009C695D"/>
    <w:rsid w:val="009C7784"/>
    <w:rsid w:val="009C79CA"/>
    <w:rsid w:val="009D0DAD"/>
    <w:rsid w:val="009D0E8C"/>
    <w:rsid w:val="009D16D8"/>
    <w:rsid w:val="009D323B"/>
    <w:rsid w:val="009D4FF0"/>
    <w:rsid w:val="009D5E15"/>
    <w:rsid w:val="009E00CF"/>
    <w:rsid w:val="009E018E"/>
    <w:rsid w:val="009E1039"/>
    <w:rsid w:val="009E185A"/>
    <w:rsid w:val="009E292F"/>
    <w:rsid w:val="009E362D"/>
    <w:rsid w:val="009E3C74"/>
    <w:rsid w:val="009E5530"/>
    <w:rsid w:val="009E637B"/>
    <w:rsid w:val="009E6390"/>
    <w:rsid w:val="009E7313"/>
    <w:rsid w:val="009E75F9"/>
    <w:rsid w:val="009E7972"/>
    <w:rsid w:val="009E7A00"/>
    <w:rsid w:val="009F1892"/>
    <w:rsid w:val="009F1A0A"/>
    <w:rsid w:val="009F1ED1"/>
    <w:rsid w:val="009F4E1B"/>
    <w:rsid w:val="009F56CC"/>
    <w:rsid w:val="009F5AEC"/>
    <w:rsid w:val="009F5C1B"/>
    <w:rsid w:val="009F6B4F"/>
    <w:rsid w:val="009F6DCB"/>
    <w:rsid w:val="009F7F28"/>
    <w:rsid w:val="00A00866"/>
    <w:rsid w:val="00A00D5F"/>
    <w:rsid w:val="00A01641"/>
    <w:rsid w:val="00A01D1C"/>
    <w:rsid w:val="00A02050"/>
    <w:rsid w:val="00A02D10"/>
    <w:rsid w:val="00A034D3"/>
    <w:rsid w:val="00A0370C"/>
    <w:rsid w:val="00A03C35"/>
    <w:rsid w:val="00A047B0"/>
    <w:rsid w:val="00A04C56"/>
    <w:rsid w:val="00A06575"/>
    <w:rsid w:val="00A06973"/>
    <w:rsid w:val="00A105FC"/>
    <w:rsid w:val="00A115EE"/>
    <w:rsid w:val="00A11A44"/>
    <w:rsid w:val="00A122C5"/>
    <w:rsid w:val="00A133D8"/>
    <w:rsid w:val="00A138DE"/>
    <w:rsid w:val="00A13DA6"/>
    <w:rsid w:val="00A141BD"/>
    <w:rsid w:val="00A1424F"/>
    <w:rsid w:val="00A15499"/>
    <w:rsid w:val="00A166C6"/>
    <w:rsid w:val="00A17B67"/>
    <w:rsid w:val="00A17D14"/>
    <w:rsid w:val="00A2039A"/>
    <w:rsid w:val="00A20463"/>
    <w:rsid w:val="00A20612"/>
    <w:rsid w:val="00A21A75"/>
    <w:rsid w:val="00A21EC2"/>
    <w:rsid w:val="00A223AA"/>
    <w:rsid w:val="00A22464"/>
    <w:rsid w:val="00A22E3A"/>
    <w:rsid w:val="00A23483"/>
    <w:rsid w:val="00A23BBA"/>
    <w:rsid w:val="00A248B7"/>
    <w:rsid w:val="00A249E5"/>
    <w:rsid w:val="00A24A0B"/>
    <w:rsid w:val="00A24A66"/>
    <w:rsid w:val="00A2512D"/>
    <w:rsid w:val="00A25254"/>
    <w:rsid w:val="00A26CAF"/>
    <w:rsid w:val="00A27BAE"/>
    <w:rsid w:val="00A30A14"/>
    <w:rsid w:val="00A31AED"/>
    <w:rsid w:val="00A33484"/>
    <w:rsid w:val="00A336B4"/>
    <w:rsid w:val="00A33CE7"/>
    <w:rsid w:val="00A3451D"/>
    <w:rsid w:val="00A34B34"/>
    <w:rsid w:val="00A351A7"/>
    <w:rsid w:val="00A3582F"/>
    <w:rsid w:val="00A360E6"/>
    <w:rsid w:val="00A36C4D"/>
    <w:rsid w:val="00A42753"/>
    <w:rsid w:val="00A43018"/>
    <w:rsid w:val="00A438D6"/>
    <w:rsid w:val="00A50B93"/>
    <w:rsid w:val="00A514E3"/>
    <w:rsid w:val="00A53B6A"/>
    <w:rsid w:val="00A54D57"/>
    <w:rsid w:val="00A55C50"/>
    <w:rsid w:val="00A55D9D"/>
    <w:rsid w:val="00A55FC7"/>
    <w:rsid w:val="00A56786"/>
    <w:rsid w:val="00A5748E"/>
    <w:rsid w:val="00A57619"/>
    <w:rsid w:val="00A579A9"/>
    <w:rsid w:val="00A57F47"/>
    <w:rsid w:val="00A57F49"/>
    <w:rsid w:val="00A61308"/>
    <w:rsid w:val="00A6147E"/>
    <w:rsid w:val="00A61AB1"/>
    <w:rsid w:val="00A6207F"/>
    <w:rsid w:val="00A62095"/>
    <w:rsid w:val="00A62301"/>
    <w:rsid w:val="00A62EFE"/>
    <w:rsid w:val="00A63DA7"/>
    <w:rsid w:val="00A64011"/>
    <w:rsid w:val="00A641FA"/>
    <w:rsid w:val="00A71E01"/>
    <w:rsid w:val="00A72F6A"/>
    <w:rsid w:val="00A7368E"/>
    <w:rsid w:val="00A74D57"/>
    <w:rsid w:val="00A74EFB"/>
    <w:rsid w:val="00A7518E"/>
    <w:rsid w:val="00A753F7"/>
    <w:rsid w:val="00A75920"/>
    <w:rsid w:val="00A759F6"/>
    <w:rsid w:val="00A75CEF"/>
    <w:rsid w:val="00A760FC"/>
    <w:rsid w:val="00A76257"/>
    <w:rsid w:val="00A7642B"/>
    <w:rsid w:val="00A768EB"/>
    <w:rsid w:val="00A7799F"/>
    <w:rsid w:val="00A80748"/>
    <w:rsid w:val="00A80B4A"/>
    <w:rsid w:val="00A80C30"/>
    <w:rsid w:val="00A81E90"/>
    <w:rsid w:val="00A8205A"/>
    <w:rsid w:val="00A821E9"/>
    <w:rsid w:val="00A8249A"/>
    <w:rsid w:val="00A83B8F"/>
    <w:rsid w:val="00A83FFD"/>
    <w:rsid w:val="00A84C9B"/>
    <w:rsid w:val="00A856B0"/>
    <w:rsid w:val="00A85B18"/>
    <w:rsid w:val="00A86757"/>
    <w:rsid w:val="00A8678A"/>
    <w:rsid w:val="00A902C0"/>
    <w:rsid w:val="00A90300"/>
    <w:rsid w:val="00A90AA9"/>
    <w:rsid w:val="00A91F8C"/>
    <w:rsid w:val="00A9344F"/>
    <w:rsid w:val="00A93C88"/>
    <w:rsid w:val="00A93FD9"/>
    <w:rsid w:val="00A94387"/>
    <w:rsid w:val="00A94CA5"/>
    <w:rsid w:val="00A95453"/>
    <w:rsid w:val="00A95CEB"/>
    <w:rsid w:val="00A97A45"/>
    <w:rsid w:val="00A97B77"/>
    <w:rsid w:val="00AA0242"/>
    <w:rsid w:val="00AA09A4"/>
    <w:rsid w:val="00AA1D6C"/>
    <w:rsid w:val="00AA2AA8"/>
    <w:rsid w:val="00AA33A8"/>
    <w:rsid w:val="00AA37B5"/>
    <w:rsid w:val="00AA47D4"/>
    <w:rsid w:val="00AA6F8D"/>
    <w:rsid w:val="00AA71E6"/>
    <w:rsid w:val="00AB0090"/>
    <w:rsid w:val="00AB03DC"/>
    <w:rsid w:val="00AB043F"/>
    <w:rsid w:val="00AB1258"/>
    <w:rsid w:val="00AB131F"/>
    <w:rsid w:val="00AB251A"/>
    <w:rsid w:val="00AB273E"/>
    <w:rsid w:val="00AB27E0"/>
    <w:rsid w:val="00AB32F6"/>
    <w:rsid w:val="00AB3522"/>
    <w:rsid w:val="00AB3855"/>
    <w:rsid w:val="00AB4625"/>
    <w:rsid w:val="00AB5FF1"/>
    <w:rsid w:val="00AB642A"/>
    <w:rsid w:val="00AB683B"/>
    <w:rsid w:val="00AB7BF5"/>
    <w:rsid w:val="00AC0A76"/>
    <w:rsid w:val="00AC2A91"/>
    <w:rsid w:val="00AC2FA6"/>
    <w:rsid w:val="00AC4CFE"/>
    <w:rsid w:val="00AC4D71"/>
    <w:rsid w:val="00AC520B"/>
    <w:rsid w:val="00AC5C63"/>
    <w:rsid w:val="00AC5D73"/>
    <w:rsid w:val="00AC6954"/>
    <w:rsid w:val="00AC7576"/>
    <w:rsid w:val="00AD0660"/>
    <w:rsid w:val="00AD11FB"/>
    <w:rsid w:val="00AD15F0"/>
    <w:rsid w:val="00AD1AB3"/>
    <w:rsid w:val="00AD2C24"/>
    <w:rsid w:val="00AD3173"/>
    <w:rsid w:val="00AD3B61"/>
    <w:rsid w:val="00AD73E1"/>
    <w:rsid w:val="00AE0BC8"/>
    <w:rsid w:val="00AE0E08"/>
    <w:rsid w:val="00AE1510"/>
    <w:rsid w:val="00AE15A0"/>
    <w:rsid w:val="00AE1792"/>
    <w:rsid w:val="00AE2B87"/>
    <w:rsid w:val="00AE2BFB"/>
    <w:rsid w:val="00AE2C6E"/>
    <w:rsid w:val="00AE2C97"/>
    <w:rsid w:val="00AE2CEF"/>
    <w:rsid w:val="00AE459C"/>
    <w:rsid w:val="00AE4903"/>
    <w:rsid w:val="00AE611D"/>
    <w:rsid w:val="00AE6C16"/>
    <w:rsid w:val="00AE770D"/>
    <w:rsid w:val="00AF0B7C"/>
    <w:rsid w:val="00AF1109"/>
    <w:rsid w:val="00AF170D"/>
    <w:rsid w:val="00AF38A4"/>
    <w:rsid w:val="00AF38AB"/>
    <w:rsid w:val="00AF5820"/>
    <w:rsid w:val="00B003CD"/>
    <w:rsid w:val="00B036DB"/>
    <w:rsid w:val="00B03A5E"/>
    <w:rsid w:val="00B04118"/>
    <w:rsid w:val="00B0420B"/>
    <w:rsid w:val="00B0426E"/>
    <w:rsid w:val="00B06055"/>
    <w:rsid w:val="00B070B2"/>
    <w:rsid w:val="00B07456"/>
    <w:rsid w:val="00B07478"/>
    <w:rsid w:val="00B114B4"/>
    <w:rsid w:val="00B1187B"/>
    <w:rsid w:val="00B11F44"/>
    <w:rsid w:val="00B12190"/>
    <w:rsid w:val="00B14EE3"/>
    <w:rsid w:val="00B15AD9"/>
    <w:rsid w:val="00B15CD9"/>
    <w:rsid w:val="00B17D1D"/>
    <w:rsid w:val="00B219C4"/>
    <w:rsid w:val="00B21D91"/>
    <w:rsid w:val="00B221C0"/>
    <w:rsid w:val="00B233D0"/>
    <w:rsid w:val="00B23581"/>
    <w:rsid w:val="00B23B05"/>
    <w:rsid w:val="00B241F8"/>
    <w:rsid w:val="00B2488D"/>
    <w:rsid w:val="00B24DAC"/>
    <w:rsid w:val="00B25A83"/>
    <w:rsid w:val="00B2666D"/>
    <w:rsid w:val="00B266A5"/>
    <w:rsid w:val="00B26998"/>
    <w:rsid w:val="00B26BBA"/>
    <w:rsid w:val="00B27794"/>
    <w:rsid w:val="00B310E5"/>
    <w:rsid w:val="00B31446"/>
    <w:rsid w:val="00B31523"/>
    <w:rsid w:val="00B320D7"/>
    <w:rsid w:val="00B3338C"/>
    <w:rsid w:val="00B334B6"/>
    <w:rsid w:val="00B33A72"/>
    <w:rsid w:val="00B342E1"/>
    <w:rsid w:val="00B34C57"/>
    <w:rsid w:val="00B351E7"/>
    <w:rsid w:val="00B35607"/>
    <w:rsid w:val="00B35BB9"/>
    <w:rsid w:val="00B36404"/>
    <w:rsid w:val="00B367E9"/>
    <w:rsid w:val="00B36A03"/>
    <w:rsid w:val="00B37340"/>
    <w:rsid w:val="00B406FF"/>
    <w:rsid w:val="00B41A61"/>
    <w:rsid w:val="00B41EBC"/>
    <w:rsid w:val="00B42432"/>
    <w:rsid w:val="00B42B56"/>
    <w:rsid w:val="00B4314E"/>
    <w:rsid w:val="00B43D85"/>
    <w:rsid w:val="00B441EF"/>
    <w:rsid w:val="00B444AD"/>
    <w:rsid w:val="00B45261"/>
    <w:rsid w:val="00B45F90"/>
    <w:rsid w:val="00B46652"/>
    <w:rsid w:val="00B4735B"/>
    <w:rsid w:val="00B479DD"/>
    <w:rsid w:val="00B50136"/>
    <w:rsid w:val="00B5040D"/>
    <w:rsid w:val="00B504B0"/>
    <w:rsid w:val="00B50748"/>
    <w:rsid w:val="00B50A33"/>
    <w:rsid w:val="00B511EE"/>
    <w:rsid w:val="00B52036"/>
    <w:rsid w:val="00B523A4"/>
    <w:rsid w:val="00B541B9"/>
    <w:rsid w:val="00B54803"/>
    <w:rsid w:val="00B56283"/>
    <w:rsid w:val="00B6043C"/>
    <w:rsid w:val="00B60505"/>
    <w:rsid w:val="00B60553"/>
    <w:rsid w:val="00B60A77"/>
    <w:rsid w:val="00B61259"/>
    <w:rsid w:val="00B6126F"/>
    <w:rsid w:val="00B63D19"/>
    <w:rsid w:val="00B64F06"/>
    <w:rsid w:val="00B71179"/>
    <w:rsid w:val="00B71948"/>
    <w:rsid w:val="00B71B8C"/>
    <w:rsid w:val="00B72135"/>
    <w:rsid w:val="00B72826"/>
    <w:rsid w:val="00B72A13"/>
    <w:rsid w:val="00B72EA0"/>
    <w:rsid w:val="00B72FEF"/>
    <w:rsid w:val="00B73169"/>
    <w:rsid w:val="00B7329B"/>
    <w:rsid w:val="00B74F43"/>
    <w:rsid w:val="00B753DD"/>
    <w:rsid w:val="00B755F9"/>
    <w:rsid w:val="00B75C23"/>
    <w:rsid w:val="00B76FAA"/>
    <w:rsid w:val="00B778F8"/>
    <w:rsid w:val="00B80F44"/>
    <w:rsid w:val="00B81763"/>
    <w:rsid w:val="00B82346"/>
    <w:rsid w:val="00B82429"/>
    <w:rsid w:val="00B8249D"/>
    <w:rsid w:val="00B82DE6"/>
    <w:rsid w:val="00B8314B"/>
    <w:rsid w:val="00B83314"/>
    <w:rsid w:val="00B8388C"/>
    <w:rsid w:val="00B84376"/>
    <w:rsid w:val="00B8491E"/>
    <w:rsid w:val="00B849A2"/>
    <w:rsid w:val="00B85337"/>
    <w:rsid w:val="00B85B99"/>
    <w:rsid w:val="00B863E8"/>
    <w:rsid w:val="00B87A65"/>
    <w:rsid w:val="00B87BE6"/>
    <w:rsid w:val="00B87F5A"/>
    <w:rsid w:val="00B9039B"/>
    <w:rsid w:val="00B91195"/>
    <w:rsid w:val="00B915BE"/>
    <w:rsid w:val="00B919F1"/>
    <w:rsid w:val="00B91C5A"/>
    <w:rsid w:val="00B93DF3"/>
    <w:rsid w:val="00B94645"/>
    <w:rsid w:val="00B967E1"/>
    <w:rsid w:val="00B96CEE"/>
    <w:rsid w:val="00B97167"/>
    <w:rsid w:val="00BA089D"/>
    <w:rsid w:val="00BA0ACA"/>
    <w:rsid w:val="00BA2208"/>
    <w:rsid w:val="00BA2724"/>
    <w:rsid w:val="00BA2736"/>
    <w:rsid w:val="00BA3875"/>
    <w:rsid w:val="00BA3CC7"/>
    <w:rsid w:val="00BA3CE0"/>
    <w:rsid w:val="00BA3DD2"/>
    <w:rsid w:val="00BA4696"/>
    <w:rsid w:val="00BA4808"/>
    <w:rsid w:val="00BA54F6"/>
    <w:rsid w:val="00BA682D"/>
    <w:rsid w:val="00BA7151"/>
    <w:rsid w:val="00BA7F50"/>
    <w:rsid w:val="00BB10E5"/>
    <w:rsid w:val="00BB12E3"/>
    <w:rsid w:val="00BB2828"/>
    <w:rsid w:val="00BB2BE8"/>
    <w:rsid w:val="00BB2CB3"/>
    <w:rsid w:val="00BB2E3B"/>
    <w:rsid w:val="00BB4326"/>
    <w:rsid w:val="00BB5468"/>
    <w:rsid w:val="00BB5A44"/>
    <w:rsid w:val="00BC0632"/>
    <w:rsid w:val="00BC119C"/>
    <w:rsid w:val="00BC1297"/>
    <w:rsid w:val="00BC1494"/>
    <w:rsid w:val="00BC1EC9"/>
    <w:rsid w:val="00BC3031"/>
    <w:rsid w:val="00BC409A"/>
    <w:rsid w:val="00BC4549"/>
    <w:rsid w:val="00BC68A1"/>
    <w:rsid w:val="00BC73F0"/>
    <w:rsid w:val="00BC7C2B"/>
    <w:rsid w:val="00BD0228"/>
    <w:rsid w:val="00BD1CAA"/>
    <w:rsid w:val="00BD1D2E"/>
    <w:rsid w:val="00BD3009"/>
    <w:rsid w:val="00BD37A5"/>
    <w:rsid w:val="00BD4CF5"/>
    <w:rsid w:val="00BD5766"/>
    <w:rsid w:val="00BD78C5"/>
    <w:rsid w:val="00BD792B"/>
    <w:rsid w:val="00BE0C00"/>
    <w:rsid w:val="00BE196D"/>
    <w:rsid w:val="00BE4124"/>
    <w:rsid w:val="00BE47CC"/>
    <w:rsid w:val="00BE4F63"/>
    <w:rsid w:val="00BE589B"/>
    <w:rsid w:val="00BE58FF"/>
    <w:rsid w:val="00BF0A10"/>
    <w:rsid w:val="00BF24F8"/>
    <w:rsid w:val="00BF266C"/>
    <w:rsid w:val="00BF3B3B"/>
    <w:rsid w:val="00BF3F93"/>
    <w:rsid w:val="00BF6306"/>
    <w:rsid w:val="00BF7A8F"/>
    <w:rsid w:val="00BF7EB3"/>
    <w:rsid w:val="00C00307"/>
    <w:rsid w:val="00C03388"/>
    <w:rsid w:val="00C036B2"/>
    <w:rsid w:val="00C0387C"/>
    <w:rsid w:val="00C04149"/>
    <w:rsid w:val="00C05052"/>
    <w:rsid w:val="00C0540E"/>
    <w:rsid w:val="00C05FB4"/>
    <w:rsid w:val="00C07291"/>
    <w:rsid w:val="00C07C69"/>
    <w:rsid w:val="00C108D7"/>
    <w:rsid w:val="00C11933"/>
    <w:rsid w:val="00C1312F"/>
    <w:rsid w:val="00C158C9"/>
    <w:rsid w:val="00C15A50"/>
    <w:rsid w:val="00C15AA1"/>
    <w:rsid w:val="00C162EB"/>
    <w:rsid w:val="00C16D16"/>
    <w:rsid w:val="00C207D0"/>
    <w:rsid w:val="00C209E9"/>
    <w:rsid w:val="00C219E3"/>
    <w:rsid w:val="00C22AE0"/>
    <w:rsid w:val="00C22F97"/>
    <w:rsid w:val="00C24CCA"/>
    <w:rsid w:val="00C253D9"/>
    <w:rsid w:val="00C256E9"/>
    <w:rsid w:val="00C262E2"/>
    <w:rsid w:val="00C265D4"/>
    <w:rsid w:val="00C27757"/>
    <w:rsid w:val="00C2791B"/>
    <w:rsid w:val="00C27E2B"/>
    <w:rsid w:val="00C31FC1"/>
    <w:rsid w:val="00C32191"/>
    <w:rsid w:val="00C32344"/>
    <w:rsid w:val="00C34319"/>
    <w:rsid w:val="00C3433E"/>
    <w:rsid w:val="00C34AF7"/>
    <w:rsid w:val="00C34DCA"/>
    <w:rsid w:val="00C35216"/>
    <w:rsid w:val="00C35348"/>
    <w:rsid w:val="00C354C9"/>
    <w:rsid w:val="00C368C6"/>
    <w:rsid w:val="00C37B3E"/>
    <w:rsid w:val="00C40DE9"/>
    <w:rsid w:val="00C411E5"/>
    <w:rsid w:val="00C429CB"/>
    <w:rsid w:val="00C448B4"/>
    <w:rsid w:val="00C44BDD"/>
    <w:rsid w:val="00C45499"/>
    <w:rsid w:val="00C4563F"/>
    <w:rsid w:val="00C458BF"/>
    <w:rsid w:val="00C45918"/>
    <w:rsid w:val="00C4697F"/>
    <w:rsid w:val="00C50D6F"/>
    <w:rsid w:val="00C50EC1"/>
    <w:rsid w:val="00C51160"/>
    <w:rsid w:val="00C51846"/>
    <w:rsid w:val="00C51CC6"/>
    <w:rsid w:val="00C53D99"/>
    <w:rsid w:val="00C53FAB"/>
    <w:rsid w:val="00C542F8"/>
    <w:rsid w:val="00C5571E"/>
    <w:rsid w:val="00C55A73"/>
    <w:rsid w:val="00C5674D"/>
    <w:rsid w:val="00C56840"/>
    <w:rsid w:val="00C5691E"/>
    <w:rsid w:val="00C574B6"/>
    <w:rsid w:val="00C57588"/>
    <w:rsid w:val="00C57902"/>
    <w:rsid w:val="00C60DE1"/>
    <w:rsid w:val="00C60FBB"/>
    <w:rsid w:val="00C61A07"/>
    <w:rsid w:val="00C61AFB"/>
    <w:rsid w:val="00C62161"/>
    <w:rsid w:val="00C62D67"/>
    <w:rsid w:val="00C63333"/>
    <w:rsid w:val="00C63A9B"/>
    <w:rsid w:val="00C6401A"/>
    <w:rsid w:val="00C6402F"/>
    <w:rsid w:val="00C6480D"/>
    <w:rsid w:val="00C65B1E"/>
    <w:rsid w:val="00C65EFC"/>
    <w:rsid w:val="00C669BA"/>
    <w:rsid w:val="00C66DDD"/>
    <w:rsid w:val="00C67715"/>
    <w:rsid w:val="00C679A2"/>
    <w:rsid w:val="00C679C1"/>
    <w:rsid w:val="00C701F7"/>
    <w:rsid w:val="00C7165B"/>
    <w:rsid w:val="00C73158"/>
    <w:rsid w:val="00C741FA"/>
    <w:rsid w:val="00C74FBD"/>
    <w:rsid w:val="00C76D62"/>
    <w:rsid w:val="00C77DF6"/>
    <w:rsid w:val="00C77ED3"/>
    <w:rsid w:val="00C77F41"/>
    <w:rsid w:val="00C814D4"/>
    <w:rsid w:val="00C81C32"/>
    <w:rsid w:val="00C81DCA"/>
    <w:rsid w:val="00C828C1"/>
    <w:rsid w:val="00C83730"/>
    <w:rsid w:val="00C850B1"/>
    <w:rsid w:val="00C851DA"/>
    <w:rsid w:val="00C86613"/>
    <w:rsid w:val="00C8786E"/>
    <w:rsid w:val="00C90306"/>
    <w:rsid w:val="00C90B25"/>
    <w:rsid w:val="00C90BAE"/>
    <w:rsid w:val="00C915C3"/>
    <w:rsid w:val="00C91D64"/>
    <w:rsid w:val="00C9224E"/>
    <w:rsid w:val="00C92C4A"/>
    <w:rsid w:val="00C92D01"/>
    <w:rsid w:val="00C9487A"/>
    <w:rsid w:val="00C94C15"/>
    <w:rsid w:val="00C95FF1"/>
    <w:rsid w:val="00C968C1"/>
    <w:rsid w:val="00C9694E"/>
    <w:rsid w:val="00C96F93"/>
    <w:rsid w:val="00CA050E"/>
    <w:rsid w:val="00CA063E"/>
    <w:rsid w:val="00CA1D59"/>
    <w:rsid w:val="00CA4DAB"/>
    <w:rsid w:val="00CA6A55"/>
    <w:rsid w:val="00CA7590"/>
    <w:rsid w:val="00CA7B69"/>
    <w:rsid w:val="00CA7BF8"/>
    <w:rsid w:val="00CB050B"/>
    <w:rsid w:val="00CB160A"/>
    <w:rsid w:val="00CB270A"/>
    <w:rsid w:val="00CB3A9C"/>
    <w:rsid w:val="00CB6EFB"/>
    <w:rsid w:val="00CB736C"/>
    <w:rsid w:val="00CC0081"/>
    <w:rsid w:val="00CC0A6A"/>
    <w:rsid w:val="00CC0B43"/>
    <w:rsid w:val="00CC12F0"/>
    <w:rsid w:val="00CC1B42"/>
    <w:rsid w:val="00CC2212"/>
    <w:rsid w:val="00CC40C6"/>
    <w:rsid w:val="00CC5EBA"/>
    <w:rsid w:val="00CC77C8"/>
    <w:rsid w:val="00CD02F3"/>
    <w:rsid w:val="00CD0828"/>
    <w:rsid w:val="00CD0B19"/>
    <w:rsid w:val="00CD0D56"/>
    <w:rsid w:val="00CD0F24"/>
    <w:rsid w:val="00CD38C3"/>
    <w:rsid w:val="00CD4891"/>
    <w:rsid w:val="00CD49B4"/>
    <w:rsid w:val="00CD4A5C"/>
    <w:rsid w:val="00CD4CA1"/>
    <w:rsid w:val="00CD550E"/>
    <w:rsid w:val="00CD56B7"/>
    <w:rsid w:val="00CD64D2"/>
    <w:rsid w:val="00CD6BBB"/>
    <w:rsid w:val="00CD6F39"/>
    <w:rsid w:val="00CD6F68"/>
    <w:rsid w:val="00CD7016"/>
    <w:rsid w:val="00CD70CD"/>
    <w:rsid w:val="00CE1149"/>
    <w:rsid w:val="00CE19D9"/>
    <w:rsid w:val="00CE1D70"/>
    <w:rsid w:val="00CE21A5"/>
    <w:rsid w:val="00CE3B76"/>
    <w:rsid w:val="00CE4056"/>
    <w:rsid w:val="00CE4328"/>
    <w:rsid w:val="00CE4499"/>
    <w:rsid w:val="00CE49AF"/>
    <w:rsid w:val="00CE5779"/>
    <w:rsid w:val="00CE5B3C"/>
    <w:rsid w:val="00CE5C5F"/>
    <w:rsid w:val="00CE643B"/>
    <w:rsid w:val="00CE65F0"/>
    <w:rsid w:val="00CE6954"/>
    <w:rsid w:val="00CE7456"/>
    <w:rsid w:val="00CE7922"/>
    <w:rsid w:val="00CF0310"/>
    <w:rsid w:val="00CF194C"/>
    <w:rsid w:val="00CF2609"/>
    <w:rsid w:val="00CF3603"/>
    <w:rsid w:val="00CF380A"/>
    <w:rsid w:val="00CF4D9C"/>
    <w:rsid w:val="00CF6773"/>
    <w:rsid w:val="00CF67D1"/>
    <w:rsid w:val="00CF7DE8"/>
    <w:rsid w:val="00D005A7"/>
    <w:rsid w:val="00D00815"/>
    <w:rsid w:val="00D01253"/>
    <w:rsid w:val="00D016E7"/>
    <w:rsid w:val="00D018F0"/>
    <w:rsid w:val="00D01B18"/>
    <w:rsid w:val="00D02266"/>
    <w:rsid w:val="00D02408"/>
    <w:rsid w:val="00D0294E"/>
    <w:rsid w:val="00D0329A"/>
    <w:rsid w:val="00D03E74"/>
    <w:rsid w:val="00D0568E"/>
    <w:rsid w:val="00D05E4E"/>
    <w:rsid w:val="00D06406"/>
    <w:rsid w:val="00D10D0F"/>
    <w:rsid w:val="00D11E76"/>
    <w:rsid w:val="00D12B41"/>
    <w:rsid w:val="00D130BA"/>
    <w:rsid w:val="00D13605"/>
    <w:rsid w:val="00D137EB"/>
    <w:rsid w:val="00D13AFF"/>
    <w:rsid w:val="00D14B4D"/>
    <w:rsid w:val="00D1526D"/>
    <w:rsid w:val="00D15BB1"/>
    <w:rsid w:val="00D162CC"/>
    <w:rsid w:val="00D168BE"/>
    <w:rsid w:val="00D21899"/>
    <w:rsid w:val="00D2370E"/>
    <w:rsid w:val="00D23BD9"/>
    <w:rsid w:val="00D24678"/>
    <w:rsid w:val="00D24945"/>
    <w:rsid w:val="00D25120"/>
    <w:rsid w:val="00D25AB3"/>
    <w:rsid w:val="00D27595"/>
    <w:rsid w:val="00D30E25"/>
    <w:rsid w:val="00D311D8"/>
    <w:rsid w:val="00D3133A"/>
    <w:rsid w:val="00D3143F"/>
    <w:rsid w:val="00D329AF"/>
    <w:rsid w:val="00D331BC"/>
    <w:rsid w:val="00D3465D"/>
    <w:rsid w:val="00D34D2D"/>
    <w:rsid w:val="00D351DE"/>
    <w:rsid w:val="00D352C2"/>
    <w:rsid w:val="00D35E4F"/>
    <w:rsid w:val="00D3630A"/>
    <w:rsid w:val="00D3676A"/>
    <w:rsid w:val="00D3756B"/>
    <w:rsid w:val="00D4166A"/>
    <w:rsid w:val="00D41FE5"/>
    <w:rsid w:val="00D42487"/>
    <w:rsid w:val="00D42577"/>
    <w:rsid w:val="00D4300E"/>
    <w:rsid w:val="00D434F7"/>
    <w:rsid w:val="00D437F7"/>
    <w:rsid w:val="00D44712"/>
    <w:rsid w:val="00D44C34"/>
    <w:rsid w:val="00D44EAA"/>
    <w:rsid w:val="00D464C1"/>
    <w:rsid w:val="00D46803"/>
    <w:rsid w:val="00D47CCF"/>
    <w:rsid w:val="00D51925"/>
    <w:rsid w:val="00D51BAD"/>
    <w:rsid w:val="00D51DF0"/>
    <w:rsid w:val="00D5222D"/>
    <w:rsid w:val="00D52C29"/>
    <w:rsid w:val="00D535C5"/>
    <w:rsid w:val="00D53734"/>
    <w:rsid w:val="00D53D80"/>
    <w:rsid w:val="00D55100"/>
    <w:rsid w:val="00D551AA"/>
    <w:rsid w:val="00D56FBC"/>
    <w:rsid w:val="00D57135"/>
    <w:rsid w:val="00D608C7"/>
    <w:rsid w:val="00D62099"/>
    <w:rsid w:val="00D62571"/>
    <w:rsid w:val="00D631D4"/>
    <w:rsid w:val="00D63E04"/>
    <w:rsid w:val="00D64A25"/>
    <w:rsid w:val="00D71672"/>
    <w:rsid w:val="00D72259"/>
    <w:rsid w:val="00D728D3"/>
    <w:rsid w:val="00D73074"/>
    <w:rsid w:val="00D73268"/>
    <w:rsid w:val="00D73811"/>
    <w:rsid w:val="00D73886"/>
    <w:rsid w:val="00D7396E"/>
    <w:rsid w:val="00D74E26"/>
    <w:rsid w:val="00D7528D"/>
    <w:rsid w:val="00D75499"/>
    <w:rsid w:val="00D7562F"/>
    <w:rsid w:val="00D76275"/>
    <w:rsid w:val="00D77B19"/>
    <w:rsid w:val="00D81209"/>
    <w:rsid w:val="00D81802"/>
    <w:rsid w:val="00D81B68"/>
    <w:rsid w:val="00D82725"/>
    <w:rsid w:val="00D834AD"/>
    <w:rsid w:val="00D837C5"/>
    <w:rsid w:val="00D839B0"/>
    <w:rsid w:val="00D8565F"/>
    <w:rsid w:val="00D85AB1"/>
    <w:rsid w:val="00D86B89"/>
    <w:rsid w:val="00D87655"/>
    <w:rsid w:val="00D905D3"/>
    <w:rsid w:val="00D905E1"/>
    <w:rsid w:val="00D90734"/>
    <w:rsid w:val="00D9230D"/>
    <w:rsid w:val="00D928E3"/>
    <w:rsid w:val="00D92D13"/>
    <w:rsid w:val="00D92D71"/>
    <w:rsid w:val="00D94201"/>
    <w:rsid w:val="00D94C3E"/>
    <w:rsid w:val="00D94EF2"/>
    <w:rsid w:val="00D94F78"/>
    <w:rsid w:val="00D95D28"/>
    <w:rsid w:val="00DA13E5"/>
    <w:rsid w:val="00DA32B4"/>
    <w:rsid w:val="00DA3DD6"/>
    <w:rsid w:val="00DA4EE8"/>
    <w:rsid w:val="00DA4EF3"/>
    <w:rsid w:val="00DA52A9"/>
    <w:rsid w:val="00DA58C1"/>
    <w:rsid w:val="00DA6B45"/>
    <w:rsid w:val="00DA77B8"/>
    <w:rsid w:val="00DB1A48"/>
    <w:rsid w:val="00DB229B"/>
    <w:rsid w:val="00DB58E3"/>
    <w:rsid w:val="00DB600F"/>
    <w:rsid w:val="00DB6588"/>
    <w:rsid w:val="00DB76EF"/>
    <w:rsid w:val="00DB77AB"/>
    <w:rsid w:val="00DB77B8"/>
    <w:rsid w:val="00DB7BAB"/>
    <w:rsid w:val="00DC2506"/>
    <w:rsid w:val="00DC386F"/>
    <w:rsid w:val="00DC47A0"/>
    <w:rsid w:val="00DC4DA1"/>
    <w:rsid w:val="00DC53B8"/>
    <w:rsid w:val="00DC5B5B"/>
    <w:rsid w:val="00DC5C0A"/>
    <w:rsid w:val="00DC63F9"/>
    <w:rsid w:val="00DD17FE"/>
    <w:rsid w:val="00DD1AE1"/>
    <w:rsid w:val="00DD1C85"/>
    <w:rsid w:val="00DD1CFF"/>
    <w:rsid w:val="00DD36C7"/>
    <w:rsid w:val="00DD3AC7"/>
    <w:rsid w:val="00DD47AA"/>
    <w:rsid w:val="00DD56A9"/>
    <w:rsid w:val="00DD68B7"/>
    <w:rsid w:val="00DD74BA"/>
    <w:rsid w:val="00DD7C6A"/>
    <w:rsid w:val="00DE0327"/>
    <w:rsid w:val="00DE04F5"/>
    <w:rsid w:val="00DE1433"/>
    <w:rsid w:val="00DE1A1F"/>
    <w:rsid w:val="00DE28F7"/>
    <w:rsid w:val="00DE2F9F"/>
    <w:rsid w:val="00DE37BE"/>
    <w:rsid w:val="00DE3FFD"/>
    <w:rsid w:val="00DE6028"/>
    <w:rsid w:val="00DE6720"/>
    <w:rsid w:val="00DE7E0B"/>
    <w:rsid w:val="00DF0952"/>
    <w:rsid w:val="00DF0983"/>
    <w:rsid w:val="00DF0FE4"/>
    <w:rsid w:val="00DF36AE"/>
    <w:rsid w:val="00DF4DBF"/>
    <w:rsid w:val="00DF4FAE"/>
    <w:rsid w:val="00DF5C93"/>
    <w:rsid w:val="00DF62FF"/>
    <w:rsid w:val="00DF65A0"/>
    <w:rsid w:val="00DF6F1D"/>
    <w:rsid w:val="00DF72C4"/>
    <w:rsid w:val="00DF7DB2"/>
    <w:rsid w:val="00E005C8"/>
    <w:rsid w:val="00E00E1B"/>
    <w:rsid w:val="00E00F6E"/>
    <w:rsid w:val="00E00FDB"/>
    <w:rsid w:val="00E01750"/>
    <w:rsid w:val="00E0248F"/>
    <w:rsid w:val="00E02DD6"/>
    <w:rsid w:val="00E03616"/>
    <w:rsid w:val="00E0404C"/>
    <w:rsid w:val="00E046A1"/>
    <w:rsid w:val="00E04FAE"/>
    <w:rsid w:val="00E05351"/>
    <w:rsid w:val="00E05FE2"/>
    <w:rsid w:val="00E07DFE"/>
    <w:rsid w:val="00E1107E"/>
    <w:rsid w:val="00E111C3"/>
    <w:rsid w:val="00E1165A"/>
    <w:rsid w:val="00E12AF0"/>
    <w:rsid w:val="00E1357B"/>
    <w:rsid w:val="00E13FAB"/>
    <w:rsid w:val="00E1587F"/>
    <w:rsid w:val="00E159BA"/>
    <w:rsid w:val="00E15FD9"/>
    <w:rsid w:val="00E16333"/>
    <w:rsid w:val="00E1697E"/>
    <w:rsid w:val="00E16DE0"/>
    <w:rsid w:val="00E176C6"/>
    <w:rsid w:val="00E17F01"/>
    <w:rsid w:val="00E2011C"/>
    <w:rsid w:val="00E2156B"/>
    <w:rsid w:val="00E215A3"/>
    <w:rsid w:val="00E2224F"/>
    <w:rsid w:val="00E22442"/>
    <w:rsid w:val="00E23080"/>
    <w:rsid w:val="00E23ED2"/>
    <w:rsid w:val="00E27763"/>
    <w:rsid w:val="00E30B98"/>
    <w:rsid w:val="00E30E3C"/>
    <w:rsid w:val="00E3266B"/>
    <w:rsid w:val="00E32ABC"/>
    <w:rsid w:val="00E33836"/>
    <w:rsid w:val="00E33CD5"/>
    <w:rsid w:val="00E358A3"/>
    <w:rsid w:val="00E36C19"/>
    <w:rsid w:val="00E36E41"/>
    <w:rsid w:val="00E37309"/>
    <w:rsid w:val="00E377D6"/>
    <w:rsid w:val="00E37E08"/>
    <w:rsid w:val="00E40546"/>
    <w:rsid w:val="00E41527"/>
    <w:rsid w:val="00E41EB6"/>
    <w:rsid w:val="00E437B1"/>
    <w:rsid w:val="00E44869"/>
    <w:rsid w:val="00E45687"/>
    <w:rsid w:val="00E463D1"/>
    <w:rsid w:val="00E4642D"/>
    <w:rsid w:val="00E52579"/>
    <w:rsid w:val="00E52768"/>
    <w:rsid w:val="00E52BE3"/>
    <w:rsid w:val="00E52E41"/>
    <w:rsid w:val="00E53746"/>
    <w:rsid w:val="00E53754"/>
    <w:rsid w:val="00E538F8"/>
    <w:rsid w:val="00E53B7B"/>
    <w:rsid w:val="00E53F0C"/>
    <w:rsid w:val="00E54129"/>
    <w:rsid w:val="00E542DC"/>
    <w:rsid w:val="00E54355"/>
    <w:rsid w:val="00E552F8"/>
    <w:rsid w:val="00E56519"/>
    <w:rsid w:val="00E5687C"/>
    <w:rsid w:val="00E57044"/>
    <w:rsid w:val="00E57536"/>
    <w:rsid w:val="00E57C4D"/>
    <w:rsid w:val="00E61301"/>
    <w:rsid w:val="00E629CE"/>
    <w:rsid w:val="00E63111"/>
    <w:rsid w:val="00E63334"/>
    <w:rsid w:val="00E63F1D"/>
    <w:rsid w:val="00E65984"/>
    <w:rsid w:val="00E6677C"/>
    <w:rsid w:val="00E674B8"/>
    <w:rsid w:val="00E67B82"/>
    <w:rsid w:val="00E715D3"/>
    <w:rsid w:val="00E722B6"/>
    <w:rsid w:val="00E72BF0"/>
    <w:rsid w:val="00E72D1D"/>
    <w:rsid w:val="00E72E88"/>
    <w:rsid w:val="00E73019"/>
    <w:rsid w:val="00E732D2"/>
    <w:rsid w:val="00E7386D"/>
    <w:rsid w:val="00E741AD"/>
    <w:rsid w:val="00E745A1"/>
    <w:rsid w:val="00E75A01"/>
    <w:rsid w:val="00E768CC"/>
    <w:rsid w:val="00E7736D"/>
    <w:rsid w:val="00E7763C"/>
    <w:rsid w:val="00E7774C"/>
    <w:rsid w:val="00E77790"/>
    <w:rsid w:val="00E77B0A"/>
    <w:rsid w:val="00E816BF"/>
    <w:rsid w:val="00E82EE7"/>
    <w:rsid w:val="00E8642D"/>
    <w:rsid w:val="00E86810"/>
    <w:rsid w:val="00E875A0"/>
    <w:rsid w:val="00E90E10"/>
    <w:rsid w:val="00E91C4A"/>
    <w:rsid w:val="00E93270"/>
    <w:rsid w:val="00E93CDC"/>
    <w:rsid w:val="00E94A34"/>
    <w:rsid w:val="00E950E8"/>
    <w:rsid w:val="00E9705C"/>
    <w:rsid w:val="00E97383"/>
    <w:rsid w:val="00EA06AF"/>
    <w:rsid w:val="00EA1F79"/>
    <w:rsid w:val="00EA216F"/>
    <w:rsid w:val="00EA2756"/>
    <w:rsid w:val="00EA39B9"/>
    <w:rsid w:val="00EA5E91"/>
    <w:rsid w:val="00EA5E96"/>
    <w:rsid w:val="00EA6E56"/>
    <w:rsid w:val="00EA75EC"/>
    <w:rsid w:val="00EB0A5C"/>
    <w:rsid w:val="00EB1A4C"/>
    <w:rsid w:val="00EB1F0E"/>
    <w:rsid w:val="00EB21CD"/>
    <w:rsid w:val="00EB2F87"/>
    <w:rsid w:val="00EB41C7"/>
    <w:rsid w:val="00EB451B"/>
    <w:rsid w:val="00EB4A52"/>
    <w:rsid w:val="00EB517B"/>
    <w:rsid w:val="00EB5363"/>
    <w:rsid w:val="00EB54FB"/>
    <w:rsid w:val="00EB55AE"/>
    <w:rsid w:val="00EB7515"/>
    <w:rsid w:val="00EC0C39"/>
    <w:rsid w:val="00EC0DF3"/>
    <w:rsid w:val="00EC118D"/>
    <w:rsid w:val="00EC1326"/>
    <w:rsid w:val="00EC17A5"/>
    <w:rsid w:val="00EC2393"/>
    <w:rsid w:val="00EC287D"/>
    <w:rsid w:val="00EC4A23"/>
    <w:rsid w:val="00EC4D70"/>
    <w:rsid w:val="00EC4F14"/>
    <w:rsid w:val="00EC543F"/>
    <w:rsid w:val="00EC58D3"/>
    <w:rsid w:val="00EC661D"/>
    <w:rsid w:val="00EC709D"/>
    <w:rsid w:val="00EC79EF"/>
    <w:rsid w:val="00ED11EC"/>
    <w:rsid w:val="00ED1210"/>
    <w:rsid w:val="00ED163C"/>
    <w:rsid w:val="00ED1D13"/>
    <w:rsid w:val="00ED4935"/>
    <w:rsid w:val="00ED4DCD"/>
    <w:rsid w:val="00ED5F3F"/>
    <w:rsid w:val="00ED6A40"/>
    <w:rsid w:val="00ED7CC3"/>
    <w:rsid w:val="00ED7FAA"/>
    <w:rsid w:val="00EE0098"/>
    <w:rsid w:val="00EE1CD3"/>
    <w:rsid w:val="00EE1EAE"/>
    <w:rsid w:val="00EE39B8"/>
    <w:rsid w:val="00EE4F7D"/>
    <w:rsid w:val="00EE5E99"/>
    <w:rsid w:val="00EE6191"/>
    <w:rsid w:val="00EE63E6"/>
    <w:rsid w:val="00EE649C"/>
    <w:rsid w:val="00EE6580"/>
    <w:rsid w:val="00EE72EC"/>
    <w:rsid w:val="00EF0373"/>
    <w:rsid w:val="00EF0E08"/>
    <w:rsid w:val="00EF0F39"/>
    <w:rsid w:val="00EF10D5"/>
    <w:rsid w:val="00EF132A"/>
    <w:rsid w:val="00EF16F6"/>
    <w:rsid w:val="00EF1C99"/>
    <w:rsid w:val="00EF2C3B"/>
    <w:rsid w:val="00EF2FF3"/>
    <w:rsid w:val="00EF3580"/>
    <w:rsid w:val="00EF5919"/>
    <w:rsid w:val="00EF5B11"/>
    <w:rsid w:val="00EF615B"/>
    <w:rsid w:val="00EF6D33"/>
    <w:rsid w:val="00EF718A"/>
    <w:rsid w:val="00EF75BC"/>
    <w:rsid w:val="00EF79A3"/>
    <w:rsid w:val="00F00E6C"/>
    <w:rsid w:val="00F01C85"/>
    <w:rsid w:val="00F02CC8"/>
    <w:rsid w:val="00F032E3"/>
    <w:rsid w:val="00F037C9"/>
    <w:rsid w:val="00F03F75"/>
    <w:rsid w:val="00F04CE1"/>
    <w:rsid w:val="00F04EA2"/>
    <w:rsid w:val="00F05101"/>
    <w:rsid w:val="00F06434"/>
    <w:rsid w:val="00F071E8"/>
    <w:rsid w:val="00F07265"/>
    <w:rsid w:val="00F10944"/>
    <w:rsid w:val="00F10F79"/>
    <w:rsid w:val="00F110CD"/>
    <w:rsid w:val="00F11532"/>
    <w:rsid w:val="00F1188D"/>
    <w:rsid w:val="00F11C79"/>
    <w:rsid w:val="00F13E8E"/>
    <w:rsid w:val="00F1422F"/>
    <w:rsid w:val="00F155EA"/>
    <w:rsid w:val="00F16A7E"/>
    <w:rsid w:val="00F16A9A"/>
    <w:rsid w:val="00F17BE5"/>
    <w:rsid w:val="00F206F8"/>
    <w:rsid w:val="00F21C2E"/>
    <w:rsid w:val="00F22137"/>
    <w:rsid w:val="00F22B50"/>
    <w:rsid w:val="00F22D5C"/>
    <w:rsid w:val="00F248B5"/>
    <w:rsid w:val="00F24C06"/>
    <w:rsid w:val="00F24ECD"/>
    <w:rsid w:val="00F2561D"/>
    <w:rsid w:val="00F26F29"/>
    <w:rsid w:val="00F2738D"/>
    <w:rsid w:val="00F274A6"/>
    <w:rsid w:val="00F3008B"/>
    <w:rsid w:val="00F30BB6"/>
    <w:rsid w:val="00F310E9"/>
    <w:rsid w:val="00F31708"/>
    <w:rsid w:val="00F31CB1"/>
    <w:rsid w:val="00F33EF7"/>
    <w:rsid w:val="00F34477"/>
    <w:rsid w:val="00F34925"/>
    <w:rsid w:val="00F352E0"/>
    <w:rsid w:val="00F35E07"/>
    <w:rsid w:val="00F37255"/>
    <w:rsid w:val="00F37CB7"/>
    <w:rsid w:val="00F40546"/>
    <w:rsid w:val="00F40B84"/>
    <w:rsid w:val="00F4203E"/>
    <w:rsid w:val="00F4490F"/>
    <w:rsid w:val="00F4493F"/>
    <w:rsid w:val="00F45068"/>
    <w:rsid w:val="00F45427"/>
    <w:rsid w:val="00F46309"/>
    <w:rsid w:val="00F476B0"/>
    <w:rsid w:val="00F47881"/>
    <w:rsid w:val="00F47E21"/>
    <w:rsid w:val="00F508D4"/>
    <w:rsid w:val="00F50AD6"/>
    <w:rsid w:val="00F50E39"/>
    <w:rsid w:val="00F515F7"/>
    <w:rsid w:val="00F518A1"/>
    <w:rsid w:val="00F518C4"/>
    <w:rsid w:val="00F518D4"/>
    <w:rsid w:val="00F52942"/>
    <w:rsid w:val="00F52F45"/>
    <w:rsid w:val="00F53868"/>
    <w:rsid w:val="00F53A37"/>
    <w:rsid w:val="00F547F9"/>
    <w:rsid w:val="00F54AF1"/>
    <w:rsid w:val="00F54B0B"/>
    <w:rsid w:val="00F54B5C"/>
    <w:rsid w:val="00F550D1"/>
    <w:rsid w:val="00F56109"/>
    <w:rsid w:val="00F56CFA"/>
    <w:rsid w:val="00F5716D"/>
    <w:rsid w:val="00F605B7"/>
    <w:rsid w:val="00F618CD"/>
    <w:rsid w:val="00F61E3C"/>
    <w:rsid w:val="00F61EB2"/>
    <w:rsid w:val="00F61F55"/>
    <w:rsid w:val="00F6224A"/>
    <w:rsid w:val="00F6263C"/>
    <w:rsid w:val="00F6316C"/>
    <w:rsid w:val="00F638AF"/>
    <w:rsid w:val="00F63F62"/>
    <w:rsid w:val="00F6452E"/>
    <w:rsid w:val="00F65C1B"/>
    <w:rsid w:val="00F66108"/>
    <w:rsid w:val="00F66277"/>
    <w:rsid w:val="00F66C6C"/>
    <w:rsid w:val="00F702BC"/>
    <w:rsid w:val="00F717FB"/>
    <w:rsid w:val="00F71C71"/>
    <w:rsid w:val="00F72850"/>
    <w:rsid w:val="00F72F57"/>
    <w:rsid w:val="00F73C92"/>
    <w:rsid w:val="00F73F3E"/>
    <w:rsid w:val="00F7436A"/>
    <w:rsid w:val="00F756C5"/>
    <w:rsid w:val="00F75DA7"/>
    <w:rsid w:val="00F77805"/>
    <w:rsid w:val="00F77A05"/>
    <w:rsid w:val="00F77D16"/>
    <w:rsid w:val="00F81D0E"/>
    <w:rsid w:val="00F81FA6"/>
    <w:rsid w:val="00F826AD"/>
    <w:rsid w:val="00F830D2"/>
    <w:rsid w:val="00F8344F"/>
    <w:rsid w:val="00F83B2F"/>
    <w:rsid w:val="00F859E6"/>
    <w:rsid w:val="00F85BFC"/>
    <w:rsid w:val="00F86495"/>
    <w:rsid w:val="00F8691B"/>
    <w:rsid w:val="00F873BC"/>
    <w:rsid w:val="00F878AA"/>
    <w:rsid w:val="00F900AA"/>
    <w:rsid w:val="00F907F0"/>
    <w:rsid w:val="00F9191F"/>
    <w:rsid w:val="00F922A9"/>
    <w:rsid w:val="00F92EC1"/>
    <w:rsid w:val="00F963C7"/>
    <w:rsid w:val="00F972E3"/>
    <w:rsid w:val="00F97D0E"/>
    <w:rsid w:val="00FA05C9"/>
    <w:rsid w:val="00FA0DF9"/>
    <w:rsid w:val="00FA1293"/>
    <w:rsid w:val="00FA19E0"/>
    <w:rsid w:val="00FA28A9"/>
    <w:rsid w:val="00FA300D"/>
    <w:rsid w:val="00FA3B93"/>
    <w:rsid w:val="00FA4073"/>
    <w:rsid w:val="00FA55BC"/>
    <w:rsid w:val="00FA6E88"/>
    <w:rsid w:val="00FA7739"/>
    <w:rsid w:val="00FB0A65"/>
    <w:rsid w:val="00FB0B59"/>
    <w:rsid w:val="00FB21B4"/>
    <w:rsid w:val="00FB24C7"/>
    <w:rsid w:val="00FB3080"/>
    <w:rsid w:val="00FB3358"/>
    <w:rsid w:val="00FB3393"/>
    <w:rsid w:val="00FB43C1"/>
    <w:rsid w:val="00FB47E2"/>
    <w:rsid w:val="00FB5FD1"/>
    <w:rsid w:val="00FB6E65"/>
    <w:rsid w:val="00FB74E1"/>
    <w:rsid w:val="00FB7750"/>
    <w:rsid w:val="00FC1920"/>
    <w:rsid w:val="00FC2770"/>
    <w:rsid w:val="00FC3ACD"/>
    <w:rsid w:val="00FC4AF8"/>
    <w:rsid w:val="00FC5266"/>
    <w:rsid w:val="00FC6154"/>
    <w:rsid w:val="00FC6C89"/>
    <w:rsid w:val="00FC6D02"/>
    <w:rsid w:val="00FC6E34"/>
    <w:rsid w:val="00FC6F04"/>
    <w:rsid w:val="00FC6F52"/>
    <w:rsid w:val="00FC7EA7"/>
    <w:rsid w:val="00FD1030"/>
    <w:rsid w:val="00FD11F6"/>
    <w:rsid w:val="00FD122A"/>
    <w:rsid w:val="00FD151A"/>
    <w:rsid w:val="00FD1F28"/>
    <w:rsid w:val="00FD50F5"/>
    <w:rsid w:val="00FD51FA"/>
    <w:rsid w:val="00FD6E40"/>
    <w:rsid w:val="00FE0ADF"/>
    <w:rsid w:val="00FE29F9"/>
    <w:rsid w:val="00FE3814"/>
    <w:rsid w:val="00FE3A41"/>
    <w:rsid w:val="00FE4948"/>
    <w:rsid w:val="00FE4A40"/>
    <w:rsid w:val="00FE69C2"/>
    <w:rsid w:val="00FE6A2F"/>
    <w:rsid w:val="00FE75ED"/>
    <w:rsid w:val="00FE7A44"/>
    <w:rsid w:val="00FE7FAD"/>
    <w:rsid w:val="00FF112F"/>
    <w:rsid w:val="00FF1B55"/>
    <w:rsid w:val="00FF2646"/>
    <w:rsid w:val="00FF2F38"/>
    <w:rsid w:val="00FF3032"/>
    <w:rsid w:val="00FF3FC9"/>
    <w:rsid w:val="00FF46DB"/>
    <w:rsid w:val="00FF4A57"/>
    <w:rsid w:val="00FF4B75"/>
    <w:rsid w:val="00FF4F7F"/>
    <w:rsid w:val="00FF7552"/>
    <w:rsid w:val="00FF79E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D08AC9"/>
  <w15:docId w15:val="{CF60483C-4AC4-4851-9001-14B4260D3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65EE8"/>
    <w:pPr>
      <w:spacing w:after="200" w:line="360" w:lineRule="auto"/>
    </w:pPr>
    <w:rPr>
      <w:rFonts w:ascii="Arial" w:hAnsi="Arial"/>
      <w:sz w:val="22"/>
      <w:szCs w:val="22"/>
      <w:lang w:eastAsia="en-US"/>
    </w:rPr>
  </w:style>
  <w:style w:type="paragraph" w:styleId="Nagwek1">
    <w:name w:val="heading 1"/>
    <w:aliases w:val="NAGŁÓWEK 1"/>
    <w:basedOn w:val="Normalny"/>
    <w:next w:val="Normalny"/>
    <w:link w:val="Nagwek1Znak"/>
    <w:uiPriority w:val="9"/>
    <w:qFormat/>
    <w:rsid w:val="00F859E6"/>
    <w:pPr>
      <w:keepNext/>
      <w:numPr>
        <w:numId w:val="1"/>
      </w:numPr>
      <w:spacing w:before="360" w:after="240"/>
      <w:jc w:val="center"/>
      <w:outlineLvl w:val="0"/>
    </w:pPr>
    <w:rPr>
      <w:rFonts w:eastAsia="Times New Roman"/>
      <w:b/>
      <w:bCs/>
      <w:kern w:val="32"/>
      <w:sz w:val="24"/>
      <w:szCs w:val="32"/>
    </w:rPr>
  </w:style>
  <w:style w:type="paragraph" w:styleId="Nagwek2">
    <w:name w:val="heading 2"/>
    <w:basedOn w:val="Normalny"/>
    <w:next w:val="Normalny"/>
    <w:link w:val="Nagwek2Znak"/>
    <w:uiPriority w:val="9"/>
    <w:unhideWhenUsed/>
    <w:qFormat/>
    <w:rsid w:val="00E82EE7"/>
    <w:pPr>
      <w:keepNext/>
      <w:numPr>
        <w:numId w:val="2"/>
      </w:numPr>
      <w:spacing w:before="240" w:after="240"/>
      <w:ind w:left="714" w:hanging="357"/>
      <w:jc w:val="center"/>
      <w:outlineLvl w:val="1"/>
    </w:pPr>
    <w:rPr>
      <w:rFonts w:eastAsia="Times New Roman"/>
      <w:b/>
      <w:bCs/>
      <w:i/>
      <w:iCs/>
      <w:sz w:val="24"/>
      <w:szCs w:val="28"/>
    </w:rPr>
  </w:style>
  <w:style w:type="paragraph" w:styleId="Nagwek3">
    <w:name w:val="heading 3"/>
    <w:basedOn w:val="Normalny"/>
    <w:next w:val="Normalny"/>
    <w:link w:val="Nagwek3Znak"/>
    <w:uiPriority w:val="9"/>
    <w:unhideWhenUsed/>
    <w:qFormat/>
    <w:rsid w:val="001E6992"/>
    <w:pPr>
      <w:keepNext/>
      <w:spacing w:before="240" w:after="120"/>
      <w:outlineLvl w:val="2"/>
    </w:pPr>
    <w:rPr>
      <w:rFonts w:eastAsia="Times New Roman"/>
      <w:b/>
      <w:bCs/>
      <w:i/>
      <w:sz w:val="24"/>
      <w:szCs w:val="26"/>
    </w:rPr>
  </w:style>
  <w:style w:type="paragraph" w:styleId="Nagwek4">
    <w:name w:val="heading 4"/>
    <w:aliases w:val="Bijlage,Bijlage Znak,Bijlage Znak Znak Znak Znak"/>
    <w:basedOn w:val="Normalny"/>
    <w:next w:val="Tre"/>
    <w:link w:val="Nagwek4Znak"/>
    <w:uiPriority w:val="9"/>
    <w:qFormat/>
    <w:rsid w:val="00082E21"/>
    <w:pPr>
      <w:keepNext/>
      <w:keepLines/>
      <w:tabs>
        <w:tab w:val="num" w:pos="-360"/>
      </w:tabs>
      <w:suppressAutoHyphens/>
      <w:spacing w:before="360" w:after="120"/>
      <w:ind w:left="1134" w:hanging="1134"/>
      <w:jc w:val="both"/>
      <w:outlineLvl w:val="3"/>
    </w:pPr>
    <w:rPr>
      <w:rFonts w:eastAsia="Times New Roman" w:cs="Mangal"/>
      <w:b/>
      <w:bCs/>
      <w:iCs/>
      <w:color w:val="0067B1"/>
      <w:sz w:val="24"/>
      <w:szCs w:val="20"/>
      <w:lang w:eastAsia="hi-IN" w:bidi="hi-IN"/>
    </w:rPr>
  </w:style>
  <w:style w:type="paragraph" w:styleId="Nagwek5">
    <w:name w:val="heading 5"/>
    <w:aliases w:val="tekst,5 sub-bullet,sb,4"/>
    <w:basedOn w:val="Normalny"/>
    <w:next w:val="Tre"/>
    <w:link w:val="Nagwek5Znak"/>
    <w:uiPriority w:val="9"/>
    <w:qFormat/>
    <w:rsid w:val="00082E21"/>
    <w:pPr>
      <w:keepNext/>
      <w:keepLines/>
      <w:tabs>
        <w:tab w:val="num" w:pos="-360"/>
      </w:tabs>
      <w:suppressAutoHyphens/>
      <w:spacing w:before="360" w:after="120"/>
      <w:ind w:left="648" w:hanging="1008"/>
      <w:outlineLvl w:val="4"/>
    </w:pPr>
    <w:rPr>
      <w:rFonts w:eastAsia="Times New Roman" w:cs="Arial"/>
      <w:b/>
      <w:color w:val="0067B1"/>
      <w:sz w:val="24"/>
      <w:szCs w:val="20"/>
      <w:lang w:eastAsia="ar-SA"/>
    </w:rPr>
  </w:style>
  <w:style w:type="paragraph" w:styleId="Nagwek6">
    <w:name w:val="heading 6"/>
    <w:aliases w:val="sub-dash,sd,5"/>
    <w:basedOn w:val="Normalny"/>
    <w:next w:val="Normalny"/>
    <w:link w:val="Nagwek6Znak"/>
    <w:uiPriority w:val="9"/>
    <w:unhideWhenUsed/>
    <w:qFormat/>
    <w:rsid w:val="003502C7"/>
    <w:pPr>
      <w:spacing w:before="240" w:after="60"/>
      <w:outlineLvl w:val="5"/>
    </w:pPr>
    <w:rPr>
      <w:rFonts w:ascii="Calibri" w:eastAsia="Times New Roman" w:hAnsi="Calibri"/>
      <w:b/>
      <w:bCs/>
    </w:rPr>
  </w:style>
  <w:style w:type="paragraph" w:styleId="Nagwek7">
    <w:name w:val="heading 7"/>
    <w:basedOn w:val="Normalny"/>
    <w:next w:val="Tre"/>
    <w:link w:val="Nagwek7Znak"/>
    <w:uiPriority w:val="9"/>
    <w:qFormat/>
    <w:rsid w:val="00082E21"/>
    <w:pPr>
      <w:keepNext/>
      <w:keepLines/>
      <w:tabs>
        <w:tab w:val="num" w:pos="-360"/>
      </w:tabs>
      <w:suppressAutoHyphens/>
      <w:spacing w:before="360" w:after="120"/>
      <w:ind w:left="936" w:hanging="1296"/>
      <w:outlineLvl w:val="6"/>
    </w:pPr>
    <w:rPr>
      <w:rFonts w:eastAsia="Times New Roman" w:cs="Arial"/>
      <w:b/>
      <w:iCs/>
      <w:color w:val="0067B1"/>
      <w:sz w:val="24"/>
      <w:szCs w:val="20"/>
      <w:lang w:eastAsia="ar-SA"/>
    </w:rPr>
  </w:style>
  <w:style w:type="paragraph" w:styleId="Nagwek8">
    <w:name w:val="heading 8"/>
    <w:basedOn w:val="Normalny"/>
    <w:next w:val="Tre"/>
    <w:link w:val="Nagwek8Znak"/>
    <w:uiPriority w:val="9"/>
    <w:qFormat/>
    <w:rsid w:val="00082E21"/>
    <w:pPr>
      <w:keepNext/>
      <w:keepLines/>
      <w:tabs>
        <w:tab w:val="num" w:pos="-360"/>
      </w:tabs>
      <w:suppressAutoHyphens/>
      <w:spacing w:before="360" w:after="120"/>
      <w:ind w:left="1080" w:hanging="1440"/>
      <w:outlineLvl w:val="7"/>
    </w:pPr>
    <w:rPr>
      <w:rFonts w:eastAsia="Times New Roman" w:cs="Arial"/>
      <w:b/>
      <w:color w:val="0067B1"/>
      <w:sz w:val="24"/>
      <w:szCs w:val="20"/>
      <w:lang w:eastAsia="ar-SA"/>
    </w:rPr>
  </w:style>
  <w:style w:type="paragraph" w:styleId="Nagwek9">
    <w:name w:val="heading 9"/>
    <w:basedOn w:val="Normalny"/>
    <w:next w:val="Tre"/>
    <w:link w:val="Nagwek9Znak"/>
    <w:uiPriority w:val="9"/>
    <w:qFormat/>
    <w:rsid w:val="00082E21"/>
    <w:pPr>
      <w:keepNext/>
      <w:keepLines/>
      <w:tabs>
        <w:tab w:val="num" w:pos="-360"/>
      </w:tabs>
      <w:suppressAutoHyphens/>
      <w:spacing w:before="360" w:after="120"/>
      <w:ind w:left="1224" w:hanging="1584"/>
      <w:outlineLvl w:val="8"/>
    </w:pPr>
    <w:rPr>
      <w:rFonts w:eastAsia="Times New Roman" w:cs="Arial"/>
      <w:b/>
      <w:iCs/>
      <w:color w:val="0067B1"/>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Tytuowa1">
    <w:name w:val="Tytułowa 1"/>
    <w:basedOn w:val="Tytu"/>
    <w:rsid w:val="00833E8F"/>
    <w:rPr>
      <w:rFonts w:ascii="Arial" w:hAnsi="Arial" w:cs="Arial"/>
      <w:lang w:eastAsia="pl-PL"/>
    </w:rPr>
  </w:style>
  <w:style w:type="paragraph" w:styleId="Tytu">
    <w:name w:val="Title"/>
    <w:basedOn w:val="Normalny"/>
    <w:next w:val="Normalny"/>
    <w:link w:val="TytuZnak"/>
    <w:uiPriority w:val="10"/>
    <w:qFormat/>
    <w:rsid w:val="00833E8F"/>
    <w:pPr>
      <w:spacing w:before="240" w:after="60"/>
      <w:jc w:val="center"/>
      <w:outlineLvl w:val="0"/>
    </w:pPr>
    <w:rPr>
      <w:rFonts w:ascii="Cambria" w:eastAsia="Times New Roman" w:hAnsi="Cambria"/>
      <w:b/>
      <w:bCs/>
      <w:kern w:val="28"/>
      <w:sz w:val="32"/>
      <w:szCs w:val="32"/>
    </w:rPr>
  </w:style>
  <w:style w:type="character" w:customStyle="1" w:styleId="TytuZnak">
    <w:name w:val="Tytuł Znak"/>
    <w:link w:val="Tytu"/>
    <w:uiPriority w:val="10"/>
    <w:rsid w:val="00833E8F"/>
    <w:rPr>
      <w:rFonts w:ascii="Cambria" w:eastAsia="Times New Roman" w:hAnsi="Cambria" w:cs="Times New Roman"/>
      <w:b/>
      <w:bCs/>
      <w:kern w:val="28"/>
      <w:sz w:val="32"/>
      <w:szCs w:val="32"/>
      <w:lang w:eastAsia="en-US"/>
    </w:rPr>
  </w:style>
  <w:style w:type="character" w:customStyle="1" w:styleId="Nagwek1Znak">
    <w:name w:val="Nagłówek 1 Znak"/>
    <w:aliases w:val="NAGŁÓWEK 1 Znak"/>
    <w:link w:val="Nagwek1"/>
    <w:uiPriority w:val="9"/>
    <w:rsid w:val="00F859E6"/>
    <w:rPr>
      <w:rFonts w:ascii="Arial" w:eastAsia="Times New Roman" w:hAnsi="Arial"/>
      <w:b/>
      <w:bCs/>
      <w:kern w:val="32"/>
      <w:sz w:val="24"/>
      <w:szCs w:val="32"/>
      <w:lang w:eastAsia="en-US"/>
    </w:rPr>
  </w:style>
  <w:style w:type="paragraph" w:customStyle="1" w:styleId="Akapit">
    <w:name w:val="Akapit"/>
    <w:basedOn w:val="Nagwek6"/>
    <w:rsid w:val="003502C7"/>
    <w:pPr>
      <w:keepNext/>
      <w:spacing w:before="0" w:after="0"/>
      <w:jc w:val="both"/>
    </w:pPr>
    <w:rPr>
      <w:rFonts w:ascii="Times New Roman" w:hAnsi="Times New Roman"/>
      <w:b w:val="0"/>
      <w:bCs w:val="0"/>
      <w:sz w:val="24"/>
      <w:szCs w:val="24"/>
      <w:lang w:eastAsia="pl-PL"/>
    </w:rPr>
  </w:style>
  <w:style w:type="character" w:customStyle="1" w:styleId="Nagwek6Znak">
    <w:name w:val="Nagłówek 6 Znak"/>
    <w:aliases w:val="sub-dash Znak,sd Znak,5 Znak"/>
    <w:link w:val="Nagwek6"/>
    <w:uiPriority w:val="9"/>
    <w:rsid w:val="003502C7"/>
    <w:rPr>
      <w:rFonts w:ascii="Calibri" w:eastAsia="Times New Roman" w:hAnsi="Calibri" w:cs="Times New Roman"/>
      <w:b/>
      <w:bCs/>
      <w:sz w:val="22"/>
      <w:szCs w:val="22"/>
      <w:lang w:eastAsia="en-US"/>
    </w:rPr>
  </w:style>
  <w:style w:type="character" w:customStyle="1" w:styleId="Nagwek2Znak">
    <w:name w:val="Nagłówek 2 Znak"/>
    <w:link w:val="Nagwek2"/>
    <w:uiPriority w:val="9"/>
    <w:rsid w:val="00E82EE7"/>
    <w:rPr>
      <w:rFonts w:ascii="Arial" w:eastAsia="Times New Roman" w:hAnsi="Arial"/>
      <w:b/>
      <w:bCs/>
      <w:i/>
      <w:iCs/>
      <w:sz w:val="24"/>
      <w:szCs w:val="28"/>
      <w:lang w:eastAsia="en-US"/>
    </w:rPr>
  </w:style>
  <w:style w:type="paragraph" w:customStyle="1" w:styleId="Default">
    <w:name w:val="Default"/>
    <w:rsid w:val="00DE6028"/>
    <w:pPr>
      <w:autoSpaceDE w:val="0"/>
      <w:autoSpaceDN w:val="0"/>
      <w:adjustRightInd w:val="0"/>
    </w:pPr>
    <w:rPr>
      <w:rFonts w:ascii="EUAlbertina" w:hAnsi="EUAlbertina" w:cs="EUAlbertina"/>
      <w:color w:val="000000"/>
      <w:sz w:val="24"/>
      <w:szCs w:val="24"/>
    </w:rPr>
  </w:style>
  <w:style w:type="paragraph" w:customStyle="1" w:styleId="CM1">
    <w:name w:val="CM1"/>
    <w:basedOn w:val="Default"/>
    <w:next w:val="Default"/>
    <w:uiPriority w:val="99"/>
    <w:rsid w:val="00DE6028"/>
    <w:rPr>
      <w:rFonts w:cs="Times New Roman"/>
      <w:color w:val="auto"/>
    </w:rPr>
  </w:style>
  <w:style w:type="paragraph" w:customStyle="1" w:styleId="CM3">
    <w:name w:val="CM3"/>
    <w:basedOn w:val="Default"/>
    <w:next w:val="Default"/>
    <w:uiPriority w:val="99"/>
    <w:rsid w:val="00DE6028"/>
    <w:rPr>
      <w:rFonts w:cs="Times New Roman"/>
      <w:color w:val="auto"/>
    </w:rPr>
  </w:style>
  <w:style w:type="paragraph" w:customStyle="1" w:styleId="CM4">
    <w:name w:val="CM4"/>
    <w:basedOn w:val="Default"/>
    <w:next w:val="Default"/>
    <w:uiPriority w:val="99"/>
    <w:rsid w:val="00DE6028"/>
    <w:rPr>
      <w:rFonts w:cs="Times New Roman"/>
      <w:color w:val="auto"/>
    </w:rPr>
  </w:style>
  <w:style w:type="paragraph" w:styleId="Nagwekspisutreci">
    <w:name w:val="TOC Heading"/>
    <w:basedOn w:val="Nagwek1"/>
    <w:next w:val="Normalny"/>
    <w:uiPriority w:val="39"/>
    <w:unhideWhenUsed/>
    <w:qFormat/>
    <w:rsid w:val="00633A5A"/>
    <w:pPr>
      <w:keepLines/>
      <w:numPr>
        <w:numId w:val="0"/>
      </w:numPr>
      <w:spacing w:before="480" w:after="0"/>
      <w:jc w:val="left"/>
      <w:outlineLvl w:val="9"/>
    </w:pPr>
    <w:rPr>
      <w:rFonts w:ascii="Cambria" w:hAnsi="Cambria"/>
      <w:color w:val="365F91"/>
      <w:kern w:val="0"/>
      <w:sz w:val="28"/>
      <w:szCs w:val="28"/>
      <w:lang w:eastAsia="pl-PL"/>
    </w:rPr>
  </w:style>
  <w:style w:type="paragraph" w:styleId="Spistreci1">
    <w:name w:val="toc 1"/>
    <w:basedOn w:val="Normalny"/>
    <w:next w:val="Normalny"/>
    <w:autoRedefine/>
    <w:uiPriority w:val="39"/>
    <w:unhideWhenUsed/>
    <w:rsid w:val="00955C85"/>
    <w:pPr>
      <w:tabs>
        <w:tab w:val="right" w:leader="dot" w:pos="9062"/>
        <w:tab w:val="right" w:leader="dot" w:pos="9344"/>
      </w:tabs>
      <w:spacing w:after="120" w:line="276" w:lineRule="auto"/>
    </w:pPr>
    <w:rPr>
      <w:rFonts w:cs="Arial"/>
      <w:b/>
      <w:noProof/>
      <w:sz w:val="24"/>
      <w:szCs w:val="24"/>
    </w:rPr>
  </w:style>
  <w:style w:type="paragraph" w:styleId="Spistreci2">
    <w:name w:val="toc 2"/>
    <w:basedOn w:val="Normalny"/>
    <w:next w:val="Normalny"/>
    <w:autoRedefine/>
    <w:uiPriority w:val="39"/>
    <w:unhideWhenUsed/>
    <w:rsid w:val="001F53B2"/>
    <w:pPr>
      <w:tabs>
        <w:tab w:val="left" w:pos="660"/>
        <w:tab w:val="right" w:leader="dot" w:pos="9062"/>
      </w:tabs>
      <w:ind w:left="426" w:hanging="426"/>
      <w:jc w:val="both"/>
    </w:pPr>
  </w:style>
  <w:style w:type="character" w:styleId="Hipercze">
    <w:name w:val="Hyperlink"/>
    <w:uiPriority w:val="99"/>
    <w:unhideWhenUsed/>
    <w:rsid w:val="00633A5A"/>
    <w:rPr>
      <w:color w:val="0000FF"/>
      <w:u w:val="single"/>
    </w:rPr>
  </w:style>
  <w:style w:type="paragraph" w:styleId="Nagwek">
    <w:name w:val="header"/>
    <w:basedOn w:val="Normalny"/>
    <w:link w:val="NagwekZnak"/>
    <w:uiPriority w:val="99"/>
    <w:unhideWhenUsed/>
    <w:rsid w:val="008D1C93"/>
    <w:pPr>
      <w:tabs>
        <w:tab w:val="center" w:pos="4536"/>
        <w:tab w:val="right" w:pos="9072"/>
      </w:tabs>
    </w:pPr>
  </w:style>
  <w:style w:type="character" w:customStyle="1" w:styleId="NagwekZnak">
    <w:name w:val="Nagłówek Znak"/>
    <w:link w:val="Nagwek"/>
    <w:uiPriority w:val="99"/>
    <w:rsid w:val="008D1C93"/>
    <w:rPr>
      <w:rFonts w:ascii="Arial" w:hAnsi="Arial"/>
      <w:sz w:val="22"/>
      <w:szCs w:val="22"/>
      <w:lang w:eastAsia="en-US"/>
    </w:rPr>
  </w:style>
  <w:style w:type="paragraph" w:styleId="Stopka">
    <w:name w:val="footer"/>
    <w:aliases w:val="Stopka DCG,Stopka Znak Znak"/>
    <w:basedOn w:val="Normalny"/>
    <w:link w:val="StopkaZnak"/>
    <w:uiPriority w:val="99"/>
    <w:unhideWhenUsed/>
    <w:rsid w:val="008D1C93"/>
    <w:pPr>
      <w:tabs>
        <w:tab w:val="center" w:pos="4536"/>
        <w:tab w:val="right" w:pos="9072"/>
      </w:tabs>
    </w:pPr>
  </w:style>
  <w:style w:type="character" w:customStyle="1" w:styleId="StopkaZnak">
    <w:name w:val="Stopka Znak"/>
    <w:aliases w:val="Stopka DCG Znak,Stopka Znak Znak Znak"/>
    <w:link w:val="Stopka"/>
    <w:uiPriority w:val="99"/>
    <w:rsid w:val="008D1C93"/>
    <w:rPr>
      <w:rFonts w:ascii="Arial" w:hAnsi="Arial"/>
      <w:sz w:val="22"/>
      <w:szCs w:val="22"/>
      <w:lang w:eastAsia="en-US"/>
    </w:rPr>
  </w:style>
  <w:style w:type="paragraph" w:styleId="Tekstprzypisudolnego">
    <w:name w:val="footnote text"/>
    <w:basedOn w:val="Normalny"/>
    <w:link w:val="TekstprzypisudolnegoZnak"/>
    <w:uiPriority w:val="99"/>
    <w:unhideWhenUsed/>
    <w:rsid w:val="00080BE9"/>
    <w:rPr>
      <w:sz w:val="20"/>
      <w:szCs w:val="20"/>
    </w:rPr>
  </w:style>
  <w:style w:type="character" w:customStyle="1" w:styleId="TekstprzypisudolnegoZnak">
    <w:name w:val="Tekst przypisu dolnego Znak"/>
    <w:link w:val="Tekstprzypisudolnego"/>
    <w:uiPriority w:val="99"/>
    <w:rsid w:val="00080BE9"/>
    <w:rPr>
      <w:rFonts w:ascii="Arial" w:hAnsi="Arial"/>
      <w:lang w:eastAsia="en-US"/>
    </w:rPr>
  </w:style>
  <w:style w:type="character" w:styleId="Odwoanieprzypisudolnego">
    <w:name w:val="footnote reference"/>
    <w:uiPriority w:val="99"/>
    <w:unhideWhenUsed/>
    <w:rsid w:val="00080BE9"/>
    <w:rPr>
      <w:vertAlign w:val="superscript"/>
    </w:rPr>
  </w:style>
  <w:style w:type="paragraph" w:styleId="Tekstprzypisukocowego">
    <w:name w:val="endnote text"/>
    <w:basedOn w:val="Normalny"/>
    <w:link w:val="TekstprzypisukocowegoZnak"/>
    <w:uiPriority w:val="99"/>
    <w:unhideWhenUsed/>
    <w:rsid w:val="00F75DA7"/>
    <w:rPr>
      <w:sz w:val="20"/>
      <w:szCs w:val="20"/>
    </w:rPr>
  </w:style>
  <w:style w:type="character" w:customStyle="1" w:styleId="TekstprzypisukocowegoZnak">
    <w:name w:val="Tekst przypisu końcowego Znak"/>
    <w:link w:val="Tekstprzypisukocowego"/>
    <w:uiPriority w:val="99"/>
    <w:rsid w:val="00F75DA7"/>
    <w:rPr>
      <w:rFonts w:ascii="Arial" w:hAnsi="Arial"/>
      <w:lang w:eastAsia="en-US"/>
    </w:rPr>
  </w:style>
  <w:style w:type="character" w:styleId="Odwoanieprzypisukocowego">
    <w:name w:val="endnote reference"/>
    <w:uiPriority w:val="99"/>
    <w:semiHidden/>
    <w:unhideWhenUsed/>
    <w:rsid w:val="00F75DA7"/>
    <w:rPr>
      <w:vertAlign w:val="superscript"/>
    </w:rPr>
  </w:style>
  <w:style w:type="paragraph" w:styleId="Tekstdymka">
    <w:name w:val="Balloon Text"/>
    <w:basedOn w:val="Normalny"/>
    <w:link w:val="TekstdymkaZnak"/>
    <w:uiPriority w:val="99"/>
    <w:semiHidden/>
    <w:unhideWhenUsed/>
    <w:rsid w:val="009B06A6"/>
    <w:pPr>
      <w:spacing w:after="0" w:line="240" w:lineRule="auto"/>
    </w:pPr>
    <w:rPr>
      <w:rFonts w:ascii="Tahoma" w:hAnsi="Tahoma"/>
      <w:sz w:val="16"/>
      <w:szCs w:val="16"/>
    </w:rPr>
  </w:style>
  <w:style w:type="character" w:customStyle="1" w:styleId="TekstdymkaZnak">
    <w:name w:val="Tekst dymka Znak"/>
    <w:link w:val="Tekstdymka"/>
    <w:uiPriority w:val="99"/>
    <w:semiHidden/>
    <w:rsid w:val="009B06A6"/>
    <w:rPr>
      <w:rFonts w:ascii="Tahoma" w:hAnsi="Tahoma" w:cs="Tahoma"/>
      <w:sz w:val="16"/>
      <w:szCs w:val="16"/>
      <w:lang w:eastAsia="en-US"/>
    </w:rPr>
  </w:style>
  <w:style w:type="paragraph" w:customStyle="1" w:styleId="ZnakZnak">
    <w:name w:val="Znak Znak"/>
    <w:basedOn w:val="Normalny"/>
    <w:rsid w:val="003508C9"/>
    <w:pPr>
      <w:spacing w:after="0"/>
      <w:jc w:val="both"/>
    </w:pPr>
    <w:rPr>
      <w:rFonts w:ascii="Verdana" w:eastAsia="Times New Roman" w:hAnsi="Verdana"/>
      <w:sz w:val="20"/>
      <w:szCs w:val="20"/>
      <w:lang w:eastAsia="pl-PL"/>
    </w:rPr>
  </w:style>
  <w:style w:type="character" w:customStyle="1" w:styleId="TekstkomentarzaZnak">
    <w:name w:val="Tekst komentarza Znak"/>
    <w:link w:val="Tekstkomentarza"/>
    <w:uiPriority w:val="99"/>
    <w:locked/>
    <w:rsid w:val="00816149"/>
  </w:style>
  <w:style w:type="paragraph" w:styleId="Tekstkomentarza">
    <w:name w:val="annotation text"/>
    <w:basedOn w:val="Normalny"/>
    <w:link w:val="TekstkomentarzaZnak"/>
    <w:uiPriority w:val="99"/>
    <w:rsid w:val="00816149"/>
    <w:pPr>
      <w:autoSpaceDE w:val="0"/>
      <w:autoSpaceDN w:val="0"/>
      <w:spacing w:after="0" w:line="240" w:lineRule="auto"/>
    </w:pPr>
    <w:rPr>
      <w:rFonts w:ascii="Calibri" w:hAnsi="Calibri"/>
      <w:sz w:val="20"/>
      <w:szCs w:val="20"/>
      <w:lang w:eastAsia="pl-PL"/>
    </w:rPr>
  </w:style>
  <w:style w:type="character" w:customStyle="1" w:styleId="TekstkomentarzaZnak1">
    <w:name w:val="Tekst komentarza Znak1"/>
    <w:uiPriority w:val="99"/>
    <w:semiHidden/>
    <w:rsid w:val="00816149"/>
    <w:rPr>
      <w:rFonts w:ascii="Arial" w:hAnsi="Arial"/>
      <w:lang w:eastAsia="en-US"/>
    </w:rPr>
  </w:style>
  <w:style w:type="character" w:styleId="Odwoaniedokomentarza">
    <w:name w:val="annotation reference"/>
    <w:uiPriority w:val="99"/>
    <w:rsid w:val="00816149"/>
    <w:rPr>
      <w:rFonts w:cs="Times New Roman"/>
      <w:sz w:val="16"/>
    </w:rPr>
  </w:style>
  <w:style w:type="paragraph" w:styleId="Tematkomentarza">
    <w:name w:val="annotation subject"/>
    <w:basedOn w:val="Tekstkomentarza"/>
    <w:next w:val="Tekstkomentarza"/>
    <w:link w:val="TematkomentarzaZnak"/>
    <w:uiPriority w:val="99"/>
    <w:unhideWhenUsed/>
    <w:rsid w:val="00607C67"/>
    <w:pPr>
      <w:autoSpaceDE/>
      <w:autoSpaceDN/>
      <w:spacing w:after="200" w:line="360" w:lineRule="auto"/>
    </w:pPr>
    <w:rPr>
      <w:rFonts w:ascii="Arial" w:hAnsi="Arial"/>
      <w:b/>
      <w:bCs/>
      <w:lang w:eastAsia="en-US"/>
    </w:rPr>
  </w:style>
  <w:style w:type="character" w:customStyle="1" w:styleId="TematkomentarzaZnak">
    <w:name w:val="Temat komentarza Znak"/>
    <w:link w:val="Tematkomentarza"/>
    <w:uiPriority w:val="99"/>
    <w:rsid w:val="00607C67"/>
    <w:rPr>
      <w:rFonts w:ascii="Arial" w:hAnsi="Arial"/>
      <w:b/>
      <w:bCs/>
      <w:lang w:eastAsia="en-US"/>
    </w:rPr>
  </w:style>
  <w:style w:type="character" w:customStyle="1" w:styleId="Nagwek3Znak">
    <w:name w:val="Nagłówek 3 Znak"/>
    <w:link w:val="Nagwek3"/>
    <w:uiPriority w:val="9"/>
    <w:rsid w:val="001E6992"/>
    <w:rPr>
      <w:rFonts w:ascii="Arial" w:eastAsia="Times New Roman" w:hAnsi="Arial" w:cs="Times New Roman"/>
      <w:b/>
      <w:bCs/>
      <w:i/>
      <w:sz w:val="24"/>
      <w:szCs w:val="26"/>
      <w:lang w:eastAsia="en-US"/>
    </w:rPr>
  </w:style>
  <w:style w:type="paragraph" w:styleId="Poprawka">
    <w:name w:val="Revision"/>
    <w:hidden/>
    <w:uiPriority w:val="99"/>
    <w:rsid w:val="00F81FA6"/>
    <w:rPr>
      <w:rFonts w:ascii="Arial" w:hAnsi="Arial"/>
      <w:sz w:val="22"/>
      <w:szCs w:val="22"/>
      <w:lang w:eastAsia="en-US"/>
    </w:rPr>
  </w:style>
  <w:style w:type="paragraph" w:styleId="Spistreci3">
    <w:name w:val="toc 3"/>
    <w:basedOn w:val="Normalny"/>
    <w:next w:val="Normalny"/>
    <w:autoRedefine/>
    <w:uiPriority w:val="39"/>
    <w:unhideWhenUsed/>
    <w:rsid w:val="00E674B8"/>
    <w:pPr>
      <w:ind w:left="440"/>
    </w:pPr>
  </w:style>
  <w:style w:type="paragraph" w:styleId="Akapitzlist">
    <w:name w:val="List Paragraph"/>
    <w:aliases w:val="BulletC,Numerowanie,List Paragraph,Akapit z listą BS,Kolorowa lista — akcent 11"/>
    <w:basedOn w:val="Normalny"/>
    <w:uiPriority w:val="34"/>
    <w:qFormat/>
    <w:rsid w:val="00962AA4"/>
    <w:pPr>
      <w:ind w:left="708"/>
    </w:pPr>
  </w:style>
  <w:style w:type="character" w:styleId="Pogrubienie">
    <w:name w:val="Strong"/>
    <w:uiPriority w:val="22"/>
    <w:qFormat/>
    <w:rsid w:val="003D7EB2"/>
    <w:rPr>
      <w:b/>
      <w:bCs/>
    </w:rPr>
  </w:style>
  <w:style w:type="character" w:styleId="UyteHipercze">
    <w:name w:val="FollowedHyperlink"/>
    <w:basedOn w:val="Domylnaczcionkaakapitu"/>
    <w:uiPriority w:val="99"/>
    <w:unhideWhenUsed/>
    <w:rsid w:val="0072583E"/>
    <w:rPr>
      <w:color w:val="800080" w:themeColor="followedHyperlink"/>
      <w:u w:val="single"/>
    </w:rPr>
  </w:style>
  <w:style w:type="character" w:styleId="Uwydatnienie">
    <w:name w:val="Emphasis"/>
    <w:basedOn w:val="Domylnaczcionkaakapitu"/>
    <w:uiPriority w:val="20"/>
    <w:qFormat/>
    <w:rsid w:val="00460785"/>
    <w:rPr>
      <w:i/>
      <w:iCs/>
    </w:rPr>
  </w:style>
  <w:style w:type="character" w:customStyle="1" w:styleId="Nagwek4Znak">
    <w:name w:val="Nagłówek 4 Znak"/>
    <w:aliases w:val="Bijlage Znak1,Bijlage Znak Znak,Bijlage Znak Znak Znak Znak Znak"/>
    <w:basedOn w:val="Domylnaczcionkaakapitu"/>
    <w:link w:val="Nagwek4"/>
    <w:uiPriority w:val="9"/>
    <w:rsid w:val="00082E21"/>
    <w:rPr>
      <w:rFonts w:ascii="Arial" w:eastAsia="Times New Roman" w:hAnsi="Arial" w:cs="Mangal"/>
      <w:b/>
      <w:bCs/>
      <w:iCs/>
      <w:color w:val="0067B1"/>
      <w:sz w:val="24"/>
      <w:lang w:eastAsia="hi-IN" w:bidi="hi-IN"/>
    </w:rPr>
  </w:style>
  <w:style w:type="character" w:customStyle="1" w:styleId="Nagwek5Znak">
    <w:name w:val="Nagłówek 5 Znak"/>
    <w:aliases w:val="tekst Znak,5 sub-bullet Znak,sb Znak,4 Znak"/>
    <w:basedOn w:val="Domylnaczcionkaakapitu"/>
    <w:link w:val="Nagwek5"/>
    <w:uiPriority w:val="9"/>
    <w:rsid w:val="00082E21"/>
    <w:rPr>
      <w:rFonts w:ascii="Arial" w:eastAsia="Times New Roman" w:hAnsi="Arial" w:cs="Arial"/>
      <w:b/>
      <w:color w:val="0067B1"/>
      <w:sz w:val="24"/>
      <w:lang w:eastAsia="ar-SA"/>
    </w:rPr>
  </w:style>
  <w:style w:type="character" w:customStyle="1" w:styleId="Nagwek7Znak">
    <w:name w:val="Nagłówek 7 Znak"/>
    <w:basedOn w:val="Domylnaczcionkaakapitu"/>
    <w:link w:val="Nagwek7"/>
    <w:uiPriority w:val="9"/>
    <w:rsid w:val="00082E21"/>
    <w:rPr>
      <w:rFonts w:ascii="Arial" w:eastAsia="Times New Roman" w:hAnsi="Arial" w:cs="Arial"/>
      <w:b/>
      <w:iCs/>
      <w:color w:val="0067B1"/>
      <w:sz w:val="24"/>
      <w:lang w:eastAsia="ar-SA"/>
    </w:rPr>
  </w:style>
  <w:style w:type="character" w:customStyle="1" w:styleId="Nagwek8Znak">
    <w:name w:val="Nagłówek 8 Znak"/>
    <w:basedOn w:val="Domylnaczcionkaakapitu"/>
    <w:link w:val="Nagwek8"/>
    <w:uiPriority w:val="9"/>
    <w:rsid w:val="00082E21"/>
    <w:rPr>
      <w:rFonts w:ascii="Arial" w:eastAsia="Times New Roman" w:hAnsi="Arial" w:cs="Arial"/>
      <w:b/>
      <w:color w:val="0067B1"/>
      <w:sz w:val="24"/>
      <w:lang w:eastAsia="ar-SA"/>
    </w:rPr>
  </w:style>
  <w:style w:type="character" w:customStyle="1" w:styleId="Nagwek9Znak">
    <w:name w:val="Nagłówek 9 Znak"/>
    <w:basedOn w:val="Domylnaczcionkaakapitu"/>
    <w:link w:val="Nagwek9"/>
    <w:uiPriority w:val="9"/>
    <w:rsid w:val="00082E21"/>
    <w:rPr>
      <w:rFonts w:ascii="Arial" w:eastAsia="Times New Roman" w:hAnsi="Arial" w:cs="Arial"/>
      <w:b/>
      <w:iCs/>
      <w:color w:val="0067B1"/>
      <w:sz w:val="24"/>
      <w:lang w:eastAsia="ar-SA"/>
    </w:rPr>
  </w:style>
  <w:style w:type="character" w:customStyle="1" w:styleId="WW8Num1z0">
    <w:name w:val="WW8Num1z0"/>
    <w:rsid w:val="00082E21"/>
    <w:rPr>
      <w:rFonts w:ascii="Symbol" w:hAnsi="Symbol" w:cs="Symbol" w:hint="default"/>
      <w:color w:val="00A5D9"/>
    </w:rPr>
  </w:style>
  <w:style w:type="character" w:customStyle="1" w:styleId="WW8Num2z0">
    <w:name w:val="WW8Num2z0"/>
    <w:rsid w:val="00082E21"/>
    <w:rPr>
      <w:rFonts w:hint="default"/>
    </w:rPr>
  </w:style>
  <w:style w:type="character" w:customStyle="1" w:styleId="WW8Num2z1">
    <w:name w:val="WW8Num2z1"/>
    <w:rsid w:val="00082E21"/>
  </w:style>
  <w:style w:type="character" w:customStyle="1" w:styleId="WW8Num2z2">
    <w:name w:val="WW8Num2z2"/>
    <w:rsid w:val="00082E21"/>
  </w:style>
  <w:style w:type="character" w:customStyle="1" w:styleId="WW8Num2z3">
    <w:name w:val="WW8Num2z3"/>
    <w:rsid w:val="00082E21"/>
  </w:style>
  <w:style w:type="character" w:customStyle="1" w:styleId="WW8Num2z4">
    <w:name w:val="WW8Num2z4"/>
    <w:rsid w:val="00082E21"/>
  </w:style>
  <w:style w:type="character" w:customStyle="1" w:styleId="WW8Num2z5">
    <w:name w:val="WW8Num2z5"/>
    <w:rsid w:val="00082E21"/>
  </w:style>
  <w:style w:type="character" w:customStyle="1" w:styleId="WW8Num2z6">
    <w:name w:val="WW8Num2z6"/>
    <w:rsid w:val="00082E21"/>
  </w:style>
  <w:style w:type="character" w:customStyle="1" w:styleId="WW8Num2z7">
    <w:name w:val="WW8Num2z7"/>
    <w:rsid w:val="00082E21"/>
  </w:style>
  <w:style w:type="character" w:customStyle="1" w:styleId="WW8Num2z8">
    <w:name w:val="WW8Num2z8"/>
    <w:rsid w:val="00082E21"/>
  </w:style>
  <w:style w:type="character" w:customStyle="1" w:styleId="WW8Num3z0">
    <w:name w:val="WW8Num3z0"/>
    <w:rsid w:val="00082E21"/>
    <w:rPr>
      <w:rFonts w:hint="default"/>
    </w:rPr>
  </w:style>
  <w:style w:type="character" w:customStyle="1" w:styleId="WW8Num3z1">
    <w:name w:val="WW8Num3z1"/>
    <w:rsid w:val="00082E21"/>
  </w:style>
  <w:style w:type="character" w:customStyle="1" w:styleId="WW8Num3z2">
    <w:name w:val="WW8Num3z2"/>
    <w:rsid w:val="00082E21"/>
  </w:style>
  <w:style w:type="character" w:customStyle="1" w:styleId="WW8Num3z3">
    <w:name w:val="WW8Num3z3"/>
    <w:rsid w:val="00082E21"/>
  </w:style>
  <w:style w:type="character" w:customStyle="1" w:styleId="WW8Num3z4">
    <w:name w:val="WW8Num3z4"/>
    <w:rsid w:val="00082E21"/>
  </w:style>
  <w:style w:type="character" w:customStyle="1" w:styleId="WW8Num3z5">
    <w:name w:val="WW8Num3z5"/>
    <w:rsid w:val="00082E21"/>
  </w:style>
  <w:style w:type="character" w:customStyle="1" w:styleId="WW8Num3z6">
    <w:name w:val="WW8Num3z6"/>
    <w:rsid w:val="00082E21"/>
  </w:style>
  <w:style w:type="character" w:customStyle="1" w:styleId="WW8Num3z7">
    <w:name w:val="WW8Num3z7"/>
    <w:rsid w:val="00082E21"/>
  </w:style>
  <w:style w:type="character" w:customStyle="1" w:styleId="WW8Num3z8">
    <w:name w:val="WW8Num3z8"/>
    <w:rsid w:val="00082E21"/>
  </w:style>
  <w:style w:type="character" w:customStyle="1" w:styleId="WW8Num4z0">
    <w:name w:val="WW8Num4z0"/>
    <w:rsid w:val="00082E21"/>
    <w:rPr>
      <w:rFonts w:hint="default"/>
    </w:rPr>
  </w:style>
  <w:style w:type="character" w:customStyle="1" w:styleId="WW8Num4z1">
    <w:name w:val="WW8Num4z1"/>
    <w:rsid w:val="00082E21"/>
  </w:style>
  <w:style w:type="character" w:customStyle="1" w:styleId="WW8Num4z2">
    <w:name w:val="WW8Num4z2"/>
    <w:rsid w:val="00082E21"/>
  </w:style>
  <w:style w:type="character" w:customStyle="1" w:styleId="WW8Num4z3">
    <w:name w:val="WW8Num4z3"/>
    <w:rsid w:val="00082E21"/>
  </w:style>
  <w:style w:type="character" w:customStyle="1" w:styleId="WW8Num4z4">
    <w:name w:val="WW8Num4z4"/>
    <w:rsid w:val="00082E21"/>
  </w:style>
  <w:style w:type="character" w:customStyle="1" w:styleId="WW8Num4z5">
    <w:name w:val="WW8Num4z5"/>
    <w:rsid w:val="00082E21"/>
  </w:style>
  <w:style w:type="character" w:customStyle="1" w:styleId="WW8Num4z6">
    <w:name w:val="WW8Num4z6"/>
    <w:rsid w:val="00082E21"/>
  </w:style>
  <w:style w:type="character" w:customStyle="1" w:styleId="WW8Num4z7">
    <w:name w:val="WW8Num4z7"/>
    <w:rsid w:val="00082E21"/>
  </w:style>
  <w:style w:type="character" w:customStyle="1" w:styleId="WW8Num4z8">
    <w:name w:val="WW8Num4z8"/>
    <w:rsid w:val="00082E21"/>
  </w:style>
  <w:style w:type="character" w:customStyle="1" w:styleId="WW8Num5z0">
    <w:name w:val="WW8Num5z0"/>
    <w:rsid w:val="00082E21"/>
    <w:rPr>
      <w:rFonts w:ascii="Symbol" w:hAnsi="Symbol" w:cs="Symbol" w:hint="default"/>
      <w:color w:val="0067B1"/>
    </w:rPr>
  </w:style>
  <w:style w:type="character" w:customStyle="1" w:styleId="WW8Num6z0">
    <w:name w:val="WW8Num6z0"/>
    <w:rsid w:val="00082E21"/>
    <w:rPr>
      <w:rFonts w:ascii="Showcard Gothic" w:hAnsi="Showcard Gothic" w:cs="Showcard Gothic" w:hint="default"/>
      <w:b w:val="0"/>
      <w:i w:val="0"/>
      <w:color w:val="3DA8D5"/>
    </w:rPr>
  </w:style>
  <w:style w:type="character" w:customStyle="1" w:styleId="WW8Num6z1">
    <w:name w:val="WW8Num6z1"/>
    <w:rsid w:val="00082E21"/>
    <w:rPr>
      <w:rFonts w:ascii="Courier New" w:hAnsi="Courier New" w:cs="Courier New" w:hint="default"/>
    </w:rPr>
  </w:style>
  <w:style w:type="character" w:customStyle="1" w:styleId="WW8Num6z2">
    <w:name w:val="WW8Num6z2"/>
    <w:rsid w:val="00082E21"/>
    <w:rPr>
      <w:rFonts w:ascii="Wingdings" w:hAnsi="Wingdings" w:cs="Wingdings" w:hint="default"/>
    </w:rPr>
  </w:style>
  <w:style w:type="character" w:customStyle="1" w:styleId="WW8Num6z3">
    <w:name w:val="WW8Num6z3"/>
    <w:rsid w:val="00082E21"/>
    <w:rPr>
      <w:rFonts w:ascii="Symbol" w:hAnsi="Symbol" w:cs="Symbol" w:hint="default"/>
    </w:rPr>
  </w:style>
  <w:style w:type="character" w:customStyle="1" w:styleId="WW8Num7z0">
    <w:name w:val="WW8Num7z0"/>
    <w:rsid w:val="00082E21"/>
    <w:rPr>
      <w:rFonts w:ascii="Symbol" w:hAnsi="Symbol" w:cs="Symbol" w:hint="default"/>
      <w:color w:val="0067B1"/>
    </w:rPr>
  </w:style>
  <w:style w:type="character" w:customStyle="1" w:styleId="WW8Num8z0">
    <w:name w:val="WW8Num8z0"/>
    <w:rsid w:val="00082E21"/>
    <w:rPr>
      <w:rFonts w:hint="default"/>
    </w:rPr>
  </w:style>
  <w:style w:type="character" w:customStyle="1" w:styleId="WW8Num8z1">
    <w:name w:val="WW8Num8z1"/>
    <w:rsid w:val="00082E21"/>
  </w:style>
  <w:style w:type="character" w:customStyle="1" w:styleId="WW8Num8z2">
    <w:name w:val="WW8Num8z2"/>
    <w:rsid w:val="00082E21"/>
  </w:style>
  <w:style w:type="character" w:customStyle="1" w:styleId="WW8Num8z3">
    <w:name w:val="WW8Num8z3"/>
    <w:rsid w:val="00082E21"/>
  </w:style>
  <w:style w:type="character" w:customStyle="1" w:styleId="WW8Num8z4">
    <w:name w:val="WW8Num8z4"/>
    <w:rsid w:val="00082E21"/>
  </w:style>
  <w:style w:type="character" w:customStyle="1" w:styleId="WW8Num8z5">
    <w:name w:val="WW8Num8z5"/>
    <w:rsid w:val="00082E21"/>
  </w:style>
  <w:style w:type="character" w:customStyle="1" w:styleId="WW8Num8z6">
    <w:name w:val="WW8Num8z6"/>
    <w:rsid w:val="00082E21"/>
  </w:style>
  <w:style w:type="character" w:customStyle="1" w:styleId="WW8Num8z7">
    <w:name w:val="WW8Num8z7"/>
    <w:rsid w:val="00082E21"/>
  </w:style>
  <w:style w:type="character" w:customStyle="1" w:styleId="WW8Num8z8">
    <w:name w:val="WW8Num8z8"/>
    <w:rsid w:val="00082E21"/>
  </w:style>
  <w:style w:type="character" w:customStyle="1" w:styleId="WW8Num9z0">
    <w:name w:val="WW8Num9z0"/>
    <w:rsid w:val="00082E21"/>
    <w:rPr>
      <w:rFonts w:ascii="Calibri" w:hAnsi="Calibri" w:cs="Calibri" w:hint="default"/>
      <w:sz w:val="22"/>
      <w:szCs w:val="22"/>
    </w:rPr>
  </w:style>
  <w:style w:type="character" w:customStyle="1" w:styleId="WW8Num10z0">
    <w:name w:val="WW8Num10z0"/>
    <w:rsid w:val="00082E21"/>
    <w:rPr>
      <w:rFonts w:hint="default"/>
    </w:rPr>
  </w:style>
  <w:style w:type="character" w:customStyle="1" w:styleId="WW8Num10z1">
    <w:name w:val="WW8Num10z1"/>
    <w:rsid w:val="00082E21"/>
  </w:style>
  <w:style w:type="character" w:customStyle="1" w:styleId="WW8Num10z2">
    <w:name w:val="WW8Num10z2"/>
    <w:rsid w:val="00082E21"/>
  </w:style>
  <w:style w:type="character" w:customStyle="1" w:styleId="WW8Num10z3">
    <w:name w:val="WW8Num10z3"/>
    <w:rsid w:val="00082E21"/>
  </w:style>
  <w:style w:type="character" w:customStyle="1" w:styleId="WW8Num10z4">
    <w:name w:val="WW8Num10z4"/>
    <w:rsid w:val="00082E21"/>
  </w:style>
  <w:style w:type="character" w:customStyle="1" w:styleId="WW8Num10z5">
    <w:name w:val="WW8Num10z5"/>
    <w:rsid w:val="00082E21"/>
  </w:style>
  <w:style w:type="character" w:customStyle="1" w:styleId="WW8Num10z6">
    <w:name w:val="WW8Num10z6"/>
    <w:rsid w:val="00082E21"/>
  </w:style>
  <w:style w:type="character" w:customStyle="1" w:styleId="WW8Num10z7">
    <w:name w:val="WW8Num10z7"/>
    <w:rsid w:val="00082E21"/>
  </w:style>
  <w:style w:type="character" w:customStyle="1" w:styleId="WW8Num10z8">
    <w:name w:val="WW8Num10z8"/>
    <w:rsid w:val="00082E21"/>
  </w:style>
  <w:style w:type="character" w:customStyle="1" w:styleId="WW8Num11z0">
    <w:name w:val="WW8Num11z0"/>
    <w:rsid w:val="00082E21"/>
    <w:rPr>
      <w:rFonts w:hint="default"/>
    </w:rPr>
  </w:style>
  <w:style w:type="character" w:customStyle="1" w:styleId="WW8Num11z1">
    <w:name w:val="WW8Num11z1"/>
    <w:rsid w:val="00082E21"/>
  </w:style>
  <w:style w:type="character" w:customStyle="1" w:styleId="WW8Num11z2">
    <w:name w:val="WW8Num11z2"/>
    <w:rsid w:val="00082E21"/>
  </w:style>
  <w:style w:type="character" w:customStyle="1" w:styleId="WW8Num11z3">
    <w:name w:val="WW8Num11z3"/>
    <w:rsid w:val="00082E21"/>
  </w:style>
  <w:style w:type="character" w:customStyle="1" w:styleId="WW8Num11z4">
    <w:name w:val="WW8Num11z4"/>
    <w:rsid w:val="00082E21"/>
  </w:style>
  <w:style w:type="character" w:customStyle="1" w:styleId="WW8Num11z5">
    <w:name w:val="WW8Num11z5"/>
    <w:rsid w:val="00082E21"/>
  </w:style>
  <w:style w:type="character" w:customStyle="1" w:styleId="WW8Num11z6">
    <w:name w:val="WW8Num11z6"/>
    <w:rsid w:val="00082E21"/>
  </w:style>
  <w:style w:type="character" w:customStyle="1" w:styleId="WW8Num11z7">
    <w:name w:val="WW8Num11z7"/>
    <w:rsid w:val="00082E21"/>
  </w:style>
  <w:style w:type="character" w:customStyle="1" w:styleId="WW8Num11z8">
    <w:name w:val="WW8Num11z8"/>
    <w:rsid w:val="00082E21"/>
  </w:style>
  <w:style w:type="character" w:customStyle="1" w:styleId="WW8Num12z0">
    <w:name w:val="WW8Num12z0"/>
    <w:rsid w:val="00082E21"/>
    <w:rPr>
      <w:rFonts w:ascii="Symbol" w:hAnsi="Symbol" w:cs="Symbol" w:hint="default"/>
      <w:color w:val="0067B1"/>
    </w:rPr>
  </w:style>
  <w:style w:type="character" w:customStyle="1" w:styleId="WW8Num13z0">
    <w:name w:val="WW8Num13z0"/>
    <w:rsid w:val="00082E21"/>
    <w:rPr>
      <w:rFonts w:hint="default"/>
    </w:rPr>
  </w:style>
  <w:style w:type="character" w:customStyle="1" w:styleId="WW8Num13z1">
    <w:name w:val="WW8Num13z1"/>
    <w:rsid w:val="00082E21"/>
  </w:style>
  <w:style w:type="character" w:customStyle="1" w:styleId="WW8Num13z2">
    <w:name w:val="WW8Num13z2"/>
    <w:rsid w:val="00082E21"/>
  </w:style>
  <w:style w:type="character" w:customStyle="1" w:styleId="WW8Num13z3">
    <w:name w:val="WW8Num13z3"/>
    <w:rsid w:val="00082E21"/>
  </w:style>
  <w:style w:type="character" w:customStyle="1" w:styleId="WW8Num13z4">
    <w:name w:val="WW8Num13z4"/>
    <w:rsid w:val="00082E21"/>
  </w:style>
  <w:style w:type="character" w:customStyle="1" w:styleId="WW8Num13z5">
    <w:name w:val="WW8Num13z5"/>
    <w:rsid w:val="00082E21"/>
  </w:style>
  <w:style w:type="character" w:customStyle="1" w:styleId="WW8Num13z6">
    <w:name w:val="WW8Num13z6"/>
    <w:rsid w:val="00082E21"/>
  </w:style>
  <w:style w:type="character" w:customStyle="1" w:styleId="WW8Num13z7">
    <w:name w:val="WW8Num13z7"/>
    <w:rsid w:val="00082E21"/>
  </w:style>
  <w:style w:type="character" w:customStyle="1" w:styleId="WW8Num13z8">
    <w:name w:val="WW8Num13z8"/>
    <w:rsid w:val="00082E21"/>
  </w:style>
  <w:style w:type="character" w:customStyle="1" w:styleId="WW8Num14z0">
    <w:name w:val="WW8Num14z0"/>
    <w:rsid w:val="00082E21"/>
    <w:rPr>
      <w:rFonts w:cs="Times New Roman" w:hint="default"/>
    </w:rPr>
  </w:style>
  <w:style w:type="character" w:customStyle="1" w:styleId="WW8Num15z0">
    <w:name w:val="WW8Num15z0"/>
    <w:rsid w:val="00082E21"/>
    <w:rPr>
      <w:rFonts w:hint="default"/>
    </w:rPr>
  </w:style>
  <w:style w:type="character" w:customStyle="1" w:styleId="WW8Num15z1">
    <w:name w:val="WW8Num15z1"/>
    <w:rsid w:val="00082E21"/>
  </w:style>
  <w:style w:type="character" w:customStyle="1" w:styleId="WW8Num15z2">
    <w:name w:val="WW8Num15z2"/>
    <w:rsid w:val="00082E21"/>
  </w:style>
  <w:style w:type="character" w:customStyle="1" w:styleId="WW8Num15z3">
    <w:name w:val="WW8Num15z3"/>
    <w:rsid w:val="00082E21"/>
  </w:style>
  <w:style w:type="character" w:customStyle="1" w:styleId="WW8Num15z4">
    <w:name w:val="WW8Num15z4"/>
    <w:rsid w:val="00082E21"/>
  </w:style>
  <w:style w:type="character" w:customStyle="1" w:styleId="WW8Num15z5">
    <w:name w:val="WW8Num15z5"/>
    <w:rsid w:val="00082E21"/>
  </w:style>
  <w:style w:type="character" w:customStyle="1" w:styleId="WW8Num15z6">
    <w:name w:val="WW8Num15z6"/>
    <w:rsid w:val="00082E21"/>
  </w:style>
  <w:style w:type="character" w:customStyle="1" w:styleId="WW8Num15z7">
    <w:name w:val="WW8Num15z7"/>
    <w:rsid w:val="00082E21"/>
  </w:style>
  <w:style w:type="character" w:customStyle="1" w:styleId="WW8Num15z8">
    <w:name w:val="WW8Num15z8"/>
    <w:rsid w:val="00082E21"/>
  </w:style>
  <w:style w:type="character" w:customStyle="1" w:styleId="WW8Num16z0">
    <w:name w:val="WW8Num16z0"/>
    <w:rsid w:val="00082E21"/>
    <w:rPr>
      <w:sz w:val="22"/>
      <w:szCs w:val="22"/>
    </w:rPr>
  </w:style>
  <w:style w:type="character" w:customStyle="1" w:styleId="WW8Num16z1">
    <w:name w:val="WW8Num16z1"/>
    <w:rsid w:val="00082E21"/>
  </w:style>
  <w:style w:type="character" w:customStyle="1" w:styleId="WW8Num16z2">
    <w:name w:val="WW8Num16z2"/>
    <w:rsid w:val="00082E21"/>
  </w:style>
  <w:style w:type="character" w:customStyle="1" w:styleId="WW8Num16z3">
    <w:name w:val="WW8Num16z3"/>
    <w:rsid w:val="00082E21"/>
  </w:style>
  <w:style w:type="character" w:customStyle="1" w:styleId="WW8Num16z4">
    <w:name w:val="WW8Num16z4"/>
    <w:rsid w:val="00082E21"/>
  </w:style>
  <w:style w:type="character" w:customStyle="1" w:styleId="WW8Num16z5">
    <w:name w:val="WW8Num16z5"/>
    <w:rsid w:val="00082E21"/>
  </w:style>
  <w:style w:type="character" w:customStyle="1" w:styleId="WW8Num16z6">
    <w:name w:val="WW8Num16z6"/>
    <w:rsid w:val="00082E21"/>
  </w:style>
  <w:style w:type="character" w:customStyle="1" w:styleId="WW8Num16z7">
    <w:name w:val="WW8Num16z7"/>
    <w:rsid w:val="00082E21"/>
  </w:style>
  <w:style w:type="character" w:customStyle="1" w:styleId="WW8Num16z8">
    <w:name w:val="WW8Num16z8"/>
    <w:rsid w:val="00082E21"/>
  </w:style>
  <w:style w:type="character" w:customStyle="1" w:styleId="WW8Num17z0">
    <w:name w:val="WW8Num17z0"/>
    <w:rsid w:val="00082E21"/>
    <w:rPr>
      <w:rFonts w:ascii="Times New Roman" w:hAnsi="Times New Roman" w:cs="Times New Roman" w:hint="default"/>
    </w:rPr>
  </w:style>
  <w:style w:type="character" w:customStyle="1" w:styleId="WW8Num17z1">
    <w:name w:val="WW8Num17z1"/>
    <w:rsid w:val="00082E21"/>
  </w:style>
  <w:style w:type="character" w:customStyle="1" w:styleId="WW8Num17z2">
    <w:name w:val="WW8Num17z2"/>
    <w:rsid w:val="00082E21"/>
  </w:style>
  <w:style w:type="character" w:customStyle="1" w:styleId="WW8Num17z3">
    <w:name w:val="WW8Num17z3"/>
    <w:rsid w:val="00082E21"/>
  </w:style>
  <w:style w:type="character" w:customStyle="1" w:styleId="WW8Num17z4">
    <w:name w:val="WW8Num17z4"/>
    <w:rsid w:val="00082E21"/>
  </w:style>
  <w:style w:type="character" w:customStyle="1" w:styleId="WW8Num17z5">
    <w:name w:val="WW8Num17z5"/>
    <w:rsid w:val="00082E21"/>
  </w:style>
  <w:style w:type="character" w:customStyle="1" w:styleId="WW8Num17z6">
    <w:name w:val="WW8Num17z6"/>
    <w:rsid w:val="00082E21"/>
  </w:style>
  <w:style w:type="character" w:customStyle="1" w:styleId="WW8Num17z7">
    <w:name w:val="WW8Num17z7"/>
    <w:rsid w:val="00082E21"/>
  </w:style>
  <w:style w:type="character" w:customStyle="1" w:styleId="WW8Num17z8">
    <w:name w:val="WW8Num17z8"/>
    <w:rsid w:val="00082E21"/>
  </w:style>
  <w:style w:type="character" w:customStyle="1" w:styleId="WW8Num18z0">
    <w:name w:val="WW8Num18z0"/>
    <w:rsid w:val="00082E21"/>
    <w:rPr>
      <w:rFonts w:hint="default"/>
    </w:rPr>
  </w:style>
  <w:style w:type="character" w:customStyle="1" w:styleId="WW8Num18z2">
    <w:name w:val="WW8Num18z2"/>
    <w:rsid w:val="00082E21"/>
  </w:style>
  <w:style w:type="character" w:customStyle="1" w:styleId="WW8Num18z3">
    <w:name w:val="WW8Num18z3"/>
    <w:rsid w:val="00082E21"/>
  </w:style>
  <w:style w:type="character" w:customStyle="1" w:styleId="WW8Num18z4">
    <w:name w:val="WW8Num18z4"/>
    <w:rsid w:val="00082E21"/>
  </w:style>
  <w:style w:type="character" w:customStyle="1" w:styleId="WW8Num18z5">
    <w:name w:val="WW8Num18z5"/>
    <w:rsid w:val="00082E21"/>
  </w:style>
  <w:style w:type="character" w:customStyle="1" w:styleId="WW8Num18z6">
    <w:name w:val="WW8Num18z6"/>
    <w:rsid w:val="00082E21"/>
  </w:style>
  <w:style w:type="character" w:customStyle="1" w:styleId="WW8Num18z7">
    <w:name w:val="WW8Num18z7"/>
    <w:rsid w:val="00082E21"/>
  </w:style>
  <w:style w:type="character" w:customStyle="1" w:styleId="WW8Num18z8">
    <w:name w:val="WW8Num18z8"/>
    <w:rsid w:val="00082E21"/>
  </w:style>
  <w:style w:type="character" w:customStyle="1" w:styleId="WW8Num19z0">
    <w:name w:val="WW8Num19z0"/>
    <w:rsid w:val="00082E21"/>
    <w:rPr>
      <w:rFonts w:hint="default"/>
    </w:rPr>
  </w:style>
  <w:style w:type="character" w:customStyle="1" w:styleId="WW8Num19z1">
    <w:name w:val="WW8Num19z1"/>
    <w:rsid w:val="00082E21"/>
  </w:style>
  <w:style w:type="character" w:customStyle="1" w:styleId="WW8Num19z2">
    <w:name w:val="WW8Num19z2"/>
    <w:rsid w:val="00082E21"/>
  </w:style>
  <w:style w:type="character" w:customStyle="1" w:styleId="WW8Num19z3">
    <w:name w:val="WW8Num19z3"/>
    <w:rsid w:val="00082E21"/>
  </w:style>
  <w:style w:type="character" w:customStyle="1" w:styleId="WW8Num19z4">
    <w:name w:val="WW8Num19z4"/>
    <w:rsid w:val="00082E21"/>
  </w:style>
  <w:style w:type="character" w:customStyle="1" w:styleId="WW8Num19z5">
    <w:name w:val="WW8Num19z5"/>
    <w:rsid w:val="00082E21"/>
  </w:style>
  <w:style w:type="character" w:customStyle="1" w:styleId="WW8Num19z6">
    <w:name w:val="WW8Num19z6"/>
    <w:rsid w:val="00082E21"/>
  </w:style>
  <w:style w:type="character" w:customStyle="1" w:styleId="WW8Num19z7">
    <w:name w:val="WW8Num19z7"/>
    <w:rsid w:val="00082E21"/>
  </w:style>
  <w:style w:type="character" w:customStyle="1" w:styleId="WW8Num19z8">
    <w:name w:val="WW8Num19z8"/>
    <w:rsid w:val="00082E21"/>
  </w:style>
  <w:style w:type="character" w:customStyle="1" w:styleId="WW8Num20z0">
    <w:name w:val="WW8Num20z0"/>
    <w:rsid w:val="00082E21"/>
    <w:rPr>
      <w:rFonts w:ascii="Symbol" w:hAnsi="Symbol" w:cs="Symbol" w:hint="default"/>
      <w:color w:val="365F91"/>
      <w:sz w:val="20"/>
    </w:rPr>
  </w:style>
  <w:style w:type="character" w:customStyle="1" w:styleId="WW8Num20z1">
    <w:name w:val="WW8Num20z1"/>
    <w:rsid w:val="00082E21"/>
    <w:rPr>
      <w:rFonts w:ascii="Symbol" w:hAnsi="Symbol" w:cs="Symbol" w:hint="default"/>
      <w:color w:val="0067B1"/>
    </w:rPr>
  </w:style>
  <w:style w:type="character" w:customStyle="1" w:styleId="WW8Num21z0">
    <w:name w:val="WW8Num21z0"/>
    <w:rsid w:val="00082E21"/>
    <w:rPr>
      <w:rFonts w:hint="default"/>
    </w:rPr>
  </w:style>
  <w:style w:type="character" w:customStyle="1" w:styleId="WW8Num21z1">
    <w:name w:val="WW8Num21z1"/>
    <w:rsid w:val="00082E21"/>
  </w:style>
  <w:style w:type="character" w:customStyle="1" w:styleId="WW8Num21z2">
    <w:name w:val="WW8Num21z2"/>
    <w:rsid w:val="00082E21"/>
  </w:style>
  <w:style w:type="character" w:customStyle="1" w:styleId="WW8Num21z3">
    <w:name w:val="WW8Num21z3"/>
    <w:rsid w:val="00082E21"/>
  </w:style>
  <w:style w:type="character" w:customStyle="1" w:styleId="WW8Num21z4">
    <w:name w:val="WW8Num21z4"/>
    <w:rsid w:val="00082E21"/>
  </w:style>
  <w:style w:type="character" w:customStyle="1" w:styleId="WW8Num21z5">
    <w:name w:val="WW8Num21z5"/>
    <w:rsid w:val="00082E21"/>
  </w:style>
  <w:style w:type="character" w:customStyle="1" w:styleId="WW8Num21z6">
    <w:name w:val="WW8Num21z6"/>
    <w:rsid w:val="00082E21"/>
  </w:style>
  <w:style w:type="character" w:customStyle="1" w:styleId="WW8Num21z7">
    <w:name w:val="WW8Num21z7"/>
    <w:rsid w:val="00082E21"/>
  </w:style>
  <w:style w:type="character" w:customStyle="1" w:styleId="WW8Num21z8">
    <w:name w:val="WW8Num21z8"/>
    <w:rsid w:val="00082E21"/>
  </w:style>
  <w:style w:type="character" w:customStyle="1" w:styleId="WW8Num22z0">
    <w:name w:val="WW8Num22z0"/>
    <w:rsid w:val="00082E21"/>
    <w:rPr>
      <w:rFonts w:ascii="Wingdings" w:hAnsi="Wingdings" w:cs="Wingdings" w:hint="default"/>
    </w:rPr>
  </w:style>
  <w:style w:type="character" w:customStyle="1" w:styleId="WW8Num22z3">
    <w:name w:val="WW8Num22z3"/>
    <w:rsid w:val="00082E21"/>
    <w:rPr>
      <w:rFonts w:ascii="Symbol" w:hAnsi="Symbol" w:cs="Symbol" w:hint="default"/>
    </w:rPr>
  </w:style>
  <w:style w:type="character" w:customStyle="1" w:styleId="WW8Num22z4">
    <w:name w:val="WW8Num22z4"/>
    <w:rsid w:val="00082E21"/>
    <w:rPr>
      <w:rFonts w:ascii="Courier New" w:hAnsi="Courier New" w:cs="Courier New" w:hint="default"/>
    </w:rPr>
  </w:style>
  <w:style w:type="character" w:customStyle="1" w:styleId="Domylnaczcionkaakapitu1">
    <w:name w:val="Domyślna czcionka akapitu1"/>
    <w:rsid w:val="00082E21"/>
  </w:style>
  <w:style w:type="character" w:customStyle="1" w:styleId="Heading1Char">
    <w:name w:val="Heading 1 Char"/>
    <w:rsid w:val="00082E21"/>
    <w:rPr>
      <w:rFonts w:ascii="Arial" w:eastAsia="Times New Roman" w:hAnsi="Arial" w:cs="Mangal"/>
      <w:b/>
      <w:bCs/>
      <w:color w:val="0067B1"/>
      <w:sz w:val="28"/>
      <w:szCs w:val="28"/>
      <w:lang w:eastAsia="hi-IN" w:bidi="hi-IN"/>
    </w:rPr>
  </w:style>
  <w:style w:type="character" w:customStyle="1" w:styleId="BalloonTextChar">
    <w:name w:val="Balloon Text Char"/>
    <w:rsid w:val="00082E21"/>
    <w:rPr>
      <w:rFonts w:ascii="Tahoma" w:hAnsi="Tahoma" w:cs="Tahoma"/>
      <w:sz w:val="16"/>
      <w:szCs w:val="16"/>
    </w:rPr>
  </w:style>
  <w:style w:type="character" w:customStyle="1" w:styleId="FooterChar">
    <w:name w:val="Footer Char"/>
    <w:basedOn w:val="Domylnaczcionkaakapitu1"/>
    <w:rsid w:val="00082E21"/>
  </w:style>
  <w:style w:type="character" w:customStyle="1" w:styleId="Heading2Char">
    <w:name w:val="Heading 2 Char"/>
    <w:rsid w:val="00082E21"/>
    <w:rPr>
      <w:rFonts w:ascii="Arial" w:eastAsia="Times New Roman" w:hAnsi="Arial" w:cs="Arial"/>
      <w:b/>
      <w:bCs/>
      <w:color w:val="0067B1"/>
      <w:sz w:val="24"/>
      <w:szCs w:val="26"/>
      <w:lang w:eastAsia="hi-IN" w:bidi="hi-IN"/>
    </w:rPr>
  </w:style>
  <w:style w:type="character" w:customStyle="1" w:styleId="Heading3Char">
    <w:name w:val="Heading 3 Char"/>
    <w:rsid w:val="00082E21"/>
    <w:rPr>
      <w:rFonts w:ascii="Arial" w:eastAsia="Times New Roman" w:hAnsi="Arial" w:cs="Mangal"/>
      <w:b/>
      <w:bCs/>
      <w:color w:val="0067B1"/>
      <w:sz w:val="24"/>
      <w:lang w:eastAsia="hi-IN" w:bidi="hi-IN"/>
    </w:rPr>
  </w:style>
  <w:style w:type="character" w:customStyle="1" w:styleId="Heading4Char">
    <w:name w:val="Heading 4 Char"/>
    <w:rsid w:val="00082E21"/>
    <w:rPr>
      <w:rFonts w:ascii="Arial" w:eastAsia="Times New Roman" w:hAnsi="Arial" w:cs="Mangal"/>
      <w:b/>
      <w:bCs/>
      <w:iCs/>
      <w:color w:val="0067B1"/>
      <w:sz w:val="24"/>
      <w:lang w:eastAsia="hi-IN" w:bidi="hi-IN"/>
    </w:rPr>
  </w:style>
  <w:style w:type="character" w:customStyle="1" w:styleId="Heading5Char">
    <w:name w:val="Heading 5 Char"/>
    <w:rsid w:val="00082E21"/>
    <w:rPr>
      <w:rFonts w:ascii="Arial" w:eastAsia="Times New Roman" w:hAnsi="Arial" w:cs="Arial"/>
      <w:b/>
      <w:color w:val="0067B1"/>
      <w:sz w:val="24"/>
    </w:rPr>
  </w:style>
  <w:style w:type="character" w:customStyle="1" w:styleId="Heading6Char">
    <w:name w:val="Heading 6 Char"/>
    <w:rsid w:val="00082E21"/>
    <w:rPr>
      <w:rFonts w:ascii="Arial" w:eastAsia="Times New Roman" w:hAnsi="Arial" w:cs="Arial"/>
      <w:b/>
      <w:iCs/>
      <w:color w:val="0067B1"/>
      <w:sz w:val="24"/>
    </w:rPr>
  </w:style>
  <w:style w:type="character" w:customStyle="1" w:styleId="Heading7Char">
    <w:name w:val="Heading 7 Char"/>
    <w:rsid w:val="00082E21"/>
    <w:rPr>
      <w:rFonts w:ascii="Arial" w:eastAsia="Times New Roman" w:hAnsi="Arial" w:cs="Arial"/>
      <w:b/>
      <w:iCs/>
      <w:color w:val="0067B1"/>
      <w:sz w:val="24"/>
    </w:rPr>
  </w:style>
  <w:style w:type="character" w:customStyle="1" w:styleId="Heading8Char">
    <w:name w:val="Heading 8 Char"/>
    <w:rsid w:val="00082E21"/>
    <w:rPr>
      <w:rFonts w:ascii="Arial" w:eastAsia="Times New Roman" w:hAnsi="Arial" w:cs="Arial"/>
      <w:b/>
      <w:color w:val="0067B1"/>
      <w:sz w:val="24"/>
    </w:rPr>
  </w:style>
  <w:style w:type="character" w:customStyle="1" w:styleId="Heading9Char">
    <w:name w:val="Heading 9 Char"/>
    <w:rsid w:val="00082E21"/>
    <w:rPr>
      <w:rFonts w:ascii="Arial" w:eastAsia="Times New Roman" w:hAnsi="Arial" w:cs="Arial"/>
      <w:b/>
      <w:iCs/>
      <w:color w:val="0067B1"/>
      <w:sz w:val="24"/>
    </w:rPr>
  </w:style>
  <w:style w:type="character" w:customStyle="1" w:styleId="HeaderChar">
    <w:name w:val="Header Char"/>
    <w:basedOn w:val="Domylnaczcionkaakapitu1"/>
    <w:rsid w:val="00082E21"/>
  </w:style>
  <w:style w:type="character" w:styleId="Tekstzastpczy">
    <w:name w:val="Placeholder Text"/>
    <w:rsid w:val="00082E21"/>
    <w:rPr>
      <w:color w:val="808080"/>
    </w:rPr>
  </w:style>
  <w:style w:type="character" w:customStyle="1" w:styleId="CaptionChar">
    <w:name w:val="Caption Char"/>
    <w:rsid w:val="00082E21"/>
    <w:rPr>
      <w:rFonts w:ascii="Arial" w:hAnsi="Arial" w:cs="Arial"/>
      <w:b/>
      <w:bCs/>
      <w:color w:val="0067B1"/>
      <w:szCs w:val="18"/>
    </w:rPr>
  </w:style>
  <w:style w:type="character" w:customStyle="1" w:styleId="rdoZnak">
    <w:name w:val="Źródło Znak"/>
    <w:rsid w:val="00082E21"/>
    <w:rPr>
      <w:rFonts w:ascii="Arial" w:hAnsi="Arial" w:cs="Arial"/>
      <w:i/>
      <w:color w:val="7F7F7F"/>
      <w:sz w:val="16"/>
      <w:lang w:val="en-US"/>
    </w:rPr>
  </w:style>
  <w:style w:type="character" w:customStyle="1" w:styleId="BodyTextChar">
    <w:name w:val="Body Text Char"/>
    <w:rsid w:val="00082E21"/>
    <w:rPr>
      <w:rFonts w:ascii="Times New Roman" w:eastAsia="Times New Roman" w:hAnsi="Times New Roman" w:cs="Arial"/>
      <w:szCs w:val="22"/>
    </w:rPr>
  </w:style>
  <w:style w:type="character" w:customStyle="1" w:styleId="CommentReference">
    <w:name w:val="Comment Reference"/>
    <w:rsid w:val="00082E21"/>
    <w:rPr>
      <w:rFonts w:cs="Times New Roman"/>
      <w:sz w:val="16"/>
      <w:szCs w:val="16"/>
    </w:rPr>
  </w:style>
  <w:style w:type="character" w:customStyle="1" w:styleId="CommentTextChar">
    <w:name w:val="Comment Text Char"/>
    <w:basedOn w:val="Domylnaczcionkaakapitu1"/>
    <w:rsid w:val="00082E21"/>
  </w:style>
  <w:style w:type="character" w:customStyle="1" w:styleId="CommentSubjectChar">
    <w:name w:val="Comment Subject Char"/>
    <w:rsid w:val="00082E21"/>
    <w:rPr>
      <w:b/>
      <w:bCs/>
    </w:rPr>
  </w:style>
  <w:style w:type="character" w:customStyle="1" w:styleId="FootnoteTextChar">
    <w:name w:val="Footnote Text Char"/>
    <w:basedOn w:val="Domylnaczcionkaakapitu1"/>
    <w:rsid w:val="00082E21"/>
  </w:style>
  <w:style w:type="character" w:customStyle="1" w:styleId="Znakiprzypiswdolnych">
    <w:name w:val="Znaki przypisów dolnych"/>
    <w:rsid w:val="00082E21"/>
    <w:rPr>
      <w:rFonts w:cs="Times New Roman"/>
      <w:vertAlign w:val="superscript"/>
    </w:rPr>
  </w:style>
  <w:style w:type="character" w:customStyle="1" w:styleId="EndnoteTextChar">
    <w:name w:val="Endnote Text Char"/>
    <w:basedOn w:val="Domylnaczcionkaakapitu1"/>
    <w:rsid w:val="00082E21"/>
  </w:style>
  <w:style w:type="character" w:customStyle="1" w:styleId="Znakiprzypiswkocowych">
    <w:name w:val="Znaki przypisów końcowych"/>
    <w:rsid w:val="00082E21"/>
    <w:rPr>
      <w:rFonts w:cs="Times New Roman"/>
      <w:vertAlign w:val="superscript"/>
    </w:rPr>
  </w:style>
  <w:style w:type="character" w:customStyle="1" w:styleId="StylTekstpodstawowyArial10ptZnak">
    <w:name w:val="Styl Tekst podstawowy + Arial 10 pt Znak"/>
    <w:rsid w:val="00082E21"/>
    <w:rPr>
      <w:rFonts w:ascii="Arial" w:eastAsia="Times New Roman" w:hAnsi="Arial" w:cs="Arial"/>
    </w:rPr>
  </w:style>
  <w:style w:type="character" w:customStyle="1" w:styleId="st">
    <w:name w:val="st"/>
    <w:basedOn w:val="Domylnaczcionkaakapitu1"/>
    <w:rsid w:val="00082E21"/>
  </w:style>
  <w:style w:type="character" w:styleId="Numerstrony">
    <w:name w:val="page number"/>
    <w:basedOn w:val="Domylnaczcionkaakapitu1"/>
    <w:rsid w:val="00082E21"/>
  </w:style>
  <w:style w:type="character" w:customStyle="1" w:styleId="Biay-SWZnak">
    <w:name w:val="Biały - SW Znak"/>
    <w:rsid w:val="00082E21"/>
    <w:rPr>
      <w:rFonts w:ascii="Arial" w:hAnsi="Arial" w:cs="Arial"/>
      <w:color w:val="FFFFFF"/>
    </w:rPr>
  </w:style>
  <w:style w:type="character" w:customStyle="1" w:styleId="Styl8pt">
    <w:name w:val="Styl 8 pt"/>
    <w:rsid w:val="00082E21"/>
    <w:rPr>
      <w:sz w:val="16"/>
      <w:lang w:val="pl-PL"/>
    </w:rPr>
  </w:style>
  <w:style w:type="character" w:customStyle="1" w:styleId="Punktor3-SWZnakZnak">
    <w:name w:val="Punktor 3 - SW Znak Znak"/>
    <w:rsid w:val="00082E21"/>
    <w:rPr>
      <w:rFonts w:ascii="Arial" w:eastAsia="Times New Roman" w:hAnsi="Arial" w:cs="Arial"/>
    </w:rPr>
  </w:style>
  <w:style w:type="character" w:customStyle="1" w:styleId="Legenda-SWZnak">
    <w:name w:val="Legenda- SW Znak"/>
    <w:rsid w:val="00082E21"/>
    <w:rPr>
      <w:rFonts w:ascii="Arial" w:eastAsia="Times New Roman" w:hAnsi="Arial" w:cs="Arial"/>
      <w:b/>
      <w:bCs/>
      <w:color w:val="333333"/>
    </w:rPr>
  </w:style>
  <w:style w:type="character" w:customStyle="1" w:styleId="Styl8ptPogrubienieBiay">
    <w:name w:val="Styl 8 pt Pogrubienie Biały"/>
    <w:rsid w:val="00082E21"/>
    <w:rPr>
      <w:rFonts w:ascii="Arial" w:hAnsi="Arial" w:cs="Arial"/>
      <w:b/>
      <w:bCs/>
      <w:color w:val="FFFFFF"/>
      <w:sz w:val="16"/>
      <w:lang w:val="pl-PL"/>
    </w:rPr>
  </w:style>
  <w:style w:type="character" w:customStyle="1" w:styleId="NazwaklientaZnak">
    <w:name w:val="Nazwa klienta Znak"/>
    <w:rsid w:val="00082E21"/>
    <w:rPr>
      <w:rFonts w:ascii="Arial" w:eastAsia="Times New Roman" w:hAnsi="Arial" w:cs="Arial"/>
      <w:color w:val="5F5F5F"/>
    </w:rPr>
  </w:style>
  <w:style w:type="character" w:customStyle="1" w:styleId="BodyTextIndentChar">
    <w:name w:val="Body Text Indent Char"/>
    <w:rsid w:val="00082E21"/>
    <w:rPr>
      <w:rFonts w:ascii="Arial" w:eastAsia="Times New Roman" w:hAnsi="Arial" w:cs="Arial"/>
    </w:rPr>
  </w:style>
  <w:style w:type="character" w:customStyle="1" w:styleId="rdaZnak">
    <w:name w:val="źródła Znak"/>
    <w:rsid w:val="00082E21"/>
    <w:rPr>
      <w:rFonts w:ascii="Arial" w:eastAsia="Times New Roman" w:hAnsi="Arial" w:cs="Arial"/>
      <w:i/>
      <w:sz w:val="16"/>
      <w:szCs w:val="16"/>
    </w:rPr>
  </w:style>
  <w:style w:type="character" w:customStyle="1" w:styleId="TeksttabeliZnak">
    <w:name w:val="Tekst tabeli Znak"/>
    <w:rsid w:val="00082E21"/>
    <w:rPr>
      <w:rFonts w:ascii="Arial" w:eastAsia="Times New Roman" w:hAnsi="Arial" w:cs="Arial"/>
    </w:rPr>
  </w:style>
  <w:style w:type="character" w:customStyle="1" w:styleId="MAPRYSZnak">
    <w:name w:val="MAPRYS Znak"/>
    <w:rsid w:val="00082E21"/>
    <w:rPr>
      <w:rFonts w:ascii="Times New Roman" w:eastAsia="Times New Roman" w:hAnsi="Times New Roman" w:cs="Times New Roman"/>
      <w:sz w:val="24"/>
    </w:rPr>
  </w:style>
  <w:style w:type="character" w:customStyle="1" w:styleId="DocumentMapChar">
    <w:name w:val="Document Map Char"/>
    <w:rsid w:val="00082E21"/>
    <w:rPr>
      <w:rFonts w:ascii="Tahoma" w:hAnsi="Tahoma" w:cs="Tahoma"/>
      <w:shd w:val="clear" w:color="auto" w:fill="000080"/>
    </w:rPr>
  </w:style>
  <w:style w:type="character" w:customStyle="1" w:styleId="BodyText3Char">
    <w:name w:val="Body Text 3 Char"/>
    <w:rsid w:val="00082E21"/>
    <w:rPr>
      <w:rFonts w:ascii="Arial" w:eastAsia="Times New Roman" w:hAnsi="Arial" w:cs="Arial"/>
      <w:sz w:val="16"/>
      <w:szCs w:val="16"/>
    </w:rPr>
  </w:style>
  <w:style w:type="character" w:customStyle="1" w:styleId="TekstpoddstawowyZnak">
    <w:name w:val="Tekst poddstawowy Znak"/>
    <w:rsid w:val="00082E21"/>
    <w:rPr>
      <w:sz w:val="16"/>
      <w:szCs w:val="16"/>
    </w:rPr>
  </w:style>
  <w:style w:type="character" w:customStyle="1" w:styleId="OdsyaczWyjustowanyPrzedZnakZnak">
    <w:name w:val="Odsyłacz + Wyjustowany Przed: Znak Znak"/>
    <w:rsid w:val="00082E21"/>
    <w:rPr>
      <w:rFonts w:ascii="Arial" w:eastAsia="Times New Roman" w:hAnsi="Arial" w:cs="Arial"/>
      <w:szCs w:val="22"/>
    </w:rPr>
  </w:style>
  <w:style w:type="character" w:customStyle="1" w:styleId="TEXTZnak">
    <w:name w:val="TEXT Znak"/>
    <w:rsid w:val="00082E21"/>
    <w:rPr>
      <w:rFonts w:ascii="Arial" w:hAnsi="Arial" w:cs="Arial"/>
    </w:rPr>
  </w:style>
  <w:style w:type="character" w:customStyle="1" w:styleId="ListBulletChar">
    <w:name w:val="List Bullet Char"/>
    <w:rsid w:val="00082E21"/>
    <w:rPr>
      <w:rFonts w:ascii="Arial" w:eastAsia="Times New Roman" w:hAnsi="Arial" w:cs="Arial"/>
      <w:color w:val="3A4972"/>
      <w:sz w:val="21"/>
      <w:szCs w:val="24"/>
      <w:lang w:val="en-GB"/>
    </w:rPr>
  </w:style>
  <w:style w:type="character" w:customStyle="1" w:styleId="ReporttextChar">
    <w:name w:val="Report text Char"/>
    <w:rsid w:val="00082E21"/>
    <w:rPr>
      <w:rFonts w:ascii="Arial" w:eastAsia="Times New Roman" w:hAnsi="Arial" w:cs="Arial"/>
      <w:i/>
      <w:color w:val="3A4972"/>
      <w:szCs w:val="24"/>
      <w:lang w:val="en-GB" w:eastAsia="ar-SA" w:bidi="ar-SA"/>
    </w:rPr>
  </w:style>
  <w:style w:type="character" w:customStyle="1" w:styleId="Teksttreci">
    <w:name w:val="Tekst treści_"/>
    <w:rsid w:val="00082E21"/>
    <w:rPr>
      <w:rFonts w:ascii="Arial" w:eastAsia="Arial" w:hAnsi="Arial" w:cs="Arial"/>
      <w:sz w:val="19"/>
      <w:szCs w:val="19"/>
      <w:shd w:val="clear" w:color="auto" w:fill="FFFFFF"/>
    </w:rPr>
  </w:style>
  <w:style w:type="character" w:customStyle="1" w:styleId="Teksttreci75pt">
    <w:name w:val="Tekst treści + 7;5 pt"/>
    <w:rsid w:val="00082E21"/>
    <w:rPr>
      <w:rFonts w:ascii="Arial" w:eastAsia="Arial" w:hAnsi="Arial" w:cs="Arial"/>
      <w:sz w:val="15"/>
      <w:szCs w:val="15"/>
      <w:shd w:val="clear" w:color="auto" w:fill="FFFFFF"/>
    </w:rPr>
  </w:style>
  <w:style w:type="character" w:customStyle="1" w:styleId="Teksttreci17">
    <w:name w:val="Tekst treści (17)_"/>
    <w:rsid w:val="00082E21"/>
    <w:rPr>
      <w:rFonts w:ascii="Arial" w:eastAsia="Arial" w:hAnsi="Arial" w:cs="Arial"/>
      <w:sz w:val="15"/>
      <w:szCs w:val="15"/>
      <w:shd w:val="clear" w:color="auto" w:fill="FFFFFF"/>
    </w:rPr>
  </w:style>
  <w:style w:type="character" w:customStyle="1" w:styleId="Teksttreci14">
    <w:name w:val="Tekst treści (14)_"/>
    <w:rsid w:val="00082E21"/>
    <w:rPr>
      <w:rFonts w:ascii="Arial" w:eastAsia="Arial" w:hAnsi="Arial" w:cs="Arial"/>
      <w:b w:val="0"/>
      <w:bCs w:val="0"/>
      <w:i w:val="0"/>
      <w:iCs w:val="0"/>
      <w:caps w:val="0"/>
      <w:smallCaps w:val="0"/>
      <w:strike w:val="0"/>
      <w:dstrike w:val="0"/>
      <w:spacing w:val="0"/>
      <w:sz w:val="19"/>
      <w:szCs w:val="19"/>
    </w:rPr>
  </w:style>
  <w:style w:type="character" w:customStyle="1" w:styleId="Teksttreci140">
    <w:name w:val="Tekst treści (14)"/>
    <w:rsid w:val="00082E21"/>
    <w:rPr>
      <w:rFonts w:ascii="Arial" w:eastAsia="Arial" w:hAnsi="Arial" w:cs="Arial"/>
      <w:b w:val="0"/>
      <w:bCs w:val="0"/>
      <w:i w:val="0"/>
      <w:iCs w:val="0"/>
      <w:caps w:val="0"/>
      <w:smallCaps w:val="0"/>
      <w:strike w:val="0"/>
      <w:dstrike w:val="0"/>
      <w:spacing w:val="0"/>
      <w:sz w:val="19"/>
      <w:szCs w:val="19"/>
      <w:u w:val="single"/>
    </w:rPr>
  </w:style>
  <w:style w:type="character" w:customStyle="1" w:styleId="Teksttreci19">
    <w:name w:val="Tekst treści (19)_"/>
    <w:rsid w:val="00082E21"/>
    <w:rPr>
      <w:rFonts w:ascii="Arial" w:eastAsia="Arial" w:hAnsi="Arial" w:cs="Arial"/>
      <w:sz w:val="17"/>
      <w:szCs w:val="17"/>
      <w:shd w:val="clear" w:color="auto" w:fill="FFFFFF"/>
    </w:rPr>
  </w:style>
  <w:style w:type="character" w:customStyle="1" w:styleId="Teksttreci12">
    <w:name w:val="Tekst treści (12)_"/>
    <w:rsid w:val="00082E21"/>
    <w:rPr>
      <w:rFonts w:ascii="Arial" w:eastAsia="Arial" w:hAnsi="Arial" w:cs="Arial"/>
      <w:sz w:val="17"/>
      <w:szCs w:val="17"/>
      <w:shd w:val="clear" w:color="auto" w:fill="FFFFFF"/>
    </w:rPr>
  </w:style>
  <w:style w:type="character" w:customStyle="1" w:styleId="Teksttreci15">
    <w:name w:val="Tekst treści (15)_"/>
    <w:rsid w:val="00082E21"/>
    <w:rPr>
      <w:rFonts w:ascii="Arial" w:eastAsia="Arial" w:hAnsi="Arial" w:cs="Arial"/>
      <w:sz w:val="14"/>
      <w:szCs w:val="14"/>
      <w:shd w:val="clear" w:color="auto" w:fill="FFFFFF"/>
    </w:rPr>
  </w:style>
  <w:style w:type="character" w:customStyle="1" w:styleId="Teksttreci16">
    <w:name w:val="Tekst treści (16)_"/>
    <w:rsid w:val="00082E21"/>
    <w:rPr>
      <w:rFonts w:ascii="Consolas" w:eastAsia="Consolas" w:hAnsi="Consolas" w:cs="Consolas"/>
      <w:sz w:val="18"/>
      <w:szCs w:val="18"/>
      <w:shd w:val="clear" w:color="auto" w:fill="FFFFFF"/>
    </w:rPr>
  </w:style>
  <w:style w:type="character" w:customStyle="1" w:styleId="TitleChar">
    <w:name w:val="Title Char"/>
    <w:rsid w:val="00082E21"/>
    <w:rPr>
      <w:rFonts w:ascii="Arial" w:eastAsia="Batang" w:hAnsi="Arial" w:cs="Arial"/>
      <w:bCs/>
      <w:color w:val="2666A6"/>
      <w:kern w:val="1"/>
      <w:sz w:val="72"/>
      <w:szCs w:val="72"/>
    </w:rPr>
  </w:style>
  <w:style w:type="character" w:customStyle="1" w:styleId="zwyklytekstChar">
    <w:name w:val="zwykly tekst Char"/>
    <w:rsid w:val="00082E21"/>
    <w:rPr>
      <w:rFonts w:ascii="Arial" w:eastAsia="Batang" w:hAnsi="Arial" w:cs="Arial"/>
      <w:color w:val="3A4972"/>
      <w:sz w:val="21"/>
      <w:szCs w:val="24"/>
      <w:lang w:val="en-US" w:eastAsia="ar-SA" w:bidi="ar-SA"/>
    </w:rPr>
  </w:style>
  <w:style w:type="character" w:customStyle="1" w:styleId="Title1Char">
    <w:name w:val="Title 1 Char"/>
    <w:rsid w:val="00082E21"/>
    <w:rPr>
      <w:rFonts w:ascii="Arial" w:eastAsia="Batang" w:hAnsi="Arial" w:cs="Arial"/>
      <w:bCs/>
      <w:color w:val="2666A6"/>
      <w:kern w:val="1"/>
      <w:sz w:val="48"/>
      <w:szCs w:val="72"/>
    </w:rPr>
  </w:style>
  <w:style w:type="character" w:customStyle="1" w:styleId="StyleCustomColorRGB58">
    <w:name w:val="Style Custom Color(RGB(58"/>
    <w:rsid w:val="00082E21"/>
    <w:rPr>
      <w:color w:val="3A4972"/>
    </w:rPr>
  </w:style>
  <w:style w:type="character" w:customStyle="1" w:styleId="Style11ptBold">
    <w:name w:val="Style 11 pt Bold"/>
    <w:rsid w:val="00082E21"/>
    <w:rPr>
      <w:b/>
      <w:bCs/>
      <w:sz w:val="22"/>
    </w:rPr>
  </w:style>
  <w:style w:type="character" w:customStyle="1" w:styleId="PWCfont">
    <w:name w:val="PWC font"/>
    <w:rsid w:val="00082E21"/>
    <w:rPr>
      <w:rFonts w:ascii="PwC_Logo" w:eastAsia="Batang" w:hAnsi="PwC_Logo" w:cs="PwC_Logo"/>
      <w:color w:val="FFFFFF"/>
      <w:sz w:val="40"/>
      <w:szCs w:val="32"/>
      <w:lang w:val="en-US" w:eastAsia="ar-SA" w:bidi="ar-SA"/>
    </w:rPr>
  </w:style>
  <w:style w:type="character" w:customStyle="1" w:styleId="TextChar">
    <w:name w:val="Text Char"/>
    <w:rsid w:val="00082E21"/>
    <w:rPr>
      <w:rFonts w:ascii="Times New Roman" w:eastAsia="Times New Roman" w:hAnsi="Times New Roman" w:cs="Times New Roman"/>
      <w:kern w:val="1"/>
      <w:sz w:val="24"/>
      <w:lang w:val="en-GB"/>
    </w:rPr>
  </w:style>
  <w:style w:type="character" w:customStyle="1" w:styleId="BodyPolenZchn">
    <w:name w:val="Body_Polen Zchn"/>
    <w:rsid w:val="00082E21"/>
    <w:rPr>
      <w:rFonts w:ascii="Arial" w:eastAsia="Times New Roman" w:hAnsi="Arial" w:cs="Arial"/>
      <w:color w:val="7B0A14"/>
      <w:sz w:val="21"/>
      <w:szCs w:val="21"/>
      <w:lang w:val="en-US" w:eastAsia="bo-BT" w:bidi="bo-BT"/>
    </w:rPr>
  </w:style>
  <w:style w:type="character" w:customStyle="1" w:styleId="BodyPolenCharCharChar">
    <w:name w:val="Body_Polen Char Char Char"/>
    <w:rsid w:val="00082E21"/>
    <w:rPr>
      <w:rFonts w:ascii="Arial" w:eastAsia="Times New Roman" w:hAnsi="Arial" w:cs="Arial"/>
      <w:color w:val="7B0A14"/>
      <w:sz w:val="21"/>
      <w:szCs w:val="21"/>
      <w:lang w:val="en-US" w:eastAsia="bo-BT" w:bidi="bo-BT"/>
    </w:rPr>
  </w:style>
  <w:style w:type="character" w:customStyle="1" w:styleId="Style10ptItalic">
    <w:name w:val="Style 10 pt Italic"/>
    <w:rsid w:val="00082E21"/>
    <w:rPr>
      <w:i/>
      <w:iCs/>
      <w:color w:val="3A4972"/>
      <w:sz w:val="20"/>
    </w:rPr>
  </w:style>
  <w:style w:type="character" w:customStyle="1" w:styleId="TeksttabelaPB7ptZnak">
    <w:name w:val="Tekst tabela PB (7pt) Znak"/>
    <w:rsid w:val="00082E21"/>
    <w:rPr>
      <w:rFonts w:ascii="Arial" w:eastAsia="Times New Roman" w:hAnsi="Arial" w:cs="Arial"/>
      <w:sz w:val="14"/>
      <w:lang w:val="pl-PL" w:eastAsia="ar-SA" w:bidi="ar-SA"/>
    </w:rPr>
  </w:style>
  <w:style w:type="character" w:customStyle="1" w:styleId="StylCzcionkatekstupodstawowego9ptKursywaCzarnyDoprawejZnak">
    <w:name w:val="Styl Czcionka tekstu podstawowego 9 pt Kursywa Czarny Do prawej Znak"/>
    <w:rsid w:val="00082E21"/>
    <w:rPr>
      <w:rFonts w:ascii="Czcionka tekstu podstawowego" w:eastAsia="Times New Roman" w:hAnsi="Czcionka tekstu podstawowego" w:cs="Czcionka tekstu podstawowego"/>
      <w:i/>
      <w:iCs/>
      <w:sz w:val="18"/>
    </w:rPr>
  </w:style>
  <w:style w:type="character" w:customStyle="1" w:styleId="BodyTextIndent3Char">
    <w:name w:val="Body Text Indent 3 Char"/>
    <w:rsid w:val="00082E21"/>
    <w:rPr>
      <w:rFonts w:ascii="Arial" w:eastAsia="Times New Roman" w:hAnsi="Arial" w:cs="Arial"/>
      <w:color w:val="3A4972"/>
      <w:sz w:val="16"/>
      <w:szCs w:val="16"/>
      <w:lang w:val="en-GB"/>
    </w:rPr>
  </w:style>
  <w:style w:type="character" w:customStyle="1" w:styleId="NormalnyPBakapit16Znak2">
    <w:name w:val="Normalny PB (akapit 1.6) Znak2"/>
    <w:rsid w:val="00082E21"/>
    <w:rPr>
      <w:rFonts w:ascii="Arial" w:eastAsia="Times New Roman" w:hAnsi="Arial" w:cs="Arial"/>
      <w:lang w:val="pl-PL" w:eastAsia="ar-SA" w:bidi="ar-SA"/>
    </w:rPr>
  </w:style>
  <w:style w:type="character" w:customStyle="1" w:styleId="NormalnyPBakapit105Znak1">
    <w:name w:val="Normalny PB (akapit 1.05) Znak1"/>
    <w:rsid w:val="00082E21"/>
    <w:rPr>
      <w:rFonts w:ascii="Arial" w:eastAsia="Times New Roman" w:hAnsi="Arial" w:cs="Arial"/>
      <w:lang w:val="en-GB" w:eastAsia="ar-SA" w:bidi="ar-SA"/>
    </w:rPr>
  </w:style>
  <w:style w:type="character" w:customStyle="1" w:styleId="TeksttabelaPB8ptZnak">
    <w:name w:val="Tekst tabela PB (8pt) Znak"/>
    <w:rsid w:val="00082E21"/>
    <w:rPr>
      <w:rFonts w:ascii="Arial" w:hAnsi="Arial" w:cs="Arial"/>
      <w:sz w:val="16"/>
      <w:lang w:val="en-GB" w:eastAsia="ar-SA" w:bidi="ar-SA"/>
    </w:rPr>
  </w:style>
  <w:style w:type="character" w:customStyle="1" w:styleId="NormalnyPBakapit105Znak">
    <w:name w:val="Normalny PB (akapit 1.05) Znak"/>
    <w:rsid w:val="00082E21"/>
    <w:rPr>
      <w:rFonts w:ascii="Arial" w:hAnsi="Arial" w:cs="Arial"/>
      <w:lang w:val="en-GB" w:eastAsia="ar-SA" w:bidi="ar-SA"/>
    </w:rPr>
  </w:style>
  <w:style w:type="character" w:customStyle="1" w:styleId="ZnakZnak3">
    <w:name w:val="Znak Znak3"/>
    <w:rsid w:val="00082E21"/>
    <w:rPr>
      <w:rFonts w:ascii="Arial" w:hAnsi="Arial" w:cs="Arial"/>
      <w:b/>
      <w:bCs/>
      <w:color w:val="2666A6"/>
      <w:sz w:val="21"/>
      <w:szCs w:val="26"/>
      <w:lang w:val="en-GB" w:eastAsia="ar-SA" w:bidi="ar-SA"/>
    </w:rPr>
  </w:style>
  <w:style w:type="character" w:customStyle="1" w:styleId="ZnakZnak6">
    <w:name w:val="Znak Znak6"/>
    <w:rsid w:val="00082E21"/>
    <w:rPr>
      <w:rFonts w:ascii="Arial" w:hAnsi="Arial" w:cs="Arial"/>
      <w:b/>
      <w:bCs/>
      <w:iCs/>
      <w:color w:val="3A4972"/>
      <w:sz w:val="22"/>
      <w:szCs w:val="28"/>
      <w:lang w:val="en-GB" w:eastAsia="ar-SA" w:bidi="ar-SA"/>
    </w:rPr>
  </w:style>
  <w:style w:type="character" w:customStyle="1" w:styleId="BodyText2Char">
    <w:name w:val="Body Text 2 Char"/>
    <w:rsid w:val="00082E21"/>
    <w:rPr>
      <w:rFonts w:ascii="Times New Roman" w:eastAsia="Times New Roman" w:hAnsi="Times New Roman" w:cs="Times New Roman"/>
      <w:sz w:val="24"/>
      <w:szCs w:val="24"/>
    </w:rPr>
  </w:style>
  <w:style w:type="character" w:customStyle="1" w:styleId="PlainTextChar">
    <w:name w:val="Plain Text Char"/>
    <w:rsid w:val="00082E21"/>
    <w:rPr>
      <w:rFonts w:ascii="Courier New" w:eastAsia="Times New Roman" w:hAnsi="Courier New" w:cs="Courier New"/>
    </w:rPr>
  </w:style>
  <w:style w:type="character" w:customStyle="1" w:styleId="wstep">
    <w:name w:val="wstep"/>
    <w:basedOn w:val="Domylnaczcionkaakapitu1"/>
    <w:rsid w:val="00082E21"/>
  </w:style>
  <w:style w:type="character" w:customStyle="1" w:styleId="BodyTextIndent2Char">
    <w:name w:val="Body Text Indent 2 Char"/>
    <w:rsid w:val="00082E21"/>
    <w:rPr>
      <w:rFonts w:ascii="Times New Roman" w:eastAsia="Times New Roman" w:hAnsi="Times New Roman" w:cs="Times New Roman"/>
      <w:sz w:val="24"/>
      <w:szCs w:val="24"/>
    </w:rPr>
  </w:style>
  <w:style w:type="character" w:customStyle="1" w:styleId="biggertext">
    <w:name w:val="biggertext"/>
    <w:basedOn w:val="Domylnaczcionkaakapitu1"/>
    <w:rsid w:val="00082E21"/>
  </w:style>
  <w:style w:type="character" w:customStyle="1" w:styleId="Nagwek10">
    <w:name w:val="Nagłówek #1_"/>
    <w:rsid w:val="00082E21"/>
    <w:rPr>
      <w:spacing w:val="-50"/>
      <w:sz w:val="72"/>
      <w:szCs w:val="72"/>
      <w:shd w:val="clear" w:color="auto" w:fill="FFFFFF"/>
    </w:rPr>
  </w:style>
  <w:style w:type="character" w:customStyle="1" w:styleId="Styl2Znak">
    <w:name w:val="Styl2 Znak"/>
    <w:rsid w:val="00082E21"/>
    <w:rPr>
      <w:rFonts w:ascii="Arial" w:eastAsia="Times New Roman" w:hAnsi="Arial" w:cs="Arial"/>
      <w:sz w:val="22"/>
      <w:szCs w:val="22"/>
    </w:rPr>
  </w:style>
  <w:style w:type="character" w:customStyle="1" w:styleId="StylTekstpodstawowyPogrubienie1Znak">
    <w:name w:val="Styl Tekst podstawowy + Pogrubienie1 Znak"/>
    <w:rsid w:val="00082E21"/>
    <w:rPr>
      <w:rFonts w:ascii="Arial" w:eastAsia="Times New Roman" w:hAnsi="Arial" w:cs="Arial"/>
      <w:b/>
      <w:bCs/>
    </w:rPr>
  </w:style>
  <w:style w:type="character" w:customStyle="1" w:styleId="buletczarny2Char">
    <w:name w:val="bulet czarny 2 Char"/>
    <w:rsid w:val="00082E21"/>
    <w:rPr>
      <w:rFonts w:ascii="Arial" w:eastAsia="Times New Roman" w:hAnsi="Arial" w:cs="Arial"/>
    </w:rPr>
  </w:style>
  <w:style w:type="character" w:customStyle="1" w:styleId="Nagwek4swZnak">
    <w:name w:val="Nagłówek 4 sw Znak"/>
    <w:rsid w:val="00082E21"/>
    <w:rPr>
      <w:rFonts w:ascii="Arial" w:eastAsia="Times New Roman" w:hAnsi="Arial" w:cs="Arial"/>
      <w:b/>
    </w:rPr>
  </w:style>
  <w:style w:type="character" w:customStyle="1" w:styleId="StylTekstpodstawowyPogrubienieZnak">
    <w:name w:val="Styl Tekst podstawowy + Pogrubienie Znak"/>
    <w:rsid w:val="00082E21"/>
    <w:rPr>
      <w:rFonts w:ascii="Arial" w:eastAsia="Times New Roman" w:hAnsi="Arial" w:cs="Arial"/>
      <w:b/>
      <w:bCs/>
      <w:spacing w:val="-1"/>
      <w:szCs w:val="22"/>
    </w:rPr>
  </w:style>
  <w:style w:type="character" w:customStyle="1" w:styleId="WyliczanieZnakZnak">
    <w:name w:val="Wyliczanie Znak Znak"/>
    <w:rsid w:val="00082E21"/>
    <w:rPr>
      <w:rFonts w:ascii="Times New Roman" w:eastAsia="Times New Roman" w:hAnsi="Times New Roman" w:cs="Times New Roman"/>
      <w:sz w:val="24"/>
      <w:szCs w:val="24"/>
    </w:rPr>
  </w:style>
  <w:style w:type="character" w:customStyle="1" w:styleId="A7">
    <w:name w:val="A7"/>
    <w:rsid w:val="00082E21"/>
    <w:rPr>
      <w:rFonts w:ascii="Swis721CnEU" w:hAnsi="Swis721CnEU" w:cs="Swis721CnEU"/>
      <w:color w:val="000000"/>
      <w:sz w:val="12"/>
      <w:szCs w:val="12"/>
    </w:rPr>
  </w:style>
  <w:style w:type="character" w:customStyle="1" w:styleId="AkapitzlistZnak">
    <w:name w:val="Akapit z listą Znak"/>
    <w:aliases w:val="BulletC Znak,Numerowanie Znak,List Paragraph Znak,Akapit z listą BS Znak,Kolorowa lista — akcent 11 Znak"/>
    <w:uiPriority w:val="34"/>
    <w:rsid w:val="00082E21"/>
    <w:rPr>
      <w:sz w:val="22"/>
      <w:szCs w:val="22"/>
    </w:rPr>
  </w:style>
  <w:style w:type="character" w:customStyle="1" w:styleId="PogrubienieTeksttreci85pt">
    <w:name w:val="Pogrubienie;Tekst treści + 8;5 pt"/>
    <w:rsid w:val="00082E21"/>
    <w:rPr>
      <w:rFonts w:ascii="Arial" w:eastAsia="Arial" w:hAnsi="Arial" w:cs="Arial"/>
      <w:b/>
      <w:bCs/>
      <w:i w:val="0"/>
      <w:iCs w:val="0"/>
      <w:caps w:val="0"/>
      <w:smallCaps w:val="0"/>
      <w:strike w:val="0"/>
      <w:dstrike w:val="0"/>
      <w:color w:val="000000"/>
      <w:spacing w:val="0"/>
      <w:w w:val="100"/>
      <w:position w:val="0"/>
      <w:sz w:val="17"/>
      <w:szCs w:val="17"/>
      <w:u w:val="none"/>
      <w:shd w:val="clear" w:color="auto" w:fill="FFFFFF"/>
      <w:vertAlign w:val="baseline"/>
      <w:lang w:val="pl-PL"/>
    </w:rPr>
  </w:style>
  <w:style w:type="character" w:customStyle="1" w:styleId="Teksttreci7ptOdstpy0pt">
    <w:name w:val="Tekst treści + 7 pt;Odstępy 0 pt"/>
    <w:rsid w:val="00082E21"/>
    <w:rPr>
      <w:rFonts w:ascii="Arial" w:eastAsia="Arial" w:hAnsi="Arial" w:cs="Arial"/>
      <w:b w:val="0"/>
      <w:bCs w:val="0"/>
      <w:i w:val="0"/>
      <w:iCs w:val="0"/>
      <w:caps w:val="0"/>
      <w:smallCaps w:val="0"/>
      <w:strike w:val="0"/>
      <w:dstrike w:val="0"/>
      <w:color w:val="000000"/>
      <w:spacing w:val="10"/>
      <w:w w:val="100"/>
      <w:position w:val="0"/>
      <w:sz w:val="14"/>
      <w:szCs w:val="14"/>
      <w:u w:val="none"/>
      <w:shd w:val="clear" w:color="auto" w:fill="FFFFFF"/>
      <w:vertAlign w:val="baseline"/>
      <w:lang w:val="pl-PL"/>
    </w:rPr>
  </w:style>
  <w:style w:type="character" w:customStyle="1" w:styleId="TeksttreciCalibri95pt">
    <w:name w:val="Tekst treści + Calibri;9;5 pt"/>
    <w:rsid w:val="00082E21"/>
    <w:rPr>
      <w:rFonts w:ascii="Calibri" w:eastAsia="Calibri" w:hAnsi="Calibri" w:cs="Calibri"/>
      <w:b w:val="0"/>
      <w:bCs w:val="0"/>
      <w:i w:val="0"/>
      <w:iCs w:val="0"/>
      <w:caps w:val="0"/>
      <w:smallCaps w:val="0"/>
      <w:strike w:val="0"/>
      <w:dstrike w:val="0"/>
      <w:color w:val="000000"/>
      <w:spacing w:val="0"/>
      <w:w w:val="100"/>
      <w:position w:val="0"/>
      <w:sz w:val="19"/>
      <w:szCs w:val="19"/>
      <w:u w:val="none"/>
      <w:shd w:val="clear" w:color="auto" w:fill="FFFFFF"/>
      <w:vertAlign w:val="baseline"/>
      <w:lang w:val="pl-PL"/>
    </w:rPr>
  </w:style>
  <w:style w:type="character" w:customStyle="1" w:styleId="PogrubienieTeksttreciCalibri95pt">
    <w:name w:val="Pogrubienie;Tekst treści + Calibri;9;5 pt"/>
    <w:rsid w:val="00082E21"/>
    <w:rPr>
      <w:rFonts w:ascii="Calibri" w:eastAsia="Calibri" w:hAnsi="Calibri" w:cs="Calibri"/>
      <w:b/>
      <w:bCs/>
      <w:i w:val="0"/>
      <w:iCs w:val="0"/>
      <w:caps w:val="0"/>
      <w:smallCaps w:val="0"/>
      <w:strike w:val="0"/>
      <w:dstrike w:val="0"/>
      <w:color w:val="FFFFFF"/>
      <w:spacing w:val="0"/>
      <w:w w:val="100"/>
      <w:position w:val="0"/>
      <w:sz w:val="19"/>
      <w:szCs w:val="19"/>
      <w:u w:val="none"/>
      <w:shd w:val="clear" w:color="auto" w:fill="FFFFFF"/>
      <w:vertAlign w:val="baseline"/>
      <w:lang w:val="pl-PL"/>
    </w:rPr>
  </w:style>
  <w:style w:type="paragraph" w:customStyle="1" w:styleId="Nagwek40">
    <w:name w:val="Nagłówek4"/>
    <w:basedOn w:val="Normalny"/>
    <w:next w:val="Tekstpodstawowy"/>
    <w:rsid w:val="00082E21"/>
    <w:pPr>
      <w:keepNext/>
      <w:suppressAutoHyphens/>
      <w:spacing w:before="240" w:after="120" w:line="276" w:lineRule="auto"/>
    </w:pPr>
    <w:rPr>
      <w:rFonts w:eastAsia="Microsoft YaHei" w:cs="Mangal"/>
      <w:sz w:val="28"/>
      <w:szCs w:val="28"/>
      <w:lang w:eastAsia="ar-SA"/>
    </w:rPr>
  </w:style>
  <w:style w:type="paragraph" w:styleId="Tekstpodstawowy">
    <w:name w:val="Body Text"/>
    <w:basedOn w:val="Normalny"/>
    <w:link w:val="TekstpodstawowyZnak"/>
    <w:rsid w:val="00082E21"/>
    <w:pPr>
      <w:keepNext/>
      <w:suppressAutoHyphens/>
      <w:spacing w:before="120" w:after="120" w:line="240" w:lineRule="auto"/>
      <w:jc w:val="both"/>
    </w:pPr>
    <w:rPr>
      <w:rFonts w:ascii="Times New Roman" w:eastAsia="Times New Roman" w:hAnsi="Times New Roman"/>
      <w:sz w:val="20"/>
      <w:lang w:eastAsia="ar-SA"/>
    </w:rPr>
  </w:style>
  <w:style w:type="character" w:customStyle="1" w:styleId="TekstpodstawowyZnak">
    <w:name w:val="Tekst podstawowy Znak"/>
    <w:basedOn w:val="Domylnaczcionkaakapitu"/>
    <w:link w:val="Tekstpodstawowy"/>
    <w:rsid w:val="00082E21"/>
    <w:rPr>
      <w:rFonts w:ascii="Times New Roman" w:eastAsia="Times New Roman" w:hAnsi="Times New Roman"/>
      <w:szCs w:val="22"/>
      <w:lang w:eastAsia="ar-SA"/>
    </w:rPr>
  </w:style>
  <w:style w:type="paragraph" w:styleId="Lista">
    <w:name w:val="List"/>
    <w:basedOn w:val="Normalny"/>
    <w:rsid w:val="00082E21"/>
    <w:pPr>
      <w:suppressAutoHyphens/>
      <w:spacing w:before="120" w:after="120"/>
      <w:ind w:left="283" w:hanging="283"/>
    </w:pPr>
    <w:rPr>
      <w:rFonts w:eastAsia="Times New Roman" w:cs="Arial"/>
      <w:sz w:val="20"/>
      <w:szCs w:val="20"/>
      <w:lang w:eastAsia="ar-SA"/>
    </w:rPr>
  </w:style>
  <w:style w:type="paragraph" w:customStyle="1" w:styleId="Podpis1">
    <w:name w:val="Podpis1"/>
    <w:basedOn w:val="Normalny"/>
    <w:rsid w:val="00082E21"/>
    <w:pPr>
      <w:suppressLineNumbers/>
      <w:suppressAutoHyphens/>
      <w:spacing w:before="120" w:after="120" w:line="276" w:lineRule="auto"/>
    </w:pPr>
    <w:rPr>
      <w:rFonts w:ascii="Calibri" w:hAnsi="Calibri" w:cs="Mangal"/>
      <w:i/>
      <w:iCs/>
      <w:sz w:val="24"/>
      <w:szCs w:val="24"/>
      <w:lang w:eastAsia="ar-SA"/>
    </w:rPr>
  </w:style>
  <w:style w:type="paragraph" w:customStyle="1" w:styleId="Indeks">
    <w:name w:val="Indeks"/>
    <w:basedOn w:val="Normalny"/>
    <w:rsid w:val="00082E21"/>
    <w:pPr>
      <w:suppressLineNumbers/>
      <w:suppressAutoHyphens/>
      <w:spacing w:line="276" w:lineRule="auto"/>
    </w:pPr>
    <w:rPr>
      <w:rFonts w:ascii="Calibri" w:hAnsi="Calibri" w:cs="Mangal"/>
      <w:lang w:eastAsia="ar-SA"/>
    </w:rPr>
  </w:style>
  <w:style w:type="paragraph" w:customStyle="1" w:styleId="tytu0">
    <w:name w:val="tytuł"/>
    <w:basedOn w:val="Normalny"/>
    <w:next w:val="podtytu"/>
    <w:rsid w:val="00082E21"/>
    <w:pPr>
      <w:suppressAutoHyphens/>
      <w:spacing w:before="360" w:after="0" w:line="276" w:lineRule="auto"/>
    </w:pPr>
    <w:rPr>
      <w:rFonts w:cs="Arial"/>
      <w:b/>
      <w:sz w:val="28"/>
      <w:lang w:eastAsia="ar-SA"/>
    </w:rPr>
  </w:style>
  <w:style w:type="paragraph" w:customStyle="1" w:styleId="podtytu">
    <w:name w:val="podtytuł"/>
    <w:basedOn w:val="Normalny"/>
    <w:next w:val="Opisdokumentu"/>
    <w:uiPriority w:val="99"/>
    <w:qFormat/>
    <w:rsid w:val="00082E21"/>
    <w:pPr>
      <w:suppressAutoHyphens/>
      <w:spacing w:before="120" w:after="360"/>
    </w:pPr>
    <w:rPr>
      <w:rFonts w:cs="Arial"/>
      <w:b/>
      <w:color w:val="0067B1"/>
      <w:lang w:eastAsia="ar-SA"/>
    </w:rPr>
  </w:style>
  <w:style w:type="paragraph" w:customStyle="1" w:styleId="Opisdokumentu">
    <w:name w:val="Opis dokumentu"/>
    <w:basedOn w:val="podtytu"/>
    <w:rsid w:val="00082E21"/>
    <w:pPr>
      <w:spacing w:after="120"/>
    </w:pPr>
    <w:rPr>
      <w:sz w:val="20"/>
    </w:rPr>
  </w:style>
  <w:style w:type="paragraph" w:customStyle="1" w:styleId="Dataimiejscowo">
    <w:name w:val="Data i miejscowość"/>
    <w:basedOn w:val="Normalny"/>
    <w:rsid w:val="00082E21"/>
    <w:pPr>
      <w:suppressAutoHyphens/>
      <w:spacing w:after="0" w:line="276" w:lineRule="auto"/>
    </w:pPr>
    <w:rPr>
      <w:rFonts w:cs="Arial"/>
      <w:sz w:val="16"/>
      <w:lang w:val="en-US" w:eastAsia="ar-SA"/>
    </w:rPr>
  </w:style>
  <w:style w:type="paragraph" w:customStyle="1" w:styleId="Tekstdymka1">
    <w:name w:val="Tekst dymka1"/>
    <w:basedOn w:val="Normalny"/>
    <w:rsid w:val="00082E21"/>
    <w:pPr>
      <w:suppressAutoHyphens/>
      <w:spacing w:after="0" w:line="240" w:lineRule="auto"/>
    </w:pPr>
    <w:rPr>
      <w:rFonts w:ascii="Tahoma" w:hAnsi="Tahoma" w:cs="Tahoma"/>
      <w:sz w:val="16"/>
      <w:szCs w:val="16"/>
      <w:lang w:eastAsia="ar-SA"/>
    </w:rPr>
  </w:style>
  <w:style w:type="paragraph" w:customStyle="1" w:styleId="spistreci">
    <w:name w:val="spis treści"/>
    <w:basedOn w:val="Normalny"/>
    <w:rsid w:val="00082E21"/>
    <w:pPr>
      <w:suppressAutoHyphens/>
      <w:spacing w:before="480" w:after="360" w:line="276" w:lineRule="auto"/>
    </w:pPr>
    <w:rPr>
      <w:rFonts w:cs="Arial"/>
      <w:b/>
      <w:caps/>
      <w:color w:val="0067B1"/>
      <w:sz w:val="28"/>
      <w:lang w:eastAsia="ar-SA"/>
    </w:rPr>
  </w:style>
  <w:style w:type="paragraph" w:styleId="Spistreci4">
    <w:name w:val="toc 4"/>
    <w:basedOn w:val="Normalny"/>
    <w:next w:val="Normalny"/>
    <w:uiPriority w:val="39"/>
    <w:rsid w:val="00082E21"/>
    <w:pPr>
      <w:suppressAutoHyphens/>
      <w:spacing w:after="0"/>
      <w:ind w:left="1078" w:hanging="851"/>
    </w:pPr>
    <w:rPr>
      <w:rFonts w:cs="Arial"/>
      <w:sz w:val="20"/>
      <w:lang w:eastAsia="ar-SA"/>
    </w:rPr>
  </w:style>
  <w:style w:type="paragraph" w:styleId="Spistreci5">
    <w:name w:val="toc 5"/>
    <w:basedOn w:val="Normalny"/>
    <w:next w:val="Normalny"/>
    <w:uiPriority w:val="39"/>
    <w:rsid w:val="00082E21"/>
    <w:pPr>
      <w:suppressAutoHyphens/>
      <w:spacing w:after="0"/>
      <w:ind w:left="1248" w:hanging="1021"/>
    </w:pPr>
    <w:rPr>
      <w:rFonts w:cs="Arial"/>
      <w:sz w:val="20"/>
      <w:lang w:eastAsia="ar-SA"/>
    </w:rPr>
  </w:style>
  <w:style w:type="paragraph" w:styleId="Spistreci6">
    <w:name w:val="toc 6"/>
    <w:basedOn w:val="Normalny"/>
    <w:next w:val="Normalny"/>
    <w:uiPriority w:val="39"/>
    <w:rsid w:val="00082E21"/>
    <w:pPr>
      <w:suppressAutoHyphens/>
      <w:spacing w:after="0"/>
      <w:ind w:left="1418" w:hanging="1191"/>
    </w:pPr>
    <w:rPr>
      <w:rFonts w:cs="Arial"/>
      <w:sz w:val="20"/>
      <w:lang w:eastAsia="ar-SA"/>
    </w:rPr>
  </w:style>
  <w:style w:type="paragraph" w:styleId="Spistreci7">
    <w:name w:val="toc 7"/>
    <w:basedOn w:val="Normalny"/>
    <w:next w:val="Normalny"/>
    <w:uiPriority w:val="39"/>
    <w:rsid w:val="00082E21"/>
    <w:pPr>
      <w:suppressAutoHyphens/>
      <w:spacing w:after="0"/>
      <w:ind w:left="1588" w:hanging="1361"/>
    </w:pPr>
    <w:rPr>
      <w:rFonts w:cs="Arial"/>
      <w:sz w:val="20"/>
      <w:lang w:eastAsia="ar-SA"/>
    </w:rPr>
  </w:style>
  <w:style w:type="paragraph" w:styleId="Spistreci8">
    <w:name w:val="toc 8"/>
    <w:basedOn w:val="Normalny"/>
    <w:next w:val="Normalny"/>
    <w:uiPriority w:val="39"/>
    <w:rsid w:val="00082E21"/>
    <w:pPr>
      <w:suppressAutoHyphens/>
      <w:spacing w:after="0"/>
      <w:ind w:left="1758" w:hanging="1531"/>
    </w:pPr>
    <w:rPr>
      <w:rFonts w:cs="Arial"/>
      <w:sz w:val="20"/>
      <w:lang w:eastAsia="ar-SA"/>
    </w:rPr>
  </w:style>
  <w:style w:type="paragraph" w:styleId="Spistreci9">
    <w:name w:val="toc 9"/>
    <w:basedOn w:val="Normalny"/>
    <w:next w:val="Normalny"/>
    <w:uiPriority w:val="39"/>
    <w:rsid w:val="00082E21"/>
    <w:pPr>
      <w:suppressAutoHyphens/>
      <w:spacing w:after="0"/>
      <w:ind w:left="1928" w:hanging="1701"/>
    </w:pPr>
    <w:rPr>
      <w:rFonts w:cs="Arial"/>
      <w:sz w:val="20"/>
      <w:lang w:eastAsia="ar-SA"/>
    </w:rPr>
  </w:style>
  <w:style w:type="paragraph" w:customStyle="1" w:styleId="Tre">
    <w:name w:val="Treść"/>
    <w:basedOn w:val="Normalny"/>
    <w:qFormat/>
    <w:rsid w:val="00082E21"/>
    <w:pPr>
      <w:suppressAutoHyphens/>
      <w:spacing w:before="120" w:after="120"/>
      <w:jc w:val="both"/>
    </w:pPr>
    <w:rPr>
      <w:rFonts w:cs="Arial"/>
      <w:sz w:val="20"/>
      <w:lang w:eastAsia="ar-SA"/>
    </w:rPr>
  </w:style>
  <w:style w:type="paragraph" w:customStyle="1" w:styleId="Wyrnienie1">
    <w:name w:val="Wyróżnienie 1"/>
    <w:basedOn w:val="Normalny"/>
    <w:next w:val="Tre"/>
    <w:rsid w:val="00082E21"/>
    <w:pPr>
      <w:shd w:val="clear" w:color="auto" w:fill="0067B1"/>
      <w:suppressAutoHyphens/>
      <w:spacing w:before="120" w:after="120" w:line="276" w:lineRule="auto"/>
    </w:pPr>
    <w:rPr>
      <w:rFonts w:cs="Arial"/>
      <w:b/>
      <w:i/>
      <w:color w:val="FFFFFF"/>
      <w:sz w:val="24"/>
      <w:lang w:eastAsia="ar-SA"/>
    </w:rPr>
  </w:style>
  <w:style w:type="paragraph" w:customStyle="1" w:styleId="Wyrnienie2">
    <w:name w:val="Wyróżnienie 2"/>
    <w:basedOn w:val="Tre"/>
    <w:next w:val="Tre"/>
    <w:rsid w:val="00082E21"/>
    <w:pPr>
      <w:shd w:val="clear" w:color="auto" w:fill="548DD4"/>
      <w:spacing w:line="276" w:lineRule="auto"/>
    </w:pPr>
    <w:rPr>
      <w:b/>
      <w:i/>
      <w:color w:val="FFFFFF"/>
      <w:sz w:val="22"/>
    </w:rPr>
  </w:style>
  <w:style w:type="paragraph" w:customStyle="1" w:styleId="Wyrnienie3">
    <w:name w:val="Wyróżnienie 3"/>
    <w:basedOn w:val="Tre"/>
    <w:next w:val="Tre"/>
    <w:rsid w:val="00082E21"/>
    <w:pPr>
      <w:shd w:val="clear" w:color="auto" w:fill="8DB3E2"/>
      <w:spacing w:line="276" w:lineRule="auto"/>
    </w:pPr>
    <w:rPr>
      <w:b/>
      <w:i/>
      <w:color w:val="FFFFFF"/>
    </w:rPr>
  </w:style>
  <w:style w:type="paragraph" w:customStyle="1" w:styleId="rdo">
    <w:name w:val="żródło"/>
    <w:basedOn w:val="Tre"/>
    <w:next w:val="Tre"/>
    <w:rsid w:val="00082E21"/>
    <w:pPr>
      <w:spacing w:line="240" w:lineRule="auto"/>
      <w:jc w:val="right"/>
    </w:pPr>
    <w:rPr>
      <w:i/>
      <w:color w:val="7F7F7F"/>
      <w:sz w:val="16"/>
      <w:lang w:val="en-US"/>
    </w:rPr>
  </w:style>
  <w:style w:type="paragraph" w:customStyle="1" w:styleId="Legenda1">
    <w:name w:val="Legenda1"/>
    <w:basedOn w:val="Normalny"/>
    <w:next w:val="Normalny"/>
    <w:rsid w:val="00082E21"/>
    <w:pPr>
      <w:suppressAutoHyphens/>
      <w:spacing w:before="120" w:after="120" w:line="240" w:lineRule="auto"/>
    </w:pPr>
    <w:rPr>
      <w:rFonts w:cs="Arial"/>
      <w:b/>
      <w:bCs/>
      <w:color w:val="0067B1"/>
      <w:sz w:val="20"/>
      <w:szCs w:val="18"/>
      <w:lang w:eastAsia="ar-SA"/>
    </w:rPr>
  </w:style>
  <w:style w:type="paragraph" w:customStyle="1" w:styleId="Spisilustracji1">
    <w:name w:val="Spis ilustracji1"/>
    <w:basedOn w:val="Normalny"/>
    <w:next w:val="Normalny"/>
    <w:rsid w:val="00082E21"/>
    <w:pPr>
      <w:suppressAutoHyphens/>
      <w:spacing w:after="0"/>
    </w:pPr>
    <w:rPr>
      <w:rFonts w:cs="Arial"/>
      <w:sz w:val="20"/>
      <w:lang w:eastAsia="ar-SA"/>
    </w:rPr>
  </w:style>
  <w:style w:type="paragraph" w:customStyle="1" w:styleId="Tekstnagwek">
    <w:name w:val="Tekst nagłówek"/>
    <w:basedOn w:val="Nagwek"/>
    <w:uiPriority w:val="99"/>
    <w:qFormat/>
    <w:rsid w:val="00082E21"/>
    <w:pPr>
      <w:tabs>
        <w:tab w:val="clear" w:pos="4536"/>
        <w:tab w:val="clear" w:pos="9072"/>
      </w:tabs>
      <w:suppressAutoHyphens/>
      <w:spacing w:before="60" w:after="0" w:line="240" w:lineRule="auto"/>
    </w:pPr>
    <w:rPr>
      <w:rFonts w:cs="Arial"/>
      <w:color w:val="7F7F7F"/>
      <w:sz w:val="16"/>
      <w:lang w:eastAsia="ar-SA"/>
    </w:rPr>
  </w:style>
  <w:style w:type="paragraph" w:customStyle="1" w:styleId="Mapadokumentu1">
    <w:name w:val="Mapa dokumentu1"/>
    <w:basedOn w:val="Normalny"/>
    <w:rsid w:val="00082E21"/>
    <w:pPr>
      <w:shd w:val="clear" w:color="auto" w:fill="000080"/>
      <w:suppressAutoHyphens/>
      <w:spacing w:line="276" w:lineRule="auto"/>
    </w:pPr>
    <w:rPr>
      <w:rFonts w:ascii="Tahoma" w:hAnsi="Tahoma" w:cs="Tahoma"/>
      <w:sz w:val="20"/>
      <w:szCs w:val="20"/>
      <w:lang w:eastAsia="ar-SA"/>
    </w:rPr>
  </w:style>
  <w:style w:type="paragraph" w:customStyle="1" w:styleId="Tytudokumentu">
    <w:name w:val="Tytuł dokumentu"/>
    <w:basedOn w:val="Normalny"/>
    <w:next w:val="Normalny"/>
    <w:link w:val="TytudokumentuZnak"/>
    <w:qFormat/>
    <w:rsid w:val="00082E21"/>
    <w:pPr>
      <w:suppressAutoHyphens/>
      <w:spacing w:before="360" w:after="0" w:line="276" w:lineRule="auto"/>
    </w:pPr>
    <w:rPr>
      <w:rFonts w:cs="Arial"/>
      <w:b/>
      <w:sz w:val="28"/>
      <w:lang w:eastAsia="ar-SA"/>
    </w:rPr>
  </w:style>
  <w:style w:type="paragraph" w:customStyle="1" w:styleId="buletczarny2">
    <w:name w:val="bulet czarny 2"/>
    <w:basedOn w:val="Normalny"/>
    <w:rsid w:val="00082E21"/>
    <w:pPr>
      <w:suppressAutoHyphens/>
      <w:spacing w:before="120" w:after="120" w:line="240" w:lineRule="auto"/>
      <w:jc w:val="both"/>
    </w:pPr>
    <w:rPr>
      <w:rFonts w:eastAsia="Times New Roman" w:cs="Arial"/>
      <w:sz w:val="20"/>
      <w:szCs w:val="20"/>
      <w:lang w:eastAsia="ar-SA"/>
    </w:rPr>
  </w:style>
  <w:style w:type="paragraph" w:customStyle="1" w:styleId="rdo0">
    <w:name w:val="Źródło"/>
    <w:basedOn w:val="Tre"/>
    <w:next w:val="Tre"/>
    <w:rsid w:val="00082E21"/>
    <w:pPr>
      <w:spacing w:line="240" w:lineRule="auto"/>
      <w:jc w:val="center"/>
    </w:pPr>
    <w:rPr>
      <w:i/>
      <w:color w:val="7F7F7F"/>
      <w:sz w:val="16"/>
      <w:szCs w:val="20"/>
      <w:lang w:val="en-US"/>
    </w:rPr>
  </w:style>
  <w:style w:type="paragraph" w:customStyle="1" w:styleId="CommentText">
    <w:name w:val="Comment Text"/>
    <w:basedOn w:val="Normalny"/>
    <w:rsid w:val="00082E21"/>
    <w:pPr>
      <w:suppressAutoHyphens/>
      <w:spacing w:before="120" w:after="120" w:line="240" w:lineRule="auto"/>
      <w:jc w:val="both"/>
    </w:pPr>
    <w:rPr>
      <w:rFonts w:ascii="Calibri" w:hAnsi="Calibri"/>
      <w:sz w:val="20"/>
      <w:szCs w:val="20"/>
      <w:lang w:eastAsia="ar-SA"/>
    </w:rPr>
  </w:style>
  <w:style w:type="paragraph" w:customStyle="1" w:styleId="CommentSubject">
    <w:name w:val="Comment Subject"/>
    <w:basedOn w:val="CommentText"/>
    <w:next w:val="CommentText"/>
    <w:rsid w:val="00082E21"/>
    <w:rPr>
      <w:b/>
      <w:bCs/>
    </w:rPr>
  </w:style>
  <w:style w:type="paragraph" w:customStyle="1" w:styleId="NormalnyWeb1">
    <w:name w:val="Normalny (Web)1"/>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StylTekstpodstawowyArial10pt">
    <w:name w:val="Styl Tekst podstawowy + Arial 10 pt"/>
    <w:basedOn w:val="Tekstpodstawowy"/>
    <w:rsid w:val="00082E21"/>
    <w:pPr>
      <w:keepNext w:val="0"/>
      <w:spacing w:line="360" w:lineRule="auto"/>
      <w:ind w:left="1021"/>
      <w:jc w:val="left"/>
    </w:pPr>
    <w:rPr>
      <w:rFonts w:ascii="Arial" w:hAnsi="Arial" w:cs="Arial"/>
      <w:szCs w:val="20"/>
    </w:rPr>
  </w:style>
  <w:style w:type="paragraph" w:customStyle="1" w:styleId="Listapunktowana21">
    <w:name w:val="Lista punktowana 21"/>
    <w:basedOn w:val="Normalny"/>
    <w:rsid w:val="00082E21"/>
    <w:pPr>
      <w:suppressAutoHyphens/>
      <w:spacing w:before="120" w:after="120" w:line="240" w:lineRule="auto"/>
      <w:jc w:val="both"/>
    </w:pPr>
    <w:rPr>
      <w:rFonts w:eastAsia="Times New Roman" w:cs="Arial"/>
      <w:color w:val="3A4972"/>
      <w:sz w:val="21"/>
      <w:szCs w:val="24"/>
      <w:lang w:val="en-GB" w:eastAsia="ar-SA"/>
    </w:rPr>
  </w:style>
  <w:style w:type="paragraph" w:customStyle="1" w:styleId="StyleArialJustifiedFirstline063cmLinespacing1li">
    <w:name w:val="Style Arial Justified First line:  063 cm Line spacing:  1 li..."/>
    <w:basedOn w:val="Normalny"/>
    <w:rsid w:val="00082E21"/>
    <w:pPr>
      <w:suppressAutoHyphens/>
      <w:spacing w:before="120" w:after="0"/>
      <w:ind w:firstLine="357"/>
      <w:jc w:val="both"/>
    </w:pPr>
    <w:rPr>
      <w:rFonts w:eastAsia="Times New Roman" w:cs="Arial"/>
      <w:sz w:val="24"/>
      <w:szCs w:val="20"/>
      <w:lang w:eastAsia="ar-SA"/>
    </w:rPr>
  </w:style>
  <w:style w:type="paragraph" w:customStyle="1" w:styleId="Zacznik">
    <w:name w:val="Załącznik"/>
    <w:basedOn w:val="Normalny"/>
    <w:next w:val="Normalny"/>
    <w:rsid w:val="00082E21"/>
    <w:pPr>
      <w:suppressAutoHyphens/>
      <w:spacing w:before="120" w:after="120"/>
      <w:ind w:left="720" w:hanging="360"/>
      <w:jc w:val="both"/>
    </w:pPr>
    <w:rPr>
      <w:rFonts w:eastAsia="Times New Roman" w:cs="Arial"/>
      <w:b/>
      <w:sz w:val="28"/>
      <w:szCs w:val="20"/>
      <w:lang w:eastAsia="ar-SA"/>
    </w:rPr>
  </w:style>
  <w:style w:type="paragraph" w:customStyle="1" w:styleId="rysunek">
    <w:name w:val="rysunek"/>
    <w:basedOn w:val="Tekstpodstawowy"/>
    <w:rsid w:val="00082E21"/>
    <w:pPr>
      <w:keepNext w:val="0"/>
      <w:spacing w:line="264" w:lineRule="auto"/>
      <w:jc w:val="center"/>
    </w:pPr>
    <w:rPr>
      <w:rFonts w:ascii="Arial" w:hAnsi="Arial" w:cs="Arial"/>
      <w:szCs w:val="20"/>
    </w:rPr>
  </w:style>
  <w:style w:type="paragraph" w:customStyle="1" w:styleId="Tytuwnagwku">
    <w:name w:val="Tytuł w nagłówku"/>
    <w:basedOn w:val="Normalny"/>
    <w:rsid w:val="00082E21"/>
    <w:pPr>
      <w:keepNext/>
      <w:suppressAutoHyphens/>
      <w:spacing w:before="120" w:after="120"/>
      <w:ind w:right="1007"/>
    </w:pPr>
    <w:rPr>
      <w:rFonts w:eastAsia="Times New Roman" w:cs="Arial"/>
      <w:sz w:val="16"/>
      <w:szCs w:val="16"/>
      <w:lang w:eastAsia="ar-SA"/>
    </w:rPr>
  </w:style>
  <w:style w:type="paragraph" w:customStyle="1" w:styleId="Podtytuwnagwku">
    <w:name w:val="Podtytuł w nagłówku"/>
    <w:basedOn w:val="Normalny"/>
    <w:rsid w:val="00082E21"/>
    <w:pPr>
      <w:keepNext/>
      <w:suppressAutoHyphens/>
      <w:spacing w:before="120" w:after="120" w:line="0" w:lineRule="atLeast"/>
      <w:ind w:right="1009"/>
    </w:pPr>
    <w:rPr>
      <w:rFonts w:eastAsia="Times New Roman" w:cs="Arial"/>
      <w:color w:val="808080"/>
      <w:sz w:val="16"/>
      <w:szCs w:val="16"/>
      <w:lang w:eastAsia="ar-SA"/>
    </w:rPr>
  </w:style>
  <w:style w:type="paragraph" w:customStyle="1" w:styleId="Styl1">
    <w:name w:val="Styl1"/>
    <w:basedOn w:val="Nagwek4"/>
    <w:rsid w:val="00082E21"/>
    <w:pPr>
      <w:keepNext w:val="0"/>
      <w:keepLines w:val="0"/>
      <w:tabs>
        <w:tab w:val="clear" w:pos="-360"/>
      </w:tabs>
      <w:spacing w:before="200" w:line="276" w:lineRule="auto"/>
    </w:pPr>
    <w:rPr>
      <w:rFonts w:cs="Arial"/>
      <w:color w:val="808080"/>
      <w:sz w:val="22"/>
      <w:szCs w:val="28"/>
      <w:lang w:eastAsia="ar-SA" w:bidi="ar-SA"/>
    </w:rPr>
  </w:style>
  <w:style w:type="paragraph" w:customStyle="1" w:styleId="Biay-SW">
    <w:name w:val="Biały - SW"/>
    <w:basedOn w:val="Normalny"/>
    <w:rsid w:val="00082E21"/>
    <w:pPr>
      <w:keepNext/>
      <w:suppressAutoHyphens/>
      <w:ind w:right="284"/>
      <w:jc w:val="both"/>
    </w:pPr>
    <w:rPr>
      <w:rFonts w:cs="Arial"/>
      <w:color w:val="FFFFFF"/>
      <w:sz w:val="20"/>
      <w:szCs w:val="20"/>
      <w:lang w:eastAsia="ar-SA"/>
    </w:rPr>
  </w:style>
  <w:style w:type="paragraph" w:customStyle="1" w:styleId="Punktor2-SW">
    <w:name w:val="Punktor 2 - SW"/>
    <w:basedOn w:val="Normalny"/>
    <w:rsid w:val="00082E21"/>
    <w:pPr>
      <w:suppressAutoHyphens/>
      <w:spacing w:before="120" w:after="120" w:line="264" w:lineRule="auto"/>
      <w:ind w:left="360" w:hanging="360"/>
      <w:jc w:val="both"/>
    </w:pPr>
    <w:rPr>
      <w:rFonts w:eastAsia="Times New Roman" w:cs="Arial"/>
      <w:sz w:val="20"/>
      <w:szCs w:val="20"/>
      <w:lang w:eastAsia="ar-SA"/>
    </w:rPr>
  </w:style>
  <w:style w:type="paragraph" w:customStyle="1" w:styleId="listanumerowana">
    <w:name w:val="lista numerowana"/>
    <w:basedOn w:val="Tekstpodstawowy"/>
    <w:rsid w:val="00082E21"/>
    <w:pPr>
      <w:keepNext w:val="0"/>
      <w:spacing w:line="264" w:lineRule="auto"/>
      <w:ind w:left="1361" w:hanging="340"/>
    </w:pPr>
    <w:rPr>
      <w:rFonts w:ascii="Arial" w:hAnsi="Arial" w:cs="Arial"/>
      <w:szCs w:val="20"/>
    </w:rPr>
  </w:style>
  <w:style w:type="paragraph" w:customStyle="1" w:styleId="Tytuy">
    <w:name w:val="Tytuły"/>
    <w:basedOn w:val="Normalny"/>
    <w:rsid w:val="00082E21"/>
    <w:pPr>
      <w:keepNext/>
      <w:suppressAutoHyphens/>
      <w:spacing w:before="120" w:after="120"/>
    </w:pPr>
    <w:rPr>
      <w:rFonts w:eastAsia="Times New Roman" w:cs="Arial"/>
      <w:b/>
      <w:color w:val="AA272E"/>
      <w:sz w:val="20"/>
      <w:szCs w:val="20"/>
      <w:lang w:eastAsia="ar-SA"/>
    </w:rPr>
  </w:style>
  <w:style w:type="paragraph" w:customStyle="1" w:styleId="Punktor4-SW">
    <w:name w:val="Punktor 4 - SW"/>
    <w:basedOn w:val="Normalny"/>
    <w:rsid w:val="00082E21"/>
    <w:pPr>
      <w:suppressAutoHyphens/>
      <w:spacing w:before="120" w:after="120" w:line="264" w:lineRule="auto"/>
      <w:ind w:left="360" w:hanging="360"/>
      <w:jc w:val="both"/>
    </w:pPr>
    <w:rPr>
      <w:rFonts w:eastAsia="Times New Roman" w:cs="Arial"/>
      <w:sz w:val="20"/>
      <w:szCs w:val="20"/>
      <w:lang w:val="en-GB" w:eastAsia="ar-SA"/>
    </w:rPr>
  </w:style>
  <w:style w:type="paragraph" w:customStyle="1" w:styleId="Punktor3-SW">
    <w:name w:val="Punktor 3 - SW"/>
    <w:basedOn w:val="Normalny"/>
    <w:rsid w:val="00082E21"/>
    <w:pPr>
      <w:suppressAutoHyphens/>
      <w:spacing w:before="120" w:after="120" w:line="264" w:lineRule="auto"/>
      <w:ind w:left="1872" w:hanging="284"/>
      <w:jc w:val="both"/>
    </w:pPr>
    <w:rPr>
      <w:rFonts w:eastAsia="Times New Roman" w:cs="Arial"/>
      <w:sz w:val="20"/>
      <w:szCs w:val="20"/>
      <w:lang w:eastAsia="ar-SA"/>
    </w:rPr>
  </w:style>
  <w:style w:type="paragraph" w:customStyle="1" w:styleId="Punktor1-SW">
    <w:name w:val="Punktor 1 - SW"/>
    <w:basedOn w:val="Normalny"/>
    <w:rsid w:val="00082E21"/>
    <w:pPr>
      <w:suppressAutoHyphens/>
      <w:spacing w:before="120" w:after="120" w:line="264" w:lineRule="auto"/>
      <w:ind w:left="720" w:hanging="360"/>
      <w:jc w:val="both"/>
    </w:pPr>
    <w:rPr>
      <w:rFonts w:eastAsia="Times New Roman" w:cs="Arial"/>
      <w:sz w:val="20"/>
      <w:szCs w:val="20"/>
      <w:lang w:val="en-GB" w:eastAsia="ar-SA"/>
    </w:rPr>
  </w:style>
  <w:style w:type="paragraph" w:customStyle="1" w:styleId="Legenda-SW">
    <w:name w:val="Legenda- SW"/>
    <w:basedOn w:val="Normalny"/>
    <w:next w:val="Tekstpodstawowy"/>
    <w:rsid w:val="00082E21"/>
    <w:pPr>
      <w:suppressAutoHyphens/>
      <w:spacing w:before="144" w:after="144"/>
      <w:ind w:left="1021"/>
    </w:pPr>
    <w:rPr>
      <w:rFonts w:eastAsia="Times New Roman" w:cs="Arial"/>
      <w:b/>
      <w:bCs/>
      <w:color w:val="333333"/>
      <w:sz w:val="20"/>
      <w:szCs w:val="20"/>
      <w:lang w:eastAsia="ar-SA"/>
    </w:rPr>
  </w:style>
  <w:style w:type="paragraph" w:customStyle="1" w:styleId="Data1strdokumentu">
    <w:name w:val="Data 1 str. dokumentu"/>
    <w:basedOn w:val="Normalny"/>
    <w:rsid w:val="00082E21"/>
    <w:pPr>
      <w:keepNext/>
      <w:suppressAutoHyphens/>
      <w:spacing w:before="120" w:after="120"/>
      <w:ind w:left="1440"/>
    </w:pPr>
    <w:rPr>
      <w:rFonts w:eastAsia="Times New Roman" w:cs="Arial"/>
      <w:szCs w:val="20"/>
      <w:lang w:eastAsia="ar-SA"/>
    </w:rPr>
  </w:style>
  <w:style w:type="paragraph" w:customStyle="1" w:styleId="Tekstpodstawowypogrbiony">
    <w:name w:val="Tekst podstawowy pogróbiony"/>
    <w:basedOn w:val="Tekstpodstawowy"/>
    <w:next w:val="Tekstpodstawowy"/>
    <w:rsid w:val="00082E21"/>
    <w:pPr>
      <w:keepNext w:val="0"/>
      <w:spacing w:line="264" w:lineRule="auto"/>
      <w:ind w:left="1021"/>
    </w:pPr>
    <w:rPr>
      <w:rFonts w:ascii="Arial" w:hAnsi="Arial" w:cs="Arial"/>
      <w:b/>
      <w:szCs w:val="20"/>
    </w:rPr>
  </w:style>
  <w:style w:type="paragraph" w:customStyle="1" w:styleId="Styl8ptWyrwnanydorodka">
    <w:name w:val="Styl 8 pt Wyrównany do środka"/>
    <w:basedOn w:val="Normalny"/>
    <w:rsid w:val="00082E21"/>
    <w:pPr>
      <w:keepNext/>
      <w:suppressAutoHyphens/>
      <w:spacing w:before="120" w:after="120"/>
      <w:jc w:val="center"/>
    </w:pPr>
    <w:rPr>
      <w:rFonts w:eastAsia="Times New Roman" w:cs="Arial"/>
      <w:sz w:val="16"/>
      <w:szCs w:val="20"/>
      <w:lang w:eastAsia="ar-SA"/>
    </w:rPr>
  </w:style>
  <w:style w:type="paragraph" w:customStyle="1" w:styleId="Tytuprojektu">
    <w:name w:val="Tytuł projektu"/>
    <w:basedOn w:val="Normalny"/>
    <w:rsid w:val="00082E21"/>
    <w:pPr>
      <w:keepNext/>
      <w:suppressAutoHyphens/>
      <w:spacing w:before="120" w:after="160"/>
      <w:ind w:left="1440"/>
    </w:pPr>
    <w:rPr>
      <w:rFonts w:eastAsia="Times New Roman" w:cs="Arial"/>
      <w:b/>
      <w:bCs/>
      <w:color w:val="AA272F"/>
      <w:sz w:val="20"/>
      <w:szCs w:val="20"/>
      <w:lang w:eastAsia="ar-SA"/>
    </w:rPr>
  </w:style>
  <w:style w:type="paragraph" w:customStyle="1" w:styleId="Nazwaklienta">
    <w:name w:val="Nazwa klienta"/>
    <w:basedOn w:val="Normalny"/>
    <w:rsid w:val="00082E21"/>
    <w:pPr>
      <w:keepNext/>
      <w:suppressAutoHyphens/>
      <w:spacing w:before="120" w:after="120"/>
      <w:ind w:left="1440"/>
    </w:pPr>
    <w:rPr>
      <w:rFonts w:eastAsia="Times New Roman" w:cs="Arial"/>
      <w:color w:val="5F5F5F"/>
      <w:sz w:val="20"/>
      <w:szCs w:val="20"/>
      <w:lang w:eastAsia="ar-SA"/>
    </w:rPr>
  </w:style>
  <w:style w:type="paragraph" w:customStyle="1" w:styleId="tekstwpolutekstowym">
    <w:name w:val="tekst w polu tekstowym"/>
    <w:basedOn w:val="Normalny"/>
    <w:rsid w:val="00082E21"/>
    <w:pPr>
      <w:keepNext/>
      <w:suppressAutoHyphens/>
      <w:spacing w:before="144" w:after="144"/>
    </w:pPr>
    <w:rPr>
      <w:rFonts w:eastAsia="Times New Roman" w:cs="Arial"/>
      <w:bCs/>
      <w:color w:val="4D4D4D"/>
      <w:sz w:val="27"/>
      <w:szCs w:val="20"/>
      <w:lang w:eastAsia="ar-SA"/>
    </w:rPr>
  </w:style>
  <w:style w:type="paragraph" w:customStyle="1" w:styleId="Tekstpodstawowypodkrelony">
    <w:name w:val="Tekst podstawowy podkreślony"/>
    <w:basedOn w:val="Tekstpodstawowy"/>
    <w:next w:val="Tekstpodstawowy"/>
    <w:rsid w:val="00082E21"/>
    <w:pPr>
      <w:keepNext w:val="0"/>
      <w:spacing w:line="264" w:lineRule="auto"/>
      <w:ind w:left="1021"/>
    </w:pPr>
    <w:rPr>
      <w:rFonts w:ascii="Arial" w:hAnsi="Arial" w:cs="Arial"/>
      <w:szCs w:val="20"/>
      <w:u w:val="single"/>
    </w:rPr>
  </w:style>
  <w:style w:type="paragraph" w:customStyle="1" w:styleId="Tekstpodstawowypogrubionypodkrelony">
    <w:name w:val="Tekst podstawowy pogrubiony podkreślony"/>
    <w:basedOn w:val="Tekstpodstawowypodkrelony"/>
    <w:next w:val="Tekstpodstawowy"/>
    <w:rsid w:val="00082E21"/>
    <w:rPr>
      <w:b/>
    </w:rPr>
  </w:style>
  <w:style w:type="paragraph" w:customStyle="1" w:styleId="font5">
    <w:name w:val="font5"/>
    <w:basedOn w:val="Normalny"/>
    <w:rsid w:val="00082E21"/>
    <w:pPr>
      <w:suppressAutoHyphens/>
      <w:spacing w:before="280" w:after="280"/>
    </w:pPr>
    <w:rPr>
      <w:rFonts w:ascii="Tahoma" w:eastAsia="Times New Roman" w:hAnsi="Tahoma" w:cs="Tahoma"/>
      <w:color w:val="000000"/>
      <w:sz w:val="16"/>
      <w:szCs w:val="16"/>
      <w:lang w:eastAsia="ar-SA"/>
    </w:rPr>
  </w:style>
  <w:style w:type="paragraph" w:customStyle="1" w:styleId="font6">
    <w:name w:val="font6"/>
    <w:basedOn w:val="Normalny"/>
    <w:rsid w:val="00082E21"/>
    <w:pPr>
      <w:suppressAutoHyphens/>
      <w:spacing w:before="280" w:after="280"/>
    </w:pPr>
    <w:rPr>
      <w:rFonts w:ascii="Tahoma" w:eastAsia="Times New Roman" w:hAnsi="Tahoma" w:cs="Tahoma"/>
      <w:b/>
      <w:bCs/>
      <w:color w:val="000000"/>
      <w:sz w:val="16"/>
      <w:szCs w:val="16"/>
      <w:lang w:eastAsia="ar-SA"/>
    </w:rPr>
  </w:style>
  <w:style w:type="paragraph" w:customStyle="1" w:styleId="StylTekstpodstawowyArial10ptPodkrelenie">
    <w:name w:val="Styl Tekst podstawowy + Arial 10 pt Podkreślenie"/>
    <w:basedOn w:val="Tekstpodstawowy"/>
    <w:rsid w:val="00082E21"/>
    <w:pPr>
      <w:keepNext w:val="0"/>
      <w:spacing w:after="0" w:line="360" w:lineRule="auto"/>
      <w:jc w:val="left"/>
    </w:pPr>
    <w:rPr>
      <w:rFonts w:ascii="Arial" w:hAnsi="Arial" w:cs="Arial"/>
      <w:szCs w:val="20"/>
      <w:u w:val="single"/>
    </w:rPr>
  </w:style>
  <w:style w:type="paragraph" w:customStyle="1" w:styleId="Rysunek0">
    <w:name w:val="Rysunek"/>
    <w:basedOn w:val="Tekstpodstawowy"/>
    <w:rsid w:val="00082E21"/>
    <w:pPr>
      <w:keepNext w:val="0"/>
      <w:spacing w:after="0" w:line="360" w:lineRule="auto"/>
      <w:jc w:val="center"/>
    </w:pPr>
    <w:rPr>
      <w:rFonts w:ascii="Arial" w:hAnsi="Arial" w:cs="Arial"/>
      <w:szCs w:val="20"/>
    </w:rPr>
  </w:style>
  <w:style w:type="paragraph" w:customStyle="1" w:styleId="StylTekstpodstawowyArial10ptPrzed3ptPo3pt">
    <w:name w:val="Styl Tekst podstawowy + Arial 10 pt Przed:  3 pt Po:  3 pt"/>
    <w:basedOn w:val="Tekstpodstawowy"/>
    <w:rsid w:val="00082E21"/>
    <w:pPr>
      <w:keepNext w:val="0"/>
      <w:spacing w:after="0" w:line="360" w:lineRule="auto"/>
      <w:jc w:val="left"/>
    </w:pPr>
    <w:rPr>
      <w:rFonts w:ascii="Arial" w:hAnsi="Arial" w:cs="Arial"/>
      <w:szCs w:val="20"/>
    </w:rPr>
  </w:style>
  <w:style w:type="paragraph" w:customStyle="1" w:styleId="Znak">
    <w:name w:val="Znak"/>
    <w:basedOn w:val="Normalny"/>
    <w:rsid w:val="00082E21"/>
    <w:pPr>
      <w:suppressAutoHyphens/>
      <w:spacing w:before="120" w:after="120"/>
    </w:pPr>
    <w:rPr>
      <w:rFonts w:eastAsia="Times New Roman" w:cs="Arial"/>
      <w:sz w:val="20"/>
      <w:szCs w:val="20"/>
      <w:lang w:eastAsia="ar-SA"/>
    </w:rPr>
  </w:style>
  <w:style w:type="paragraph" w:styleId="Tekstpodstawowywcity">
    <w:name w:val="Body Text Indent"/>
    <w:basedOn w:val="Normalny"/>
    <w:link w:val="TekstpodstawowywcityZnak"/>
    <w:rsid w:val="00082E21"/>
    <w:pPr>
      <w:suppressAutoHyphens/>
      <w:spacing w:before="120" w:after="120"/>
      <w:ind w:left="283"/>
    </w:pPr>
    <w:rPr>
      <w:rFonts w:eastAsia="Times New Roman" w:cs="Arial"/>
      <w:sz w:val="20"/>
      <w:szCs w:val="20"/>
      <w:lang w:eastAsia="ar-SA"/>
    </w:rPr>
  </w:style>
  <w:style w:type="character" w:customStyle="1" w:styleId="TekstpodstawowywcityZnak">
    <w:name w:val="Tekst podstawowy wcięty Znak"/>
    <w:basedOn w:val="Domylnaczcionkaakapitu"/>
    <w:link w:val="Tekstpodstawowywcity"/>
    <w:rsid w:val="00082E21"/>
    <w:rPr>
      <w:rFonts w:ascii="Arial" w:eastAsia="Times New Roman" w:hAnsi="Arial" w:cs="Arial"/>
      <w:lang w:eastAsia="ar-SA"/>
    </w:rPr>
  </w:style>
  <w:style w:type="paragraph" w:customStyle="1" w:styleId="Styl">
    <w:name w:val="Styl"/>
    <w:rsid w:val="00082E21"/>
    <w:pPr>
      <w:widowControl w:val="0"/>
      <w:suppressAutoHyphens/>
      <w:autoSpaceDE w:val="0"/>
      <w:spacing w:line="360" w:lineRule="auto"/>
    </w:pPr>
    <w:rPr>
      <w:rFonts w:ascii="Times New Roman" w:eastAsia="Times New Roman" w:hAnsi="Times New Roman"/>
      <w:sz w:val="24"/>
      <w:szCs w:val="24"/>
      <w:lang w:eastAsia="ar-SA"/>
    </w:rPr>
  </w:style>
  <w:style w:type="paragraph" w:styleId="Indeks1">
    <w:name w:val="index 1"/>
    <w:basedOn w:val="Normalny"/>
    <w:next w:val="Normalny"/>
    <w:rsid w:val="00082E21"/>
    <w:pPr>
      <w:suppressAutoHyphens/>
      <w:spacing w:before="120" w:after="120"/>
      <w:ind w:left="200" w:hanging="200"/>
    </w:pPr>
    <w:rPr>
      <w:rFonts w:eastAsia="Times New Roman" w:cs="Arial"/>
      <w:sz w:val="20"/>
      <w:szCs w:val="20"/>
      <w:lang w:eastAsia="ar-SA"/>
    </w:rPr>
  </w:style>
  <w:style w:type="paragraph" w:customStyle="1" w:styleId="rda">
    <w:name w:val="źródła"/>
    <w:basedOn w:val="Normalny"/>
    <w:rsid w:val="00082E21"/>
    <w:pPr>
      <w:suppressAutoHyphens/>
      <w:spacing w:before="120" w:after="120" w:line="240" w:lineRule="auto"/>
      <w:jc w:val="both"/>
    </w:pPr>
    <w:rPr>
      <w:rFonts w:eastAsia="Times New Roman" w:cs="Arial"/>
      <w:i/>
      <w:sz w:val="16"/>
      <w:szCs w:val="16"/>
      <w:lang w:eastAsia="ar-SA"/>
    </w:rPr>
  </w:style>
  <w:style w:type="paragraph" w:customStyle="1" w:styleId="RysTabSW">
    <w:name w:val="RysTabSW"/>
    <w:basedOn w:val="Legenda1"/>
    <w:next w:val="Rysunek0"/>
    <w:rsid w:val="00082E21"/>
    <w:pPr>
      <w:keepNext/>
      <w:spacing w:before="0" w:after="0"/>
      <w:jc w:val="center"/>
    </w:pPr>
    <w:rPr>
      <w:rFonts w:eastAsia="Times New Roman"/>
      <w:color w:val="auto"/>
      <w:szCs w:val="20"/>
    </w:rPr>
  </w:style>
  <w:style w:type="paragraph" w:customStyle="1" w:styleId="Styl2">
    <w:name w:val="Styl2"/>
    <w:basedOn w:val="Tekstpodstawowy"/>
    <w:rsid w:val="00082E21"/>
    <w:pPr>
      <w:keepNext w:val="0"/>
      <w:spacing w:after="0"/>
    </w:pPr>
    <w:rPr>
      <w:rFonts w:ascii="Arial" w:hAnsi="Arial" w:cs="Arial"/>
      <w:sz w:val="22"/>
    </w:rPr>
  </w:style>
  <w:style w:type="paragraph" w:customStyle="1" w:styleId="styl20">
    <w:name w:val="styl2"/>
    <w:basedOn w:val="Normalny"/>
    <w:rsid w:val="00082E21"/>
    <w:pPr>
      <w:suppressAutoHyphens/>
      <w:spacing w:before="120" w:after="0" w:line="240" w:lineRule="auto"/>
      <w:jc w:val="both"/>
    </w:pPr>
    <w:rPr>
      <w:rFonts w:eastAsia="Times New Roman" w:cs="Arial"/>
      <w:lang w:eastAsia="ar-SA"/>
    </w:rPr>
  </w:style>
  <w:style w:type="paragraph" w:customStyle="1" w:styleId="Teksttabeli">
    <w:name w:val="Tekst tabeli"/>
    <w:basedOn w:val="Normalny"/>
    <w:rsid w:val="00082E21"/>
    <w:pPr>
      <w:suppressAutoHyphens/>
      <w:spacing w:before="60" w:after="60" w:line="240" w:lineRule="auto"/>
      <w:jc w:val="center"/>
    </w:pPr>
    <w:rPr>
      <w:rFonts w:eastAsia="Times New Roman" w:cs="Arial"/>
      <w:sz w:val="20"/>
      <w:szCs w:val="20"/>
      <w:lang w:eastAsia="ar-SA"/>
    </w:rPr>
  </w:style>
  <w:style w:type="paragraph" w:customStyle="1" w:styleId="MAPRYS">
    <w:name w:val="MAPRYS"/>
    <w:basedOn w:val="Normalny"/>
    <w:rsid w:val="00082E21"/>
    <w:pPr>
      <w:suppressAutoHyphens/>
      <w:spacing w:before="120" w:after="0" w:line="240" w:lineRule="auto"/>
      <w:jc w:val="center"/>
    </w:pPr>
    <w:rPr>
      <w:rFonts w:ascii="Times New Roman" w:eastAsia="Times New Roman" w:hAnsi="Times New Roman"/>
      <w:sz w:val="24"/>
      <w:szCs w:val="20"/>
      <w:lang w:eastAsia="ar-SA"/>
    </w:rPr>
  </w:style>
  <w:style w:type="paragraph" w:customStyle="1" w:styleId="Tekstpodstawowy31">
    <w:name w:val="Tekst podstawowy 31"/>
    <w:basedOn w:val="Normalny"/>
    <w:rsid w:val="00082E21"/>
    <w:pPr>
      <w:suppressAutoHyphens/>
      <w:spacing w:before="120" w:after="120"/>
    </w:pPr>
    <w:rPr>
      <w:rFonts w:eastAsia="Times New Roman" w:cs="Arial"/>
      <w:sz w:val="16"/>
      <w:szCs w:val="16"/>
      <w:lang w:eastAsia="ar-SA"/>
    </w:rPr>
  </w:style>
  <w:style w:type="paragraph" w:customStyle="1" w:styleId="Tekstpoddstawowy">
    <w:name w:val="Tekst poddstawowy"/>
    <w:basedOn w:val="Tekstpodstawowy31"/>
    <w:rsid w:val="00082E21"/>
    <w:pPr>
      <w:spacing w:line="276" w:lineRule="auto"/>
    </w:pPr>
    <w:rPr>
      <w:rFonts w:ascii="Calibri" w:eastAsia="Calibri" w:hAnsi="Calibri" w:cs="Calibri"/>
    </w:rPr>
  </w:style>
  <w:style w:type="paragraph" w:customStyle="1" w:styleId="StylTekstpodstawowywcity">
    <w:name w:val="Styl Tekst podstawowy wcięty"/>
    <w:basedOn w:val="Tekstpodstawowy"/>
    <w:rsid w:val="00082E21"/>
    <w:pPr>
      <w:keepNext w:val="0"/>
      <w:ind w:left="284"/>
    </w:pPr>
    <w:rPr>
      <w:rFonts w:ascii="Arial" w:hAnsi="Arial" w:cs="Arial"/>
      <w:szCs w:val="20"/>
    </w:rPr>
  </w:style>
  <w:style w:type="paragraph" w:customStyle="1" w:styleId="Styl10ptAutomatycznyDolewejPrzed0ptPo0pt">
    <w:name w:val="Styl 10 pt Automatyczny Do lewej Przed:  0 pt Po:  0 pt"/>
    <w:basedOn w:val="Normalny"/>
    <w:rsid w:val="00082E21"/>
    <w:pPr>
      <w:suppressAutoHyphens/>
      <w:spacing w:before="120" w:after="0" w:line="240" w:lineRule="auto"/>
    </w:pPr>
    <w:rPr>
      <w:rFonts w:eastAsia="Times New Roman" w:cs="Arial"/>
      <w:sz w:val="20"/>
      <w:szCs w:val="20"/>
      <w:lang w:val="en-GB" w:eastAsia="ar-SA"/>
    </w:rPr>
  </w:style>
  <w:style w:type="paragraph" w:customStyle="1" w:styleId="tabelatekst">
    <w:name w:val="tabela tekst"/>
    <w:basedOn w:val="Normalny"/>
    <w:rsid w:val="00082E21"/>
    <w:pPr>
      <w:suppressAutoHyphens/>
      <w:spacing w:before="60" w:after="60" w:line="240" w:lineRule="auto"/>
    </w:pPr>
    <w:rPr>
      <w:rFonts w:eastAsia="Times New Roman" w:cs="Arial"/>
      <w:sz w:val="20"/>
      <w:szCs w:val="20"/>
      <w:lang w:eastAsia="ar-SA"/>
    </w:rPr>
  </w:style>
  <w:style w:type="paragraph" w:customStyle="1" w:styleId="tabelaliczby">
    <w:name w:val="tabela liczby"/>
    <w:basedOn w:val="tabelatekst"/>
    <w:rsid w:val="00082E21"/>
    <w:pPr>
      <w:jc w:val="right"/>
    </w:pPr>
  </w:style>
  <w:style w:type="paragraph" w:customStyle="1" w:styleId="tabelatytukolumny">
    <w:name w:val="tabela tytuł kolumny"/>
    <w:basedOn w:val="tabelatekst"/>
    <w:rsid w:val="00082E21"/>
    <w:pPr>
      <w:jc w:val="center"/>
    </w:pPr>
  </w:style>
  <w:style w:type="paragraph" w:customStyle="1" w:styleId="Wzory">
    <w:name w:val="Wzory"/>
    <w:basedOn w:val="Tekstpodstawowy"/>
    <w:rsid w:val="00082E21"/>
    <w:pPr>
      <w:keepNext w:val="0"/>
      <w:jc w:val="center"/>
    </w:pPr>
    <w:rPr>
      <w:rFonts w:ascii="Arial" w:hAnsi="Arial" w:cs="Arial"/>
      <w:szCs w:val="20"/>
    </w:rPr>
  </w:style>
  <w:style w:type="paragraph" w:customStyle="1" w:styleId="TabelkaTytArinydor">
    <w:name w:val="TabelkaTyt + Ariny do śr..."/>
    <w:basedOn w:val="Tekstpodstawowy"/>
    <w:rsid w:val="00082E21"/>
    <w:pPr>
      <w:keepNext w:val="0"/>
      <w:spacing w:before="60" w:after="60"/>
      <w:jc w:val="center"/>
    </w:pPr>
    <w:rPr>
      <w:rFonts w:ascii="Arial" w:hAnsi="Arial" w:cs="Arial"/>
      <w:b/>
      <w:bCs/>
      <w:szCs w:val="20"/>
    </w:rPr>
  </w:style>
  <w:style w:type="paragraph" w:customStyle="1" w:styleId="OdsyaczWyjustowanyPrzed">
    <w:name w:val="Odsyłacz + Wyjustowany Przed:"/>
    <w:basedOn w:val="Tekstpodstawowy"/>
    <w:rsid w:val="00082E21"/>
    <w:pPr>
      <w:keepNext w:val="0"/>
      <w:spacing w:after="0"/>
    </w:pPr>
    <w:rPr>
      <w:rFonts w:ascii="Arial" w:hAnsi="Arial" w:cs="Arial"/>
    </w:rPr>
  </w:style>
  <w:style w:type="paragraph" w:customStyle="1" w:styleId="StylTeksttabeliPogrubienieBiayPrzed0pt">
    <w:name w:val="Styl Tekst tabeli + Pogrubienie Biały Przed:  0 pt"/>
    <w:basedOn w:val="Teksttabeli"/>
    <w:rsid w:val="00082E21"/>
    <w:rPr>
      <w:b/>
      <w:bCs/>
      <w:color w:val="FFFFFF"/>
    </w:rPr>
  </w:style>
  <w:style w:type="paragraph" w:customStyle="1" w:styleId="Akapitzlist1">
    <w:name w:val="Akapit z listą1"/>
    <w:basedOn w:val="Normalny"/>
    <w:rsid w:val="00082E21"/>
    <w:pPr>
      <w:suppressAutoHyphens/>
      <w:spacing w:before="120" w:after="120" w:line="276" w:lineRule="auto"/>
      <w:ind w:left="720"/>
    </w:pPr>
    <w:rPr>
      <w:rFonts w:ascii="Calibri" w:eastAsia="Times New Roman" w:hAnsi="Calibri"/>
      <w:lang w:eastAsia="ar-SA"/>
    </w:rPr>
  </w:style>
  <w:style w:type="paragraph" w:customStyle="1" w:styleId="CharChar1">
    <w:name w:val="Char Char1"/>
    <w:basedOn w:val="Normalny"/>
    <w:rsid w:val="00082E21"/>
    <w:pPr>
      <w:suppressAutoHyphens/>
      <w:spacing w:before="120" w:after="0" w:line="240" w:lineRule="auto"/>
    </w:pPr>
    <w:rPr>
      <w:rFonts w:ascii="Times New Roman" w:eastAsia="Times New Roman" w:hAnsi="Times New Roman"/>
      <w:sz w:val="24"/>
      <w:szCs w:val="24"/>
      <w:lang w:eastAsia="ar-SA"/>
    </w:rPr>
  </w:style>
  <w:style w:type="paragraph" w:customStyle="1" w:styleId="TEXT">
    <w:name w:val="TEXT"/>
    <w:basedOn w:val="Normalny"/>
    <w:rsid w:val="00082E21"/>
    <w:pPr>
      <w:suppressAutoHyphens/>
      <w:spacing w:before="120" w:after="0" w:line="276" w:lineRule="auto"/>
      <w:jc w:val="both"/>
    </w:pPr>
    <w:rPr>
      <w:rFonts w:cs="Arial"/>
      <w:sz w:val="20"/>
      <w:szCs w:val="20"/>
      <w:lang w:eastAsia="ar-SA"/>
    </w:rPr>
  </w:style>
  <w:style w:type="paragraph" w:customStyle="1" w:styleId="Listapunktowana1">
    <w:name w:val="Lista punktowana1"/>
    <w:basedOn w:val="Normalny"/>
    <w:rsid w:val="00082E21"/>
    <w:pPr>
      <w:suppressAutoHyphens/>
      <w:spacing w:before="120" w:after="120" w:line="240" w:lineRule="auto"/>
      <w:jc w:val="both"/>
    </w:pPr>
    <w:rPr>
      <w:rFonts w:eastAsia="Times New Roman" w:cs="Arial"/>
      <w:color w:val="3A4972"/>
      <w:sz w:val="21"/>
      <w:szCs w:val="24"/>
      <w:lang w:val="en-GB" w:eastAsia="ar-SA"/>
    </w:rPr>
  </w:style>
  <w:style w:type="paragraph" w:customStyle="1" w:styleId="Reporttext">
    <w:name w:val="Report text"/>
    <w:rsid w:val="00082E21"/>
    <w:pPr>
      <w:suppressAutoHyphens/>
      <w:spacing w:after="60" w:line="320" w:lineRule="exact"/>
      <w:jc w:val="both"/>
    </w:pPr>
    <w:rPr>
      <w:rFonts w:ascii="Arial" w:eastAsia="Times New Roman" w:hAnsi="Arial" w:cs="Arial"/>
      <w:i/>
      <w:color w:val="3A4972"/>
      <w:szCs w:val="24"/>
      <w:lang w:val="en-GB" w:eastAsia="ar-SA"/>
    </w:rPr>
  </w:style>
  <w:style w:type="paragraph" w:customStyle="1" w:styleId="StyleJustified">
    <w:name w:val="Style Justified"/>
    <w:basedOn w:val="Normalny"/>
    <w:rsid w:val="00082E21"/>
    <w:pPr>
      <w:suppressAutoHyphens/>
      <w:spacing w:before="120" w:after="120" w:line="240" w:lineRule="auto"/>
      <w:jc w:val="both"/>
    </w:pPr>
    <w:rPr>
      <w:rFonts w:eastAsia="Times New Roman" w:cs="Arial"/>
      <w:color w:val="3A4972"/>
      <w:sz w:val="21"/>
      <w:szCs w:val="20"/>
      <w:lang w:val="en-GB" w:eastAsia="ar-SA"/>
    </w:rPr>
  </w:style>
  <w:style w:type="paragraph" w:customStyle="1" w:styleId="Teksttreci0">
    <w:name w:val="Tekst treści"/>
    <w:basedOn w:val="Normalny"/>
    <w:rsid w:val="00082E21"/>
    <w:pPr>
      <w:shd w:val="clear" w:color="auto" w:fill="FFFFFF"/>
      <w:suppressAutoHyphens/>
      <w:spacing w:before="360" w:after="60" w:line="0" w:lineRule="atLeast"/>
      <w:ind w:hanging="740"/>
      <w:jc w:val="right"/>
    </w:pPr>
    <w:rPr>
      <w:rFonts w:eastAsia="Arial" w:cs="Arial"/>
      <w:sz w:val="19"/>
      <w:szCs w:val="19"/>
      <w:lang w:eastAsia="ar-SA"/>
    </w:rPr>
  </w:style>
  <w:style w:type="paragraph" w:customStyle="1" w:styleId="Teksttreci170">
    <w:name w:val="Tekst treści (17)"/>
    <w:basedOn w:val="Normalny"/>
    <w:rsid w:val="00082E21"/>
    <w:pPr>
      <w:shd w:val="clear" w:color="auto" w:fill="FFFFFF"/>
      <w:suppressAutoHyphens/>
      <w:spacing w:before="120" w:after="0" w:line="0" w:lineRule="atLeast"/>
    </w:pPr>
    <w:rPr>
      <w:rFonts w:eastAsia="Arial" w:cs="Arial"/>
      <w:sz w:val="15"/>
      <w:szCs w:val="15"/>
      <w:lang w:eastAsia="ar-SA"/>
    </w:rPr>
  </w:style>
  <w:style w:type="paragraph" w:customStyle="1" w:styleId="Teksttreci190">
    <w:name w:val="Tekst treści (19)"/>
    <w:basedOn w:val="Normalny"/>
    <w:rsid w:val="00082E21"/>
    <w:pPr>
      <w:shd w:val="clear" w:color="auto" w:fill="FFFFFF"/>
      <w:suppressAutoHyphens/>
      <w:spacing w:before="120" w:after="0" w:line="0" w:lineRule="atLeast"/>
    </w:pPr>
    <w:rPr>
      <w:rFonts w:eastAsia="Arial" w:cs="Arial"/>
      <w:sz w:val="17"/>
      <w:szCs w:val="17"/>
      <w:lang w:eastAsia="ar-SA"/>
    </w:rPr>
  </w:style>
  <w:style w:type="paragraph" w:customStyle="1" w:styleId="Teksttreci120">
    <w:name w:val="Tekst treści (12)"/>
    <w:basedOn w:val="Normalny"/>
    <w:rsid w:val="00082E21"/>
    <w:pPr>
      <w:shd w:val="clear" w:color="auto" w:fill="FFFFFF"/>
      <w:suppressAutoHyphens/>
      <w:spacing w:before="120" w:after="0" w:line="0" w:lineRule="atLeast"/>
    </w:pPr>
    <w:rPr>
      <w:rFonts w:eastAsia="Arial" w:cs="Arial"/>
      <w:sz w:val="17"/>
      <w:szCs w:val="17"/>
      <w:lang w:eastAsia="ar-SA"/>
    </w:rPr>
  </w:style>
  <w:style w:type="paragraph" w:customStyle="1" w:styleId="Teksttreci150">
    <w:name w:val="Tekst treści (15)"/>
    <w:basedOn w:val="Normalny"/>
    <w:rsid w:val="00082E21"/>
    <w:pPr>
      <w:shd w:val="clear" w:color="auto" w:fill="FFFFFF"/>
      <w:suppressAutoHyphens/>
      <w:spacing w:before="120" w:after="0" w:line="0" w:lineRule="atLeast"/>
    </w:pPr>
    <w:rPr>
      <w:rFonts w:eastAsia="Arial" w:cs="Arial"/>
      <w:sz w:val="14"/>
      <w:szCs w:val="14"/>
      <w:lang w:eastAsia="ar-SA"/>
    </w:rPr>
  </w:style>
  <w:style w:type="paragraph" w:customStyle="1" w:styleId="Teksttreci160">
    <w:name w:val="Tekst treści (16)"/>
    <w:basedOn w:val="Normalny"/>
    <w:rsid w:val="00082E21"/>
    <w:pPr>
      <w:shd w:val="clear" w:color="auto" w:fill="FFFFFF"/>
      <w:suppressAutoHyphens/>
      <w:spacing w:before="120" w:after="0" w:line="0" w:lineRule="atLeast"/>
      <w:ind w:firstLine="560"/>
    </w:pPr>
    <w:rPr>
      <w:rFonts w:ascii="Consolas" w:eastAsia="Consolas" w:hAnsi="Consolas" w:cs="Consolas"/>
      <w:sz w:val="18"/>
      <w:szCs w:val="18"/>
      <w:lang w:eastAsia="ar-SA"/>
    </w:rPr>
  </w:style>
  <w:style w:type="paragraph" w:customStyle="1" w:styleId="ZnakZnak2">
    <w:name w:val="Znak Znak2"/>
    <w:basedOn w:val="Normalny"/>
    <w:rsid w:val="00082E21"/>
    <w:pPr>
      <w:suppressAutoHyphens/>
      <w:spacing w:before="120" w:after="0" w:line="240" w:lineRule="auto"/>
    </w:pPr>
    <w:rPr>
      <w:rFonts w:ascii="Times New Roman" w:eastAsia="Times New Roman" w:hAnsi="Times New Roman"/>
      <w:sz w:val="20"/>
      <w:szCs w:val="20"/>
      <w:lang w:val="en-GB" w:eastAsia="ar-SA"/>
    </w:rPr>
  </w:style>
  <w:style w:type="paragraph" w:customStyle="1" w:styleId="Tabelka">
    <w:name w:val="Tabelka"/>
    <w:basedOn w:val="Tekstpodstawowy"/>
    <w:rsid w:val="00082E21"/>
    <w:pPr>
      <w:keepNext w:val="0"/>
      <w:spacing w:line="264" w:lineRule="auto"/>
      <w:jc w:val="center"/>
    </w:pPr>
    <w:rPr>
      <w:rFonts w:ascii="Arial" w:hAnsi="Arial" w:cs="Arial"/>
    </w:rPr>
  </w:style>
  <w:style w:type="paragraph" w:customStyle="1" w:styleId="Listanumerowana1">
    <w:name w:val="Lista numerowana1"/>
    <w:basedOn w:val="Normalny"/>
    <w:rsid w:val="00082E21"/>
    <w:pPr>
      <w:suppressAutoHyphens/>
      <w:spacing w:before="120" w:after="120" w:line="240" w:lineRule="auto"/>
      <w:jc w:val="right"/>
    </w:pPr>
    <w:rPr>
      <w:rFonts w:eastAsia="Times New Roman" w:cs="Arial"/>
      <w:color w:val="3A4972"/>
      <w:szCs w:val="20"/>
      <w:lang w:val="en-GB" w:eastAsia="ar-SA"/>
    </w:rPr>
  </w:style>
  <w:style w:type="paragraph" w:customStyle="1" w:styleId="Style11ptJustified">
    <w:name w:val="Style 11 pt Justified"/>
    <w:basedOn w:val="Normalny"/>
    <w:rsid w:val="00082E21"/>
    <w:pPr>
      <w:suppressAutoHyphens/>
      <w:spacing w:before="120" w:after="120" w:line="312" w:lineRule="auto"/>
      <w:jc w:val="both"/>
    </w:pPr>
    <w:rPr>
      <w:rFonts w:eastAsia="Batang" w:cs="Arial"/>
      <w:color w:val="000080"/>
      <w:szCs w:val="20"/>
      <w:lang w:eastAsia="ar-SA"/>
    </w:rPr>
  </w:style>
  <w:style w:type="paragraph" w:styleId="Podtytu0">
    <w:name w:val="Subtitle"/>
    <w:basedOn w:val="Nagwek40"/>
    <w:next w:val="Tekstpodstawowy"/>
    <w:link w:val="PodtytuZnak"/>
    <w:uiPriority w:val="11"/>
    <w:qFormat/>
    <w:rsid w:val="00082E21"/>
    <w:pPr>
      <w:jc w:val="center"/>
    </w:pPr>
    <w:rPr>
      <w:i/>
      <w:iCs/>
    </w:rPr>
  </w:style>
  <w:style w:type="character" w:customStyle="1" w:styleId="PodtytuZnak">
    <w:name w:val="Podtytuł Znak"/>
    <w:basedOn w:val="Domylnaczcionkaakapitu"/>
    <w:link w:val="Podtytu0"/>
    <w:uiPriority w:val="11"/>
    <w:rsid w:val="00082E21"/>
    <w:rPr>
      <w:rFonts w:ascii="Arial" w:eastAsia="Microsoft YaHei" w:hAnsi="Arial" w:cs="Mangal"/>
      <w:i/>
      <w:iCs/>
      <w:sz w:val="28"/>
      <w:szCs w:val="28"/>
      <w:lang w:eastAsia="ar-SA"/>
    </w:rPr>
  </w:style>
  <w:style w:type="paragraph" w:customStyle="1" w:styleId="zwyklytekst">
    <w:name w:val="zwykly tekst"/>
    <w:rsid w:val="00082E21"/>
    <w:pPr>
      <w:suppressAutoHyphens/>
    </w:pPr>
    <w:rPr>
      <w:rFonts w:ascii="Arial" w:eastAsia="Batang" w:hAnsi="Arial" w:cs="Arial"/>
      <w:color w:val="3A4972"/>
      <w:sz w:val="21"/>
      <w:szCs w:val="24"/>
      <w:lang w:val="en-US" w:eastAsia="ar-SA"/>
    </w:rPr>
  </w:style>
  <w:style w:type="paragraph" w:customStyle="1" w:styleId="Title1">
    <w:name w:val="Title 1"/>
    <w:basedOn w:val="Tytu"/>
    <w:rsid w:val="00082E21"/>
    <w:pPr>
      <w:suppressAutoHyphens/>
      <w:spacing w:after="120" w:line="240" w:lineRule="auto"/>
      <w:jc w:val="both"/>
      <w:outlineLvl w:val="9"/>
    </w:pPr>
    <w:rPr>
      <w:rFonts w:ascii="Arial" w:eastAsia="Batang" w:hAnsi="Arial" w:cs="Arial"/>
      <w:b w:val="0"/>
      <w:color w:val="2666A6"/>
      <w:kern w:val="1"/>
      <w:sz w:val="48"/>
      <w:szCs w:val="72"/>
      <w:lang w:eastAsia="ar-SA"/>
    </w:rPr>
  </w:style>
  <w:style w:type="paragraph" w:customStyle="1" w:styleId="StylezwyklytekstCustomColorRGB99">
    <w:name w:val="Style zwykly tekst + Custom Color(RGB(99"/>
    <w:basedOn w:val="zwyklytekst"/>
    <w:rsid w:val="00082E21"/>
    <w:rPr>
      <w:color w:val="633A11"/>
    </w:rPr>
  </w:style>
  <w:style w:type="paragraph" w:customStyle="1" w:styleId="bullet">
    <w:name w:val="bullet"/>
    <w:basedOn w:val="Normalny"/>
    <w:rsid w:val="00082E21"/>
    <w:pPr>
      <w:suppressAutoHyphens/>
      <w:spacing w:before="120" w:after="120" w:line="240" w:lineRule="auto"/>
      <w:ind w:left="284" w:hanging="284"/>
      <w:jc w:val="both"/>
    </w:pPr>
    <w:rPr>
      <w:rFonts w:ascii="Times New Roman" w:eastAsia="Times New Roman" w:hAnsi="Times New Roman"/>
      <w:szCs w:val="20"/>
      <w:lang w:val="en-GB" w:eastAsia="ar-SA"/>
    </w:rPr>
  </w:style>
  <w:style w:type="paragraph" w:customStyle="1" w:styleId="normaltableau">
    <w:name w:val="normal_tableau"/>
    <w:basedOn w:val="Normalny"/>
    <w:rsid w:val="00082E21"/>
    <w:pPr>
      <w:suppressAutoHyphens/>
      <w:spacing w:before="120" w:after="120" w:line="240" w:lineRule="auto"/>
      <w:jc w:val="both"/>
    </w:pPr>
    <w:rPr>
      <w:rFonts w:ascii="Optima" w:eastAsia="Times New Roman" w:hAnsi="Optima" w:cs="Optima"/>
      <w:szCs w:val="20"/>
      <w:lang w:val="en-GB" w:eastAsia="ar-SA"/>
    </w:rPr>
  </w:style>
  <w:style w:type="paragraph" w:customStyle="1" w:styleId="Text0">
    <w:name w:val="Text"/>
    <w:basedOn w:val="Normalny"/>
    <w:rsid w:val="00082E21"/>
    <w:pPr>
      <w:keepLines/>
      <w:suppressAutoHyphens/>
      <w:spacing w:before="120" w:after="120" w:line="240" w:lineRule="auto"/>
      <w:jc w:val="both"/>
    </w:pPr>
    <w:rPr>
      <w:rFonts w:ascii="Times New Roman" w:eastAsia="Times New Roman" w:hAnsi="Times New Roman"/>
      <w:kern w:val="1"/>
      <w:sz w:val="24"/>
      <w:szCs w:val="20"/>
      <w:lang w:val="en-GB" w:eastAsia="ar-SA"/>
    </w:rPr>
  </w:style>
  <w:style w:type="paragraph" w:customStyle="1" w:styleId="BodyPolen">
    <w:name w:val="Body_Polen"/>
    <w:basedOn w:val="Normalny"/>
    <w:rsid w:val="00082E21"/>
    <w:pPr>
      <w:suppressAutoHyphens/>
      <w:spacing w:before="120" w:after="120" w:line="280" w:lineRule="exact"/>
      <w:jc w:val="both"/>
    </w:pPr>
    <w:rPr>
      <w:rFonts w:eastAsia="Times New Roman" w:cs="Arial"/>
      <w:color w:val="7B0A14"/>
      <w:sz w:val="21"/>
      <w:szCs w:val="21"/>
      <w:lang w:val="en-US" w:eastAsia="bo-BT" w:bidi="bo-BT"/>
    </w:rPr>
  </w:style>
  <w:style w:type="paragraph" w:customStyle="1" w:styleId="Heding2Polen">
    <w:name w:val="Heding 2_Polen"/>
    <w:basedOn w:val="Normalny"/>
    <w:rsid w:val="00082E21"/>
    <w:pPr>
      <w:suppressAutoHyphens/>
      <w:spacing w:before="240" w:after="120" w:line="240" w:lineRule="exact"/>
      <w:jc w:val="both"/>
    </w:pPr>
    <w:rPr>
      <w:rFonts w:eastAsia="Times New Roman" w:cs="Arial"/>
      <w:b/>
      <w:bCs/>
      <w:color w:val="7B0A14"/>
      <w:sz w:val="21"/>
      <w:szCs w:val="24"/>
      <w:lang w:val="en-GB" w:eastAsia="ar-SA"/>
    </w:rPr>
  </w:style>
  <w:style w:type="paragraph" w:customStyle="1" w:styleId="List1Polen">
    <w:name w:val="List 1_Polen"/>
    <w:basedOn w:val="BodyPolen"/>
    <w:rsid w:val="00082E21"/>
    <w:pPr>
      <w:spacing w:line="240" w:lineRule="exact"/>
      <w:ind w:left="720" w:hanging="360"/>
      <w:jc w:val="left"/>
    </w:pPr>
    <w:rPr>
      <w:b/>
      <w:bCs/>
    </w:rPr>
  </w:style>
  <w:style w:type="paragraph" w:customStyle="1" w:styleId="BodyPolenCharChar">
    <w:name w:val="Body_Polen Char Char"/>
    <w:basedOn w:val="Normalny"/>
    <w:rsid w:val="00082E21"/>
    <w:pPr>
      <w:suppressAutoHyphens/>
      <w:spacing w:before="120" w:after="120" w:line="280" w:lineRule="exact"/>
      <w:jc w:val="both"/>
    </w:pPr>
    <w:rPr>
      <w:rFonts w:eastAsia="Times New Roman" w:cs="Arial"/>
      <w:color w:val="7B0A14"/>
      <w:sz w:val="21"/>
      <w:szCs w:val="21"/>
      <w:lang w:val="en-US" w:eastAsia="bo-BT" w:bidi="bo-BT"/>
    </w:rPr>
  </w:style>
  <w:style w:type="paragraph" w:customStyle="1" w:styleId="StylezwyklytekstLeft013cmBefore6ptAfter6pt">
    <w:name w:val="Style zwykly tekst + Left:  013 cm Before:  6 pt After:  6 pt"/>
    <w:basedOn w:val="zwyklytekst"/>
    <w:rsid w:val="00082E21"/>
    <w:pPr>
      <w:spacing w:before="120" w:after="120"/>
      <w:ind w:left="72"/>
    </w:pPr>
    <w:rPr>
      <w:rFonts w:eastAsia="Times New Roman"/>
      <w:szCs w:val="20"/>
    </w:rPr>
  </w:style>
  <w:style w:type="paragraph" w:customStyle="1" w:styleId="dyskusja">
    <w:name w:val="dyskusja"/>
    <w:basedOn w:val="Normalny"/>
    <w:rsid w:val="00082E21"/>
    <w:pPr>
      <w:suppressAutoHyphens/>
      <w:spacing w:before="120" w:after="120" w:line="240" w:lineRule="auto"/>
      <w:ind w:left="720" w:hanging="360"/>
      <w:jc w:val="both"/>
    </w:pPr>
    <w:rPr>
      <w:rFonts w:eastAsia="Times New Roman" w:cs="Arial"/>
      <w:color w:val="3A4972"/>
      <w:sz w:val="21"/>
      <w:szCs w:val="24"/>
      <w:lang w:val="en-GB" w:eastAsia="ar-SA"/>
    </w:rPr>
  </w:style>
  <w:style w:type="paragraph" w:customStyle="1" w:styleId="Punktowane">
    <w:name w:val="Punktowane"/>
    <w:rsid w:val="00082E21"/>
    <w:pPr>
      <w:tabs>
        <w:tab w:val="left" w:pos="1701"/>
      </w:tabs>
      <w:suppressAutoHyphens/>
      <w:spacing w:line="360" w:lineRule="auto"/>
      <w:ind w:left="1701" w:hanging="567"/>
    </w:pPr>
    <w:rPr>
      <w:rFonts w:ascii="Arial" w:eastAsia="Times New Roman" w:hAnsi="Arial" w:cs="Arial"/>
      <w:szCs w:val="24"/>
      <w:lang w:eastAsia="ar-SA"/>
    </w:rPr>
  </w:style>
  <w:style w:type="paragraph" w:customStyle="1" w:styleId="StyleJustified2">
    <w:name w:val="Style Justified2"/>
    <w:basedOn w:val="Normalny"/>
    <w:rsid w:val="00082E21"/>
    <w:pPr>
      <w:suppressAutoHyphens/>
      <w:spacing w:before="120" w:after="120" w:line="240" w:lineRule="auto"/>
      <w:jc w:val="both"/>
    </w:pPr>
    <w:rPr>
      <w:rFonts w:eastAsia="Times New Roman" w:cs="Arial"/>
      <w:color w:val="3A4972"/>
      <w:sz w:val="21"/>
      <w:szCs w:val="20"/>
      <w:lang w:val="en-GB" w:eastAsia="ar-SA"/>
    </w:rPr>
  </w:style>
  <w:style w:type="paragraph" w:customStyle="1" w:styleId="Tekstpodstawowypunktowanie">
    <w:name w:val="Tekst podstawowy (punktowanie)"/>
    <w:rsid w:val="00082E21"/>
    <w:pPr>
      <w:suppressAutoHyphens/>
      <w:spacing w:line="360" w:lineRule="auto"/>
      <w:ind w:left="1701"/>
      <w:jc w:val="both"/>
    </w:pPr>
    <w:rPr>
      <w:rFonts w:ascii="Arial" w:eastAsia="Times New Roman" w:hAnsi="Arial" w:cs="Arial"/>
      <w:lang w:eastAsia="ar-SA"/>
    </w:rPr>
  </w:style>
  <w:style w:type="paragraph" w:customStyle="1" w:styleId="Teksttabela7pt">
    <w:name w:val="Tekst tabela (7pt)"/>
    <w:rsid w:val="00082E21"/>
    <w:pPr>
      <w:suppressAutoHyphens/>
    </w:pPr>
    <w:rPr>
      <w:rFonts w:ascii="Arial" w:eastAsia="Times New Roman" w:hAnsi="Arial" w:cs="Arial"/>
      <w:sz w:val="14"/>
      <w:lang w:eastAsia="ar-SA"/>
    </w:rPr>
  </w:style>
  <w:style w:type="paragraph" w:customStyle="1" w:styleId="TeksttabelaPB7pt">
    <w:name w:val="Tekst tabela PB (7pt)"/>
    <w:rsid w:val="00082E21"/>
    <w:pPr>
      <w:suppressAutoHyphens/>
    </w:pPr>
    <w:rPr>
      <w:rFonts w:ascii="Arial" w:eastAsia="Times New Roman" w:hAnsi="Arial" w:cs="Arial"/>
      <w:sz w:val="14"/>
      <w:lang w:eastAsia="ar-SA"/>
    </w:rPr>
  </w:style>
  <w:style w:type="paragraph" w:customStyle="1" w:styleId="StylCzcionkatekstupodstawowego9ptKursywaCzarnyDoprawej">
    <w:name w:val="Styl Czcionka tekstu podstawowego 9 pt Kursywa Czarny Do prawej"/>
    <w:basedOn w:val="Normalny"/>
    <w:rsid w:val="00082E21"/>
    <w:pPr>
      <w:suppressAutoHyphens/>
      <w:spacing w:before="120" w:after="60" w:line="240" w:lineRule="auto"/>
      <w:ind w:firstLine="227"/>
    </w:pPr>
    <w:rPr>
      <w:rFonts w:ascii="Czcionka tekstu podstawowego" w:eastAsia="Times New Roman" w:hAnsi="Czcionka tekstu podstawowego" w:cs="Czcionka tekstu podstawowego"/>
      <w:i/>
      <w:iCs/>
      <w:sz w:val="18"/>
      <w:szCs w:val="20"/>
      <w:lang w:eastAsia="ar-SA"/>
    </w:rPr>
  </w:style>
  <w:style w:type="paragraph" w:customStyle="1" w:styleId="TeksttabelaPB8pt">
    <w:name w:val="Tekst tabela PB (8pt)"/>
    <w:rsid w:val="00082E21"/>
    <w:pPr>
      <w:suppressAutoHyphens/>
    </w:pPr>
    <w:rPr>
      <w:rFonts w:ascii="Arial" w:eastAsia="Times New Roman" w:hAnsi="Arial" w:cs="Arial"/>
      <w:sz w:val="16"/>
      <w:lang w:eastAsia="ar-SA"/>
    </w:rPr>
  </w:style>
  <w:style w:type="paragraph" w:customStyle="1" w:styleId="tekst-1">
    <w:name w:val="tekst-1."/>
    <w:basedOn w:val="Normalny"/>
    <w:rsid w:val="00082E21"/>
    <w:pPr>
      <w:suppressAutoHyphens/>
      <w:spacing w:before="120" w:after="0" w:line="360" w:lineRule="atLeast"/>
      <w:ind w:left="709"/>
      <w:jc w:val="both"/>
    </w:pPr>
    <w:rPr>
      <w:rFonts w:ascii="Times New Roman" w:eastAsia="Times New Roman" w:hAnsi="Times New Roman"/>
      <w:sz w:val="26"/>
      <w:szCs w:val="20"/>
      <w:lang w:eastAsia="ar-SA"/>
    </w:rPr>
  </w:style>
  <w:style w:type="paragraph" w:customStyle="1" w:styleId="Tekstpodstawowywcity31">
    <w:name w:val="Tekst podstawowy wcięty 31"/>
    <w:basedOn w:val="Normalny"/>
    <w:rsid w:val="00082E21"/>
    <w:pPr>
      <w:suppressAutoHyphens/>
      <w:spacing w:before="120" w:after="120" w:line="240" w:lineRule="auto"/>
      <w:ind w:left="283"/>
      <w:jc w:val="both"/>
    </w:pPr>
    <w:rPr>
      <w:rFonts w:eastAsia="Times New Roman" w:cs="Arial"/>
      <w:color w:val="3A4972"/>
      <w:sz w:val="16"/>
      <w:szCs w:val="16"/>
      <w:lang w:val="en-GB" w:eastAsia="ar-SA"/>
    </w:rPr>
  </w:style>
  <w:style w:type="paragraph" w:customStyle="1" w:styleId="Lista51">
    <w:name w:val="Lista 51"/>
    <w:basedOn w:val="Normalny"/>
    <w:rsid w:val="00082E21"/>
    <w:pPr>
      <w:suppressAutoHyphens/>
      <w:spacing w:before="120" w:after="0"/>
      <w:ind w:left="1415" w:hanging="283"/>
      <w:jc w:val="both"/>
    </w:pPr>
    <w:rPr>
      <w:rFonts w:eastAsia="Times New Roman" w:cs="Arial"/>
      <w:sz w:val="20"/>
      <w:szCs w:val="20"/>
      <w:lang w:val="en-GB" w:eastAsia="ar-SA"/>
    </w:rPr>
  </w:style>
  <w:style w:type="paragraph" w:customStyle="1" w:styleId="Lista-kontynuacja31">
    <w:name w:val="Lista - kontynuacja 31"/>
    <w:basedOn w:val="Normalny"/>
    <w:rsid w:val="00082E21"/>
    <w:pPr>
      <w:suppressAutoHyphens/>
      <w:spacing w:before="120" w:after="120"/>
      <w:ind w:left="849"/>
      <w:jc w:val="both"/>
    </w:pPr>
    <w:rPr>
      <w:rFonts w:eastAsia="Times New Roman" w:cs="Arial"/>
      <w:sz w:val="20"/>
      <w:szCs w:val="20"/>
      <w:lang w:val="en-GB" w:eastAsia="ar-SA"/>
    </w:rPr>
  </w:style>
  <w:style w:type="paragraph" w:customStyle="1" w:styleId="NormalnyPBakapit16">
    <w:name w:val="Normalny PB (akapit 1.6)"/>
    <w:rsid w:val="00082E21"/>
    <w:pPr>
      <w:suppressAutoHyphens/>
      <w:spacing w:before="60" w:after="60" w:line="360" w:lineRule="auto"/>
      <w:ind w:left="907"/>
      <w:jc w:val="both"/>
    </w:pPr>
    <w:rPr>
      <w:rFonts w:ascii="Arial" w:eastAsia="Times New Roman" w:hAnsi="Arial" w:cs="Arial"/>
      <w:lang w:eastAsia="ar-SA"/>
    </w:rPr>
  </w:style>
  <w:style w:type="paragraph" w:customStyle="1" w:styleId="NormalnyPBakapit105">
    <w:name w:val="Normalny PB (akapit 1.05)"/>
    <w:rsid w:val="00082E21"/>
    <w:pPr>
      <w:suppressAutoHyphens/>
      <w:spacing w:after="120" w:line="360" w:lineRule="auto"/>
      <w:ind w:left="595"/>
      <w:jc w:val="both"/>
    </w:pPr>
    <w:rPr>
      <w:rFonts w:ascii="Arial" w:eastAsia="Times New Roman" w:hAnsi="Arial" w:cs="Arial"/>
      <w:lang w:val="en-GB" w:eastAsia="ar-SA"/>
    </w:rPr>
  </w:style>
  <w:style w:type="paragraph" w:customStyle="1" w:styleId="PunktowaniePB1">
    <w:name w:val="Punktowanie PB (1"/>
    <w:next w:val="Normalny"/>
    <w:rsid w:val="00082E21"/>
    <w:pPr>
      <w:tabs>
        <w:tab w:val="left" w:pos="1021"/>
      </w:tabs>
      <w:suppressAutoHyphens/>
      <w:spacing w:line="360" w:lineRule="auto"/>
      <w:ind w:left="1021" w:hanging="312"/>
      <w:jc w:val="both"/>
    </w:pPr>
    <w:rPr>
      <w:rFonts w:ascii="Arial" w:eastAsia="Times New Roman" w:hAnsi="Arial" w:cs="Arial"/>
      <w:lang w:val="en-GB" w:eastAsia="ar-SA"/>
    </w:rPr>
  </w:style>
  <w:style w:type="paragraph" w:customStyle="1" w:styleId="ZrodlaPB8pt">
    <w:name w:val="Zrodla PB (8pt)"/>
    <w:rsid w:val="00082E21"/>
    <w:pPr>
      <w:suppressAutoHyphens/>
      <w:ind w:left="1190" w:hanging="595"/>
    </w:pPr>
    <w:rPr>
      <w:rFonts w:ascii="Arial" w:eastAsia="Times New Roman" w:hAnsi="Arial" w:cs="Arial"/>
      <w:sz w:val="16"/>
      <w:lang w:eastAsia="ar-SA"/>
    </w:rPr>
  </w:style>
  <w:style w:type="paragraph" w:customStyle="1" w:styleId="PunktowaniePB5">
    <w:name w:val="Punktowanie PB (5)"/>
    <w:rsid w:val="00082E21"/>
    <w:pPr>
      <w:tabs>
        <w:tab w:val="left" w:pos="720"/>
        <w:tab w:val="left" w:pos="1701"/>
      </w:tabs>
      <w:suppressAutoHyphens/>
      <w:spacing w:line="360" w:lineRule="auto"/>
      <w:ind w:left="720" w:hanging="360"/>
      <w:jc w:val="both"/>
    </w:pPr>
    <w:rPr>
      <w:rFonts w:ascii="Arial" w:eastAsia="Times New Roman" w:hAnsi="Arial" w:cs="Arial"/>
      <w:lang w:eastAsia="ar-SA"/>
    </w:rPr>
  </w:style>
  <w:style w:type="paragraph" w:customStyle="1" w:styleId="PunktowaniePB4">
    <w:name w:val="Punktowanie PB (4)"/>
    <w:rsid w:val="00082E21"/>
    <w:pPr>
      <w:tabs>
        <w:tab w:val="left" w:pos="360"/>
      </w:tabs>
      <w:suppressAutoHyphens/>
      <w:spacing w:line="360" w:lineRule="auto"/>
      <w:jc w:val="both"/>
    </w:pPr>
    <w:rPr>
      <w:rFonts w:ascii="Arial" w:eastAsia="Times New Roman" w:hAnsi="Arial" w:cs="Arial"/>
      <w:lang w:eastAsia="ar-SA"/>
    </w:rPr>
  </w:style>
  <w:style w:type="paragraph" w:customStyle="1" w:styleId="ryskoniec">
    <w:name w:val="rys. koniec"/>
    <w:rsid w:val="00082E21"/>
    <w:pPr>
      <w:tabs>
        <w:tab w:val="left" w:pos="709"/>
      </w:tabs>
      <w:suppressAutoHyphens/>
      <w:spacing w:after="180"/>
      <w:ind w:left="709" w:hanging="709"/>
    </w:pPr>
    <w:rPr>
      <w:rFonts w:ascii="Arial" w:eastAsia="Times New Roman" w:hAnsi="Arial" w:cs="Arial"/>
      <w:lang w:eastAsia="ar-SA"/>
    </w:rPr>
  </w:style>
  <w:style w:type="paragraph" w:customStyle="1" w:styleId="TeksttabelePB10pt">
    <w:name w:val="Tekst tabele PB (10pt)"/>
    <w:rsid w:val="00082E21"/>
    <w:pPr>
      <w:suppressAutoHyphens/>
    </w:pPr>
    <w:rPr>
      <w:rFonts w:ascii="Arial" w:eastAsia="Times New Roman" w:hAnsi="Arial" w:cs="Arial"/>
      <w:lang w:val="en-GB" w:eastAsia="ar-SA"/>
    </w:rPr>
  </w:style>
  <w:style w:type="paragraph" w:customStyle="1" w:styleId="Text3">
    <w:name w:val="Text 3"/>
    <w:basedOn w:val="Normalny"/>
    <w:rsid w:val="00082E21"/>
    <w:pPr>
      <w:suppressAutoHyphens/>
      <w:spacing w:before="120" w:after="240" w:line="240" w:lineRule="auto"/>
      <w:ind w:left="1202"/>
      <w:jc w:val="both"/>
    </w:pPr>
    <w:rPr>
      <w:rFonts w:ascii="Times New Roman" w:eastAsia="Times New Roman" w:hAnsi="Times New Roman"/>
      <w:sz w:val="24"/>
      <w:szCs w:val="24"/>
      <w:lang w:val="en-GB" w:eastAsia="ar-SA"/>
    </w:rPr>
  </w:style>
  <w:style w:type="paragraph" w:customStyle="1" w:styleId="ListNumberLevel2">
    <w:name w:val="List Number (Level 2)"/>
    <w:basedOn w:val="Normalny"/>
    <w:rsid w:val="00082E21"/>
    <w:pPr>
      <w:suppressAutoHyphens/>
      <w:spacing w:before="120" w:after="240" w:line="240" w:lineRule="auto"/>
      <w:jc w:val="both"/>
    </w:pPr>
    <w:rPr>
      <w:rFonts w:ascii="Times New Roman" w:eastAsia="Times New Roman" w:hAnsi="Times New Roman"/>
      <w:sz w:val="24"/>
      <w:szCs w:val="24"/>
      <w:lang w:val="en-GB" w:eastAsia="ar-SA"/>
    </w:rPr>
  </w:style>
  <w:style w:type="paragraph" w:customStyle="1" w:styleId="Normal-bullet1">
    <w:name w:val="Normal-bullet1"/>
    <w:basedOn w:val="Normalny"/>
    <w:rsid w:val="00082E21"/>
    <w:pPr>
      <w:widowControl w:val="0"/>
      <w:suppressAutoHyphens/>
      <w:spacing w:before="120" w:after="0" w:line="240" w:lineRule="auto"/>
      <w:ind w:left="765" w:hanging="283"/>
      <w:jc w:val="both"/>
    </w:pPr>
    <w:rPr>
      <w:rFonts w:ascii="Times New Roman" w:eastAsia="Times New Roman" w:hAnsi="Times New Roman"/>
      <w:spacing w:val="-8"/>
      <w:sz w:val="24"/>
      <w:szCs w:val="24"/>
      <w:lang w:val="en-GB" w:eastAsia="ar-SA"/>
    </w:rPr>
  </w:style>
  <w:style w:type="paragraph" w:customStyle="1" w:styleId="bodytext">
    <w:name w:val="bodytext"/>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PunktowaniePB10">
    <w:name w:val="Punktowanie PB [1]"/>
    <w:basedOn w:val="Normalny"/>
    <w:rsid w:val="00082E21"/>
    <w:pPr>
      <w:suppressAutoHyphens/>
      <w:spacing w:before="120" w:after="0"/>
      <w:jc w:val="both"/>
    </w:pPr>
    <w:rPr>
      <w:rFonts w:eastAsia="Times New Roman" w:cs="Arial"/>
      <w:sz w:val="20"/>
      <w:szCs w:val="20"/>
      <w:lang w:eastAsia="ar-SA"/>
    </w:rPr>
  </w:style>
  <w:style w:type="paragraph" w:customStyle="1" w:styleId="Normal10pt">
    <w:name w:val="Normal + 10 pt"/>
    <w:basedOn w:val="Normalny"/>
    <w:rsid w:val="00082E21"/>
    <w:pPr>
      <w:keepNext/>
      <w:suppressAutoHyphens/>
      <w:spacing w:before="120" w:after="120" w:line="240" w:lineRule="auto"/>
      <w:jc w:val="both"/>
    </w:pPr>
    <w:rPr>
      <w:rFonts w:ascii="Times New Roman" w:eastAsia="Times New Roman" w:hAnsi="Times New Roman"/>
      <w:b/>
      <w:bCs/>
      <w:sz w:val="20"/>
      <w:szCs w:val="20"/>
      <w:lang w:eastAsia="ar-SA"/>
    </w:rPr>
  </w:style>
  <w:style w:type="paragraph" w:customStyle="1" w:styleId="Tekstpodstawowy21">
    <w:name w:val="Tekst podstawowy 21"/>
    <w:basedOn w:val="Normalny"/>
    <w:rsid w:val="00082E21"/>
    <w:pPr>
      <w:suppressAutoHyphens/>
      <w:spacing w:before="120" w:after="0" w:line="240" w:lineRule="auto"/>
      <w:jc w:val="both"/>
    </w:pPr>
    <w:rPr>
      <w:rFonts w:ascii="Times New Roman" w:eastAsia="Times New Roman" w:hAnsi="Times New Roman"/>
      <w:sz w:val="24"/>
      <w:szCs w:val="24"/>
      <w:lang w:eastAsia="ar-SA"/>
    </w:rPr>
  </w:style>
  <w:style w:type="paragraph" w:customStyle="1" w:styleId="Nag4">
    <w:name w:val="Nagł 4"/>
    <w:basedOn w:val="Normalny"/>
    <w:rsid w:val="00082E21"/>
    <w:pPr>
      <w:widowControl w:val="0"/>
      <w:suppressAutoHyphens/>
      <w:overflowPunct w:val="0"/>
      <w:autoSpaceDE w:val="0"/>
      <w:spacing w:before="120" w:after="0" w:line="240" w:lineRule="auto"/>
      <w:jc w:val="both"/>
    </w:pPr>
    <w:rPr>
      <w:rFonts w:eastAsia="Times New Roman" w:cs="Arial"/>
      <w:b/>
      <w:szCs w:val="20"/>
      <w:lang w:eastAsia="ar-SA"/>
    </w:rPr>
  </w:style>
  <w:style w:type="paragraph" w:customStyle="1" w:styleId="podpis">
    <w:name w:val="podpis"/>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Nagwek11">
    <w:name w:val="Nagłówek1"/>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header2">
    <w:name w:val="header2"/>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Zwykytekst1">
    <w:name w:val="Zwykły tekst1"/>
    <w:basedOn w:val="Normalny"/>
    <w:rsid w:val="00082E21"/>
    <w:pPr>
      <w:suppressAutoHyphens/>
      <w:spacing w:before="120" w:after="0" w:line="240" w:lineRule="auto"/>
    </w:pPr>
    <w:rPr>
      <w:rFonts w:ascii="Courier New" w:eastAsia="Times New Roman" w:hAnsi="Courier New" w:cs="Courier New"/>
      <w:sz w:val="20"/>
      <w:szCs w:val="20"/>
      <w:lang w:eastAsia="ar-SA"/>
    </w:rPr>
  </w:style>
  <w:style w:type="paragraph" w:customStyle="1" w:styleId="Tekstpodstawowywcity21">
    <w:name w:val="Tekst podstawowy wcięty 21"/>
    <w:basedOn w:val="Normalny"/>
    <w:rsid w:val="00082E21"/>
    <w:pPr>
      <w:suppressAutoHyphens/>
      <w:spacing w:before="120" w:after="120" w:line="480" w:lineRule="auto"/>
      <w:ind w:left="283"/>
    </w:pPr>
    <w:rPr>
      <w:rFonts w:ascii="Times New Roman" w:eastAsia="Times New Roman" w:hAnsi="Times New Roman"/>
      <w:sz w:val="24"/>
      <w:szCs w:val="24"/>
      <w:lang w:eastAsia="ar-SA"/>
    </w:rPr>
  </w:style>
  <w:style w:type="paragraph" w:customStyle="1" w:styleId="Nagwek12">
    <w:name w:val="Nagłówek #1"/>
    <w:basedOn w:val="Normalny"/>
    <w:rsid w:val="00082E21"/>
    <w:pPr>
      <w:shd w:val="clear" w:color="auto" w:fill="FFFFFF"/>
      <w:suppressAutoHyphens/>
      <w:spacing w:before="120" w:after="0" w:line="0" w:lineRule="atLeast"/>
    </w:pPr>
    <w:rPr>
      <w:rFonts w:ascii="Calibri" w:hAnsi="Calibri"/>
      <w:spacing w:val="-50"/>
      <w:sz w:val="72"/>
      <w:szCs w:val="72"/>
      <w:lang w:eastAsia="ar-SA"/>
    </w:rPr>
  </w:style>
  <w:style w:type="paragraph" w:customStyle="1" w:styleId="text1">
    <w:name w:val="text 1"/>
    <w:basedOn w:val="Normalny"/>
    <w:rsid w:val="00082E21"/>
    <w:pPr>
      <w:suppressAutoHyphens/>
      <w:spacing w:before="120" w:after="120" w:line="288" w:lineRule="auto"/>
      <w:ind w:left="567"/>
      <w:jc w:val="both"/>
    </w:pPr>
    <w:rPr>
      <w:rFonts w:eastAsia="Times New Roman" w:cs="Arial"/>
      <w:szCs w:val="20"/>
      <w:lang w:eastAsia="ar-SA"/>
    </w:rPr>
  </w:style>
  <w:style w:type="paragraph" w:customStyle="1" w:styleId="StylTekstpodstawowyPogrubienie1">
    <w:name w:val="Styl Tekst podstawowy + Pogrubienie1"/>
    <w:basedOn w:val="Tekstpodstawowy"/>
    <w:rsid w:val="00082E21"/>
    <w:pPr>
      <w:keepNext w:val="0"/>
      <w:spacing w:before="240"/>
    </w:pPr>
    <w:rPr>
      <w:rFonts w:ascii="Arial" w:hAnsi="Arial" w:cs="Arial"/>
      <w:b/>
      <w:bCs/>
      <w:szCs w:val="20"/>
    </w:rPr>
  </w:style>
  <w:style w:type="paragraph" w:styleId="Bezodstpw">
    <w:name w:val="No Spacing"/>
    <w:uiPriority w:val="1"/>
    <w:qFormat/>
    <w:rsid w:val="00082E21"/>
    <w:pPr>
      <w:suppressAutoHyphens/>
    </w:pPr>
    <w:rPr>
      <w:sz w:val="22"/>
      <w:szCs w:val="22"/>
      <w:lang w:eastAsia="ar-SA"/>
    </w:rPr>
  </w:style>
  <w:style w:type="paragraph" w:customStyle="1" w:styleId="Nagwek4sw">
    <w:name w:val="Nagłówek 4 sw"/>
    <w:basedOn w:val="Normalny"/>
    <w:next w:val="Normalny"/>
    <w:rsid w:val="00082E21"/>
    <w:pPr>
      <w:suppressAutoHyphens/>
      <w:spacing w:before="240" w:after="240" w:line="240" w:lineRule="auto"/>
      <w:ind w:left="1729" w:hanging="1729"/>
      <w:jc w:val="both"/>
    </w:pPr>
    <w:rPr>
      <w:rFonts w:eastAsia="Times New Roman" w:cs="Arial"/>
      <w:b/>
      <w:sz w:val="20"/>
      <w:szCs w:val="20"/>
      <w:lang w:eastAsia="ar-SA"/>
    </w:rPr>
  </w:style>
  <w:style w:type="paragraph" w:customStyle="1" w:styleId="StylTekstpodstawowyPogrubienie">
    <w:name w:val="Styl Tekst podstawowy + Pogrubienie"/>
    <w:basedOn w:val="Tekstpodstawowy"/>
    <w:rsid w:val="00082E21"/>
    <w:pPr>
      <w:spacing w:before="240"/>
    </w:pPr>
    <w:rPr>
      <w:rFonts w:ascii="Arial" w:hAnsi="Arial" w:cs="Arial"/>
      <w:b/>
      <w:bCs/>
      <w:spacing w:val="-1"/>
    </w:rPr>
  </w:style>
  <w:style w:type="paragraph" w:customStyle="1" w:styleId="Akapitzlist2">
    <w:name w:val="Akapit z listą2"/>
    <w:basedOn w:val="Normalny"/>
    <w:rsid w:val="00082E21"/>
    <w:pPr>
      <w:suppressAutoHyphens/>
      <w:spacing w:before="120" w:after="120" w:line="276" w:lineRule="auto"/>
      <w:ind w:left="720"/>
    </w:pPr>
    <w:rPr>
      <w:rFonts w:ascii="Calibri" w:eastAsia="Times New Roman" w:hAnsi="Calibri"/>
      <w:lang w:eastAsia="ar-SA"/>
    </w:rPr>
  </w:style>
  <w:style w:type="paragraph" w:customStyle="1" w:styleId="Nagwek20">
    <w:name w:val="Nagłówek2"/>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Wyliczanie">
    <w:name w:val="Wyliczanie"/>
    <w:basedOn w:val="Normalny"/>
    <w:rsid w:val="00082E21"/>
    <w:pPr>
      <w:suppressAutoHyphens/>
      <w:spacing w:before="120" w:after="0" w:line="240" w:lineRule="auto"/>
      <w:jc w:val="both"/>
    </w:pPr>
    <w:rPr>
      <w:rFonts w:ascii="Times New Roman" w:eastAsia="Times New Roman" w:hAnsi="Times New Roman"/>
      <w:sz w:val="24"/>
      <w:szCs w:val="24"/>
      <w:lang w:eastAsia="ar-SA"/>
    </w:rPr>
  </w:style>
  <w:style w:type="paragraph" w:customStyle="1" w:styleId="Standardowy1">
    <w:name w:val="Standardowy+1"/>
    <w:basedOn w:val="Default"/>
    <w:next w:val="Default"/>
    <w:rsid w:val="00082E21"/>
    <w:pPr>
      <w:suppressAutoHyphens/>
      <w:autoSpaceDN/>
      <w:adjustRightInd/>
    </w:pPr>
    <w:rPr>
      <w:rFonts w:ascii="Arial" w:eastAsia="Times New Roman" w:hAnsi="Arial" w:cs="Times New Roman"/>
      <w:color w:val="auto"/>
      <w:sz w:val="20"/>
      <w:lang w:eastAsia="ar-SA"/>
    </w:rPr>
  </w:style>
  <w:style w:type="paragraph" w:customStyle="1" w:styleId="punkt-kropka">
    <w:name w:val="punkt-kropka"/>
    <w:basedOn w:val="Normalny"/>
    <w:rsid w:val="00082E21"/>
    <w:pPr>
      <w:suppressAutoHyphens/>
      <w:autoSpaceDE w:val="0"/>
      <w:spacing w:before="120" w:after="0" w:line="300" w:lineRule="exact"/>
      <w:ind w:left="567" w:hanging="567"/>
      <w:jc w:val="both"/>
    </w:pPr>
    <w:rPr>
      <w:rFonts w:eastAsia="Times New Roman" w:cs="Arial"/>
      <w:sz w:val="20"/>
      <w:szCs w:val="24"/>
      <w:lang w:eastAsia="ar-SA"/>
    </w:rPr>
  </w:style>
  <w:style w:type="paragraph" w:customStyle="1" w:styleId="StylLegendaWyjustowany">
    <w:name w:val="Styl Legenda + Wyjustowany"/>
    <w:basedOn w:val="Legenda1"/>
    <w:rsid w:val="00082E21"/>
    <w:pPr>
      <w:keepNext/>
      <w:spacing w:line="300" w:lineRule="atLeast"/>
      <w:jc w:val="both"/>
    </w:pPr>
    <w:rPr>
      <w:rFonts w:eastAsia="Times New Roman"/>
      <w:color w:val="auto"/>
      <w:sz w:val="18"/>
      <w:szCs w:val="24"/>
    </w:rPr>
  </w:style>
  <w:style w:type="paragraph" w:customStyle="1" w:styleId="table">
    <w:name w:val="table"/>
    <w:basedOn w:val="Normalny"/>
    <w:rsid w:val="00082E21"/>
    <w:pPr>
      <w:suppressAutoHyphens/>
      <w:spacing w:before="40" w:after="40" w:line="240" w:lineRule="auto"/>
    </w:pPr>
    <w:rPr>
      <w:rFonts w:eastAsia="Times New Roman" w:cs="Arial"/>
      <w:sz w:val="16"/>
      <w:szCs w:val="24"/>
      <w:lang w:eastAsia="ar-SA"/>
    </w:rPr>
  </w:style>
  <w:style w:type="paragraph" w:customStyle="1" w:styleId="02Texte">
    <w:name w:val="02_Texte"/>
    <w:rsid w:val="00082E21"/>
    <w:pPr>
      <w:suppressAutoHyphens/>
      <w:spacing w:before="300" w:line="300" w:lineRule="exact"/>
    </w:pPr>
    <w:rPr>
      <w:rFonts w:ascii="Arial" w:eastAsia="Times New Roman" w:hAnsi="Arial" w:cs="Arial"/>
      <w:sz w:val="22"/>
      <w:lang w:val="de-DE" w:eastAsia="ar-SA"/>
    </w:rPr>
  </w:style>
  <w:style w:type="paragraph" w:customStyle="1" w:styleId="Pa5">
    <w:name w:val="Pa5"/>
    <w:basedOn w:val="Normalny"/>
    <w:next w:val="Normalny"/>
    <w:rsid w:val="00082E21"/>
    <w:pPr>
      <w:suppressAutoHyphens/>
      <w:autoSpaceDE w:val="0"/>
      <w:spacing w:before="120" w:after="0" w:line="185" w:lineRule="atLeast"/>
      <w:textAlignment w:val="baseline"/>
    </w:pPr>
    <w:rPr>
      <w:rFonts w:ascii="Switzerland_Condpl" w:hAnsi="Switzerland_Condpl" w:cs="Switzerland_Condpl"/>
      <w:sz w:val="24"/>
      <w:szCs w:val="24"/>
      <w:lang w:eastAsia="ar-SA"/>
    </w:rPr>
  </w:style>
  <w:style w:type="paragraph" w:customStyle="1" w:styleId="Akapitzlist3">
    <w:name w:val="Akapit z listą3"/>
    <w:basedOn w:val="Normalny"/>
    <w:rsid w:val="00082E21"/>
    <w:pPr>
      <w:suppressAutoHyphens/>
      <w:spacing w:before="120" w:after="120" w:line="276" w:lineRule="auto"/>
      <w:ind w:left="720"/>
    </w:pPr>
    <w:rPr>
      <w:rFonts w:ascii="Calibri" w:eastAsia="Times New Roman" w:hAnsi="Calibri"/>
      <w:lang w:eastAsia="ar-SA"/>
    </w:rPr>
  </w:style>
  <w:style w:type="paragraph" w:customStyle="1" w:styleId="Nagwek30">
    <w:name w:val="Nagłówek3"/>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xl66">
    <w:name w:val="xl66"/>
    <w:basedOn w:val="Normalny"/>
    <w:rsid w:val="00082E21"/>
    <w:pPr>
      <w:suppressAutoHyphens/>
      <w:spacing w:before="280" w:after="280" w:line="240" w:lineRule="auto"/>
    </w:pPr>
    <w:rPr>
      <w:rFonts w:ascii="Calibri" w:eastAsia="Times New Roman" w:hAnsi="Calibri" w:cs="Calibri"/>
      <w:sz w:val="20"/>
      <w:szCs w:val="20"/>
      <w:lang w:eastAsia="ar-SA"/>
    </w:rPr>
  </w:style>
  <w:style w:type="paragraph" w:customStyle="1" w:styleId="xl67">
    <w:name w:val="xl67"/>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68">
    <w:name w:val="xl68"/>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69">
    <w:name w:val="xl69"/>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0">
    <w:name w:val="xl70"/>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1">
    <w:name w:val="xl71"/>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2">
    <w:name w:val="xl72"/>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3">
    <w:name w:val="xl73"/>
    <w:basedOn w:val="Normalny"/>
    <w:rsid w:val="00082E21"/>
    <w:pPr>
      <w:suppressAutoHyphens/>
      <w:spacing w:before="280" w:after="280" w:line="240" w:lineRule="auto"/>
      <w:jc w:val="center"/>
      <w:textAlignment w:val="center"/>
    </w:pPr>
    <w:rPr>
      <w:rFonts w:ascii="Calibri" w:eastAsia="Times New Roman" w:hAnsi="Calibri" w:cs="Calibri"/>
      <w:b/>
      <w:bCs/>
      <w:sz w:val="16"/>
      <w:szCs w:val="16"/>
      <w:lang w:eastAsia="ar-SA"/>
    </w:rPr>
  </w:style>
  <w:style w:type="paragraph" w:customStyle="1" w:styleId="xl74">
    <w:name w:val="xl74"/>
    <w:basedOn w:val="Normalny"/>
    <w:rsid w:val="00082E21"/>
    <w:pPr>
      <w:suppressAutoHyphens/>
      <w:spacing w:before="280" w:after="280" w:line="240" w:lineRule="auto"/>
      <w:jc w:val="center"/>
      <w:textAlignment w:val="center"/>
    </w:pPr>
    <w:rPr>
      <w:rFonts w:ascii="Calibri" w:eastAsia="Times New Roman" w:hAnsi="Calibri" w:cs="Calibri"/>
      <w:b/>
      <w:bCs/>
      <w:sz w:val="16"/>
      <w:szCs w:val="16"/>
      <w:lang w:eastAsia="ar-SA"/>
    </w:rPr>
  </w:style>
  <w:style w:type="paragraph" w:customStyle="1" w:styleId="xl75">
    <w:name w:val="xl75"/>
    <w:basedOn w:val="Normalny"/>
    <w:rsid w:val="00082E21"/>
    <w:pPr>
      <w:shd w:val="clear" w:color="auto" w:fill="FFC000"/>
      <w:suppressAutoHyphens/>
      <w:spacing w:before="280" w:after="280" w:line="240" w:lineRule="auto"/>
      <w:jc w:val="right"/>
      <w:textAlignment w:val="center"/>
    </w:pPr>
    <w:rPr>
      <w:rFonts w:ascii="Calibri" w:eastAsia="Times New Roman" w:hAnsi="Calibri" w:cs="Calibri"/>
      <w:b/>
      <w:bCs/>
      <w:i/>
      <w:iCs/>
      <w:sz w:val="16"/>
      <w:szCs w:val="16"/>
      <w:lang w:eastAsia="ar-SA"/>
    </w:rPr>
  </w:style>
  <w:style w:type="paragraph" w:customStyle="1" w:styleId="xl76">
    <w:name w:val="xl76"/>
    <w:basedOn w:val="Normalny"/>
    <w:rsid w:val="00082E21"/>
    <w:pPr>
      <w:shd w:val="clear" w:color="auto" w:fill="FFC000"/>
      <w:suppressAutoHyphens/>
      <w:spacing w:before="280" w:after="280" w:line="240" w:lineRule="auto"/>
      <w:jc w:val="right"/>
      <w:textAlignment w:val="center"/>
    </w:pPr>
    <w:rPr>
      <w:rFonts w:ascii="Calibri" w:eastAsia="Times New Roman" w:hAnsi="Calibri" w:cs="Calibri"/>
      <w:b/>
      <w:bCs/>
      <w:i/>
      <w:iCs/>
      <w:sz w:val="16"/>
      <w:szCs w:val="16"/>
      <w:lang w:eastAsia="ar-SA"/>
    </w:rPr>
  </w:style>
  <w:style w:type="paragraph" w:customStyle="1" w:styleId="xl77">
    <w:name w:val="xl77"/>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8">
    <w:name w:val="xl78"/>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79">
    <w:name w:val="xl79"/>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80">
    <w:name w:val="xl80"/>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1">
    <w:name w:val="xl81"/>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2">
    <w:name w:val="xl82"/>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3">
    <w:name w:val="xl83"/>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4">
    <w:name w:val="xl84"/>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5">
    <w:name w:val="xl85"/>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6">
    <w:name w:val="xl86"/>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7">
    <w:name w:val="xl87"/>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8">
    <w:name w:val="xl88"/>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89">
    <w:name w:val="xl89"/>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90">
    <w:name w:val="xl90"/>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1">
    <w:name w:val="xl91"/>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2">
    <w:name w:val="xl92"/>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3">
    <w:name w:val="xl93"/>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4">
    <w:name w:val="xl94"/>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5">
    <w:name w:val="xl95"/>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6">
    <w:name w:val="xl96"/>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97">
    <w:name w:val="xl97"/>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98">
    <w:name w:val="xl98"/>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99">
    <w:name w:val="xl99"/>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00">
    <w:name w:val="xl100"/>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01">
    <w:name w:val="xl101"/>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02">
    <w:name w:val="xl102"/>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20"/>
      <w:szCs w:val="20"/>
      <w:lang w:eastAsia="ar-SA"/>
    </w:rPr>
  </w:style>
  <w:style w:type="paragraph" w:customStyle="1" w:styleId="xl103">
    <w:name w:val="xl103"/>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20"/>
      <w:szCs w:val="20"/>
      <w:lang w:eastAsia="ar-SA"/>
    </w:rPr>
  </w:style>
  <w:style w:type="paragraph" w:customStyle="1" w:styleId="xl104">
    <w:name w:val="xl104"/>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20"/>
      <w:szCs w:val="20"/>
      <w:lang w:eastAsia="ar-SA"/>
    </w:rPr>
  </w:style>
  <w:style w:type="paragraph" w:customStyle="1" w:styleId="xl105">
    <w:name w:val="xl105"/>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106">
    <w:name w:val="xl106"/>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107">
    <w:name w:val="xl107"/>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108">
    <w:name w:val="xl108"/>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09">
    <w:name w:val="xl109"/>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0">
    <w:name w:val="xl110"/>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1">
    <w:name w:val="xl111"/>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2">
    <w:name w:val="xl112"/>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3">
    <w:name w:val="xl113"/>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4">
    <w:name w:val="xl114"/>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15">
    <w:name w:val="xl115"/>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6">
    <w:name w:val="xl116"/>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7">
    <w:name w:val="xl117"/>
    <w:basedOn w:val="Normalny"/>
    <w:rsid w:val="00082E21"/>
    <w:pPr>
      <w:suppressAutoHyphens/>
      <w:spacing w:before="280" w:after="280" w:line="240" w:lineRule="auto"/>
      <w:jc w:val="center"/>
      <w:textAlignment w:val="center"/>
    </w:pPr>
    <w:rPr>
      <w:rFonts w:ascii="Calibri" w:eastAsia="Times New Roman" w:hAnsi="Calibri" w:cs="Calibri"/>
      <w:sz w:val="16"/>
      <w:szCs w:val="16"/>
      <w:lang w:eastAsia="ar-SA"/>
    </w:rPr>
  </w:style>
  <w:style w:type="paragraph" w:customStyle="1" w:styleId="xl118">
    <w:name w:val="xl118"/>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19">
    <w:name w:val="xl119"/>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20">
    <w:name w:val="xl120"/>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21">
    <w:name w:val="xl121"/>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22">
    <w:name w:val="xl122"/>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23">
    <w:name w:val="xl123"/>
    <w:basedOn w:val="Normalny"/>
    <w:rsid w:val="00082E21"/>
    <w:pPr>
      <w:shd w:val="clear" w:color="auto" w:fill="FFC000"/>
      <w:suppressAutoHyphens/>
      <w:spacing w:before="280" w:after="280" w:line="240" w:lineRule="auto"/>
      <w:jc w:val="center"/>
      <w:textAlignment w:val="center"/>
    </w:pPr>
    <w:rPr>
      <w:rFonts w:ascii="Calibri" w:eastAsia="Times New Roman" w:hAnsi="Calibri" w:cs="Calibri"/>
      <w:b/>
      <w:bCs/>
      <w:i/>
      <w:iCs/>
      <w:sz w:val="16"/>
      <w:szCs w:val="16"/>
      <w:lang w:eastAsia="ar-SA"/>
    </w:rPr>
  </w:style>
  <w:style w:type="paragraph" w:customStyle="1" w:styleId="xl124">
    <w:name w:val="xl124"/>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125">
    <w:name w:val="xl125"/>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xl126">
    <w:name w:val="xl126"/>
    <w:basedOn w:val="Normalny"/>
    <w:rsid w:val="00082E21"/>
    <w:pPr>
      <w:shd w:val="clear" w:color="auto" w:fill="4F81BD"/>
      <w:suppressAutoHyphens/>
      <w:spacing w:before="280" w:after="280" w:line="240" w:lineRule="auto"/>
      <w:jc w:val="center"/>
      <w:textAlignment w:val="center"/>
    </w:pPr>
    <w:rPr>
      <w:rFonts w:ascii="Calibri" w:eastAsia="Times New Roman" w:hAnsi="Calibri" w:cs="Calibri"/>
      <w:b/>
      <w:bCs/>
      <w:color w:val="FFFFFF"/>
      <w:sz w:val="16"/>
      <w:szCs w:val="16"/>
      <w:lang w:eastAsia="ar-SA"/>
    </w:rPr>
  </w:style>
  <w:style w:type="paragraph" w:customStyle="1" w:styleId="Tekstpodstawowy211">
    <w:name w:val="Tekst podstawowy 211"/>
    <w:basedOn w:val="Normalny"/>
    <w:rsid w:val="00082E21"/>
    <w:pPr>
      <w:widowControl w:val="0"/>
      <w:suppressAutoHyphens/>
      <w:overflowPunct w:val="0"/>
      <w:autoSpaceDE w:val="0"/>
      <w:spacing w:after="0" w:line="240" w:lineRule="auto"/>
      <w:textAlignment w:val="baseline"/>
    </w:pPr>
    <w:rPr>
      <w:rFonts w:ascii="Times New Roman" w:eastAsia="Times New Roman" w:hAnsi="Times New Roman"/>
      <w:sz w:val="24"/>
      <w:szCs w:val="20"/>
      <w:lang w:eastAsia="ar-SA"/>
    </w:rPr>
  </w:style>
  <w:style w:type="paragraph" w:customStyle="1" w:styleId="DZPNaglowek3">
    <w:name w:val="DZPNaglowek 3"/>
    <w:basedOn w:val="Normalny"/>
    <w:next w:val="Normalny"/>
    <w:rsid w:val="00082E21"/>
    <w:pPr>
      <w:keepNext/>
      <w:suppressAutoHyphens/>
      <w:spacing w:before="80" w:after="40" w:line="288" w:lineRule="auto"/>
      <w:jc w:val="both"/>
    </w:pPr>
    <w:rPr>
      <w:rFonts w:cs="Arial"/>
      <w:b/>
      <w:szCs w:val="20"/>
      <w:lang w:eastAsia="ar-SA"/>
    </w:rPr>
  </w:style>
  <w:style w:type="paragraph" w:customStyle="1" w:styleId="Text1xx">
    <w:name w:val="Text 1.xx"/>
    <w:basedOn w:val="Normalny"/>
    <w:rsid w:val="00082E21"/>
    <w:pPr>
      <w:suppressAutoHyphens/>
      <w:spacing w:before="120" w:after="120" w:line="288" w:lineRule="auto"/>
      <w:ind w:left="1418"/>
      <w:jc w:val="both"/>
    </w:pPr>
    <w:rPr>
      <w:rFonts w:cs="Arial"/>
      <w:szCs w:val="20"/>
      <w:lang w:eastAsia="ar-SA"/>
    </w:rPr>
  </w:style>
  <w:style w:type="paragraph" w:customStyle="1" w:styleId="tresc">
    <w:name w:val="tresc"/>
    <w:basedOn w:val="Normalny"/>
    <w:rsid w:val="00082E21"/>
    <w:pPr>
      <w:suppressAutoHyphens/>
      <w:spacing w:before="280" w:after="280" w:line="240" w:lineRule="auto"/>
    </w:pPr>
    <w:rPr>
      <w:rFonts w:ascii="Times New Roman" w:eastAsia="Times New Roman" w:hAnsi="Times New Roman"/>
      <w:sz w:val="24"/>
      <w:szCs w:val="24"/>
      <w:lang w:eastAsia="ar-SA"/>
    </w:rPr>
  </w:style>
  <w:style w:type="paragraph" w:customStyle="1" w:styleId="Zawartoramki">
    <w:name w:val="Zawartość ramki"/>
    <w:basedOn w:val="Tekstpodstawowy"/>
    <w:rsid w:val="00082E21"/>
  </w:style>
  <w:style w:type="paragraph" w:customStyle="1" w:styleId="Spistreci10">
    <w:name w:val="Spis treści 10"/>
    <w:basedOn w:val="Indeks"/>
    <w:rsid w:val="00082E21"/>
    <w:pPr>
      <w:tabs>
        <w:tab w:val="right" w:leader="dot" w:pos="7091"/>
      </w:tabs>
      <w:ind w:left="2547"/>
    </w:pPr>
  </w:style>
  <w:style w:type="paragraph" w:customStyle="1" w:styleId="Zawartotabeli">
    <w:name w:val="Zawartość tabeli"/>
    <w:basedOn w:val="Normalny"/>
    <w:rsid w:val="00082E21"/>
    <w:pPr>
      <w:suppressLineNumbers/>
      <w:suppressAutoHyphens/>
      <w:spacing w:line="276" w:lineRule="auto"/>
    </w:pPr>
    <w:rPr>
      <w:rFonts w:ascii="Calibri" w:hAnsi="Calibri"/>
      <w:lang w:eastAsia="ar-SA"/>
    </w:rPr>
  </w:style>
  <w:style w:type="paragraph" w:customStyle="1" w:styleId="Nagwektabeli">
    <w:name w:val="Nagłówek tabeli"/>
    <w:basedOn w:val="Zawartotabeli"/>
    <w:rsid w:val="00082E21"/>
    <w:pPr>
      <w:jc w:val="center"/>
    </w:pPr>
    <w:rPr>
      <w:b/>
      <w:bCs/>
    </w:rPr>
  </w:style>
  <w:style w:type="numbering" w:customStyle="1" w:styleId="punktory">
    <w:name w:val="punktory"/>
    <w:uiPriority w:val="99"/>
    <w:rsid w:val="00082E21"/>
    <w:pPr>
      <w:numPr>
        <w:numId w:val="3"/>
      </w:numPr>
    </w:pPr>
  </w:style>
  <w:style w:type="table" w:customStyle="1" w:styleId="Table0">
    <w:name w:val="Table"/>
    <w:basedOn w:val="Standardowy"/>
    <w:uiPriority w:val="99"/>
    <w:rsid w:val="00082E21"/>
    <w:rPr>
      <w:rFonts w:ascii="Arial" w:hAnsi="Arial"/>
    </w:rPr>
    <w:tblPr>
      <w:tblBorders>
        <w:top w:val="single" w:sz="4" w:space="0" w:color="0067B1"/>
        <w:left w:val="single" w:sz="4" w:space="0" w:color="0067B1"/>
        <w:bottom w:val="single" w:sz="4" w:space="0" w:color="0067B1"/>
        <w:right w:val="single" w:sz="4" w:space="0" w:color="0067B1"/>
        <w:insideH w:val="single" w:sz="4" w:space="0" w:color="0067B1"/>
        <w:insideV w:val="single" w:sz="4" w:space="0" w:color="0067B1"/>
      </w:tblBorders>
    </w:tblPr>
    <w:tcPr>
      <w:vAlign w:val="center"/>
    </w:tcPr>
    <w:tblStylePr w:type="firstRow">
      <w:pPr>
        <w:wordWrap/>
        <w:spacing w:beforeLines="0" w:beforeAutospacing="0" w:afterLines="0" w:afterAutospacing="0"/>
        <w:jc w:val="center"/>
      </w:pPr>
      <w:rPr>
        <w:b/>
        <w:color w:val="FFFFFF"/>
      </w:rPr>
      <w:tblPr/>
      <w:tcPr>
        <w:tcBorders>
          <w:insideV w:val="single" w:sz="4" w:space="0" w:color="FFFFFF"/>
        </w:tcBorders>
        <w:shd w:val="clear" w:color="auto" w:fill="0067B1"/>
        <w:vAlign w:val="center"/>
      </w:tcPr>
    </w:tblStylePr>
  </w:style>
  <w:style w:type="paragraph" w:styleId="NormalnyWeb">
    <w:name w:val="Normal (Web)"/>
    <w:basedOn w:val="Normalny"/>
    <w:uiPriority w:val="99"/>
    <w:rsid w:val="00082E21"/>
    <w:pPr>
      <w:spacing w:before="100" w:beforeAutospacing="1" w:after="100" w:afterAutospacing="1" w:line="240" w:lineRule="auto"/>
    </w:pPr>
    <w:rPr>
      <w:rFonts w:ascii="Times New Roman" w:eastAsia="Times New Roman" w:hAnsi="Times New Roman"/>
      <w:sz w:val="24"/>
      <w:szCs w:val="24"/>
      <w:lang w:eastAsia="pl-PL"/>
    </w:rPr>
  </w:style>
  <w:style w:type="table" w:customStyle="1" w:styleId="Tabela-Siatka1">
    <w:name w:val="Tabela - Siatka1"/>
    <w:basedOn w:val="Standardowy"/>
    <w:next w:val="Tabela-Siatka"/>
    <w:uiPriority w:val="59"/>
    <w:rsid w:val="00082E2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iatka">
    <w:name w:val="Table Grid"/>
    <w:basedOn w:val="Standardowy"/>
    <w:rsid w:val="00082E21"/>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ytudokumentuZnak">
    <w:name w:val="Tytuł dokumentu Znak"/>
    <w:link w:val="Tytudokumentu"/>
    <w:rsid w:val="00082E21"/>
    <w:rPr>
      <w:rFonts w:ascii="Arial" w:hAnsi="Arial" w:cs="Arial"/>
      <w:b/>
      <w:sz w:val="28"/>
      <w:szCs w:val="22"/>
      <w:lang w:eastAsia="ar-SA"/>
    </w:rPr>
  </w:style>
  <w:style w:type="paragraph" w:styleId="Legenda">
    <w:name w:val="caption"/>
    <w:aliases w:val="Zdjęcie"/>
    <w:basedOn w:val="Normalny"/>
    <w:next w:val="Normalny"/>
    <w:unhideWhenUsed/>
    <w:qFormat/>
    <w:rsid w:val="00082E21"/>
    <w:pPr>
      <w:suppressAutoHyphens/>
      <w:spacing w:line="240" w:lineRule="auto"/>
    </w:pPr>
    <w:rPr>
      <w:rFonts w:ascii="Calibri" w:hAnsi="Calibri"/>
      <w:b/>
      <w:bCs/>
      <w:color w:val="4F81BD"/>
      <w:sz w:val="18"/>
      <w:szCs w:val="18"/>
      <w:lang w:eastAsia="ar-SA"/>
    </w:rPr>
  </w:style>
  <w:style w:type="character" w:customStyle="1" w:styleId="tw4winTerm">
    <w:name w:val="tw4winTerm"/>
    <w:rsid w:val="00082E21"/>
    <w:rPr>
      <w:color w:val="0000FF"/>
    </w:rPr>
  </w:style>
  <w:style w:type="paragraph" w:styleId="Tekstpodstawowywcity2">
    <w:name w:val="Body Text Indent 2"/>
    <w:basedOn w:val="Normalny"/>
    <w:link w:val="Tekstpodstawowywcity2Znak"/>
    <w:semiHidden/>
    <w:unhideWhenUsed/>
    <w:rsid w:val="00082E21"/>
    <w:pPr>
      <w:suppressAutoHyphens/>
      <w:spacing w:after="120" w:line="480" w:lineRule="auto"/>
      <w:ind w:left="283"/>
    </w:pPr>
    <w:rPr>
      <w:rFonts w:ascii="Calibri" w:hAnsi="Calibri"/>
      <w:lang w:eastAsia="ar-SA"/>
    </w:rPr>
  </w:style>
  <w:style w:type="character" w:customStyle="1" w:styleId="Tekstpodstawowywcity2Znak">
    <w:name w:val="Tekst podstawowy wcięty 2 Znak"/>
    <w:basedOn w:val="Domylnaczcionkaakapitu"/>
    <w:link w:val="Tekstpodstawowywcity2"/>
    <w:semiHidden/>
    <w:rsid w:val="00082E21"/>
    <w:rPr>
      <w:sz w:val="22"/>
      <w:szCs w:val="22"/>
      <w:lang w:eastAsia="ar-SA"/>
    </w:rPr>
  </w:style>
  <w:style w:type="character" w:customStyle="1" w:styleId="Nagwek41">
    <w:name w:val="Nagłówek #4_"/>
    <w:rsid w:val="00082E21"/>
    <w:rPr>
      <w:rFonts w:ascii="Calibri" w:eastAsia="Calibri" w:hAnsi="Calibri" w:cs="Calibri"/>
      <w:b w:val="0"/>
      <w:bCs w:val="0"/>
      <w:i w:val="0"/>
      <w:iCs w:val="0"/>
      <w:smallCaps w:val="0"/>
      <w:strike w:val="0"/>
      <w:sz w:val="22"/>
      <w:szCs w:val="22"/>
      <w:u w:val="none"/>
    </w:rPr>
  </w:style>
  <w:style w:type="character" w:customStyle="1" w:styleId="Nagwek42">
    <w:name w:val="Nagłówek #4"/>
    <w:rsid w:val="00082E21"/>
    <w:rPr>
      <w:rFonts w:ascii="Calibri" w:eastAsia="Calibri" w:hAnsi="Calibri" w:cs="Calibri"/>
      <w:b w:val="0"/>
      <w:bCs w:val="0"/>
      <w:i w:val="0"/>
      <w:iCs w:val="0"/>
      <w:smallCaps w:val="0"/>
      <w:strike w:val="0"/>
      <w:color w:val="000000"/>
      <w:spacing w:val="0"/>
      <w:w w:val="100"/>
      <w:position w:val="0"/>
      <w:sz w:val="22"/>
      <w:szCs w:val="22"/>
      <w:u w:val="none"/>
      <w:lang w:val="pl-PL"/>
    </w:rPr>
  </w:style>
  <w:style w:type="numbering" w:customStyle="1" w:styleId="Bezlisty1">
    <w:name w:val="Bez listy1"/>
    <w:next w:val="Bezlisty"/>
    <w:uiPriority w:val="99"/>
    <w:semiHidden/>
    <w:unhideWhenUsed/>
    <w:rsid w:val="00082E21"/>
  </w:style>
  <w:style w:type="table" w:customStyle="1" w:styleId="Tabela-Siatka11">
    <w:name w:val="Tabela - Siatka11"/>
    <w:basedOn w:val="Standardowy"/>
    <w:uiPriority w:val="59"/>
    <w:rsid w:val="0008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Kalendarz3">
    <w:name w:val="Kalendarz 3"/>
    <w:basedOn w:val="Standardowy"/>
    <w:uiPriority w:val="99"/>
    <w:qFormat/>
    <w:rsid w:val="00082E21"/>
    <w:pPr>
      <w:jc w:val="right"/>
    </w:pPr>
    <w:rPr>
      <w:rFonts w:ascii="Cambria" w:eastAsia="Times New Roman" w:hAnsi="Cambria"/>
      <w:color w:val="000000"/>
    </w:rPr>
    <w:tblPr/>
    <w:tblStylePr w:type="firstRow">
      <w:pPr>
        <w:wordWrap/>
        <w:jc w:val="right"/>
      </w:pPr>
      <w:rPr>
        <w:color w:val="4F81BD"/>
        <w:sz w:val="44"/>
      </w:rPr>
    </w:tblStylePr>
    <w:tblStylePr w:type="firstCol">
      <w:rPr>
        <w:color w:val="4F81BD"/>
      </w:rPr>
    </w:tblStylePr>
    <w:tblStylePr w:type="lastCol">
      <w:rPr>
        <w:color w:val="4F81BD"/>
      </w:rPr>
    </w:tblStylePr>
  </w:style>
  <w:style w:type="paragraph" w:customStyle="1" w:styleId="CM39">
    <w:name w:val="CM39"/>
    <w:basedOn w:val="Normalny"/>
    <w:next w:val="Normalny"/>
    <w:uiPriority w:val="99"/>
    <w:rsid w:val="00082E21"/>
    <w:pPr>
      <w:autoSpaceDE w:val="0"/>
      <w:autoSpaceDN w:val="0"/>
      <w:adjustRightInd w:val="0"/>
      <w:spacing w:after="0" w:line="240" w:lineRule="auto"/>
    </w:pPr>
    <w:rPr>
      <w:rFonts w:cs="Arial"/>
      <w:sz w:val="24"/>
      <w:szCs w:val="24"/>
    </w:rPr>
  </w:style>
  <w:style w:type="character" w:customStyle="1" w:styleId="h2">
    <w:name w:val="h2"/>
    <w:rsid w:val="00082E21"/>
  </w:style>
  <w:style w:type="paragraph" w:customStyle="1" w:styleId="wypunktowanie">
    <w:name w:val="wypunktowanie"/>
    <w:basedOn w:val="Akapitzlist"/>
    <w:link w:val="wypunktowanieZnak"/>
    <w:qFormat/>
    <w:rsid w:val="00082E21"/>
    <w:pPr>
      <w:numPr>
        <w:numId w:val="26"/>
      </w:numPr>
      <w:tabs>
        <w:tab w:val="left" w:pos="0"/>
      </w:tabs>
      <w:spacing w:after="160" w:line="240" w:lineRule="auto"/>
      <w:contextualSpacing/>
    </w:pPr>
    <w:rPr>
      <w:rFonts w:ascii="Calibri" w:hAnsi="Calibri"/>
      <w:color w:val="000000"/>
      <w:lang w:val="x-none"/>
    </w:rPr>
  </w:style>
  <w:style w:type="character" w:customStyle="1" w:styleId="wypunktowanieZnak">
    <w:name w:val="wypunktowanie Znak"/>
    <w:link w:val="wypunktowanie"/>
    <w:rsid w:val="00082E21"/>
    <w:rPr>
      <w:color w:val="000000"/>
      <w:sz w:val="22"/>
      <w:szCs w:val="22"/>
      <w:lang w:val="x-none" w:eastAsia="en-US"/>
    </w:rPr>
  </w:style>
  <w:style w:type="paragraph" w:customStyle="1" w:styleId="Plandokumentu">
    <w:name w:val="Plan dokumentu"/>
    <w:basedOn w:val="Normalny"/>
    <w:link w:val="PlandokumentuZnak"/>
    <w:uiPriority w:val="99"/>
    <w:semiHidden/>
    <w:unhideWhenUsed/>
    <w:rsid w:val="00082E21"/>
    <w:pPr>
      <w:spacing w:line="276" w:lineRule="auto"/>
    </w:pPr>
    <w:rPr>
      <w:rFonts w:ascii="Tahoma" w:hAnsi="Tahoma"/>
      <w:sz w:val="16"/>
      <w:szCs w:val="16"/>
      <w:lang w:val="x-none"/>
    </w:rPr>
  </w:style>
  <w:style w:type="character" w:customStyle="1" w:styleId="PlandokumentuZnak">
    <w:name w:val="Plan dokumentu Znak"/>
    <w:link w:val="Plandokumentu"/>
    <w:uiPriority w:val="99"/>
    <w:semiHidden/>
    <w:rsid w:val="00082E21"/>
    <w:rPr>
      <w:rFonts w:ascii="Tahoma" w:hAnsi="Tahoma"/>
      <w:sz w:val="16"/>
      <w:szCs w:val="16"/>
      <w:lang w:val="x-none" w:eastAsia="en-US"/>
    </w:rPr>
  </w:style>
  <w:style w:type="character" w:customStyle="1" w:styleId="Nierozpoznanawzmianka1">
    <w:name w:val="Nierozpoznana wzmianka1"/>
    <w:uiPriority w:val="99"/>
    <w:semiHidden/>
    <w:unhideWhenUsed/>
    <w:rsid w:val="00082E21"/>
    <w:rPr>
      <w:color w:val="808080"/>
      <w:shd w:val="clear" w:color="auto" w:fill="E6E6E6"/>
    </w:rPr>
  </w:style>
  <w:style w:type="paragraph" w:customStyle="1" w:styleId="StylNagwek2Zlewej0cmWysunicie1cm">
    <w:name w:val="Styl Nagłówek 2 + Z lewej:  0 cm Wysunięcie:  1 cm"/>
    <w:basedOn w:val="Nagwek2"/>
    <w:rsid w:val="00082E21"/>
    <w:pPr>
      <w:keepLines/>
      <w:numPr>
        <w:numId w:val="40"/>
      </w:numPr>
      <w:suppressAutoHyphens/>
      <w:spacing w:before="360" w:after="120"/>
      <w:ind w:left="1560" w:hanging="1559"/>
      <w:jc w:val="both"/>
    </w:pPr>
    <w:rPr>
      <w:i w:val="0"/>
      <w:iCs w:val="0"/>
      <w:color w:val="000000"/>
      <w:szCs w:val="20"/>
      <w:lang w:eastAsia="hi-IN" w:bidi="hi-IN"/>
    </w:rPr>
  </w:style>
  <w:style w:type="numbering" w:customStyle="1" w:styleId="Styl3">
    <w:name w:val="Styl3"/>
    <w:uiPriority w:val="99"/>
    <w:rsid w:val="00082E21"/>
    <w:pPr>
      <w:numPr>
        <w:numId w:val="42"/>
      </w:numPr>
    </w:pPr>
  </w:style>
  <w:style w:type="table" w:customStyle="1" w:styleId="Tabela-Siatka2">
    <w:name w:val="Tabela - Siatka2"/>
    <w:basedOn w:val="Standardowy"/>
    <w:next w:val="Tabela-Siatka"/>
    <w:uiPriority w:val="59"/>
    <w:rsid w:val="00082E21"/>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uiPriority w:val="59"/>
    <w:rsid w:val="00082E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
    <w:name w:val="Bez listy2"/>
    <w:next w:val="Bezlisty"/>
    <w:uiPriority w:val="99"/>
    <w:semiHidden/>
    <w:unhideWhenUsed/>
    <w:rsid w:val="001C5A0D"/>
  </w:style>
  <w:style w:type="numbering" w:customStyle="1" w:styleId="Styl31">
    <w:name w:val="Styl31"/>
    <w:uiPriority w:val="99"/>
    <w:rsid w:val="001C5A0D"/>
  </w:style>
  <w:style w:type="paragraph" w:styleId="Cytat">
    <w:name w:val="Quote"/>
    <w:basedOn w:val="Normalny"/>
    <w:next w:val="Normalny"/>
    <w:link w:val="CytatZnak"/>
    <w:uiPriority w:val="29"/>
    <w:qFormat/>
    <w:rsid w:val="001C5A0D"/>
    <w:pPr>
      <w:spacing w:before="200" w:after="0" w:line="276" w:lineRule="auto"/>
      <w:ind w:left="360" w:right="360"/>
    </w:pPr>
    <w:rPr>
      <w:rFonts w:ascii="Calibri" w:eastAsia="Times New Roman" w:hAnsi="Calibri"/>
      <w:i/>
      <w:iCs/>
      <w:lang w:eastAsia="pl-PL"/>
    </w:rPr>
  </w:style>
  <w:style w:type="character" w:customStyle="1" w:styleId="CytatZnak">
    <w:name w:val="Cytat Znak"/>
    <w:basedOn w:val="Domylnaczcionkaakapitu"/>
    <w:link w:val="Cytat"/>
    <w:uiPriority w:val="29"/>
    <w:rsid w:val="001C5A0D"/>
    <w:rPr>
      <w:rFonts w:eastAsia="Times New Roman"/>
      <w:i/>
      <w:iCs/>
      <w:sz w:val="22"/>
      <w:szCs w:val="22"/>
    </w:rPr>
  </w:style>
  <w:style w:type="paragraph" w:styleId="Cytatintensywny">
    <w:name w:val="Intense Quote"/>
    <w:basedOn w:val="Normalny"/>
    <w:next w:val="Normalny"/>
    <w:link w:val="CytatintensywnyZnak"/>
    <w:uiPriority w:val="30"/>
    <w:qFormat/>
    <w:rsid w:val="001C5A0D"/>
    <w:pPr>
      <w:pBdr>
        <w:bottom w:val="single" w:sz="4" w:space="1" w:color="auto"/>
      </w:pBdr>
      <w:spacing w:before="200" w:after="280" w:line="276" w:lineRule="auto"/>
      <w:ind w:left="1008" w:right="1152"/>
      <w:jc w:val="both"/>
    </w:pPr>
    <w:rPr>
      <w:rFonts w:ascii="Calibri" w:eastAsia="Times New Roman" w:hAnsi="Calibri"/>
      <w:b/>
      <w:bCs/>
      <w:i/>
      <w:iCs/>
      <w:lang w:eastAsia="pl-PL"/>
    </w:rPr>
  </w:style>
  <w:style w:type="character" w:customStyle="1" w:styleId="CytatintensywnyZnak">
    <w:name w:val="Cytat intensywny Znak"/>
    <w:basedOn w:val="Domylnaczcionkaakapitu"/>
    <w:link w:val="Cytatintensywny"/>
    <w:uiPriority w:val="30"/>
    <w:rsid w:val="001C5A0D"/>
    <w:rPr>
      <w:rFonts w:eastAsia="Times New Roman"/>
      <w:b/>
      <w:bCs/>
      <w:i/>
      <w:iCs/>
      <w:sz w:val="22"/>
      <w:szCs w:val="22"/>
    </w:rPr>
  </w:style>
  <w:style w:type="character" w:styleId="Wyrnieniedelikatne">
    <w:name w:val="Subtle Emphasis"/>
    <w:uiPriority w:val="19"/>
    <w:qFormat/>
    <w:rsid w:val="001C5A0D"/>
    <w:rPr>
      <w:i/>
      <w:iCs/>
    </w:rPr>
  </w:style>
  <w:style w:type="character" w:styleId="Wyrnienieintensywne">
    <w:name w:val="Intense Emphasis"/>
    <w:uiPriority w:val="21"/>
    <w:qFormat/>
    <w:rsid w:val="001C5A0D"/>
    <w:rPr>
      <w:b/>
      <w:bCs/>
    </w:rPr>
  </w:style>
  <w:style w:type="character" w:styleId="Odwoaniedelikatne">
    <w:name w:val="Subtle Reference"/>
    <w:uiPriority w:val="31"/>
    <w:qFormat/>
    <w:rsid w:val="001C5A0D"/>
    <w:rPr>
      <w:smallCaps/>
    </w:rPr>
  </w:style>
  <w:style w:type="character" w:styleId="Odwoanieintensywne">
    <w:name w:val="Intense Reference"/>
    <w:uiPriority w:val="32"/>
    <w:qFormat/>
    <w:rsid w:val="001C5A0D"/>
    <w:rPr>
      <w:smallCaps/>
      <w:spacing w:val="5"/>
      <w:u w:val="single"/>
    </w:rPr>
  </w:style>
  <w:style w:type="character" w:styleId="Tytuksiki">
    <w:name w:val="Book Title"/>
    <w:uiPriority w:val="33"/>
    <w:qFormat/>
    <w:rsid w:val="001C5A0D"/>
    <w:rPr>
      <w:i/>
      <w:iCs/>
      <w:smallCaps/>
      <w:spacing w:val="5"/>
    </w:rPr>
  </w:style>
  <w:style w:type="paragraph" w:customStyle="1" w:styleId="Podstawowyakapit">
    <w:name w:val="[Podstawowy akapit]"/>
    <w:basedOn w:val="Normalny"/>
    <w:uiPriority w:val="99"/>
    <w:rsid w:val="001C5A0D"/>
    <w:pPr>
      <w:autoSpaceDE w:val="0"/>
      <w:autoSpaceDN w:val="0"/>
      <w:adjustRightInd w:val="0"/>
      <w:spacing w:after="0" w:line="288" w:lineRule="auto"/>
      <w:textAlignment w:val="center"/>
    </w:pPr>
    <w:rPr>
      <w:rFonts w:ascii="Minion Pro" w:hAnsi="Minion Pro" w:cs="Minion Pro"/>
      <w:color w:val="000000"/>
      <w:sz w:val="24"/>
      <w:szCs w:val="24"/>
    </w:rPr>
  </w:style>
  <w:style w:type="paragraph" w:customStyle="1" w:styleId="arial8">
    <w:name w:val="arial8"/>
    <w:basedOn w:val="Normalny"/>
    <w:uiPriority w:val="99"/>
    <w:rsid w:val="001C5A0D"/>
    <w:pPr>
      <w:autoSpaceDE w:val="0"/>
      <w:autoSpaceDN w:val="0"/>
      <w:adjustRightInd w:val="0"/>
      <w:spacing w:after="0" w:line="288" w:lineRule="auto"/>
      <w:textAlignment w:val="center"/>
    </w:pPr>
    <w:rPr>
      <w:rFonts w:cs="Arial"/>
      <w:color w:val="000000"/>
      <w:sz w:val="16"/>
      <w:szCs w:val="16"/>
    </w:rPr>
  </w:style>
  <w:style w:type="numbering" w:customStyle="1" w:styleId="Bezlisty3">
    <w:name w:val="Bez listy3"/>
    <w:next w:val="Bezlisty"/>
    <w:uiPriority w:val="99"/>
    <w:semiHidden/>
    <w:unhideWhenUsed/>
    <w:rsid w:val="003F1DA3"/>
  </w:style>
  <w:style w:type="numbering" w:customStyle="1" w:styleId="Styl32">
    <w:name w:val="Styl32"/>
    <w:uiPriority w:val="99"/>
    <w:rsid w:val="003F1DA3"/>
  </w:style>
  <w:style w:type="character" w:customStyle="1" w:styleId="Nierozpoznanawzmianka10">
    <w:name w:val="Nierozpoznana wzmianka1"/>
    <w:uiPriority w:val="99"/>
    <w:semiHidden/>
    <w:unhideWhenUsed/>
    <w:rsid w:val="00B50748"/>
    <w:rPr>
      <w:color w:val="808080"/>
      <w:shd w:val="clear" w:color="auto" w:fill="E6E6E6"/>
    </w:rPr>
  </w:style>
  <w:style w:type="paragraph" w:customStyle="1" w:styleId="TYTU1">
    <w:name w:val="TYTUŁ"/>
    <w:basedOn w:val="Nagwek1"/>
    <w:link w:val="TYTUZnak0"/>
    <w:qFormat/>
    <w:rsid w:val="00B50748"/>
    <w:pPr>
      <w:numPr>
        <w:numId w:val="0"/>
      </w:numPr>
      <w:spacing w:before="120" w:after="0"/>
      <w:ind w:left="708"/>
    </w:pPr>
    <w:rPr>
      <w:color w:val="002060"/>
      <w:sz w:val="28"/>
      <w:lang w:eastAsia="ar-SA" w:bidi="hi-IN"/>
    </w:rPr>
  </w:style>
  <w:style w:type="paragraph" w:customStyle="1" w:styleId="TYTU2">
    <w:name w:val="TYTUŁ2"/>
    <w:basedOn w:val="Nagwek1"/>
    <w:link w:val="TYTU2Znak"/>
    <w:qFormat/>
    <w:rsid w:val="00B50748"/>
    <w:pPr>
      <w:ind w:left="360"/>
      <w:jc w:val="left"/>
    </w:pPr>
    <w:rPr>
      <w:color w:val="002060"/>
      <w:sz w:val="28"/>
      <w:lang w:bidi="hi-IN"/>
    </w:rPr>
  </w:style>
  <w:style w:type="character" w:customStyle="1" w:styleId="TYTUZnak0">
    <w:name w:val="TYTUŁ Znak"/>
    <w:basedOn w:val="Nagwek1Znak"/>
    <w:link w:val="TYTU1"/>
    <w:rsid w:val="00B50748"/>
    <w:rPr>
      <w:rFonts w:ascii="Arial" w:eastAsia="Times New Roman" w:hAnsi="Arial"/>
      <w:b/>
      <w:bCs/>
      <w:color w:val="002060"/>
      <w:kern w:val="32"/>
      <w:sz w:val="28"/>
      <w:szCs w:val="32"/>
      <w:lang w:eastAsia="ar-SA" w:bidi="hi-IN"/>
    </w:rPr>
  </w:style>
  <w:style w:type="character" w:customStyle="1" w:styleId="TYTU2Znak">
    <w:name w:val="TYTUŁ2 Znak"/>
    <w:basedOn w:val="Nagwek1Znak"/>
    <w:link w:val="TYTU2"/>
    <w:rsid w:val="00B50748"/>
    <w:rPr>
      <w:rFonts w:ascii="Arial" w:eastAsia="Times New Roman" w:hAnsi="Arial"/>
      <w:b/>
      <w:bCs/>
      <w:color w:val="002060"/>
      <w:kern w:val="32"/>
      <w:sz w:val="28"/>
      <w:szCs w:val="32"/>
      <w:lang w:eastAsia="en-US" w:bidi="hi-IN"/>
    </w:rPr>
  </w:style>
  <w:style w:type="paragraph" w:customStyle="1" w:styleId="NAGWEK21">
    <w:name w:val="NAGŁÓWEK 2"/>
    <w:basedOn w:val="Nagwek2"/>
    <w:link w:val="NAGWEK2Znak0"/>
    <w:qFormat/>
    <w:rsid w:val="00B50748"/>
    <w:pPr>
      <w:keepLines/>
      <w:numPr>
        <w:numId w:val="0"/>
      </w:numPr>
      <w:suppressAutoHyphens/>
      <w:spacing w:before="120" w:after="120" w:line="276" w:lineRule="auto"/>
      <w:jc w:val="left"/>
    </w:pPr>
    <w:rPr>
      <w:i w:val="0"/>
      <w:color w:val="002060"/>
    </w:rPr>
  </w:style>
  <w:style w:type="character" w:customStyle="1" w:styleId="NAGWEK2Znak0">
    <w:name w:val="NAGŁÓWEK 2 Znak"/>
    <w:basedOn w:val="Nagwek2Znak"/>
    <w:link w:val="NAGWEK21"/>
    <w:rsid w:val="00B50748"/>
    <w:rPr>
      <w:rFonts w:ascii="Arial" w:eastAsia="Times New Roman" w:hAnsi="Arial"/>
      <w:b/>
      <w:bCs/>
      <w:i w:val="0"/>
      <w:iCs/>
      <w:color w:val="002060"/>
      <w:sz w:val="24"/>
      <w:szCs w:val="28"/>
      <w:lang w:eastAsia="en-US"/>
    </w:rPr>
  </w:style>
  <w:style w:type="character" w:customStyle="1" w:styleId="Nierozpoznanawzmianka2">
    <w:name w:val="Nierozpoznana wzmianka2"/>
    <w:basedOn w:val="Domylnaczcionkaakapitu"/>
    <w:uiPriority w:val="99"/>
    <w:semiHidden/>
    <w:unhideWhenUsed/>
    <w:rsid w:val="00B50748"/>
    <w:rPr>
      <w:color w:val="605E5C"/>
      <w:shd w:val="clear" w:color="auto" w:fill="E1DFDD"/>
    </w:rPr>
  </w:style>
  <w:style w:type="character" w:customStyle="1" w:styleId="Nierozpoznanawzmianka3">
    <w:name w:val="Nierozpoznana wzmianka3"/>
    <w:basedOn w:val="Domylnaczcionkaakapitu"/>
    <w:uiPriority w:val="99"/>
    <w:semiHidden/>
    <w:unhideWhenUsed/>
    <w:rsid w:val="00B50748"/>
    <w:rPr>
      <w:color w:val="605E5C"/>
      <w:shd w:val="clear" w:color="auto" w:fill="E1DFDD"/>
    </w:rPr>
  </w:style>
  <w:style w:type="numbering" w:customStyle="1" w:styleId="Bezlisty4">
    <w:name w:val="Bez listy4"/>
    <w:next w:val="Bezlisty"/>
    <w:uiPriority w:val="99"/>
    <w:semiHidden/>
    <w:unhideWhenUsed/>
    <w:rsid w:val="005B4AF2"/>
  </w:style>
  <w:style w:type="paragraph" w:customStyle="1" w:styleId="Uwaga">
    <w:name w:val="Uwaga"/>
    <w:basedOn w:val="Normalny"/>
    <w:link w:val="UwagaZnak"/>
    <w:qFormat/>
    <w:rsid w:val="005B4AF2"/>
    <w:pPr>
      <w:pBdr>
        <w:top w:val="single" w:sz="12" w:space="10" w:color="595959"/>
        <w:bottom w:val="single" w:sz="12" w:space="10" w:color="595959"/>
      </w:pBdr>
      <w:shd w:val="clear" w:color="auto" w:fill="D9E2F3"/>
      <w:suppressAutoHyphens/>
      <w:spacing w:before="120" w:after="120" w:line="240" w:lineRule="auto"/>
    </w:pPr>
    <w:rPr>
      <w:rFonts w:cs="Arial"/>
      <w:lang w:eastAsia="ar-SA"/>
    </w:rPr>
  </w:style>
  <w:style w:type="paragraph" w:customStyle="1" w:styleId="Dobrapraktyka">
    <w:name w:val="Dobra praktyka"/>
    <w:basedOn w:val="Normalny"/>
    <w:link w:val="DobrapraktykaZnak"/>
    <w:qFormat/>
    <w:rsid w:val="005B4AF2"/>
    <w:pPr>
      <w:pBdr>
        <w:top w:val="single" w:sz="12" w:space="10" w:color="404040"/>
        <w:bottom w:val="single" w:sz="12" w:space="10" w:color="404040"/>
      </w:pBdr>
      <w:shd w:val="clear" w:color="auto" w:fill="E2EFD9"/>
      <w:spacing w:after="120" w:line="240" w:lineRule="auto"/>
    </w:pPr>
    <w:rPr>
      <w:rFonts w:cs="Arial"/>
      <w:lang w:eastAsia="ar-SA"/>
    </w:rPr>
  </w:style>
  <w:style w:type="character" w:customStyle="1" w:styleId="UwagaZnak">
    <w:name w:val="Uwaga Znak"/>
    <w:link w:val="Uwaga"/>
    <w:rsid w:val="005B4AF2"/>
    <w:rPr>
      <w:rFonts w:ascii="Arial" w:hAnsi="Arial" w:cs="Arial"/>
      <w:sz w:val="22"/>
      <w:szCs w:val="22"/>
      <w:shd w:val="clear" w:color="auto" w:fill="D9E2F3"/>
      <w:lang w:eastAsia="ar-SA"/>
    </w:rPr>
  </w:style>
  <w:style w:type="character" w:customStyle="1" w:styleId="DobrapraktykaZnak">
    <w:name w:val="Dobra praktyka Znak"/>
    <w:link w:val="Dobrapraktyka"/>
    <w:rsid w:val="005B4AF2"/>
    <w:rPr>
      <w:rFonts w:ascii="Arial" w:hAnsi="Arial" w:cs="Arial"/>
      <w:sz w:val="22"/>
      <w:szCs w:val="22"/>
      <w:shd w:val="clear" w:color="auto" w:fill="E2EFD9"/>
      <w:lang w:eastAsia="ar-SA"/>
    </w:rPr>
  </w:style>
  <w:style w:type="character" w:customStyle="1" w:styleId="Nierozpoznanawzmianka4">
    <w:name w:val="Nierozpoznana wzmianka4"/>
    <w:uiPriority w:val="99"/>
    <w:semiHidden/>
    <w:unhideWhenUsed/>
    <w:rsid w:val="005B4AF2"/>
    <w:rPr>
      <w:color w:val="605E5C"/>
      <w:shd w:val="clear" w:color="auto" w:fill="E1DFDD"/>
    </w:rPr>
  </w:style>
  <w:style w:type="character" w:styleId="Nierozpoznanawzmianka">
    <w:name w:val="Unresolved Mention"/>
    <w:basedOn w:val="Domylnaczcionkaakapitu"/>
    <w:uiPriority w:val="99"/>
    <w:semiHidden/>
    <w:unhideWhenUsed/>
    <w:rsid w:val="00EF59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039481">
      <w:bodyDiv w:val="1"/>
      <w:marLeft w:val="0"/>
      <w:marRight w:val="0"/>
      <w:marTop w:val="0"/>
      <w:marBottom w:val="0"/>
      <w:divBdr>
        <w:top w:val="none" w:sz="0" w:space="0" w:color="auto"/>
        <w:left w:val="none" w:sz="0" w:space="0" w:color="auto"/>
        <w:bottom w:val="none" w:sz="0" w:space="0" w:color="auto"/>
        <w:right w:val="none" w:sz="0" w:space="0" w:color="auto"/>
      </w:divBdr>
      <w:divsChild>
        <w:div w:id="1402405904">
          <w:marLeft w:val="0"/>
          <w:marRight w:val="0"/>
          <w:marTop w:val="0"/>
          <w:marBottom w:val="0"/>
          <w:divBdr>
            <w:top w:val="none" w:sz="0" w:space="0" w:color="auto"/>
            <w:left w:val="none" w:sz="0" w:space="0" w:color="auto"/>
            <w:bottom w:val="none" w:sz="0" w:space="0" w:color="auto"/>
            <w:right w:val="none" w:sz="0" w:space="0" w:color="auto"/>
          </w:divBdr>
        </w:div>
        <w:div w:id="1488130822">
          <w:marLeft w:val="0"/>
          <w:marRight w:val="0"/>
          <w:marTop w:val="0"/>
          <w:marBottom w:val="0"/>
          <w:divBdr>
            <w:top w:val="none" w:sz="0" w:space="0" w:color="auto"/>
            <w:left w:val="none" w:sz="0" w:space="0" w:color="auto"/>
            <w:bottom w:val="none" w:sz="0" w:space="0" w:color="auto"/>
            <w:right w:val="none" w:sz="0" w:space="0" w:color="auto"/>
          </w:divBdr>
        </w:div>
        <w:div w:id="1980112885">
          <w:marLeft w:val="0"/>
          <w:marRight w:val="0"/>
          <w:marTop w:val="0"/>
          <w:marBottom w:val="0"/>
          <w:divBdr>
            <w:top w:val="none" w:sz="0" w:space="0" w:color="auto"/>
            <w:left w:val="none" w:sz="0" w:space="0" w:color="auto"/>
            <w:bottom w:val="none" w:sz="0" w:space="0" w:color="auto"/>
            <w:right w:val="none" w:sz="0" w:space="0" w:color="auto"/>
          </w:divBdr>
        </w:div>
      </w:divsChild>
    </w:div>
    <w:div w:id="88162177">
      <w:bodyDiv w:val="1"/>
      <w:marLeft w:val="0"/>
      <w:marRight w:val="0"/>
      <w:marTop w:val="0"/>
      <w:marBottom w:val="0"/>
      <w:divBdr>
        <w:top w:val="none" w:sz="0" w:space="0" w:color="auto"/>
        <w:left w:val="none" w:sz="0" w:space="0" w:color="auto"/>
        <w:bottom w:val="none" w:sz="0" w:space="0" w:color="auto"/>
        <w:right w:val="none" w:sz="0" w:space="0" w:color="auto"/>
      </w:divBdr>
    </w:div>
    <w:div w:id="244650061">
      <w:bodyDiv w:val="1"/>
      <w:marLeft w:val="0"/>
      <w:marRight w:val="0"/>
      <w:marTop w:val="0"/>
      <w:marBottom w:val="0"/>
      <w:divBdr>
        <w:top w:val="none" w:sz="0" w:space="0" w:color="auto"/>
        <w:left w:val="none" w:sz="0" w:space="0" w:color="auto"/>
        <w:bottom w:val="none" w:sz="0" w:space="0" w:color="auto"/>
        <w:right w:val="none" w:sz="0" w:space="0" w:color="auto"/>
      </w:divBdr>
      <w:divsChild>
        <w:div w:id="438794554">
          <w:marLeft w:val="0"/>
          <w:marRight w:val="0"/>
          <w:marTop w:val="0"/>
          <w:marBottom w:val="0"/>
          <w:divBdr>
            <w:top w:val="none" w:sz="0" w:space="0" w:color="auto"/>
            <w:left w:val="none" w:sz="0" w:space="0" w:color="auto"/>
            <w:bottom w:val="none" w:sz="0" w:space="0" w:color="auto"/>
            <w:right w:val="none" w:sz="0" w:space="0" w:color="auto"/>
          </w:divBdr>
        </w:div>
        <w:div w:id="730692264">
          <w:marLeft w:val="0"/>
          <w:marRight w:val="0"/>
          <w:marTop w:val="0"/>
          <w:marBottom w:val="0"/>
          <w:divBdr>
            <w:top w:val="none" w:sz="0" w:space="0" w:color="auto"/>
            <w:left w:val="none" w:sz="0" w:space="0" w:color="auto"/>
            <w:bottom w:val="none" w:sz="0" w:space="0" w:color="auto"/>
            <w:right w:val="none" w:sz="0" w:space="0" w:color="auto"/>
          </w:divBdr>
        </w:div>
        <w:div w:id="753551718">
          <w:marLeft w:val="0"/>
          <w:marRight w:val="0"/>
          <w:marTop w:val="0"/>
          <w:marBottom w:val="0"/>
          <w:divBdr>
            <w:top w:val="none" w:sz="0" w:space="0" w:color="auto"/>
            <w:left w:val="none" w:sz="0" w:space="0" w:color="auto"/>
            <w:bottom w:val="none" w:sz="0" w:space="0" w:color="auto"/>
            <w:right w:val="none" w:sz="0" w:space="0" w:color="auto"/>
          </w:divBdr>
        </w:div>
        <w:div w:id="922303451">
          <w:marLeft w:val="0"/>
          <w:marRight w:val="0"/>
          <w:marTop w:val="0"/>
          <w:marBottom w:val="0"/>
          <w:divBdr>
            <w:top w:val="none" w:sz="0" w:space="0" w:color="auto"/>
            <w:left w:val="none" w:sz="0" w:space="0" w:color="auto"/>
            <w:bottom w:val="none" w:sz="0" w:space="0" w:color="auto"/>
            <w:right w:val="none" w:sz="0" w:space="0" w:color="auto"/>
          </w:divBdr>
        </w:div>
        <w:div w:id="981422786">
          <w:marLeft w:val="0"/>
          <w:marRight w:val="0"/>
          <w:marTop w:val="0"/>
          <w:marBottom w:val="0"/>
          <w:divBdr>
            <w:top w:val="none" w:sz="0" w:space="0" w:color="auto"/>
            <w:left w:val="none" w:sz="0" w:space="0" w:color="auto"/>
            <w:bottom w:val="none" w:sz="0" w:space="0" w:color="auto"/>
            <w:right w:val="none" w:sz="0" w:space="0" w:color="auto"/>
          </w:divBdr>
        </w:div>
        <w:div w:id="981423968">
          <w:marLeft w:val="0"/>
          <w:marRight w:val="0"/>
          <w:marTop w:val="0"/>
          <w:marBottom w:val="0"/>
          <w:divBdr>
            <w:top w:val="none" w:sz="0" w:space="0" w:color="auto"/>
            <w:left w:val="none" w:sz="0" w:space="0" w:color="auto"/>
            <w:bottom w:val="none" w:sz="0" w:space="0" w:color="auto"/>
            <w:right w:val="none" w:sz="0" w:space="0" w:color="auto"/>
          </w:divBdr>
        </w:div>
        <w:div w:id="1258824993">
          <w:marLeft w:val="0"/>
          <w:marRight w:val="0"/>
          <w:marTop w:val="0"/>
          <w:marBottom w:val="0"/>
          <w:divBdr>
            <w:top w:val="none" w:sz="0" w:space="0" w:color="auto"/>
            <w:left w:val="none" w:sz="0" w:space="0" w:color="auto"/>
            <w:bottom w:val="none" w:sz="0" w:space="0" w:color="auto"/>
            <w:right w:val="none" w:sz="0" w:space="0" w:color="auto"/>
          </w:divBdr>
        </w:div>
        <w:div w:id="1488086236">
          <w:marLeft w:val="0"/>
          <w:marRight w:val="0"/>
          <w:marTop w:val="0"/>
          <w:marBottom w:val="0"/>
          <w:divBdr>
            <w:top w:val="none" w:sz="0" w:space="0" w:color="auto"/>
            <w:left w:val="none" w:sz="0" w:space="0" w:color="auto"/>
            <w:bottom w:val="none" w:sz="0" w:space="0" w:color="auto"/>
            <w:right w:val="none" w:sz="0" w:space="0" w:color="auto"/>
          </w:divBdr>
        </w:div>
        <w:div w:id="1575240808">
          <w:marLeft w:val="0"/>
          <w:marRight w:val="0"/>
          <w:marTop w:val="0"/>
          <w:marBottom w:val="0"/>
          <w:divBdr>
            <w:top w:val="none" w:sz="0" w:space="0" w:color="auto"/>
            <w:left w:val="none" w:sz="0" w:space="0" w:color="auto"/>
            <w:bottom w:val="none" w:sz="0" w:space="0" w:color="auto"/>
            <w:right w:val="none" w:sz="0" w:space="0" w:color="auto"/>
          </w:divBdr>
        </w:div>
        <w:div w:id="1691224410">
          <w:marLeft w:val="0"/>
          <w:marRight w:val="0"/>
          <w:marTop w:val="0"/>
          <w:marBottom w:val="0"/>
          <w:divBdr>
            <w:top w:val="none" w:sz="0" w:space="0" w:color="auto"/>
            <w:left w:val="none" w:sz="0" w:space="0" w:color="auto"/>
            <w:bottom w:val="none" w:sz="0" w:space="0" w:color="auto"/>
            <w:right w:val="none" w:sz="0" w:space="0" w:color="auto"/>
          </w:divBdr>
        </w:div>
        <w:div w:id="1728070168">
          <w:marLeft w:val="0"/>
          <w:marRight w:val="0"/>
          <w:marTop w:val="0"/>
          <w:marBottom w:val="0"/>
          <w:divBdr>
            <w:top w:val="none" w:sz="0" w:space="0" w:color="auto"/>
            <w:left w:val="none" w:sz="0" w:space="0" w:color="auto"/>
            <w:bottom w:val="none" w:sz="0" w:space="0" w:color="auto"/>
            <w:right w:val="none" w:sz="0" w:space="0" w:color="auto"/>
          </w:divBdr>
        </w:div>
        <w:div w:id="1967546151">
          <w:marLeft w:val="0"/>
          <w:marRight w:val="0"/>
          <w:marTop w:val="0"/>
          <w:marBottom w:val="0"/>
          <w:divBdr>
            <w:top w:val="none" w:sz="0" w:space="0" w:color="auto"/>
            <w:left w:val="none" w:sz="0" w:space="0" w:color="auto"/>
            <w:bottom w:val="none" w:sz="0" w:space="0" w:color="auto"/>
            <w:right w:val="none" w:sz="0" w:space="0" w:color="auto"/>
          </w:divBdr>
        </w:div>
        <w:div w:id="1983997700">
          <w:marLeft w:val="0"/>
          <w:marRight w:val="0"/>
          <w:marTop w:val="0"/>
          <w:marBottom w:val="0"/>
          <w:divBdr>
            <w:top w:val="none" w:sz="0" w:space="0" w:color="auto"/>
            <w:left w:val="none" w:sz="0" w:space="0" w:color="auto"/>
            <w:bottom w:val="none" w:sz="0" w:space="0" w:color="auto"/>
            <w:right w:val="none" w:sz="0" w:space="0" w:color="auto"/>
          </w:divBdr>
        </w:div>
        <w:div w:id="2000302830">
          <w:marLeft w:val="0"/>
          <w:marRight w:val="0"/>
          <w:marTop w:val="0"/>
          <w:marBottom w:val="0"/>
          <w:divBdr>
            <w:top w:val="none" w:sz="0" w:space="0" w:color="auto"/>
            <w:left w:val="none" w:sz="0" w:space="0" w:color="auto"/>
            <w:bottom w:val="none" w:sz="0" w:space="0" w:color="auto"/>
            <w:right w:val="none" w:sz="0" w:space="0" w:color="auto"/>
          </w:divBdr>
        </w:div>
        <w:div w:id="2062174345">
          <w:marLeft w:val="0"/>
          <w:marRight w:val="0"/>
          <w:marTop w:val="0"/>
          <w:marBottom w:val="0"/>
          <w:divBdr>
            <w:top w:val="none" w:sz="0" w:space="0" w:color="auto"/>
            <w:left w:val="none" w:sz="0" w:space="0" w:color="auto"/>
            <w:bottom w:val="none" w:sz="0" w:space="0" w:color="auto"/>
            <w:right w:val="none" w:sz="0" w:space="0" w:color="auto"/>
          </w:divBdr>
        </w:div>
      </w:divsChild>
    </w:div>
    <w:div w:id="257058303">
      <w:bodyDiv w:val="1"/>
      <w:marLeft w:val="0"/>
      <w:marRight w:val="0"/>
      <w:marTop w:val="0"/>
      <w:marBottom w:val="0"/>
      <w:divBdr>
        <w:top w:val="none" w:sz="0" w:space="0" w:color="auto"/>
        <w:left w:val="none" w:sz="0" w:space="0" w:color="auto"/>
        <w:bottom w:val="none" w:sz="0" w:space="0" w:color="auto"/>
        <w:right w:val="none" w:sz="0" w:space="0" w:color="auto"/>
      </w:divBdr>
    </w:div>
    <w:div w:id="1005785196">
      <w:bodyDiv w:val="1"/>
      <w:marLeft w:val="0"/>
      <w:marRight w:val="0"/>
      <w:marTop w:val="0"/>
      <w:marBottom w:val="0"/>
      <w:divBdr>
        <w:top w:val="none" w:sz="0" w:space="0" w:color="auto"/>
        <w:left w:val="none" w:sz="0" w:space="0" w:color="auto"/>
        <w:bottom w:val="none" w:sz="0" w:space="0" w:color="auto"/>
        <w:right w:val="none" w:sz="0" w:space="0" w:color="auto"/>
      </w:divBdr>
      <w:divsChild>
        <w:div w:id="343089813">
          <w:marLeft w:val="0"/>
          <w:marRight w:val="0"/>
          <w:marTop w:val="0"/>
          <w:marBottom w:val="375"/>
          <w:divBdr>
            <w:top w:val="none" w:sz="0" w:space="0" w:color="auto"/>
            <w:left w:val="none" w:sz="0" w:space="0" w:color="auto"/>
            <w:bottom w:val="none" w:sz="0" w:space="0" w:color="auto"/>
            <w:right w:val="none" w:sz="0" w:space="0" w:color="auto"/>
          </w:divBdr>
          <w:divsChild>
            <w:div w:id="1736050649">
              <w:marLeft w:val="0"/>
              <w:marRight w:val="375"/>
              <w:marTop w:val="0"/>
              <w:marBottom w:val="0"/>
              <w:divBdr>
                <w:top w:val="none" w:sz="0" w:space="0" w:color="auto"/>
                <w:left w:val="none" w:sz="0" w:space="0" w:color="auto"/>
                <w:bottom w:val="none" w:sz="0" w:space="0" w:color="auto"/>
                <w:right w:val="none" w:sz="0" w:space="0" w:color="auto"/>
              </w:divBdr>
              <w:divsChild>
                <w:div w:id="395199675">
                  <w:marLeft w:val="0"/>
                  <w:marRight w:val="0"/>
                  <w:marTop w:val="0"/>
                  <w:marBottom w:val="0"/>
                  <w:divBdr>
                    <w:top w:val="none" w:sz="0" w:space="0" w:color="auto"/>
                    <w:left w:val="none" w:sz="0" w:space="0" w:color="auto"/>
                    <w:bottom w:val="none" w:sz="0" w:space="0" w:color="auto"/>
                    <w:right w:val="none" w:sz="0" w:space="0" w:color="auto"/>
                  </w:divBdr>
                  <w:divsChild>
                    <w:div w:id="1861696703">
                      <w:marLeft w:val="0"/>
                      <w:marRight w:val="0"/>
                      <w:marTop w:val="0"/>
                      <w:marBottom w:val="0"/>
                      <w:divBdr>
                        <w:top w:val="none" w:sz="0" w:space="0" w:color="auto"/>
                        <w:left w:val="none" w:sz="0" w:space="0" w:color="auto"/>
                        <w:bottom w:val="none" w:sz="0" w:space="0" w:color="auto"/>
                        <w:right w:val="none" w:sz="0" w:space="0" w:color="auto"/>
                      </w:divBdr>
                      <w:divsChild>
                        <w:div w:id="57084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6942786">
      <w:bodyDiv w:val="1"/>
      <w:marLeft w:val="0"/>
      <w:marRight w:val="0"/>
      <w:marTop w:val="0"/>
      <w:marBottom w:val="0"/>
      <w:divBdr>
        <w:top w:val="none" w:sz="0" w:space="0" w:color="auto"/>
        <w:left w:val="none" w:sz="0" w:space="0" w:color="auto"/>
        <w:bottom w:val="none" w:sz="0" w:space="0" w:color="auto"/>
        <w:right w:val="none" w:sz="0" w:space="0" w:color="auto"/>
      </w:divBdr>
    </w:div>
    <w:div w:id="1187870763">
      <w:bodyDiv w:val="1"/>
      <w:marLeft w:val="0"/>
      <w:marRight w:val="0"/>
      <w:marTop w:val="0"/>
      <w:marBottom w:val="0"/>
      <w:divBdr>
        <w:top w:val="none" w:sz="0" w:space="0" w:color="auto"/>
        <w:left w:val="none" w:sz="0" w:space="0" w:color="auto"/>
        <w:bottom w:val="none" w:sz="0" w:space="0" w:color="auto"/>
        <w:right w:val="none" w:sz="0" w:space="0" w:color="auto"/>
      </w:divBdr>
    </w:div>
    <w:div w:id="1194727084">
      <w:bodyDiv w:val="1"/>
      <w:marLeft w:val="0"/>
      <w:marRight w:val="0"/>
      <w:marTop w:val="0"/>
      <w:marBottom w:val="0"/>
      <w:divBdr>
        <w:top w:val="none" w:sz="0" w:space="0" w:color="auto"/>
        <w:left w:val="none" w:sz="0" w:space="0" w:color="auto"/>
        <w:bottom w:val="none" w:sz="0" w:space="0" w:color="auto"/>
        <w:right w:val="none" w:sz="0" w:space="0" w:color="auto"/>
      </w:divBdr>
    </w:div>
    <w:div w:id="1301499695">
      <w:bodyDiv w:val="1"/>
      <w:marLeft w:val="0"/>
      <w:marRight w:val="0"/>
      <w:marTop w:val="0"/>
      <w:marBottom w:val="0"/>
      <w:divBdr>
        <w:top w:val="none" w:sz="0" w:space="0" w:color="auto"/>
        <w:left w:val="none" w:sz="0" w:space="0" w:color="auto"/>
        <w:bottom w:val="none" w:sz="0" w:space="0" w:color="auto"/>
        <w:right w:val="none" w:sz="0" w:space="0" w:color="auto"/>
      </w:divBdr>
    </w:div>
    <w:div w:id="1657412639">
      <w:bodyDiv w:val="1"/>
      <w:marLeft w:val="0"/>
      <w:marRight w:val="0"/>
      <w:marTop w:val="0"/>
      <w:marBottom w:val="0"/>
      <w:divBdr>
        <w:top w:val="none" w:sz="0" w:space="0" w:color="auto"/>
        <w:left w:val="none" w:sz="0" w:space="0" w:color="auto"/>
        <w:bottom w:val="none" w:sz="0" w:space="0" w:color="auto"/>
        <w:right w:val="none" w:sz="0" w:space="0" w:color="auto"/>
      </w:divBdr>
    </w:div>
    <w:div w:id="1739749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power.parp.gov.pl/harmonogram/harmonogram-naborow-na-2017-rok" TargetMode="External"/><Relationship Id="rId21" Type="http://schemas.openxmlformats.org/officeDocument/2006/relationships/hyperlink" Target="http://www.dostepni.eu/" TargetMode="External"/><Relationship Id="rId42" Type="http://schemas.openxmlformats.org/officeDocument/2006/relationships/image" Target="media/image18.png"/><Relationship Id="rId47" Type="http://schemas.openxmlformats.org/officeDocument/2006/relationships/image" Target="media/image21.png"/><Relationship Id="rId63" Type="http://schemas.openxmlformats.org/officeDocument/2006/relationships/image" Target="media/image35.png"/><Relationship Id="rId68" Type="http://schemas.openxmlformats.org/officeDocument/2006/relationships/image" Target="media/image40.png"/><Relationship Id="rId84" Type="http://schemas.openxmlformats.org/officeDocument/2006/relationships/image" Target="media/image51.png"/><Relationship Id="rId89" Type="http://schemas.openxmlformats.org/officeDocument/2006/relationships/image" Target="media/image56.png"/><Relationship Id="rId16" Type="http://schemas.openxmlformats.org/officeDocument/2006/relationships/image" Target="media/image2.emf"/><Relationship Id="rId107" Type="http://schemas.openxmlformats.org/officeDocument/2006/relationships/image" Target="media/image73.png"/><Relationship Id="rId11" Type="http://schemas.openxmlformats.org/officeDocument/2006/relationships/footer" Target="footer2.xml"/><Relationship Id="rId32" Type="http://schemas.openxmlformats.org/officeDocument/2006/relationships/hyperlink" Target="https://www.inclusion-europe.eu/easy-to-read/" TargetMode="External"/><Relationship Id="rId37" Type="http://schemas.openxmlformats.org/officeDocument/2006/relationships/image" Target="media/image14.png"/><Relationship Id="rId53" Type="http://schemas.openxmlformats.org/officeDocument/2006/relationships/hyperlink" Target="http://www.lodz.pl" TargetMode="External"/><Relationship Id="rId58" Type="http://schemas.openxmlformats.org/officeDocument/2006/relationships/image" Target="media/image31.png"/><Relationship Id="rId74" Type="http://schemas.openxmlformats.org/officeDocument/2006/relationships/header" Target="header4.xml"/><Relationship Id="rId79" Type="http://schemas.openxmlformats.org/officeDocument/2006/relationships/hyperlink" Target="https://eur-lex.europa.eu/legal-content/PL/TXT/PDF/?uri=CELEX:32019L0882&amp;from=PL" TargetMode="External"/><Relationship Id="rId102" Type="http://schemas.openxmlformats.org/officeDocument/2006/relationships/image" Target="media/image68.emf"/><Relationship Id="rId5" Type="http://schemas.openxmlformats.org/officeDocument/2006/relationships/webSettings" Target="webSettings.xml"/><Relationship Id="rId90" Type="http://schemas.openxmlformats.org/officeDocument/2006/relationships/image" Target="media/image57.jpeg"/><Relationship Id="rId95" Type="http://schemas.openxmlformats.org/officeDocument/2006/relationships/image" Target="media/image62.jpeg"/><Relationship Id="rId22" Type="http://schemas.openxmlformats.org/officeDocument/2006/relationships/image" Target="media/image7.jpeg"/><Relationship Id="rId27" Type="http://schemas.openxmlformats.org/officeDocument/2006/relationships/hyperlink" Target="http://power.parp.gov.pl/harmonogram/harmonogram-naborow-na-2017-rok" TargetMode="External"/><Relationship Id="rId43" Type="http://schemas.openxmlformats.org/officeDocument/2006/relationships/hyperlink" Target="https://www.gov.pl/web/cyfryzacja" TargetMode="External"/><Relationship Id="rId48" Type="http://schemas.openxmlformats.org/officeDocument/2006/relationships/image" Target="media/image22.png"/><Relationship Id="rId64" Type="http://schemas.openxmlformats.org/officeDocument/2006/relationships/image" Target="media/image36.png"/><Relationship Id="rId69" Type="http://schemas.openxmlformats.org/officeDocument/2006/relationships/hyperlink" Target="https://testy.lepszyweb.pl/wcag21" TargetMode="External"/><Relationship Id="rId80" Type="http://schemas.openxmlformats.org/officeDocument/2006/relationships/hyperlink" Target="http://www.allegro.pl" TargetMode="External"/><Relationship Id="rId85" Type="http://schemas.openxmlformats.org/officeDocument/2006/relationships/image" Target="media/image52.png"/><Relationship Id="rId12" Type="http://schemas.openxmlformats.org/officeDocument/2006/relationships/footer" Target="footer3.xml"/><Relationship Id="rId17" Type="http://schemas.openxmlformats.org/officeDocument/2006/relationships/image" Target="media/image3.emf"/><Relationship Id="rId33" Type="http://schemas.openxmlformats.org/officeDocument/2006/relationships/hyperlink" Target="https://zpe.gov.pl/b/tekst-latwy-do-czytania-i-zrozumienia-instrukcja/P17Ib7LYC" TargetMode="External"/><Relationship Id="rId38" Type="http://schemas.openxmlformats.org/officeDocument/2006/relationships/hyperlink" Target="http://funduszeeuropejskie.gosc.pl/doc/4241795.Szansa-dla-dojrzalych" TargetMode="External"/><Relationship Id="rId59" Type="http://schemas.openxmlformats.org/officeDocument/2006/relationships/image" Target="media/image32.png"/><Relationship Id="rId103" Type="http://schemas.openxmlformats.org/officeDocument/2006/relationships/image" Target="media/image69.jpeg"/><Relationship Id="rId108" Type="http://schemas.openxmlformats.org/officeDocument/2006/relationships/image" Target="media/image74.jpeg"/><Relationship Id="rId54" Type="http://schemas.openxmlformats.org/officeDocument/2006/relationships/image" Target="media/image27.png"/><Relationship Id="rId70" Type="http://schemas.openxmlformats.org/officeDocument/2006/relationships/hyperlink" Target="https://testy.lepszyweb.pl/wcag21" TargetMode="External"/><Relationship Id="rId75" Type="http://schemas.openxmlformats.org/officeDocument/2006/relationships/image" Target="media/image44.png"/><Relationship Id="rId91" Type="http://schemas.openxmlformats.org/officeDocument/2006/relationships/image" Target="media/image58.jpeg"/><Relationship Id="rId96" Type="http://schemas.openxmlformats.org/officeDocument/2006/relationships/image" Target="media/image6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emf"/><Relationship Id="rId23" Type="http://schemas.openxmlformats.org/officeDocument/2006/relationships/image" Target="media/image8.jpeg"/><Relationship Id="rId28" Type="http://schemas.openxmlformats.org/officeDocument/2006/relationships/hyperlink" Target="https://www.gov.pl/attachment/46035b5d-eda4-4c68-a177-fbe1e6648c11" TargetMode="External"/><Relationship Id="rId36" Type="http://schemas.openxmlformats.org/officeDocument/2006/relationships/image" Target="media/image13.png"/><Relationship Id="rId49" Type="http://schemas.openxmlformats.org/officeDocument/2006/relationships/image" Target="media/image23.png"/><Relationship Id="rId57" Type="http://schemas.openxmlformats.org/officeDocument/2006/relationships/image" Target="media/image30.png"/><Relationship Id="rId106" Type="http://schemas.openxmlformats.org/officeDocument/2006/relationships/image" Target="media/image72.jpeg"/><Relationship Id="rId10" Type="http://schemas.openxmlformats.org/officeDocument/2006/relationships/header" Target="header2.xml"/><Relationship Id="rId31" Type="http://schemas.openxmlformats.org/officeDocument/2006/relationships/image" Target="media/image11.emf"/><Relationship Id="rId44" Type="http://schemas.openxmlformats.org/officeDocument/2006/relationships/image" Target="media/image19.png"/><Relationship Id="rId52" Type="http://schemas.openxmlformats.org/officeDocument/2006/relationships/image" Target="media/image26.png"/><Relationship Id="rId60" Type="http://schemas.openxmlformats.org/officeDocument/2006/relationships/hyperlink" Target="http://dostepny.joomla.pl/o-projekcie" TargetMode="External"/><Relationship Id="rId65" Type="http://schemas.openxmlformats.org/officeDocument/2006/relationships/image" Target="media/image37.png"/><Relationship Id="rId73" Type="http://schemas.openxmlformats.org/officeDocument/2006/relationships/image" Target="media/image43.png"/><Relationship Id="rId78" Type="http://schemas.openxmlformats.org/officeDocument/2006/relationships/image" Target="media/image47.png"/><Relationship Id="rId81" Type="http://schemas.openxmlformats.org/officeDocument/2006/relationships/image" Target="media/image48.png"/><Relationship Id="rId86" Type="http://schemas.openxmlformats.org/officeDocument/2006/relationships/image" Target="media/image53.png"/><Relationship Id="rId94" Type="http://schemas.openxmlformats.org/officeDocument/2006/relationships/image" Target="media/image61.png"/><Relationship Id="rId99" Type="http://schemas.openxmlformats.org/officeDocument/2006/relationships/hyperlink" Target="https://developer.paciellogroup.com/resources/contrastanalyser/" TargetMode="External"/><Relationship Id="rId101" Type="http://schemas.openxmlformats.org/officeDocument/2006/relationships/image" Target="media/image67.jpe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image" Target="media/image4.emf"/><Relationship Id="rId39" Type="http://schemas.openxmlformats.org/officeDocument/2006/relationships/image" Target="media/image15.png"/><Relationship Id="rId109" Type="http://schemas.openxmlformats.org/officeDocument/2006/relationships/fontTable" Target="fontTable.xml"/><Relationship Id="rId34" Type="http://schemas.openxmlformats.org/officeDocument/2006/relationships/image" Target="media/image12.png"/><Relationship Id="rId50" Type="http://schemas.openxmlformats.org/officeDocument/2006/relationships/image" Target="media/image24.png"/><Relationship Id="rId55" Type="http://schemas.openxmlformats.org/officeDocument/2006/relationships/image" Target="media/image28.png"/><Relationship Id="rId76" Type="http://schemas.openxmlformats.org/officeDocument/2006/relationships/image" Target="media/image45.png"/><Relationship Id="rId97" Type="http://schemas.openxmlformats.org/officeDocument/2006/relationships/image" Target="media/image64.png"/><Relationship Id="rId104" Type="http://schemas.openxmlformats.org/officeDocument/2006/relationships/image" Target="media/image70.jpeg"/><Relationship Id="rId7" Type="http://schemas.openxmlformats.org/officeDocument/2006/relationships/endnotes" Target="endnotes.xml"/><Relationship Id="rId71" Type="http://schemas.openxmlformats.org/officeDocument/2006/relationships/image" Target="media/image41.png"/><Relationship Id="rId92" Type="http://schemas.openxmlformats.org/officeDocument/2006/relationships/image" Target="media/image59.jpeg"/><Relationship Id="rId2" Type="http://schemas.openxmlformats.org/officeDocument/2006/relationships/numbering" Target="numbering.xml"/><Relationship Id="rId29" Type="http://schemas.openxmlformats.org/officeDocument/2006/relationships/hyperlink" Target="http://www.funduszeeuropejskie.gov.pl/strony/wiadomosci/prosto-o-konkursach-funduszy-europejskich" TargetMode="External"/><Relationship Id="rId24" Type="http://schemas.openxmlformats.org/officeDocument/2006/relationships/image" Target="media/image9.jpeg"/><Relationship Id="rId40" Type="http://schemas.openxmlformats.org/officeDocument/2006/relationships/image" Target="media/image16.png"/><Relationship Id="rId45" Type="http://schemas.openxmlformats.org/officeDocument/2006/relationships/hyperlink" Target="https://kontaktwsc.mazowieckie.pl/index.php/start/nie-mam-sprawy/nie-mam-sprawy-obywatelstwa/view/form.html" TargetMode="External"/><Relationship Id="rId66" Type="http://schemas.openxmlformats.org/officeDocument/2006/relationships/image" Target="media/image38.png"/><Relationship Id="rId87" Type="http://schemas.openxmlformats.org/officeDocument/2006/relationships/image" Target="media/image54.png"/><Relationship Id="rId110" Type="http://schemas.openxmlformats.org/officeDocument/2006/relationships/theme" Target="theme/theme1.xml"/><Relationship Id="rId61" Type="http://schemas.openxmlformats.org/officeDocument/2006/relationships/image" Target="media/image33.png"/><Relationship Id="rId82" Type="http://schemas.openxmlformats.org/officeDocument/2006/relationships/image" Target="media/image49.png"/><Relationship Id="rId19" Type="http://schemas.openxmlformats.org/officeDocument/2006/relationships/image" Target="media/image5.jpeg"/><Relationship Id="rId14" Type="http://schemas.openxmlformats.org/officeDocument/2006/relationships/footer" Target="footer4.xml"/><Relationship Id="rId30" Type="http://schemas.openxmlformats.org/officeDocument/2006/relationships/image" Target="media/image10.jpeg"/><Relationship Id="rId35" Type="http://schemas.openxmlformats.org/officeDocument/2006/relationships/hyperlink" Target="https://www.gov.pl/web/dostepnosc-cyfrowa/wcag-21-w-skrocie" TargetMode="External"/><Relationship Id="rId56" Type="http://schemas.openxmlformats.org/officeDocument/2006/relationships/image" Target="media/image29.jpeg"/><Relationship Id="rId77" Type="http://schemas.openxmlformats.org/officeDocument/2006/relationships/image" Target="media/image46.png"/><Relationship Id="rId100" Type="http://schemas.openxmlformats.org/officeDocument/2006/relationships/image" Target="media/image66.png"/><Relationship Id="rId105" Type="http://schemas.openxmlformats.org/officeDocument/2006/relationships/image" Target="media/image71.jpeg"/><Relationship Id="rId8" Type="http://schemas.openxmlformats.org/officeDocument/2006/relationships/footer" Target="footer1.xml"/><Relationship Id="rId51" Type="http://schemas.openxmlformats.org/officeDocument/2006/relationships/image" Target="media/image25.png"/><Relationship Id="rId72" Type="http://schemas.openxmlformats.org/officeDocument/2006/relationships/image" Target="media/image42.png"/><Relationship Id="rId93" Type="http://schemas.openxmlformats.org/officeDocument/2006/relationships/image" Target="media/image60.jpeg"/><Relationship Id="rId98" Type="http://schemas.openxmlformats.org/officeDocument/2006/relationships/image" Target="media/image65.png"/><Relationship Id="rId3" Type="http://schemas.openxmlformats.org/officeDocument/2006/relationships/styles" Target="styles.xml"/><Relationship Id="rId25" Type="http://schemas.openxmlformats.org/officeDocument/2006/relationships/hyperlink" Target="http://www.pad.widzialni.org/" TargetMode="External"/><Relationship Id="rId46" Type="http://schemas.openxmlformats.org/officeDocument/2006/relationships/image" Target="media/image20.png"/><Relationship Id="rId67" Type="http://schemas.openxmlformats.org/officeDocument/2006/relationships/image" Target="media/image39.png"/><Relationship Id="rId20" Type="http://schemas.openxmlformats.org/officeDocument/2006/relationships/image" Target="media/image6.png"/><Relationship Id="rId41" Type="http://schemas.openxmlformats.org/officeDocument/2006/relationships/image" Target="media/image17.png"/><Relationship Id="rId62" Type="http://schemas.openxmlformats.org/officeDocument/2006/relationships/image" Target="media/image34.png"/><Relationship Id="rId83" Type="http://schemas.openxmlformats.org/officeDocument/2006/relationships/image" Target="media/image50.png"/><Relationship Id="rId88" Type="http://schemas.openxmlformats.org/officeDocument/2006/relationships/image" Target="media/image55.jpeg"/></Relationships>
</file>

<file path=word/_rels/footnotes.xml.rels><?xml version="1.0" encoding="UTF-8" standalone="yes"?>
<Relationships xmlns="http://schemas.openxmlformats.org/package/2006/relationships"><Relationship Id="rId8" Type="http://schemas.openxmlformats.org/officeDocument/2006/relationships/hyperlink" Target="https://www.gov.pl/web/dostepnosc-cyfrowa/wcag-21-w-skrocie" TargetMode="External"/><Relationship Id="rId13"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18"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3" Type="http://schemas.openxmlformats.org/officeDocument/2006/relationships/hyperlink" Target="http://www.pad.widzialni.org/" TargetMode="External"/><Relationship Id="rId7" Type="http://schemas.openxmlformats.org/officeDocument/2006/relationships/hyperlink" Target="https://zpe.gov.pl/b/tekst-latwy-do-czytania-i-zrozumienia-instrukcja/P17Ib7LYC" TargetMode="External"/><Relationship Id="rId12"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17"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2" Type="http://schemas.openxmlformats.org/officeDocument/2006/relationships/hyperlink" Target="https://fkbb.pl/" TargetMode="External"/><Relationship Id="rId16"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1" Type="http://schemas.openxmlformats.org/officeDocument/2006/relationships/hyperlink" Target="http://www.dostepni.eu/" TargetMode="External"/><Relationship Id="rId6" Type="http://schemas.openxmlformats.org/officeDocument/2006/relationships/hyperlink" Target="https://www.inclusion-europe.eu/easy-to-read/" TargetMode="External"/><Relationship Id="rId11"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5" Type="http://schemas.openxmlformats.org/officeDocument/2006/relationships/hyperlink" Target="http://www.funduszeeuropejskie.gov.pl/strony/wiadomosci/prosto-o-konkursach-funduszy-europejskich" TargetMode="External"/><Relationship Id="rId15"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10"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4" Type="http://schemas.openxmlformats.org/officeDocument/2006/relationships/hyperlink" Target="https://www.gov.pl/attachment/46035b5d-eda4-4c68-a177-fbe1e6648c11" TargetMode="External"/><Relationship Id="rId9"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 Id="rId14" Type="http://schemas.openxmlformats.org/officeDocument/2006/relationships/hyperlink" Target="https://www.google.com/url?sa=t&amp;rct=j&amp;q=&amp;esrc=s&amp;source=web&amp;cd=&amp;ved=2ahUKEwio2rG6jf35AhVQs4sKHW58BvsQFnoECAUQAQ&amp;url=http%3A%2F%2Fwww.integracja.org%2Fwp-content%2Fuploads%2F2017%2F01%2FProjektowanie-bez-barier-wytyczne-2016.pdf&amp;usg=AOvVaw0e3_Y720LPOaKkNXkFeShJ"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714BBE-0440-4EC0-9552-346A7B048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44551</Words>
  <Characters>267308</Characters>
  <Application>Microsoft Office Word</Application>
  <DocSecurity>0</DocSecurity>
  <Lines>2227</Lines>
  <Paragraphs>622</Paragraphs>
  <ScaleCrop>false</ScaleCrop>
  <HeadingPairs>
    <vt:vector size="2" baseType="variant">
      <vt:variant>
        <vt:lpstr>Tytuł</vt:lpstr>
      </vt:variant>
      <vt:variant>
        <vt:i4>1</vt:i4>
      </vt:variant>
    </vt:vector>
  </HeadingPairs>
  <TitlesOfParts>
    <vt:vector size="1" baseType="lpstr">
      <vt:lpstr/>
    </vt:vector>
  </TitlesOfParts>
  <Company>MRR</Company>
  <LinksUpToDate>false</LinksUpToDate>
  <CharactersWithSpaces>311237</CharactersWithSpaces>
  <SharedDoc>false</SharedDoc>
  <HLinks>
    <vt:vector size="156" baseType="variant">
      <vt:variant>
        <vt:i4>1114161</vt:i4>
      </vt:variant>
      <vt:variant>
        <vt:i4>149</vt:i4>
      </vt:variant>
      <vt:variant>
        <vt:i4>0</vt:i4>
      </vt:variant>
      <vt:variant>
        <vt:i4>5</vt:i4>
      </vt:variant>
      <vt:variant>
        <vt:lpwstr/>
      </vt:variant>
      <vt:variant>
        <vt:lpwstr>_Toc411362266</vt:lpwstr>
      </vt:variant>
      <vt:variant>
        <vt:i4>1114161</vt:i4>
      </vt:variant>
      <vt:variant>
        <vt:i4>143</vt:i4>
      </vt:variant>
      <vt:variant>
        <vt:i4>0</vt:i4>
      </vt:variant>
      <vt:variant>
        <vt:i4>5</vt:i4>
      </vt:variant>
      <vt:variant>
        <vt:lpwstr/>
      </vt:variant>
      <vt:variant>
        <vt:lpwstr>_Toc411362265</vt:lpwstr>
      </vt:variant>
      <vt:variant>
        <vt:i4>1114161</vt:i4>
      </vt:variant>
      <vt:variant>
        <vt:i4>137</vt:i4>
      </vt:variant>
      <vt:variant>
        <vt:i4>0</vt:i4>
      </vt:variant>
      <vt:variant>
        <vt:i4>5</vt:i4>
      </vt:variant>
      <vt:variant>
        <vt:lpwstr/>
      </vt:variant>
      <vt:variant>
        <vt:lpwstr>_Toc411362264</vt:lpwstr>
      </vt:variant>
      <vt:variant>
        <vt:i4>1114161</vt:i4>
      </vt:variant>
      <vt:variant>
        <vt:i4>131</vt:i4>
      </vt:variant>
      <vt:variant>
        <vt:i4>0</vt:i4>
      </vt:variant>
      <vt:variant>
        <vt:i4>5</vt:i4>
      </vt:variant>
      <vt:variant>
        <vt:lpwstr/>
      </vt:variant>
      <vt:variant>
        <vt:lpwstr>_Toc411362263</vt:lpwstr>
      </vt:variant>
      <vt:variant>
        <vt:i4>1114161</vt:i4>
      </vt:variant>
      <vt:variant>
        <vt:i4>125</vt:i4>
      </vt:variant>
      <vt:variant>
        <vt:i4>0</vt:i4>
      </vt:variant>
      <vt:variant>
        <vt:i4>5</vt:i4>
      </vt:variant>
      <vt:variant>
        <vt:lpwstr/>
      </vt:variant>
      <vt:variant>
        <vt:lpwstr>_Toc411362262</vt:lpwstr>
      </vt:variant>
      <vt:variant>
        <vt:i4>1114161</vt:i4>
      </vt:variant>
      <vt:variant>
        <vt:i4>119</vt:i4>
      </vt:variant>
      <vt:variant>
        <vt:i4>0</vt:i4>
      </vt:variant>
      <vt:variant>
        <vt:i4>5</vt:i4>
      </vt:variant>
      <vt:variant>
        <vt:lpwstr/>
      </vt:variant>
      <vt:variant>
        <vt:lpwstr>_Toc411362261</vt:lpwstr>
      </vt:variant>
      <vt:variant>
        <vt:i4>1114161</vt:i4>
      </vt:variant>
      <vt:variant>
        <vt:i4>113</vt:i4>
      </vt:variant>
      <vt:variant>
        <vt:i4>0</vt:i4>
      </vt:variant>
      <vt:variant>
        <vt:i4>5</vt:i4>
      </vt:variant>
      <vt:variant>
        <vt:lpwstr/>
      </vt:variant>
      <vt:variant>
        <vt:lpwstr>_Toc411362260</vt:lpwstr>
      </vt:variant>
      <vt:variant>
        <vt:i4>1179697</vt:i4>
      </vt:variant>
      <vt:variant>
        <vt:i4>107</vt:i4>
      </vt:variant>
      <vt:variant>
        <vt:i4>0</vt:i4>
      </vt:variant>
      <vt:variant>
        <vt:i4>5</vt:i4>
      </vt:variant>
      <vt:variant>
        <vt:lpwstr/>
      </vt:variant>
      <vt:variant>
        <vt:lpwstr>_Toc411362259</vt:lpwstr>
      </vt:variant>
      <vt:variant>
        <vt:i4>1179697</vt:i4>
      </vt:variant>
      <vt:variant>
        <vt:i4>101</vt:i4>
      </vt:variant>
      <vt:variant>
        <vt:i4>0</vt:i4>
      </vt:variant>
      <vt:variant>
        <vt:i4>5</vt:i4>
      </vt:variant>
      <vt:variant>
        <vt:lpwstr/>
      </vt:variant>
      <vt:variant>
        <vt:lpwstr>_Toc411362258</vt:lpwstr>
      </vt:variant>
      <vt:variant>
        <vt:i4>1179697</vt:i4>
      </vt:variant>
      <vt:variant>
        <vt:i4>95</vt:i4>
      </vt:variant>
      <vt:variant>
        <vt:i4>0</vt:i4>
      </vt:variant>
      <vt:variant>
        <vt:i4>5</vt:i4>
      </vt:variant>
      <vt:variant>
        <vt:lpwstr/>
      </vt:variant>
      <vt:variant>
        <vt:lpwstr>_Toc411362257</vt:lpwstr>
      </vt:variant>
      <vt:variant>
        <vt:i4>1179697</vt:i4>
      </vt:variant>
      <vt:variant>
        <vt:i4>89</vt:i4>
      </vt:variant>
      <vt:variant>
        <vt:i4>0</vt:i4>
      </vt:variant>
      <vt:variant>
        <vt:i4>5</vt:i4>
      </vt:variant>
      <vt:variant>
        <vt:lpwstr/>
      </vt:variant>
      <vt:variant>
        <vt:lpwstr>_Toc411362256</vt:lpwstr>
      </vt:variant>
      <vt:variant>
        <vt:i4>1179697</vt:i4>
      </vt:variant>
      <vt:variant>
        <vt:i4>83</vt:i4>
      </vt:variant>
      <vt:variant>
        <vt:i4>0</vt:i4>
      </vt:variant>
      <vt:variant>
        <vt:i4>5</vt:i4>
      </vt:variant>
      <vt:variant>
        <vt:lpwstr/>
      </vt:variant>
      <vt:variant>
        <vt:lpwstr>_Toc411362255</vt:lpwstr>
      </vt:variant>
      <vt:variant>
        <vt:i4>1179697</vt:i4>
      </vt:variant>
      <vt:variant>
        <vt:i4>77</vt:i4>
      </vt:variant>
      <vt:variant>
        <vt:i4>0</vt:i4>
      </vt:variant>
      <vt:variant>
        <vt:i4>5</vt:i4>
      </vt:variant>
      <vt:variant>
        <vt:lpwstr/>
      </vt:variant>
      <vt:variant>
        <vt:lpwstr>_Toc411362254</vt:lpwstr>
      </vt:variant>
      <vt:variant>
        <vt:i4>1179697</vt:i4>
      </vt:variant>
      <vt:variant>
        <vt:i4>71</vt:i4>
      </vt:variant>
      <vt:variant>
        <vt:i4>0</vt:i4>
      </vt:variant>
      <vt:variant>
        <vt:i4>5</vt:i4>
      </vt:variant>
      <vt:variant>
        <vt:lpwstr/>
      </vt:variant>
      <vt:variant>
        <vt:lpwstr>_Toc411362253</vt:lpwstr>
      </vt:variant>
      <vt:variant>
        <vt:i4>1179697</vt:i4>
      </vt:variant>
      <vt:variant>
        <vt:i4>65</vt:i4>
      </vt:variant>
      <vt:variant>
        <vt:i4>0</vt:i4>
      </vt:variant>
      <vt:variant>
        <vt:i4>5</vt:i4>
      </vt:variant>
      <vt:variant>
        <vt:lpwstr/>
      </vt:variant>
      <vt:variant>
        <vt:lpwstr>_Toc411362252</vt:lpwstr>
      </vt:variant>
      <vt:variant>
        <vt:i4>1179697</vt:i4>
      </vt:variant>
      <vt:variant>
        <vt:i4>59</vt:i4>
      </vt:variant>
      <vt:variant>
        <vt:i4>0</vt:i4>
      </vt:variant>
      <vt:variant>
        <vt:i4>5</vt:i4>
      </vt:variant>
      <vt:variant>
        <vt:lpwstr/>
      </vt:variant>
      <vt:variant>
        <vt:lpwstr>_Toc411362251</vt:lpwstr>
      </vt:variant>
      <vt:variant>
        <vt:i4>1179697</vt:i4>
      </vt:variant>
      <vt:variant>
        <vt:i4>53</vt:i4>
      </vt:variant>
      <vt:variant>
        <vt:i4>0</vt:i4>
      </vt:variant>
      <vt:variant>
        <vt:i4>5</vt:i4>
      </vt:variant>
      <vt:variant>
        <vt:lpwstr/>
      </vt:variant>
      <vt:variant>
        <vt:lpwstr>_Toc411362250</vt:lpwstr>
      </vt:variant>
      <vt:variant>
        <vt:i4>1245233</vt:i4>
      </vt:variant>
      <vt:variant>
        <vt:i4>47</vt:i4>
      </vt:variant>
      <vt:variant>
        <vt:i4>0</vt:i4>
      </vt:variant>
      <vt:variant>
        <vt:i4>5</vt:i4>
      </vt:variant>
      <vt:variant>
        <vt:lpwstr/>
      </vt:variant>
      <vt:variant>
        <vt:lpwstr>_Toc411362249</vt:lpwstr>
      </vt:variant>
      <vt:variant>
        <vt:i4>1245233</vt:i4>
      </vt:variant>
      <vt:variant>
        <vt:i4>41</vt:i4>
      </vt:variant>
      <vt:variant>
        <vt:i4>0</vt:i4>
      </vt:variant>
      <vt:variant>
        <vt:i4>5</vt:i4>
      </vt:variant>
      <vt:variant>
        <vt:lpwstr/>
      </vt:variant>
      <vt:variant>
        <vt:lpwstr>_Toc411362248</vt:lpwstr>
      </vt:variant>
      <vt:variant>
        <vt:i4>1245233</vt:i4>
      </vt:variant>
      <vt:variant>
        <vt:i4>35</vt:i4>
      </vt:variant>
      <vt:variant>
        <vt:i4>0</vt:i4>
      </vt:variant>
      <vt:variant>
        <vt:i4>5</vt:i4>
      </vt:variant>
      <vt:variant>
        <vt:lpwstr/>
      </vt:variant>
      <vt:variant>
        <vt:lpwstr>_Toc411362247</vt:lpwstr>
      </vt:variant>
      <vt:variant>
        <vt:i4>1245233</vt:i4>
      </vt:variant>
      <vt:variant>
        <vt:i4>29</vt:i4>
      </vt:variant>
      <vt:variant>
        <vt:i4>0</vt:i4>
      </vt:variant>
      <vt:variant>
        <vt:i4>5</vt:i4>
      </vt:variant>
      <vt:variant>
        <vt:lpwstr/>
      </vt:variant>
      <vt:variant>
        <vt:lpwstr>_Toc411362246</vt:lpwstr>
      </vt:variant>
      <vt:variant>
        <vt:i4>1245233</vt:i4>
      </vt:variant>
      <vt:variant>
        <vt:i4>23</vt:i4>
      </vt:variant>
      <vt:variant>
        <vt:i4>0</vt:i4>
      </vt:variant>
      <vt:variant>
        <vt:i4>5</vt:i4>
      </vt:variant>
      <vt:variant>
        <vt:lpwstr/>
      </vt:variant>
      <vt:variant>
        <vt:lpwstr>_Toc411362245</vt:lpwstr>
      </vt:variant>
      <vt:variant>
        <vt:i4>1245233</vt:i4>
      </vt:variant>
      <vt:variant>
        <vt:i4>17</vt:i4>
      </vt:variant>
      <vt:variant>
        <vt:i4>0</vt:i4>
      </vt:variant>
      <vt:variant>
        <vt:i4>5</vt:i4>
      </vt:variant>
      <vt:variant>
        <vt:lpwstr/>
      </vt:variant>
      <vt:variant>
        <vt:lpwstr>_Toc411362244</vt:lpwstr>
      </vt:variant>
      <vt:variant>
        <vt:i4>1245233</vt:i4>
      </vt:variant>
      <vt:variant>
        <vt:i4>11</vt:i4>
      </vt:variant>
      <vt:variant>
        <vt:i4>0</vt:i4>
      </vt:variant>
      <vt:variant>
        <vt:i4>5</vt:i4>
      </vt:variant>
      <vt:variant>
        <vt:lpwstr/>
      </vt:variant>
      <vt:variant>
        <vt:lpwstr>_Toc411362243</vt:lpwstr>
      </vt:variant>
      <vt:variant>
        <vt:i4>1245233</vt:i4>
      </vt:variant>
      <vt:variant>
        <vt:i4>5</vt:i4>
      </vt:variant>
      <vt:variant>
        <vt:i4>0</vt:i4>
      </vt:variant>
      <vt:variant>
        <vt:i4>5</vt:i4>
      </vt:variant>
      <vt:variant>
        <vt:lpwstr/>
      </vt:variant>
      <vt:variant>
        <vt:lpwstr>_Toc411362242</vt:lpwstr>
      </vt:variant>
      <vt:variant>
        <vt:i4>7274551</vt:i4>
      </vt:variant>
      <vt:variant>
        <vt:i4>0</vt:i4>
      </vt:variant>
      <vt:variant>
        <vt:i4>0</vt:i4>
      </vt:variant>
      <vt:variant>
        <vt:i4>5</vt:i4>
      </vt:variant>
      <vt:variant>
        <vt:lpwstr>http://rownoscwsamorzadzie.pl/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Standardy dostępności dla polityki spójności 2021-2027</dc:title>
  <dc:creator>Paulina Markiewicz</dc:creator>
  <cp:keywords>Dostępność, Polityka Spójności, Wytyczne</cp:keywords>
  <cp:lastModifiedBy>Elżbieta Balawejder</cp:lastModifiedBy>
  <cp:revision>4</cp:revision>
  <cp:lastPrinted>2024-12-30T13:33:00Z</cp:lastPrinted>
  <dcterms:created xsi:type="dcterms:W3CDTF">2024-12-30T11:27:00Z</dcterms:created>
  <dcterms:modified xsi:type="dcterms:W3CDTF">2024-12-30T13:33:00Z</dcterms:modified>
</cp:coreProperties>
</file>