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E45" w:rsidRDefault="00CD3E45" w:rsidP="00E051C6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OPIS PRZEDMIOTU ZAMÓWIENIA</w:t>
      </w:r>
      <w:bookmarkStart w:id="0" w:name="_GoBack"/>
      <w:bookmarkEnd w:id="0"/>
    </w:p>
    <w:p w:rsidR="00CD3E45" w:rsidRPr="00AB0499" w:rsidRDefault="00CD3E45" w:rsidP="00AB0499">
      <w:pPr>
        <w:pStyle w:val="Akapitzlist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 w:rsidRPr="00AB0499">
        <w:rPr>
          <w:rFonts w:ascii="Arial" w:hAnsi="Arial" w:cs="Arial"/>
          <w:sz w:val="28"/>
          <w:szCs w:val="28"/>
        </w:rPr>
        <w:t>Wykaz cen jednostkowych</w:t>
      </w:r>
    </w:p>
    <w:tbl>
      <w:tblPr>
        <w:tblStyle w:val="Tabela-Siatka"/>
        <w:tblpPr w:leftFromText="141" w:rightFromText="141" w:vertAnchor="text" w:horzAnchor="margin" w:tblpXSpec="center" w:tblpY="48"/>
        <w:tblW w:w="15941" w:type="dxa"/>
        <w:jc w:val="center"/>
        <w:tblLook w:val="04A0" w:firstRow="1" w:lastRow="0" w:firstColumn="1" w:lastColumn="0" w:noHBand="0" w:noVBand="1"/>
      </w:tblPr>
      <w:tblGrid>
        <w:gridCol w:w="495"/>
        <w:gridCol w:w="9281"/>
        <w:gridCol w:w="1701"/>
        <w:gridCol w:w="1134"/>
        <w:gridCol w:w="3330"/>
      </w:tblGrid>
      <w:tr w:rsidR="007D0398" w:rsidTr="00C368B9">
        <w:trPr>
          <w:jc w:val="center"/>
        </w:trPr>
        <w:tc>
          <w:tcPr>
            <w:tcW w:w="495" w:type="dxa"/>
          </w:tcPr>
          <w:p w:rsidR="007D0398" w:rsidRPr="00AB0499" w:rsidRDefault="007D0398" w:rsidP="007D0398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Lp.</w:t>
            </w:r>
          </w:p>
        </w:tc>
        <w:tc>
          <w:tcPr>
            <w:tcW w:w="9281" w:type="dxa"/>
          </w:tcPr>
          <w:p w:rsidR="007D0398" w:rsidRPr="00AB0499" w:rsidRDefault="007D0398" w:rsidP="007D039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Treść</w:t>
            </w:r>
          </w:p>
        </w:tc>
        <w:tc>
          <w:tcPr>
            <w:tcW w:w="1701" w:type="dxa"/>
          </w:tcPr>
          <w:p w:rsidR="007D0398" w:rsidRPr="00AB0499" w:rsidRDefault="007D0398" w:rsidP="007D03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Kwota w zł netto</w:t>
            </w:r>
          </w:p>
        </w:tc>
        <w:tc>
          <w:tcPr>
            <w:tcW w:w="1134" w:type="dxa"/>
          </w:tcPr>
          <w:p w:rsidR="007D0398" w:rsidRPr="00AB0499" w:rsidRDefault="00C368B9" w:rsidP="00C368B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23%</w:t>
            </w:r>
            <w:r w:rsidR="007D0398" w:rsidRPr="00AB049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D0398">
              <w:rPr>
                <w:rFonts w:ascii="Arial" w:hAnsi="Arial" w:cs="Arial"/>
                <w:sz w:val="20"/>
                <w:szCs w:val="20"/>
              </w:rPr>
              <w:t>VAT</w:t>
            </w:r>
          </w:p>
        </w:tc>
        <w:tc>
          <w:tcPr>
            <w:tcW w:w="3330" w:type="dxa"/>
          </w:tcPr>
          <w:p w:rsidR="007D0398" w:rsidRPr="00AB0499" w:rsidRDefault="007D0398" w:rsidP="007D0398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Kwota brutto (słownie:…… brutto)</w:t>
            </w:r>
          </w:p>
        </w:tc>
      </w:tr>
      <w:tr w:rsidR="007D0398" w:rsidTr="003441F9">
        <w:trPr>
          <w:trHeight w:val="416"/>
          <w:jc w:val="center"/>
        </w:trPr>
        <w:tc>
          <w:tcPr>
            <w:tcW w:w="495" w:type="dxa"/>
            <w:vAlign w:val="center"/>
          </w:tcPr>
          <w:p w:rsidR="007D0398" w:rsidRPr="00AB0499" w:rsidRDefault="007D0398" w:rsidP="007D0398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9281" w:type="dxa"/>
            <w:vAlign w:val="center"/>
          </w:tcPr>
          <w:p w:rsidR="007D0398" w:rsidRPr="00AB0499" w:rsidRDefault="007D0398" w:rsidP="007D039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b/>
                <w:sz w:val="20"/>
                <w:szCs w:val="20"/>
              </w:rPr>
              <w:t>Szacowanie nieruchomości dla potrzeb własnych gminy:</w:t>
            </w:r>
          </w:p>
        </w:tc>
        <w:tc>
          <w:tcPr>
            <w:tcW w:w="1701" w:type="dxa"/>
            <w:vAlign w:val="center"/>
          </w:tcPr>
          <w:p w:rsidR="007D0398" w:rsidRPr="00AB0499" w:rsidRDefault="003441F9" w:rsidP="003441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-------------------</w:t>
            </w:r>
          </w:p>
        </w:tc>
        <w:tc>
          <w:tcPr>
            <w:tcW w:w="1134" w:type="dxa"/>
            <w:vAlign w:val="center"/>
          </w:tcPr>
          <w:p w:rsidR="007D0398" w:rsidRPr="00AB0499" w:rsidRDefault="003441F9" w:rsidP="003441F9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------------</w:t>
            </w:r>
          </w:p>
        </w:tc>
        <w:tc>
          <w:tcPr>
            <w:tcW w:w="3330" w:type="dxa"/>
            <w:vAlign w:val="center"/>
          </w:tcPr>
          <w:p w:rsidR="007D0398" w:rsidRPr="00AB0499" w:rsidRDefault="003441F9" w:rsidP="003441F9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--------------------------------------------</w:t>
            </w:r>
          </w:p>
        </w:tc>
      </w:tr>
      <w:tr w:rsidR="00C368B9" w:rsidTr="001E3882">
        <w:trPr>
          <w:trHeight w:val="416"/>
          <w:jc w:val="center"/>
        </w:trPr>
        <w:tc>
          <w:tcPr>
            <w:tcW w:w="495" w:type="dxa"/>
            <w:vAlign w:val="center"/>
          </w:tcPr>
          <w:p w:rsidR="00C368B9" w:rsidRPr="00AB0499" w:rsidRDefault="00C368B9" w:rsidP="00C368B9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a)</w:t>
            </w:r>
          </w:p>
        </w:tc>
        <w:tc>
          <w:tcPr>
            <w:tcW w:w="9281" w:type="dxa"/>
            <w:vAlign w:val="center"/>
          </w:tcPr>
          <w:p w:rsidR="00C368B9" w:rsidRDefault="00C368B9" w:rsidP="00C368B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szacowanie nieruchomości gruntowych (niezabudowanych</w:t>
            </w:r>
            <w:r w:rsidRPr="000A3AE3">
              <w:rPr>
                <w:rFonts w:ascii="Arial" w:hAnsi="Arial" w:cs="Arial"/>
                <w:sz w:val="18"/>
                <w:szCs w:val="18"/>
              </w:rPr>
              <w:t xml:space="preserve">). </w:t>
            </w:r>
          </w:p>
          <w:p w:rsidR="00C368B9" w:rsidRPr="00AB0499" w:rsidRDefault="00C368B9" w:rsidP="00C368B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A3AE3">
              <w:rPr>
                <w:rFonts w:ascii="Arial" w:hAnsi="Arial" w:cs="Arial"/>
                <w:sz w:val="18"/>
                <w:szCs w:val="18"/>
              </w:rPr>
              <w:t xml:space="preserve">Sporządzenie operatu szacunkowego dla nieruchomości. ( </w:t>
            </w:r>
            <w:r>
              <w:rPr>
                <w:rFonts w:ascii="Arial" w:hAnsi="Arial" w:cs="Arial"/>
                <w:sz w:val="18"/>
                <w:szCs w:val="18"/>
              </w:rPr>
              <w:t>waga 2</w:t>
            </w:r>
            <w:r w:rsidRPr="000A3AE3">
              <w:rPr>
                <w:rFonts w:ascii="Arial" w:hAnsi="Arial" w:cs="Arial"/>
                <w:sz w:val="18"/>
                <w:szCs w:val="18"/>
              </w:rPr>
              <w:t>%)</w:t>
            </w:r>
          </w:p>
        </w:tc>
        <w:tc>
          <w:tcPr>
            <w:tcW w:w="1701" w:type="dxa"/>
            <w:vAlign w:val="center"/>
          </w:tcPr>
          <w:p w:rsidR="00C368B9" w:rsidRPr="00AB0499" w:rsidRDefault="00C368B9" w:rsidP="001E38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368B9" w:rsidRPr="00AB0499" w:rsidRDefault="00C368B9" w:rsidP="001E3882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:rsidR="00C368B9" w:rsidRPr="00AB0499" w:rsidRDefault="00C368B9" w:rsidP="00C368B9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68B9" w:rsidTr="001E3882">
        <w:trPr>
          <w:trHeight w:val="407"/>
          <w:jc w:val="center"/>
        </w:trPr>
        <w:tc>
          <w:tcPr>
            <w:tcW w:w="495" w:type="dxa"/>
            <w:vAlign w:val="center"/>
          </w:tcPr>
          <w:p w:rsidR="00C368B9" w:rsidRPr="00AB0499" w:rsidRDefault="00C368B9" w:rsidP="00C368B9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b)</w:t>
            </w:r>
          </w:p>
        </w:tc>
        <w:tc>
          <w:tcPr>
            <w:tcW w:w="9281" w:type="dxa"/>
            <w:vAlign w:val="center"/>
          </w:tcPr>
          <w:p w:rsidR="00C368B9" w:rsidRDefault="00C368B9" w:rsidP="00C368B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szacowanie nieruchomościami wraz z naniesieniami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C368B9" w:rsidRPr="00AB0499" w:rsidRDefault="00C368B9" w:rsidP="00C368B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A3AE3">
              <w:rPr>
                <w:rFonts w:ascii="Arial" w:hAnsi="Arial" w:cs="Arial"/>
                <w:sz w:val="18"/>
                <w:szCs w:val="18"/>
              </w:rPr>
              <w:t xml:space="preserve"> Sporządzenie operatu szacunkowego dla nieruchomości</w:t>
            </w:r>
            <w:r w:rsidRPr="00AB0499">
              <w:rPr>
                <w:rFonts w:ascii="Arial" w:hAnsi="Arial" w:cs="Arial"/>
                <w:sz w:val="20"/>
                <w:szCs w:val="20"/>
              </w:rPr>
              <w:t xml:space="preserve">  (</w:t>
            </w:r>
            <w:r>
              <w:rPr>
                <w:rFonts w:ascii="Arial" w:hAnsi="Arial" w:cs="Arial"/>
                <w:sz w:val="20"/>
                <w:szCs w:val="20"/>
              </w:rPr>
              <w:t xml:space="preserve"> waga 5</w:t>
            </w:r>
            <w:r w:rsidRPr="00AB0499"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1701" w:type="dxa"/>
            <w:vAlign w:val="center"/>
          </w:tcPr>
          <w:p w:rsidR="00C368B9" w:rsidRPr="00AB0499" w:rsidRDefault="00C368B9" w:rsidP="001E38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368B9" w:rsidRPr="00AB0499" w:rsidRDefault="00C368B9" w:rsidP="001E3882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:rsidR="00C368B9" w:rsidRPr="00AB0499" w:rsidRDefault="00C368B9" w:rsidP="00C368B9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68B9" w:rsidTr="001E3882">
        <w:trPr>
          <w:trHeight w:val="413"/>
          <w:jc w:val="center"/>
        </w:trPr>
        <w:tc>
          <w:tcPr>
            <w:tcW w:w="495" w:type="dxa"/>
            <w:vAlign w:val="center"/>
          </w:tcPr>
          <w:p w:rsidR="00C368B9" w:rsidRPr="00AB0499" w:rsidRDefault="00C368B9" w:rsidP="00C368B9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9281" w:type="dxa"/>
            <w:vAlign w:val="center"/>
          </w:tcPr>
          <w:p w:rsidR="00C368B9" w:rsidRDefault="00C368B9" w:rsidP="00C368B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B0499">
              <w:rPr>
                <w:rFonts w:ascii="Arial" w:hAnsi="Arial" w:cs="Arial"/>
                <w:b/>
                <w:sz w:val="20"/>
                <w:szCs w:val="20"/>
              </w:rPr>
              <w:t>Szacowanie wartości nakładów p</w:t>
            </w:r>
            <w:r>
              <w:rPr>
                <w:rFonts w:ascii="Arial" w:hAnsi="Arial" w:cs="Arial"/>
                <w:b/>
                <w:sz w:val="20"/>
                <w:szCs w:val="20"/>
              </w:rPr>
              <w:t>oczynionych na nieruchomościach.</w:t>
            </w:r>
          </w:p>
          <w:p w:rsidR="00C368B9" w:rsidRPr="00AB0499" w:rsidRDefault="00C368B9" w:rsidP="00C368B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A3AE3">
              <w:rPr>
                <w:rFonts w:ascii="Arial" w:hAnsi="Arial" w:cs="Arial"/>
                <w:sz w:val="18"/>
                <w:szCs w:val="18"/>
              </w:rPr>
              <w:t>Sporządzenie operatu szacunkowego dla nieruchomości</w:t>
            </w:r>
            <w:r w:rsidRPr="00AB0499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 xml:space="preserve"> waga 5</w:t>
            </w:r>
            <w:r w:rsidRPr="00AB0499"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1701" w:type="dxa"/>
            <w:vAlign w:val="center"/>
          </w:tcPr>
          <w:p w:rsidR="00C368B9" w:rsidRPr="00AB0499" w:rsidRDefault="00C368B9" w:rsidP="001E38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368B9" w:rsidRPr="00AB0499" w:rsidRDefault="00C368B9" w:rsidP="001E3882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:rsidR="00C368B9" w:rsidRPr="00AB0499" w:rsidRDefault="00C368B9" w:rsidP="00C368B9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71F17" w:rsidTr="001E3882">
        <w:trPr>
          <w:trHeight w:val="419"/>
          <w:jc w:val="center"/>
        </w:trPr>
        <w:tc>
          <w:tcPr>
            <w:tcW w:w="495" w:type="dxa"/>
            <w:vAlign w:val="center"/>
          </w:tcPr>
          <w:p w:rsidR="00371F17" w:rsidRPr="00AB0499" w:rsidRDefault="00371F17" w:rsidP="00371F17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9281" w:type="dxa"/>
            <w:vAlign w:val="center"/>
          </w:tcPr>
          <w:p w:rsidR="00371F17" w:rsidRDefault="00371F17" w:rsidP="00371F1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B0499">
              <w:rPr>
                <w:rFonts w:ascii="Arial" w:hAnsi="Arial" w:cs="Arial"/>
                <w:b/>
                <w:sz w:val="20"/>
                <w:szCs w:val="20"/>
              </w:rPr>
              <w:t>Szacowanie wartości naniesień poniesionych na nieruchomościach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  <w:p w:rsidR="00371F17" w:rsidRPr="00AB0499" w:rsidRDefault="00371F17" w:rsidP="00371F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A3AE3">
              <w:rPr>
                <w:rFonts w:ascii="Arial" w:hAnsi="Arial" w:cs="Arial"/>
                <w:sz w:val="18"/>
                <w:szCs w:val="18"/>
              </w:rPr>
              <w:t>Sporządzenie operatu szacunkowego dla nieruchomości</w:t>
            </w:r>
            <w:r w:rsidRPr="00AB0499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Pr="00AB0499"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sz w:val="20"/>
                <w:szCs w:val="20"/>
              </w:rPr>
              <w:t xml:space="preserve"> waga 1</w:t>
            </w:r>
            <w:r w:rsidRPr="00AB0499"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1701" w:type="dxa"/>
            <w:vAlign w:val="center"/>
          </w:tcPr>
          <w:p w:rsidR="00371F17" w:rsidRPr="00AB0499" w:rsidRDefault="00371F17" w:rsidP="001E38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371F17" w:rsidRPr="00AB0499" w:rsidRDefault="00371F17" w:rsidP="001E3882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:rsidR="00371F17" w:rsidRPr="00AB0499" w:rsidRDefault="00371F17" w:rsidP="00371F17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71F17" w:rsidTr="001E3882">
        <w:trPr>
          <w:trHeight w:val="850"/>
          <w:jc w:val="center"/>
        </w:trPr>
        <w:tc>
          <w:tcPr>
            <w:tcW w:w="495" w:type="dxa"/>
            <w:vAlign w:val="center"/>
          </w:tcPr>
          <w:p w:rsidR="00371F17" w:rsidRPr="00AB0499" w:rsidRDefault="00371F17" w:rsidP="00371F17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9281" w:type="dxa"/>
            <w:vAlign w:val="center"/>
          </w:tcPr>
          <w:p w:rsidR="00371F17" w:rsidRPr="00AB0499" w:rsidRDefault="00371F17" w:rsidP="00371F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b/>
                <w:sz w:val="20"/>
                <w:szCs w:val="20"/>
              </w:rPr>
              <w:t xml:space="preserve">Określenie różnicy wartości nieruchomości celem naliczenia tzw. „renty planistycznej”, </w:t>
            </w:r>
            <w:r w:rsidRPr="00AB0499">
              <w:rPr>
                <w:rFonts w:ascii="Arial" w:hAnsi="Arial" w:cs="Arial"/>
                <w:sz w:val="20"/>
                <w:szCs w:val="20"/>
              </w:rPr>
              <w:t>ustalenia odszkodowania, wykupu lub zamiany nieruchomości zgodnie z art.36 ustawy z dnia 27.03.2003r. o planowaniu i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AB0499">
              <w:rPr>
                <w:rFonts w:ascii="Arial" w:hAnsi="Arial" w:cs="Arial"/>
                <w:sz w:val="20"/>
                <w:szCs w:val="20"/>
              </w:rPr>
              <w:t xml:space="preserve">zagospodarowaniu przestrzennym </w:t>
            </w:r>
            <w:r w:rsidRPr="00AB0499">
              <w:rPr>
                <w:rFonts w:ascii="Arial" w:hAnsi="Arial" w:cs="Arial"/>
                <w:color w:val="000000" w:themeColor="text1"/>
                <w:sz w:val="20"/>
                <w:szCs w:val="20"/>
              </w:rPr>
              <w:t>(tj. Dz.U. z 202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</w:t>
            </w:r>
            <w:r w:rsidRPr="00AB049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r. poz.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977 ze zm.</w:t>
            </w:r>
            <w:r w:rsidRPr="00AB049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AB0499">
              <w:rPr>
                <w:rFonts w:ascii="Arial" w:hAnsi="Arial" w:cs="Arial"/>
                <w:color w:val="000000" w:themeColor="text1"/>
                <w:sz w:val="20"/>
                <w:szCs w:val="20"/>
              </w:rPr>
              <w:t>waga 1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2</w:t>
            </w:r>
            <w:r w:rsidRPr="00AB0499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</w:p>
        </w:tc>
        <w:tc>
          <w:tcPr>
            <w:tcW w:w="1701" w:type="dxa"/>
            <w:vAlign w:val="center"/>
          </w:tcPr>
          <w:p w:rsidR="00371F17" w:rsidRPr="00AB0499" w:rsidRDefault="00371F17" w:rsidP="001E38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371F17" w:rsidRPr="00AB0499" w:rsidRDefault="00371F17" w:rsidP="001E3882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:rsidR="00371F17" w:rsidRPr="00AB0499" w:rsidRDefault="00371F17" w:rsidP="00371F17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1935" w:rsidTr="001E3882">
        <w:trPr>
          <w:trHeight w:val="692"/>
          <w:jc w:val="center"/>
        </w:trPr>
        <w:tc>
          <w:tcPr>
            <w:tcW w:w="495" w:type="dxa"/>
            <w:vAlign w:val="center"/>
          </w:tcPr>
          <w:p w:rsidR="003B1935" w:rsidRPr="00AB0499" w:rsidRDefault="003B1935" w:rsidP="003B1935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9281" w:type="dxa"/>
            <w:vAlign w:val="center"/>
          </w:tcPr>
          <w:p w:rsidR="003B1935" w:rsidRPr="00AB0499" w:rsidRDefault="003B1935" w:rsidP="003B193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b/>
                <w:sz w:val="20"/>
                <w:szCs w:val="20"/>
              </w:rPr>
              <w:t>Określenie różnicy wartości nieruchomości celem naliczenia opłaty adiacenckiej w związku z podziałem nieruchomości</w:t>
            </w:r>
            <w:r w:rsidRPr="00AB0499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 xml:space="preserve"> waga 24</w:t>
            </w:r>
            <w:r w:rsidRPr="00AB0499"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1701" w:type="dxa"/>
            <w:vAlign w:val="center"/>
          </w:tcPr>
          <w:p w:rsidR="003B1935" w:rsidRPr="00AB0499" w:rsidRDefault="003B1935" w:rsidP="001E38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3B1935" w:rsidRPr="00AB0499" w:rsidRDefault="003B1935" w:rsidP="001E3882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:rsidR="003B1935" w:rsidRPr="00AB0499" w:rsidRDefault="003B1935" w:rsidP="003B1935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41F9" w:rsidTr="001E3882">
        <w:trPr>
          <w:trHeight w:val="688"/>
          <w:jc w:val="center"/>
        </w:trPr>
        <w:tc>
          <w:tcPr>
            <w:tcW w:w="495" w:type="dxa"/>
            <w:vAlign w:val="center"/>
          </w:tcPr>
          <w:p w:rsidR="003441F9" w:rsidRPr="00AB0499" w:rsidRDefault="003441F9" w:rsidP="003441F9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9281" w:type="dxa"/>
            <w:vAlign w:val="center"/>
          </w:tcPr>
          <w:p w:rsidR="003441F9" w:rsidRPr="00AB0499" w:rsidRDefault="003441F9" w:rsidP="003441F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B0499">
              <w:rPr>
                <w:rFonts w:ascii="Arial" w:hAnsi="Arial" w:cs="Arial"/>
                <w:b/>
                <w:sz w:val="20"/>
                <w:szCs w:val="20"/>
              </w:rPr>
              <w:t>Opracowanie opinii dotyczących braku wzrostu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lub spadku</w:t>
            </w:r>
            <w:r w:rsidRPr="00AB0499">
              <w:rPr>
                <w:rFonts w:ascii="Arial" w:hAnsi="Arial" w:cs="Arial"/>
                <w:b/>
                <w:sz w:val="20"/>
                <w:szCs w:val="20"/>
              </w:rPr>
              <w:t xml:space="preserve"> wartości nieruchomości dla potrzeb naliczenia renty planistycznej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r w:rsidRPr="00AB0499">
              <w:rPr>
                <w:rFonts w:ascii="Arial" w:hAnsi="Arial" w:cs="Arial"/>
                <w:b/>
                <w:sz w:val="20"/>
                <w:szCs w:val="20"/>
              </w:rPr>
              <w:t>opłaty adiacenckiej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lub ustalenia odszkodowania, wykupu lub zamiany nieruchomości zgodnie z art. 36 ustawy o planowaniu i zagospodarowaniu przestrzennym</w:t>
            </w:r>
            <w:r w:rsidRPr="00AB0499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1701" w:type="dxa"/>
            <w:vAlign w:val="center"/>
          </w:tcPr>
          <w:p w:rsidR="003441F9" w:rsidRPr="00AB0499" w:rsidRDefault="003441F9" w:rsidP="001E38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-------------------</w:t>
            </w:r>
          </w:p>
        </w:tc>
        <w:tc>
          <w:tcPr>
            <w:tcW w:w="1134" w:type="dxa"/>
            <w:vAlign w:val="center"/>
          </w:tcPr>
          <w:p w:rsidR="003441F9" w:rsidRPr="00AB0499" w:rsidRDefault="003441F9" w:rsidP="001E3882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------------</w:t>
            </w:r>
          </w:p>
        </w:tc>
        <w:tc>
          <w:tcPr>
            <w:tcW w:w="3330" w:type="dxa"/>
            <w:vAlign w:val="center"/>
          </w:tcPr>
          <w:p w:rsidR="003441F9" w:rsidRPr="00AB0499" w:rsidRDefault="003441F9" w:rsidP="003441F9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--------------------------------------------</w:t>
            </w:r>
          </w:p>
        </w:tc>
      </w:tr>
      <w:tr w:rsidR="003441F9" w:rsidTr="001E3882">
        <w:trPr>
          <w:trHeight w:val="429"/>
          <w:jc w:val="center"/>
        </w:trPr>
        <w:tc>
          <w:tcPr>
            <w:tcW w:w="495" w:type="dxa"/>
            <w:vAlign w:val="center"/>
          </w:tcPr>
          <w:p w:rsidR="003441F9" w:rsidRPr="00AB0499" w:rsidRDefault="003441F9" w:rsidP="003441F9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a)</w:t>
            </w:r>
          </w:p>
        </w:tc>
        <w:tc>
          <w:tcPr>
            <w:tcW w:w="9281" w:type="dxa"/>
            <w:vAlign w:val="center"/>
          </w:tcPr>
          <w:p w:rsidR="003441F9" w:rsidRPr="00AB0499" w:rsidRDefault="003441F9" w:rsidP="003441F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opinia dotycząca braku wzrostu wartości nieruchomości dla potrzeb naliczenia renty planistycznej (</w:t>
            </w:r>
            <w:r>
              <w:rPr>
                <w:rFonts w:ascii="Arial" w:hAnsi="Arial" w:cs="Arial"/>
                <w:sz w:val="20"/>
                <w:szCs w:val="20"/>
              </w:rPr>
              <w:t xml:space="preserve"> waga 5</w:t>
            </w:r>
            <w:r w:rsidRPr="00AB0499"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1701" w:type="dxa"/>
            <w:vAlign w:val="center"/>
          </w:tcPr>
          <w:p w:rsidR="003441F9" w:rsidRPr="003B1935" w:rsidRDefault="003441F9" w:rsidP="001E38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3441F9" w:rsidRPr="00AB0499" w:rsidRDefault="003441F9" w:rsidP="001E3882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:rsidR="003441F9" w:rsidRPr="00AB0499" w:rsidRDefault="003441F9" w:rsidP="003441F9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41F9" w:rsidTr="001E3882">
        <w:trPr>
          <w:trHeight w:val="420"/>
          <w:jc w:val="center"/>
        </w:trPr>
        <w:tc>
          <w:tcPr>
            <w:tcW w:w="495" w:type="dxa"/>
            <w:vAlign w:val="center"/>
          </w:tcPr>
          <w:p w:rsidR="003441F9" w:rsidRPr="00AB0499" w:rsidRDefault="003441F9" w:rsidP="003441F9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b)</w:t>
            </w:r>
          </w:p>
        </w:tc>
        <w:tc>
          <w:tcPr>
            <w:tcW w:w="9281" w:type="dxa"/>
            <w:vAlign w:val="center"/>
          </w:tcPr>
          <w:p w:rsidR="003441F9" w:rsidRPr="00AB0499" w:rsidRDefault="003441F9" w:rsidP="003441F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opinia dotycząca braku wzrostu</w:t>
            </w:r>
            <w:r>
              <w:rPr>
                <w:rFonts w:ascii="Arial" w:hAnsi="Arial" w:cs="Arial"/>
                <w:sz w:val="20"/>
                <w:szCs w:val="20"/>
              </w:rPr>
              <w:t xml:space="preserve"> lub spadku</w:t>
            </w:r>
            <w:r w:rsidRPr="00AB0499">
              <w:rPr>
                <w:rFonts w:ascii="Arial" w:hAnsi="Arial" w:cs="Arial"/>
                <w:sz w:val="20"/>
                <w:szCs w:val="20"/>
              </w:rPr>
              <w:t xml:space="preserve"> wartości nieruchomości dla potrzeb naliczenia opłaty adiacenckiej</w:t>
            </w:r>
            <w:r>
              <w:rPr>
                <w:rFonts w:ascii="Arial" w:hAnsi="Arial" w:cs="Arial"/>
                <w:sz w:val="20"/>
                <w:szCs w:val="20"/>
              </w:rPr>
              <w:t xml:space="preserve"> lub ustalenia odszkodowania, wykupu lub zamiany nieruchomości zgodnie z art. 36 ustawy o planowaniu i zagospodarowaniu przestrzennym</w:t>
            </w:r>
            <w:r w:rsidRPr="00AB0499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 xml:space="preserve"> waga 5</w:t>
            </w:r>
            <w:r w:rsidRPr="00AB0499"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1701" w:type="dxa"/>
            <w:vAlign w:val="center"/>
          </w:tcPr>
          <w:p w:rsidR="003441F9" w:rsidRPr="003B1935" w:rsidRDefault="003441F9" w:rsidP="001E38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3441F9" w:rsidRPr="00AB0499" w:rsidRDefault="003441F9" w:rsidP="001E3882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:rsidR="003441F9" w:rsidRPr="00AB0499" w:rsidRDefault="003441F9" w:rsidP="003441F9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41F9" w:rsidTr="001E3882">
        <w:trPr>
          <w:trHeight w:val="838"/>
          <w:jc w:val="center"/>
        </w:trPr>
        <w:tc>
          <w:tcPr>
            <w:tcW w:w="495" w:type="dxa"/>
            <w:vAlign w:val="center"/>
          </w:tcPr>
          <w:p w:rsidR="003441F9" w:rsidRPr="00AB0499" w:rsidRDefault="003441F9" w:rsidP="003441F9">
            <w:pPr>
              <w:rPr>
                <w:rFonts w:ascii="Arial" w:hAnsi="Arial" w:cs="Arial"/>
                <w:sz w:val="20"/>
                <w:szCs w:val="20"/>
              </w:rPr>
            </w:pPr>
            <w:r w:rsidRPr="00AB0499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281" w:type="dxa"/>
            <w:vAlign w:val="center"/>
          </w:tcPr>
          <w:p w:rsidR="003441F9" w:rsidRPr="00AB0499" w:rsidRDefault="003441F9" w:rsidP="003441F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B0499">
              <w:rPr>
                <w:rFonts w:ascii="Arial" w:hAnsi="Arial" w:cs="Arial"/>
                <w:b/>
                <w:sz w:val="20"/>
                <w:szCs w:val="20"/>
              </w:rPr>
              <w:t xml:space="preserve">Opracowanie operatu szacunkowego określającego zwaloryzowaną wysokość ustalonego w decyzji odszkodowania na dzień zapłaty zgodnie z art.132 ust. 3 ustawy o gospodarce nieruchomościami </w:t>
            </w:r>
            <w:r w:rsidRPr="00AB0499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AB0499">
              <w:rPr>
                <w:rFonts w:ascii="Arial" w:hAnsi="Arial" w:cs="Arial"/>
                <w:color w:val="000000"/>
                <w:sz w:val="20"/>
                <w:szCs w:val="20"/>
              </w:rPr>
              <w:t xml:space="preserve">waga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Pr="00AB0499">
              <w:rPr>
                <w:rFonts w:ascii="Arial" w:hAnsi="Arial" w:cs="Arial"/>
                <w:color w:val="000000"/>
                <w:sz w:val="20"/>
                <w:szCs w:val="20"/>
              </w:rPr>
              <w:t>%)</w:t>
            </w:r>
          </w:p>
        </w:tc>
        <w:tc>
          <w:tcPr>
            <w:tcW w:w="1701" w:type="dxa"/>
            <w:vAlign w:val="center"/>
          </w:tcPr>
          <w:p w:rsidR="003441F9" w:rsidRPr="003441F9" w:rsidRDefault="003441F9" w:rsidP="001E38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3441F9" w:rsidRPr="00AB0499" w:rsidRDefault="003441F9" w:rsidP="001E3882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:rsidR="003441F9" w:rsidRPr="00AB0499" w:rsidRDefault="003441F9" w:rsidP="003441F9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3E45" w:rsidRPr="00AB0499" w:rsidRDefault="00CD3E45" w:rsidP="00AB0499">
      <w:pPr>
        <w:rPr>
          <w:rFonts w:ascii="Arial" w:hAnsi="Arial" w:cs="Arial"/>
          <w:sz w:val="28"/>
          <w:szCs w:val="28"/>
        </w:rPr>
      </w:pPr>
    </w:p>
    <w:p w:rsidR="00CD3E45" w:rsidRPr="00AB0499" w:rsidRDefault="008F4BD0" w:rsidP="00AB0499">
      <w:pPr>
        <w:pStyle w:val="Akapitzlist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Ilość</w:t>
      </w:r>
      <w:r w:rsidR="00CD3E45" w:rsidRPr="00AB0499">
        <w:rPr>
          <w:rFonts w:ascii="Arial" w:hAnsi="Arial" w:cs="Arial"/>
          <w:sz w:val="28"/>
          <w:szCs w:val="28"/>
        </w:rPr>
        <w:t xml:space="preserve"> egzemplarz</w:t>
      </w:r>
      <w:r>
        <w:rPr>
          <w:rFonts w:ascii="Arial" w:hAnsi="Arial" w:cs="Arial"/>
          <w:sz w:val="28"/>
          <w:szCs w:val="28"/>
        </w:rPr>
        <w:t xml:space="preserve">y </w:t>
      </w:r>
      <w:r w:rsidR="00632ABB">
        <w:rPr>
          <w:rFonts w:ascii="Arial" w:hAnsi="Arial" w:cs="Arial"/>
          <w:sz w:val="28"/>
          <w:szCs w:val="28"/>
        </w:rPr>
        <w:t>będzie każdorazowo określana w zleceniu</w:t>
      </w:r>
      <w:r w:rsidR="00CD3E45" w:rsidRPr="00AB0499">
        <w:rPr>
          <w:rFonts w:ascii="Arial" w:hAnsi="Arial" w:cs="Arial"/>
          <w:sz w:val="28"/>
          <w:szCs w:val="28"/>
        </w:rPr>
        <w:t>. Częścią składkową operatów są zdjęcia z</w:t>
      </w:r>
      <w:r w:rsidR="008F2DCE">
        <w:rPr>
          <w:rFonts w:ascii="Arial" w:hAnsi="Arial" w:cs="Arial"/>
          <w:sz w:val="28"/>
          <w:szCs w:val="28"/>
        </w:rPr>
        <w:t> </w:t>
      </w:r>
      <w:r w:rsidR="00CD3E45" w:rsidRPr="00AB0499">
        <w:rPr>
          <w:rFonts w:ascii="Arial" w:hAnsi="Arial" w:cs="Arial"/>
          <w:sz w:val="28"/>
          <w:szCs w:val="28"/>
        </w:rPr>
        <w:t>szacowania nieruchomości.</w:t>
      </w:r>
    </w:p>
    <w:p w:rsidR="00CD3E45" w:rsidRPr="00CD3E45" w:rsidRDefault="00CD3E45" w:rsidP="00AB0499">
      <w:pPr>
        <w:pStyle w:val="Akapitzlist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Termin wykonania operatów będzie każdorazowo określany w zleceniach.</w:t>
      </w:r>
    </w:p>
    <w:p w:rsidR="007B33A1" w:rsidRDefault="00735B46" w:rsidP="00735B46">
      <w:pPr>
        <w:tabs>
          <w:tab w:val="left" w:pos="11190"/>
        </w:tabs>
      </w:pPr>
      <w:r>
        <w:tab/>
      </w:r>
    </w:p>
    <w:sectPr w:rsidR="007B33A1" w:rsidSect="00CD3E45">
      <w:headerReference w:type="default" r:id="rId7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758E" w:rsidRDefault="000F758E" w:rsidP="00CD3E45">
      <w:pPr>
        <w:spacing w:after="0" w:line="240" w:lineRule="auto"/>
      </w:pPr>
      <w:r>
        <w:separator/>
      </w:r>
    </w:p>
  </w:endnote>
  <w:endnote w:type="continuationSeparator" w:id="0">
    <w:p w:rsidR="000F758E" w:rsidRDefault="000F758E" w:rsidP="00CD3E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758E" w:rsidRDefault="000F758E" w:rsidP="00CD3E45">
      <w:pPr>
        <w:spacing w:after="0" w:line="240" w:lineRule="auto"/>
      </w:pPr>
      <w:r>
        <w:separator/>
      </w:r>
    </w:p>
  </w:footnote>
  <w:footnote w:type="continuationSeparator" w:id="0">
    <w:p w:rsidR="000F758E" w:rsidRDefault="000F758E" w:rsidP="00CD3E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E45" w:rsidRPr="009C77BC" w:rsidRDefault="009C77BC" w:rsidP="009C77BC">
    <w:pPr>
      <w:pStyle w:val="Nagwek"/>
      <w:tabs>
        <w:tab w:val="left" w:pos="13815"/>
        <w:tab w:val="right" w:pos="15398"/>
      </w:tabs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ab/>
    </w:r>
    <w:r>
      <w:rPr>
        <w:rFonts w:ascii="Arial" w:hAnsi="Arial" w:cs="Arial"/>
        <w:sz w:val="24"/>
        <w:szCs w:val="24"/>
      </w:rPr>
      <w:tab/>
      <w:t xml:space="preserve">                                                       </w:t>
    </w:r>
    <w:r w:rsidR="00CD3E45" w:rsidRPr="00CD3E45">
      <w:rPr>
        <w:rFonts w:ascii="Arial" w:hAnsi="Arial" w:cs="Arial"/>
        <w:sz w:val="24"/>
        <w:szCs w:val="24"/>
      </w:rPr>
      <w:t>Załącznik nr 1</w:t>
    </w:r>
    <w:r>
      <w:rPr>
        <w:rFonts w:ascii="Arial" w:hAnsi="Arial" w:cs="Arial"/>
        <w:sz w:val="24"/>
        <w:szCs w:val="24"/>
      </w:rPr>
      <w:t xml:space="preserve"> </w:t>
    </w:r>
    <w:r w:rsidR="00CD3E45" w:rsidRPr="00CD3E45">
      <w:rPr>
        <w:rFonts w:ascii="Arial" w:hAnsi="Arial" w:cs="Arial"/>
        <w:sz w:val="24"/>
        <w:szCs w:val="24"/>
      </w:rPr>
      <w:t xml:space="preserve">do umowy </w:t>
    </w:r>
    <w:r w:rsidR="00CD3E45">
      <w:rPr>
        <w:rFonts w:ascii="Arial" w:hAnsi="Arial" w:cs="Arial"/>
        <w:sz w:val="24"/>
        <w:szCs w:val="24"/>
      </w:rPr>
      <w:t>.</w:t>
    </w:r>
    <w:r w:rsidR="00C368B9">
      <w:rPr>
        <w:rFonts w:ascii="Arial" w:hAnsi="Arial" w:cs="Arial"/>
        <w:sz w:val="24"/>
        <w:szCs w:val="24"/>
      </w:rPr>
      <w:t>UMIG-W/</w:t>
    </w:r>
    <w:r w:rsidR="000728EA">
      <w:rPr>
        <w:rFonts w:ascii="Arial" w:hAnsi="Arial" w:cs="Arial"/>
        <w:sz w:val="24"/>
        <w:szCs w:val="24"/>
      </w:rPr>
      <w:t>……….</w:t>
    </w:r>
    <w:r w:rsidR="00C368B9">
      <w:rPr>
        <w:rFonts w:ascii="Arial" w:hAnsi="Arial" w:cs="Arial"/>
        <w:sz w:val="24"/>
        <w:szCs w:val="24"/>
      </w:rPr>
      <w:t>/GGG/</w:t>
    </w:r>
    <w:r w:rsidR="00B709A6">
      <w:rPr>
        <w:rFonts w:ascii="Arial" w:hAnsi="Arial" w:cs="Arial"/>
        <w:sz w:val="24"/>
        <w:szCs w:val="24"/>
      </w:rPr>
      <w:t>……../U-WB/2026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D01111"/>
    <w:multiLevelType w:val="hybridMultilevel"/>
    <w:tmpl w:val="CBDC2BE8"/>
    <w:lvl w:ilvl="0" w:tplc="D83626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46022E"/>
    <w:multiLevelType w:val="hybridMultilevel"/>
    <w:tmpl w:val="97C4A036"/>
    <w:lvl w:ilvl="0" w:tplc="D836260A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6ADC426E"/>
    <w:multiLevelType w:val="hybridMultilevel"/>
    <w:tmpl w:val="50006DF0"/>
    <w:lvl w:ilvl="0" w:tplc="D83626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E45"/>
    <w:rsid w:val="000728EA"/>
    <w:rsid w:val="0009200A"/>
    <w:rsid w:val="00094333"/>
    <w:rsid w:val="000A3AE3"/>
    <w:rsid w:val="000F758E"/>
    <w:rsid w:val="001E3882"/>
    <w:rsid w:val="0021424E"/>
    <w:rsid w:val="00266344"/>
    <w:rsid w:val="00290933"/>
    <w:rsid w:val="002B267D"/>
    <w:rsid w:val="00307306"/>
    <w:rsid w:val="003377E9"/>
    <w:rsid w:val="003441F9"/>
    <w:rsid w:val="00371F17"/>
    <w:rsid w:val="003878E1"/>
    <w:rsid w:val="00395F93"/>
    <w:rsid w:val="003B1935"/>
    <w:rsid w:val="00413375"/>
    <w:rsid w:val="00420EE9"/>
    <w:rsid w:val="0044386B"/>
    <w:rsid w:val="00447538"/>
    <w:rsid w:val="0045499D"/>
    <w:rsid w:val="00482188"/>
    <w:rsid w:val="004A60F0"/>
    <w:rsid w:val="005742A4"/>
    <w:rsid w:val="0058096B"/>
    <w:rsid w:val="006021D1"/>
    <w:rsid w:val="00630DA4"/>
    <w:rsid w:val="00632ABB"/>
    <w:rsid w:val="00683F88"/>
    <w:rsid w:val="006971A5"/>
    <w:rsid w:val="00735B46"/>
    <w:rsid w:val="00771D96"/>
    <w:rsid w:val="007930F7"/>
    <w:rsid w:val="00794A61"/>
    <w:rsid w:val="007B33A1"/>
    <w:rsid w:val="007D0398"/>
    <w:rsid w:val="00814CC7"/>
    <w:rsid w:val="008A7C6F"/>
    <w:rsid w:val="008F2DCE"/>
    <w:rsid w:val="008F4BD0"/>
    <w:rsid w:val="009C77BC"/>
    <w:rsid w:val="00A26E93"/>
    <w:rsid w:val="00AB0499"/>
    <w:rsid w:val="00AD05D6"/>
    <w:rsid w:val="00B709A6"/>
    <w:rsid w:val="00C368B9"/>
    <w:rsid w:val="00C425FF"/>
    <w:rsid w:val="00CA05D7"/>
    <w:rsid w:val="00CD3E45"/>
    <w:rsid w:val="00D27D6C"/>
    <w:rsid w:val="00DE434A"/>
    <w:rsid w:val="00E0114F"/>
    <w:rsid w:val="00E051C6"/>
    <w:rsid w:val="00E21619"/>
    <w:rsid w:val="00E246C1"/>
    <w:rsid w:val="00F40F67"/>
    <w:rsid w:val="00FC7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B42D90"/>
  <w15:chartTrackingRefBased/>
  <w15:docId w15:val="{07B31F7F-4246-4822-A73A-754321DD8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D3E4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D3E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D3E45"/>
  </w:style>
  <w:style w:type="paragraph" w:styleId="Stopka">
    <w:name w:val="footer"/>
    <w:basedOn w:val="Normalny"/>
    <w:link w:val="StopkaZnak"/>
    <w:uiPriority w:val="99"/>
    <w:unhideWhenUsed/>
    <w:rsid w:val="00CD3E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D3E45"/>
  </w:style>
  <w:style w:type="paragraph" w:styleId="Akapitzlist">
    <w:name w:val="List Paragraph"/>
    <w:basedOn w:val="Normalny"/>
    <w:uiPriority w:val="34"/>
    <w:qFormat/>
    <w:rsid w:val="00CD3E45"/>
    <w:pPr>
      <w:ind w:left="720"/>
      <w:contextualSpacing/>
    </w:pPr>
  </w:style>
  <w:style w:type="table" w:styleId="Tabela-Siatka">
    <w:name w:val="Table Grid"/>
    <w:basedOn w:val="Standardowy"/>
    <w:uiPriority w:val="39"/>
    <w:rsid w:val="00CD3E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AD05D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AD05D6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709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709A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333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</dc:creator>
  <cp:keywords/>
  <dc:description/>
  <cp:lastModifiedBy>Karol Moczydłowski</cp:lastModifiedBy>
  <cp:revision>5</cp:revision>
  <cp:lastPrinted>2026-01-26T14:02:00Z</cp:lastPrinted>
  <dcterms:created xsi:type="dcterms:W3CDTF">2025-01-29T13:30:00Z</dcterms:created>
  <dcterms:modified xsi:type="dcterms:W3CDTF">2026-01-26T14:03:00Z</dcterms:modified>
</cp:coreProperties>
</file>