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comments.xml" ContentType="application/vnd.openxmlformats-officedocument.wordprocessingml.comments+xml"/>
  <Override PartName="/word/header2.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commentsExtended.xml" ContentType="application/vnd.openxmlformats-officedocument.wordprocessingml.commentsExtended+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360" w:before="120" w:after="120"/>
        <w:jc w:val="right"/>
        <w:rPr>
          <w:rFonts w:ascii="Cambria" w:hAnsi="Cambria"/>
        </w:rPr>
      </w:pPr>
      <w:r>
        <w:rPr>
          <w:rFonts w:ascii="Cambria" w:hAnsi="Cambria"/>
          <w:bCs/>
          <w:sz w:val="22"/>
          <w:szCs w:val="22"/>
        </w:rPr>
        <w:t>Skała, 18 luty 2026 r.</w:t>
      </w:r>
    </w:p>
    <w:p>
      <w:pPr>
        <w:pStyle w:val="Normal"/>
        <w:spacing w:lineRule="auto" w:line="360" w:before="120" w:after="120"/>
        <w:jc w:val="center"/>
        <w:rPr>
          <w:rFonts w:ascii="Cambria" w:hAnsi="Cambria"/>
          <w:bCs/>
          <w:sz w:val="22"/>
          <w:szCs w:val="22"/>
        </w:rPr>
      </w:pPr>
      <w:r>
        <w:rPr>
          <w:rFonts w:ascii="Cambria" w:hAnsi="Cambria"/>
          <w:bCs/>
          <w:sz w:val="22"/>
          <w:szCs w:val="22"/>
        </w:rPr>
      </w:r>
    </w:p>
    <w:p>
      <w:pPr>
        <w:pStyle w:val="Normal"/>
        <w:spacing w:lineRule="auto" w:line="360" w:before="120" w:after="120"/>
        <w:jc w:val="center"/>
        <w:rPr>
          <w:rFonts w:ascii="Cambria" w:hAnsi="Cambria"/>
          <w:bCs/>
          <w:sz w:val="22"/>
          <w:szCs w:val="22"/>
        </w:rPr>
      </w:pPr>
      <w:r>
        <w:rPr>
          <w:rFonts w:ascii="Cambria" w:hAnsi="Cambria"/>
          <w:bCs/>
          <w:sz w:val="22"/>
          <w:szCs w:val="22"/>
        </w:rPr>
        <w:drawing>
          <wp:anchor behindDoc="0" distT="0" distB="0" distL="114300" distR="114300" simplePos="0" locked="0" layoutInCell="0" allowOverlap="1" relativeHeight="2">
            <wp:simplePos x="0" y="0"/>
            <wp:positionH relativeFrom="margin">
              <wp:align>center</wp:align>
            </wp:positionH>
            <wp:positionV relativeFrom="paragraph">
              <wp:posOffset>257175</wp:posOffset>
            </wp:positionV>
            <wp:extent cx="561975" cy="609600"/>
            <wp:effectExtent l="0" t="0" r="0" b="0"/>
            <wp:wrapSquare wrapText="bothSides"/>
            <wp:docPr id="1" name="Obraz 2" descr="Obraz zawierający kresków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2" descr="Obraz zawierający kreskówka&#10;&#10;Opis wygenerowany automatycznie"/>
                    <pic:cNvPicPr>
                      <a:picLocks noChangeAspect="1" noChangeArrowheads="1"/>
                    </pic:cNvPicPr>
                  </pic:nvPicPr>
                  <pic:blipFill>
                    <a:blip r:embed="rId2"/>
                    <a:srcRect l="-587" t="-550" r="-587" b="-550"/>
                    <a:stretch>
                      <a:fillRect/>
                    </a:stretch>
                  </pic:blipFill>
                  <pic:spPr bwMode="auto">
                    <a:xfrm>
                      <a:off x="0" y="0"/>
                      <a:ext cx="561975" cy="609600"/>
                    </a:xfrm>
                    <a:prstGeom prst="rect">
                      <a:avLst/>
                    </a:prstGeom>
                    <a:noFill/>
                  </pic:spPr>
                </pic:pic>
              </a:graphicData>
            </a:graphic>
          </wp:anchor>
        </w:drawing>
      </w:r>
    </w:p>
    <w:p>
      <w:pPr>
        <w:pStyle w:val="Normal"/>
        <w:spacing w:lineRule="auto" w:line="360" w:before="120" w:after="120"/>
        <w:jc w:val="center"/>
        <w:rPr>
          <w:rFonts w:ascii="Cambria" w:hAnsi="Cambria"/>
          <w:bCs/>
          <w:sz w:val="22"/>
          <w:szCs w:val="22"/>
        </w:rPr>
      </w:pPr>
      <w:r>
        <w:rPr>
          <w:rFonts w:ascii="Cambria" w:hAnsi="Cambria"/>
          <w:bCs/>
          <w:sz w:val="22"/>
          <w:szCs w:val="22"/>
        </w:rPr>
      </w:r>
    </w:p>
    <w:p>
      <w:pPr>
        <w:pStyle w:val="Normal"/>
        <w:spacing w:lineRule="auto" w:line="360" w:before="120" w:after="120"/>
        <w:jc w:val="center"/>
        <w:rPr>
          <w:rFonts w:ascii="Cambria" w:hAnsi="Cambria"/>
          <w:bCs/>
          <w:sz w:val="22"/>
          <w:szCs w:val="22"/>
        </w:rPr>
      </w:pPr>
      <w:r>
        <w:rPr>
          <w:rFonts w:ascii="Cambria" w:hAnsi="Cambria"/>
          <w:bCs/>
          <w:sz w:val="22"/>
          <w:szCs w:val="22"/>
        </w:rPr>
      </w:r>
    </w:p>
    <w:p>
      <w:pPr>
        <w:pStyle w:val="Normal"/>
        <w:spacing w:lineRule="auto" w:line="360" w:before="120" w:after="120"/>
        <w:jc w:val="center"/>
        <w:rPr>
          <w:rFonts w:ascii="Cambria" w:hAnsi="Cambria"/>
          <w:bCs/>
          <w:sz w:val="22"/>
          <w:szCs w:val="22"/>
        </w:rPr>
      </w:pPr>
      <w:r>
        <w:rPr>
          <w:rFonts w:ascii="Cambria" w:hAnsi="Cambria"/>
          <w:bCs/>
          <w:sz w:val="22"/>
          <w:szCs w:val="22"/>
        </w:rPr>
      </w:r>
    </w:p>
    <w:p>
      <w:pPr>
        <w:pStyle w:val="Nagwek61"/>
        <w:numPr>
          <w:ilvl w:val="5"/>
          <w:numId w:val="12"/>
        </w:numPr>
        <w:tabs>
          <w:tab w:val="clear" w:pos="708"/>
          <w:tab w:val="left" w:pos="8460" w:leader="none"/>
        </w:tabs>
        <w:spacing w:lineRule="auto" w:line="360" w:before="120" w:after="120"/>
        <w:rPr>
          <w:rFonts w:ascii="Cambria" w:hAnsi="Cambria"/>
        </w:rPr>
      </w:pPr>
      <w:r>
        <w:rPr>
          <w:rFonts w:cs="Times New Roman" w:ascii="Cambria" w:hAnsi="Cambria"/>
          <w:sz w:val="22"/>
          <w:szCs w:val="22"/>
        </w:rPr>
        <w:t>SPECYFIKACJA</w:t>
      </w:r>
      <w:r>
        <w:rPr>
          <w:rFonts w:eastAsia="Tahoma" w:cs="Times New Roman" w:ascii="Cambria" w:hAnsi="Cambria"/>
          <w:sz w:val="22"/>
          <w:szCs w:val="22"/>
        </w:rPr>
        <w:t xml:space="preserve"> </w:t>
      </w:r>
      <w:r>
        <w:rPr>
          <w:rFonts w:cs="Times New Roman" w:ascii="Cambria" w:hAnsi="Cambria"/>
          <w:sz w:val="22"/>
          <w:szCs w:val="22"/>
        </w:rPr>
        <w:t>WARUNKÓ</w:t>
      </w:r>
      <w:r>
        <w:rPr>
          <w:rFonts w:eastAsia="Tahoma" w:cs="Times New Roman" w:ascii="Cambria" w:hAnsi="Cambria"/>
          <w:sz w:val="22"/>
          <w:szCs w:val="22"/>
        </w:rPr>
        <w:t xml:space="preserve">W </w:t>
      </w:r>
      <w:r>
        <w:rPr>
          <w:rFonts w:cs="Times New Roman" w:ascii="Cambria" w:hAnsi="Cambria"/>
          <w:sz w:val="22"/>
          <w:szCs w:val="22"/>
        </w:rPr>
        <w:t>ZAMÓWIENIA</w:t>
      </w:r>
    </w:p>
    <w:p>
      <w:pPr>
        <w:pStyle w:val="Normal"/>
        <w:spacing w:lineRule="auto" w:line="360" w:before="120" w:after="120"/>
        <w:jc w:val="center"/>
        <w:rPr>
          <w:rFonts w:ascii="Cambria" w:hAnsi="Cambria"/>
          <w:bCs/>
          <w:sz w:val="22"/>
          <w:szCs w:val="22"/>
        </w:rPr>
      </w:pPr>
      <w:r>
        <w:rPr>
          <w:rFonts w:ascii="Cambria" w:hAnsi="Cambria"/>
          <w:bCs/>
          <w:sz w:val="22"/>
          <w:szCs w:val="22"/>
        </w:rPr>
      </w:r>
    </w:p>
    <w:p>
      <w:pPr>
        <w:pStyle w:val="Nagwek71"/>
        <w:numPr>
          <w:ilvl w:val="5"/>
          <w:numId w:val="47"/>
        </w:numPr>
        <w:spacing w:lineRule="auto" w:line="360" w:before="120" w:after="120"/>
        <w:jc w:val="center"/>
        <w:rPr>
          <w:rFonts w:ascii="Cambria" w:hAnsi="Cambria"/>
          <w:sz w:val="22"/>
          <w:szCs w:val="22"/>
        </w:rPr>
      </w:pPr>
      <w:r>
        <w:rPr>
          <w:rFonts w:ascii="Cambria" w:hAnsi="Cambria"/>
          <w:sz w:val="22"/>
          <w:szCs w:val="22"/>
        </w:rPr>
      </w:r>
    </w:p>
    <w:p>
      <w:pPr>
        <w:pStyle w:val="ListParagraph"/>
        <w:spacing w:lineRule="auto" w:line="276"/>
        <w:jc w:val="center"/>
        <w:rPr/>
      </w:pPr>
      <w:r>
        <w:rPr>
          <w:rStyle w:val="FontStyle28"/>
          <w:rFonts w:cs="Times New Roman" w:ascii="Cambria" w:hAnsi="Cambria"/>
          <w:sz w:val="22"/>
          <w:szCs w:val="22"/>
          <w:lang w:eastAsia="pl-PL"/>
        </w:rPr>
        <w:t xml:space="preserve">Gmina Skała zaprasza do składania ofert w postępowaniu o udzielenie zamówienia publicznego na wykonanie robót budowlanych dot. zadanie pod </w:t>
      </w:r>
      <w:r>
        <w:rPr>
          <w:rStyle w:val="FontStyle28"/>
          <w:rFonts w:cs="Times New Roman" w:ascii="Cambria" w:hAnsi="Cambria"/>
          <w:bCs/>
          <w:sz w:val="22"/>
          <w:szCs w:val="22"/>
          <w:lang w:eastAsia="pl-PL"/>
        </w:rPr>
        <w:t>nazwą:</w:t>
      </w:r>
    </w:p>
    <w:p>
      <w:pPr>
        <w:pStyle w:val="ListParagraph"/>
        <w:spacing w:lineRule="auto" w:line="276"/>
        <w:jc w:val="center"/>
        <w:rPr>
          <w:rFonts w:ascii="Cambria" w:hAnsi="Cambria"/>
          <w:b/>
          <w:bCs/>
          <w:lang w:eastAsia="pl-PL"/>
        </w:rPr>
      </w:pPr>
      <w:r>
        <w:rPr>
          <w:rFonts w:ascii="Cambria" w:hAnsi="Cambria"/>
          <w:b/>
          <w:bCs/>
          <w:lang w:eastAsia="pl-PL"/>
        </w:rPr>
      </w:r>
    </w:p>
    <w:p>
      <w:pPr>
        <w:pStyle w:val="ListParagraph"/>
        <w:spacing w:lineRule="auto" w:line="276"/>
        <w:jc w:val="center"/>
        <w:rPr>
          <w:rFonts w:ascii="Cambria" w:hAnsi="Cambria"/>
          <w:b/>
          <w:bCs/>
          <w:lang w:eastAsia="pl-PL"/>
        </w:rPr>
      </w:pPr>
      <w:r>
        <w:rPr>
          <w:rFonts w:ascii="Cambria" w:hAnsi="Cambria"/>
          <w:b/>
          <w:bCs/>
          <w:lang w:eastAsia="pl-PL"/>
        </w:rPr>
      </w:r>
    </w:p>
    <w:p>
      <w:pPr>
        <w:pStyle w:val="ListParagraph"/>
        <w:jc w:val="center"/>
        <w:rPr>
          <w:sz w:val="30"/>
          <w:szCs w:val="30"/>
        </w:rPr>
      </w:pPr>
      <w:r>
        <w:rPr>
          <w:rFonts w:eastAsia="Times New Roman" w:cs="Times New Roman" w:ascii="Times New Roman" w:hAnsi="Times New Roman"/>
          <w:b/>
          <w:bCs/>
          <w:color w:val="000000"/>
          <w:sz w:val="30"/>
          <w:szCs w:val="30"/>
          <w:lang w:eastAsia="pl-PL"/>
        </w:rPr>
        <w:t>„</w:t>
      </w:r>
      <w:r>
        <w:rPr>
          <w:rFonts w:eastAsia="Times New Roman" w:cs="Times New Roman" w:ascii="Times New Roman" w:hAnsi="Times New Roman"/>
          <w:b/>
          <w:bCs/>
          <w:color w:val="000000"/>
          <w:sz w:val="30"/>
          <w:szCs w:val="30"/>
          <w:lang w:eastAsia="pl-PL"/>
        </w:rPr>
        <w:t>Remont i bieżąca konserwacja dróg gminnych 2026”</w:t>
      </w:r>
    </w:p>
    <w:p>
      <w:pPr>
        <w:pStyle w:val="Normal"/>
        <w:jc w:val="center"/>
        <w:rPr>
          <w:rFonts w:ascii="Cambria" w:hAnsi="Cambria"/>
          <w:b/>
          <w:bCs/>
          <w:i/>
          <w:i/>
          <w:iCs/>
          <w:sz w:val="28"/>
          <w:szCs w:val="28"/>
        </w:rPr>
      </w:pPr>
      <w:r>
        <w:rPr>
          <w:rFonts w:ascii="Cambria" w:hAnsi="Cambria"/>
          <w:b/>
          <w:bCs/>
          <w:i/>
          <w:iCs/>
          <w:sz w:val="28"/>
          <w:szCs w:val="28"/>
        </w:rPr>
      </w:r>
    </w:p>
    <w:p>
      <w:pPr>
        <w:pStyle w:val="ListParagraph"/>
        <w:spacing w:lineRule="auto" w:line="276"/>
        <w:ind w:left="0"/>
        <w:jc w:val="center"/>
        <w:rPr>
          <w:rFonts w:ascii="Cambria" w:hAnsi="Cambria"/>
          <w:b/>
          <w:i/>
          <w:i/>
          <w:iCs/>
          <w:lang w:eastAsia="pl-PL"/>
        </w:rPr>
      </w:pPr>
      <w:r>
        <w:rPr>
          <w:rFonts w:ascii="Cambria" w:hAnsi="Cambria"/>
          <w:b/>
          <w:i/>
          <w:iCs/>
          <w:lang w:eastAsia="pl-PL"/>
        </w:rPr>
      </w:r>
      <w:bookmarkStart w:id="0" w:name="_Hlk169850766"/>
      <w:bookmarkStart w:id="1" w:name="_Hlk169850766"/>
      <w:bookmarkEnd w:id="1"/>
    </w:p>
    <w:p>
      <w:pPr>
        <w:pStyle w:val="Normal"/>
        <w:spacing w:lineRule="auto" w:line="360" w:before="120" w:after="120"/>
        <w:jc w:val="both"/>
        <w:rPr>
          <w:rFonts w:ascii="Cambria" w:hAnsi="Cambria"/>
          <w:bCs/>
          <w:sz w:val="22"/>
          <w:szCs w:val="22"/>
        </w:rPr>
      </w:pPr>
      <w:r>
        <w:rPr>
          <w:rFonts w:ascii="Cambria" w:hAnsi="Cambria"/>
          <w:bCs/>
          <w:sz w:val="22"/>
          <w:szCs w:val="22"/>
        </w:rPr>
      </w:r>
    </w:p>
    <w:p>
      <w:pPr>
        <w:pStyle w:val="Normal"/>
        <w:suppressAutoHyphens w:val="false"/>
        <w:spacing w:lineRule="auto" w:line="276" w:before="0" w:after="160"/>
        <w:contextualSpacing/>
        <w:rPr>
          <w:rFonts w:eastAsia="Calibri" w:eastAsiaTheme="minorHAnsi"/>
          <w:bCs/>
          <w:sz w:val="22"/>
          <w:szCs w:val="22"/>
          <w:lang w:eastAsia="en-US"/>
        </w:rPr>
      </w:pPr>
      <w:r>
        <w:rPr>
          <w:rFonts w:eastAsia="Calibri" w:eastAsiaTheme="minorHAnsi"/>
          <w:bCs/>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eastAsia="Calibri" w:eastAsiaTheme="minorHAnsi"/>
          <w:b/>
          <w:sz w:val="22"/>
          <w:szCs w:val="22"/>
          <w:lang w:eastAsia="en-US"/>
        </w:rPr>
      </w:pPr>
      <w:r>
        <w:rPr>
          <w:rFonts w:eastAsia="Calibri" w:eastAsiaTheme="minorHAnsi"/>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sz w:val="22"/>
          <w:szCs w:val="22"/>
          <w:lang w:eastAsia="en-US"/>
        </w:rPr>
      </w:pPr>
      <w:r>
        <w:rPr>
          <w:rFonts w:eastAsia="Calibri" w:eastAsiaTheme="minorHAnsi" w:ascii="Cambria" w:hAnsi="Cambria"/>
          <w:b/>
          <w:sz w:val="22"/>
          <w:szCs w:val="22"/>
          <w:lang w:eastAsia="en-US"/>
        </w:rPr>
      </w:r>
    </w:p>
    <w:p>
      <w:pPr>
        <w:pStyle w:val="Normal"/>
        <w:suppressAutoHyphens w:val="false"/>
        <w:spacing w:lineRule="auto" w:line="276" w:before="0" w:after="160"/>
        <w:rPr>
          <w:rFonts w:ascii="Cambria" w:hAnsi="Cambria" w:eastAsia="Calibri" w:eastAsiaTheme="minorHAnsi"/>
          <w:b/>
          <w:color w:themeColor="text1" w:val="000000"/>
          <w:sz w:val="22"/>
          <w:szCs w:val="22"/>
          <w:lang w:eastAsia="en-US"/>
        </w:rPr>
      </w:pPr>
      <w:r>
        <w:rPr>
          <w:rFonts w:eastAsia="Calibri" w:eastAsiaTheme="minorHAnsi" w:ascii="Cambria" w:hAnsi="Cambria"/>
          <w:b/>
          <w:color w:themeColor="text1" w:val="000000"/>
          <w:sz w:val="22"/>
          <w:szCs w:val="22"/>
          <w:lang w:eastAsia="en-US"/>
        </w:rPr>
      </w:r>
    </w:p>
    <w:p>
      <w:pPr>
        <w:pStyle w:val="Normal"/>
        <w:suppressAutoHyphens w:val="false"/>
        <w:spacing w:lineRule="auto" w:line="276" w:before="0" w:after="160"/>
        <w:jc w:val="center"/>
        <w:rPr>
          <w:rFonts w:ascii="Cambria" w:hAnsi="Cambria" w:eastAsia="Calibri" w:eastAsiaTheme="minorHAnsi"/>
          <w:b/>
          <w:color w:themeColor="text1" w:val="000000"/>
          <w:sz w:val="22"/>
          <w:szCs w:val="22"/>
          <w:lang w:eastAsia="en-US"/>
        </w:rPr>
      </w:pPr>
      <w:r>
        <w:rPr>
          <w:rFonts w:eastAsia="Calibri" w:eastAsiaTheme="minorHAnsi" w:ascii="Cambria" w:hAnsi="Cambria"/>
          <w:b/>
          <w:color w:themeColor="text1" w:val="000000"/>
          <w:sz w:val="22"/>
          <w:szCs w:val="22"/>
          <w:lang w:eastAsia="en-US"/>
        </w:rPr>
      </w:r>
    </w:p>
    <w:p>
      <w:pPr>
        <w:pStyle w:val="Normal"/>
        <w:suppressAutoHyphens w:val="false"/>
        <w:spacing w:lineRule="auto" w:line="276" w:before="0" w:after="160"/>
        <w:jc w:val="center"/>
        <w:rPr>
          <w:rFonts w:ascii="Cambria" w:hAnsi="Cambria" w:eastAsia="Calibri" w:eastAsiaTheme="minorHAnsi"/>
          <w:b/>
          <w:color w:themeColor="text1" w:val="000000"/>
          <w:sz w:val="22"/>
          <w:szCs w:val="22"/>
          <w:lang w:eastAsia="en-US"/>
        </w:rPr>
      </w:pPr>
      <w:r>
        <w:rPr>
          <w:rFonts w:eastAsia="Calibri" w:eastAsiaTheme="minorHAnsi" w:ascii="Cambria" w:hAnsi="Cambria"/>
          <w:b/>
          <w:color w:themeColor="text1" w:val="000000"/>
          <w:sz w:val="22"/>
          <w:szCs w:val="22"/>
          <w:lang w:eastAsia="en-US"/>
        </w:rPr>
      </w:r>
    </w:p>
    <w:p>
      <w:pPr>
        <w:pStyle w:val="Normal"/>
        <w:suppressAutoHyphens w:val="false"/>
        <w:spacing w:lineRule="auto" w:line="276" w:before="0" w:after="160"/>
        <w:jc w:val="center"/>
        <w:rPr>
          <w:rFonts w:ascii="Cambria" w:hAnsi="Cambria" w:eastAsia="Calibri" w:eastAsiaTheme="minorHAnsi"/>
          <w:b/>
          <w:color w:themeColor="text1" w:val="000000"/>
          <w:sz w:val="22"/>
          <w:szCs w:val="22"/>
          <w:lang w:eastAsia="en-US"/>
        </w:rPr>
      </w:pPr>
      <w:r>
        <w:rPr>
          <w:rFonts w:eastAsia="Calibri" w:eastAsiaTheme="minorHAnsi" w:ascii="Cambria" w:hAnsi="Cambria"/>
          <w:b/>
          <w:color w:themeColor="text1" w:val="000000"/>
          <w:sz w:val="22"/>
          <w:szCs w:val="22"/>
          <w:lang w:eastAsia="en-US"/>
        </w:rPr>
      </w:r>
    </w:p>
    <w:p>
      <w:pPr>
        <w:pStyle w:val="Normal"/>
        <w:suppressAutoHyphens w:val="false"/>
        <w:spacing w:lineRule="auto" w:line="276" w:before="0" w:after="160"/>
        <w:jc w:val="center"/>
        <w:rPr>
          <w:rFonts w:ascii="Cambria" w:hAnsi="Cambria"/>
        </w:rPr>
      </w:pPr>
      <w:r>
        <w:rPr>
          <w:rFonts w:eastAsia="Calibri" w:ascii="Cambria" w:hAnsi="Cambria" w:eastAsiaTheme="minorHAnsi"/>
          <w:b/>
          <w:color w:themeColor="text1" w:val="000000"/>
          <w:sz w:val="22"/>
          <w:szCs w:val="22"/>
          <w:lang w:eastAsia="en-US"/>
        </w:rPr>
        <w:t>Skała, luty 2026 r.</w:t>
      </w:r>
      <w:r>
        <w:br w:type="page"/>
      </w:r>
    </w:p>
    <w:p>
      <w:pPr>
        <w:pStyle w:val="Normal"/>
        <w:numPr>
          <w:ilvl w:val="0"/>
          <w:numId w:val="1"/>
        </w:numPr>
        <w:spacing w:lineRule="auto" w:line="360" w:before="0" w:after="120"/>
        <w:jc w:val="both"/>
        <w:rPr>
          <w:rFonts w:ascii="Cambria" w:hAnsi="Cambria"/>
        </w:rPr>
      </w:pPr>
      <w:r>
        <w:rPr>
          <w:rFonts w:ascii="Cambria" w:hAnsi="Cambria"/>
          <w:b/>
          <w:sz w:val="22"/>
          <w:szCs w:val="22"/>
        </w:rPr>
        <w:t>INFORMACJE</w:t>
      </w:r>
      <w:r>
        <w:rPr>
          <w:rFonts w:eastAsia="Tahoma" w:ascii="Cambria" w:hAnsi="Cambria"/>
          <w:b/>
          <w:sz w:val="22"/>
          <w:szCs w:val="22"/>
        </w:rPr>
        <w:t xml:space="preserve"> </w:t>
      </w:r>
      <w:r>
        <w:rPr>
          <w:rFonts w:ascii="Cambria" w:hAnsi="Cambria"/>
          <w:b/>
          <w:sz w:val="22"/>
          <w:szCs w:val="22"/>
        </w:rPr>
        <w:t>OGÓLNE</w:t>
      </w:r>
    </w:p>
    <w:p>
      <w:pPr>
        <w:pStyle w:val="Domylnie"/>
        <w:numPr>
          <w:ilvl w:val="0"/>
          <w:numId w:val="2"/>
        </w:numPr>
        <w:tabs>
          <w:tab w:val="left" w:pos="708" w:leader="none"/>
          <w:tab w:val="left" w:pos="851" w:leader="none"/>
        </w:tabs>
        <w:spacing w:lineRule="auto" w:line="360" w:before="120" w:after="120"/>
        <w:jc w:val="both"/>
        <w:rPr/>
      </w:pPr>
      <w:r>
        <w:rPr>
          <w:rStyle w:val="FontStyle28"/>
          <w:rFonts w:cs="Times New Roman" w:ascii="Cambria" w:hAnsi="Cambria"/>
          <w:color w:val="auto"/>
          <w:sz w:val="22"/>
          <w:szCs w:val="22"/>
          <w:lang w:eastAsia="pl-PL"/>
        </w:rPr>
        <w:t xml:space="preserve">Nazwa Zamawiającego: </w:t>
      </w:r>
    </w:p>
    <w:p>
      <w:pPr>
        <w:pStyle w:val="Normal"/>
        <w:spacing w:lineRule="auto" w:line="360"/>
        <w:ind w:left="360"/>
        <w:rPr>
          <w:rFonts w:ascii="Cambria" w:hAnsi="Cambria"/>
        </w:rPr>
      </w:pPr>
      <w:r>
        <w:rPr>
          <w:rFonts w:eastAsia="Calibri" w:ascii="Cambria" w:hAnsi="Cambria"/>
          <w:sz w:val="22"/>
          <w:szCs w:val="22"/>
        </w:rPr>
        <w:t xml:space="preserve">Zamawiający: Gmina Skała </w:t>
      </w:r>
    </w:p>
    <w:p>
      <w:pPr>
        <w:pStyle w:val="Normal"/>
        <w:spacing w:lineRule="auto" w:line="360"/>
        <w:ind w:left="360"/>
        <w:rPr>
          <w:rFonts w:ascii="Cambria" w:hAnsi="Cambria"/>
        </w:rPr>
      </w:pPr>
      <w:r>
        <w:rPr>
          <w:rFonts w:eastAsia="Calibri" w:ascii="Cambria" w:hAnsi="Cambria"/>
          <w:sz w:val="22"/>
          <w:szCs w:val="22"/>
        </w:rPr>
        <w:t xml:space="preserve">Adres: </w:t>
      </w:r>
      <w:r>
        <w:rPr>
          <w:rFonts w:eastAsia="Calibri" w:ascii="Cambria" w:hAnsi="Cambria"/>
          <w:b/>
          <w:sz w:val="22"/>
          <w:szCs w:val="22"/>
        </w:rPr>
        <w:t xml:space="preserve">Urząd Miasta i Gminy Skała , Rynek 29, 32-043 Skała </w:t>
      </w:r>
    </w:p>
    <w:p>
      <w:pPr>
        <w:pStyle w:val="Normal"/>
        <w:spacing w:lineRule="auto" w:line="360"/>
        <w:ind w:left="360"/>
        <w:rPr>
          <w:rFonts w:ascii="Cambria" w:hAnsi="Cambria"/>
        </w:rPr>
      </w:pPr>
      <w:r>
        <w:rPr>
          <w:rFonts w:eastAsia="Calibri" w:ascii="Cambria" w:hAnsi="Cambria"/>
          <w:sz w:val="22"/>
          <w:szCs w:val="22"/>
        </w:rPr>
        <w:t xml:space="preserve">Numer telefonu: </w:t>
      </w:r>
      <w:r>
        <w:rPr>
          <w:rFonts w:eastAsia="Calibri" w:ascii="Cambria" w:hAnsi="Cambria"/>
          <w:b/>
          <w:sz w:val="22"/>
          <w:szCs w:val="22"/>
        </w:rPr>
        <w:t xml:space="preserve">12 389 10 98 </w:t>
      </w:r>
    </w:p>
    <w:p>
      <w:pPr>
        <w:pStyle w:val="Normal"/>
        <w:spacing w:lineRule="auto" w:line="360"/>
        <w:ind w:left="360"/>
        <w:rPr/>
      </w:pPr>
      <w:r>
        <w:rPr>
          <w:rFonts w:eastAsia="Calibri" w:ascii="Cambria" w:hAnsi="Cambria"/>
          <w:sz w:val="22"/>
          <w:szCs w:val="22"/>
        </w:rPr>
        <w:t xml:space="preserve">Adres poczty elektronicznej: </w:t>
      </w:r>
      <w:hyperlink r:id="rId3">
        <w:r>
          <w:rPr>
            <w:rStyle w:val="Style5"/>
            <w:rFonts w:eastAsia="Calibri" w:ascii="Cambria" w:hAnsi="Cambria"/>
            <w:b/>
            <w:color w:val="0000FF"/>
            <w:sz w:val="22"/>
            <w:szCs w:val="22"/>
            <w:u w:val="single"/>
          </w:rPr>
          <w:t>skala@skala.pl</w:t>
        </w:r>
      </w:hyperlink>
    </w:p>
    <w:p>
      <w:pPr>
        <w:pStyle w:val="Normal"/>
        <w:spacing w:lineRule="auto" w:line="360"/>
        <w:ind w:left="360"/>
        <w:rPr>
          <w:rFonts w:ascii="Cambria" w:hAnsi="Cambria"/>
        </w:rPr>
      </w:pPr>
      <w:r>
        <w:rPr>
          <w:rFonts w:eastAsia="Calibri" w:ascii="Cambria" w:hAnsi="Cambria"/>
          <w:b/>
          <w:sz w:val="22"/>
          <w:szCs w:val="22"/>
        </w:rPr>
        <w:t>ePuaP: /u16ypa49k4/skrytka</w:t>
      </w:r>
    </w:p>
    <w:p>
      <w:pPr>
        <w:pStyle w:val="ListParagraph"/>
        <w:tabs>
          <w:tab w:val="clear" w:pos="708"/>
          <w:tab w:val="left" w:pos="6237" w:leader="dot"/>
        </w:tabs>
        <w:spacing w:lineRule="auto" w:line="360" w:before="120" w:after="0"/>
        <w:ind w:left="360"/>
        <w:contextualSpacing/>
        <w:jc w:val="both"/>
        <w:rPr>
          <w:rFonts w:ascii="Cambria" w:hAnsi="Cambria"/>
        </w:rPr>
      </w:pPr>
      <w:r>
        <w:rPr>
          <w:rFonts w:ascii="Cambria" w:hAnsi="Cambria"/>
        </w:rPr>
        <w:t>Adres strony internetowej prowadzonego postępowania, na której udostępniane będą zmian</w:t>
      </w:r>
      <w:r>
        <w:rPr>
          <w:rFonts w:ascii="Cambria" w:hAnsi="Cambria"/>
          <w:color w:val="000000"/>
        </w:rPr>
        <w:t>y i wyjaśnienia treści SWZ oraz inne dokumenty zamówienia bezpośrednio związane z postępowaniem o udzielenie zamówienia:</w:t>
      </w:r>
    </w:p>
    <w:p>
      <w:pPr>
        <w:pStyle w:val="ListParagraph"/>
        <w:tabs>
          <w:tab w:val="clear" w:pos="708"/>
          <w:tab w:val="left" w:pos="6237" w:leader="dot"/>
        </w:tabs>
        <w:spacing w:lineRule="auto" w:line="360" w:before="120" w:after="0"/>
        <w:ind w:left="360"/>
        <w:contextualSpacing/>
        <w:jc w:val="both"/>
        <w:rPr>
          <w:rFonts w:ascii="Cambria" w:hAnsi="Cambria"/>
        </w:rPr>
      </w:pPr>
      <w:hyperlink r:id="rId4">
        <w:r>
          <w:rPr>
            <w:rStyle w:val="Hyperlink"/>
            <w:rFonts w:ascii="Cambria" w:hAnsi="Cambria"/>
            <w:color w:val="000000"/>
          </w:rPr>
          <w:t>https://ezamowienia.gov.pl/mp-client/search/list/ocds-148610-29f61d3b-d9de-4453-9b82-08dea33cf91a</w:t>
        </w:r>
      </w:hyperlink>
      <w:r>
        <w:rPr>
          <w:rFonts w:ascii="Cambria" w:hAnsi="Cambria"/>
          <w:color w:val="000000"/>
        </w:rPr>
        <w:t xml:space="preserve"> </w:t>
      </w:r>
    </w:p>
    <w:p>
      <w:pPr>
        <w:pStyle w:val="Normal"/>
        <w:spacing w:lineRule="auto" w:line="276"/>
        <w:ind w:left="360"/>
        <w:rPr>
          <w:color w:val="000000"/>
        </w:rPr>
      </w:pPr>
      <w:r>
        <w:rPr>
          <w:rFonts w:eastAsia="Calibri" w:ascii="Cambria" w:hAnsi="Cambria"/>
          <w:color w:val="000000"/>
          <w:sz w:val="22"/>
          <w:szCs w:val="22"/>
          <w:lang w:eastAsia="pl-PL"/>
        </w:rPr>
        <w:t>Godziny pracy Urzędu Miasta i Gminy Skała</w:t>
      </w:r>
      <w:r>
        <w:rPr>
          <w:rFonts w:eastAsia="Calibri" w:ascii="Cambria" w:hAnsi="Cambria"/>
          <w:b/>
          <w:color w:val="000000"/>
          <w:sz w:val="22"/>
          <w:szCs w:val="22"/>
          <w:lang w:eastAsia="pl-PL"/>
        </w:rPr>
        <w:t>:</w:t>
        <w:tab/>
      </w:r>
      <w:r>
        <w:rPr>
          <w:rFonts w:ascii="Cambria" w:hAnsi="Cambria"/>
          <w:b/>
          <w:color w:val="000000"/>
          <w:sz w:val="22"/>
          <w:szCs w:val="22"/>
          <w:lang w:eastAsia="pl-PL"/>
        </w:rPr>
        <w:t xml:space="preserve">poniedziałek </w:t>
        <w:tab/>
        <w:tab/>
        <w:t>od 8.00 do 16.00</w:t>
      </w:r>
    </w:p>
    <w:p>
      <w:pPr>
        <w:pStyle w:val="Normal"/>
        <w:spacing w:lineRule="auto" w:line="276"/>
        <w:ind w:left="360"/>
        <w:rPr>
          <w:color w:val="000000"/>
        </w:rPr>
      </w:pPr>
      <w:r>
        <w:rPr>
          <w:rFonts w:ascii="Cambria" w:hAnsi="Cambria"/>
          <w:b/>
          <w:color w:val="000000"/>
          <w:sz w:val="22"/>
          <w:szCs w:val="22"/>
          <w:lang w:eastAsia="pl-PL"/>
        </w:rPr>
        <w:tab/>
        <w:tab/>
        <w:tab/>
        <w:tab/>
        <w:tab/>
        <w:tab/>
        <w:tab/>
        <w:t xml:space="preserve">wtorek – piątek </w:t>
        <w:tab/>
        <w:t>od 7.00 do 15.00</w:t>
      </w:r>
    </w:p>
    <w:p>
      <w:pPr>
        <w:pStyle w:val="Domylnie"/>
        <w:numPr>
          <w:ilvl w:val="0"/>
          <w:numId w:val="2"/>
        </w:numPr>
        <w:tabs>
          <w:tab w:val="left" w:pos="708" w:leader="none"/>
          <w:tab w:val="left" w:pos="851" w:leader="none"/>
        </w:tabs>
        <w:spacing w:lineRule="auto" w:line="360" w:before="120" w:after="120"/>
        <w:jc w:val="both"/>
        <w:rPr/>
      </w:pPr>
      <w:r>
        <w:rPr>
          <w:rStyle w:val="FontStyle28"/>
          <w:rFonts w:cs="Times New Roman" w:ascii="Cambria" w:hAnsi="Cambria"/>
          <w:b/>
          <w:bCs/>
          <w:color w:val="000000"/>
          <w:sz w:val="22"/>
          <w:szCs w:val="22"/>
          <w:lang w:eastAsia="pl-PL"/>
        </w:rPr>
        <w:t>Tryb postępowania:</w:t>
      </w:r>
    </w:p>
    <w:p>
      <w:pPr>
        <w:pStyle w:val="Domylnie"/>
        <w:numPr>
          <w:ilvl w:val="1"/>
          <w:numId w:val="2"/>
        </w:numPr>
        <w:tabs>
          <w:tab w:val="left" w:pos="708" w:leader="none"/>
          <w:tab w:val="left" w:pos="851" w:leader="none"/>
        </w:tabs>
        <w:spacing w:lineRule="auto" w:line="360" w:before="120" w:after="0"/>
        <w:ind w:hanging="431" w:left="788"/>
        <w:jc w:val="both"/>
        <w:rPr/>
      </w:pPr>
      <w:r>
        <w:rPr>
          <w:rStyle w:val="FontStyle28"/>
          <w:rFonts w:cs="Times New Roman" w:ascii="Cambria" w:hAnsi="Cambria"/>
          <w:sz w:val="22"/>
          <w:szCs w:val="22"/>
          <w:lang w:eastAsia="pl-PL"/>
        </w:rPr>
        <w:t xml:space="preserve">Postępowanie </w:t>
      </w:r>
      <w:r>
        <w:rPr>
          <w:rFonts w:ascii="Cambria" w:hAnsi="Cambria"/>
          <w:sz w:val="22"/>
          <w:szCs w:val="22"/>
        </w:rPr>
        <w:t>jest prowadzone z zastosowaniem przepisów ustawy z dnia 11 września 2019r. Prawo zamówień</w:t>
      </w:r>
      <w:r>
        <w:rPr>
          <w:rFonts w:ascii="Cambria" w:hAnsi="Cambria"/>
          <w:color w:val="auto"/>
          <w:sz w:val="22"/>
          <w:szCs w:val="22"/>
        </w:rPr>
        <w:t xml:space="preserve"> (t.j. Dz. U. z 2024 r. poz. 1320, z 2025 r. poz. 620, 769, 794.) –</w:t>
      </w:r>
      <w:r>
        <w:rPr>
          <w:rFonts w:ascii="Cambria" w:hAnsi="Cambria"/>
          <w:color w:val="EE0000"/>
          <w:sz w:val="22"/>
          <w:szCs w:val="22"/>
        </w:rPr>
        <w:t xml:space="preserve"> </w:t>
      </w:r>
      <w:r>
        <w:rPr>
          <w:rFonts w:ascii="Cambria" w:hAnsi="Cambria"/>
          <w:color w:val="auto"/>
          <w:sz w:val="22"/>
          <w:szCs w:val="22"/>
        </w:rPr>
        <w:t>zwanej dalej p.z.p., obowiązujących dla postępowa</w:t>
      </w:r>
      <w:r>
        <w:rPr>
          <w:rFonts w:ascii="Cambria" w:hAnsi="Cambria"/>
          <w:sz w:val="22"/>
          <w:szCs w:val="22"/>
        </w:rPr>
        <w:t>ń o udzielanie zamówień klasycznych o wartości mniejszej niż progi unijne.</w:t>
      </w:r>
    </w:p>
    <w:p>
      <w:pPr>
        <w:pStyle w:val="Domylnie"/>
        <w:numPr>
          <w:ilvl w:val="1"/>
          <w:numId w:val="2"/>
        </w:numPr>
        <w:tabs>
          <w:tab w:val="left" w:pos="708" w:leader="none"/>
          <w:tab w:val="left" w:pos="851" w:leader="none"/>
        </w:tabs>
        <w:suppressAutoHyphens w:val="false"/>
        <w:spacing w:lineRule="auto" w:line="360" w:before="120" w:after="0"/>
        <w:ind w:hanging="431" w:left="788"/>
        <w:jc w:val="both"/>
        <w:rPr>
          <w:rFonts w:ascii="Cambria" w:hAnsi="Cambria"/>
        </w:rPr>
      </w:pPr>
      <w:r>
        <w:rPr>
          <w:rFonts w:ascii="Cambria" w:hAnsi="Cambria"/>
          <w:sz w:val="22"/>
          <w:szCs w:val="22"/>
        </w:rPr>
        <w:t>Postępowanie prowadzone jest w trybie podstawowym na podstawie art. 275 pkt. 2)</w:t>
        <w:br/>
        <w:t>p. z. p.</w:t>
      </w:r>
    </w:p>
    <w:p>
      <w:pPr>
        <w:pStyle w:val="Domylnie"/>
        <w:numPr>
          <w:ilvl w:val="1"/>
          <w:numId w:val="2"/>
        </w:numPr>
        <w:tabs>
          <w:tab w:val="left" w:pos="708" w:leader="none"/>
          <w:tab w:val="left" w:pos="851" w:leader="none"/>
        </w:tabs>
        <w:spacing w:lineRule="auto" w:line="360" w:before="120" w:after="0"/>
        <w:ind w:hanging="431" w:left="788"/>
        <w:jc w:val="both"/>
        <w:rPr>
          <w:rFonts w:ascii="Cambria" w:hAnsi="Cambria"/>
        </w:rPr>
      </w:pPr>
      <w:r>
        <w:rPr>
          <w:rFonts w:ascii="Cambria" w:hAnsi="Cambria"/>
          <w:sz w:val="22"/>
          <w:szCs w:val="22"/>
        </w:rPr>
        <w:t>Zamawiający zakłada wybór oferty najkorzystniejszej z możliwością prowadzenia negocjacji treści ofert w celu ich ulepszenia.</w:t>
      </w:r>
    </w:p>
    <w:p>
      <w:pPr>
        <w:pStyle w:val="Normal"/>
        <w:numPr>
          <w:ilvl w:val="2"/>
          <w:numId w:val="2"/>
        </w:numPr>
        <w:tabs>
          <w:tab w:val="clear" w:pos="708"/>
          <w:tab w:val="left" w:pos="851" w:leader="none"/>
        </w:tabs>
        <w:spacing w:lineRule="auto" w:line="360" w:before="120" w:after="120"/>
        <w:jc w:val="both"/>
        <w:rPr>
          <w:rFonts w:ascii="Cambria" w:hAnsi="Cambria"/>
        </w:rPr>
      </w:pPr>
      <w:r>
        <w:rPr>
          <w:rFonts w:ascii="Cambria" w:hAnsi="Cambria"/>
          <w:sz w:val="22"/>
          <w:szCs w:val="22"/>
        </w:rPr>
        <w:t>W przypadku prowadzenia negocjacji, Zamawiający po ich zakończeniu zaprosi wykonawców do składania ofert dodatkowych.</w:t>
      </w:r>
    </w:p>
    <w:p>
      <w:pPr>
        <w:pStyle w:val="Normal"/>
        <w:tabs>
          <w:tab w:val="clear" w:pos="708"/>
          <w:tab w:val="left" w:pos="851" w:leader="none"/>
        </w:tabs>
        <w:spacing w:lineRule="auto" w:line="360" w:before="120" w:after="120"/>
        <w:ind w:left="1224"/>
        <w:jc w:val="both"/>
        <w:rPr>
          <w:rFonts w:ascii="Cambria" w:hAnsi="Cambria"/>
        </w:rPr>
      </w:pPr>
      <w:r>
        <w:rPr>
          <w:rFonts w:ascii="Cambria" w:hAnsi="Cambria"/>
          <w:sz w:val="22"/>
          <w:szCs w:val="22"/>
        </w:rPr>
        <w:t>Zamawiający nie będzie ograniczał liczby wykonawców, którzy zostaną zaproszeni do negocjacji ofert. Do negocjacji zostaną zakwalifikowane wszystkie oferty niepodlegające odrzuceniu, złożone w odpowiedzi na ogłoszenie o zamówieniu.</w:t>
      </w:r>
    </w:p>
    <w:p>
      <w:pPr>
        <w:pStyle w:val="Normal"/>
        <w:numPr>
          <w:ilvl w:val="2"/>
          <w:numId w:val="2"/>
        </w:numPr>
        <w:tabs>
          <w:tab w:val="clear" w:pos="708"/>
          <w:tab w:val="left" w:pos="851" w:leader="none"/>
        </w:tabs>
        <w:spacing w:lineRule="auto" w:line="360" w:before="120" w:after="120"/>
        <w:jc w:val="both"/>
        <w:rPr>
          <w:rFonts w:ascii="Cambria" w:hAnsi="Cambria"/>
        </w:rPr>
      </w:pPr>
      <w:r>
        <w:rPr>
          <w:rFonts w:ascii="Cambria" w:hAnsi="Cambria"/>
          <w:sz w:val="22"/>
          <w:szCs w:val="22"/>
        </w:rPr>
        <w:t>W przypadku prowadzenia negocjacji, będą one dotyczyć wyłącznie tych elementów treści oferty, które podlegają ocenie w ramach kryteriów oceny ofert. Prowadzone negocjacje nie będą mogły prowadzić do zmiany treści SWZ</w:t>
      </w:r>
    </w:p>
    <w:p>
      <w:pPr>
        <w:pStyle w:val="Normal"/>
        <w:numPr>
          <w:ilvl w:val="2"/>
          <w:numId w:val="2"/>
        </w:numPr>
        <w:tabs>
          <w:tab w:val="clear" w:pos="708"/>
          <w:tab w:val="left" w:pos="851" w:leader="none"/>
        </w:tabs>
        <w:spacing w:lineRule="auto" w:line="360" w:before="120" w:after="120"/>
        <w:jc w:val="both"/>
        <w:rPr>
          <w:rFonts w:ascii="Cambria" w:hAnsi="Cambria"/>
        </w:rPr>
      </w:pPr>
      <w:r>
        <w:rPr>
          <w:rFonts w:ascii="Cambria" w:hAnsi="Cambria"/>
          <w:sz w:val="22"/>
          <w:szCs w:val="22"/>
        </w:rPr>
        <w:t>W przypadku decyzji Zamawiającego o wyborze oferty najkorzystniejszej bez negocjacji, wybór oferty najkorzystniejszej, zostanie dokonany spośród niepodlegających odrzuceniu ofert złożonych w odpowiedzi na ogłoszenie o zamówieniu.</w:t>
      </w:r>
    </w:p>
    <w:p>
      <w:pPr>
        <w:pStyle w:val="Domylnie"/>
        <w:numPr>
          <w:ilvl w:val="0"/>
          <w:numId w:val="2"/>
        </w:numPr>
        <w:tabs>
          <w:tab w:val="left" w:pos="708" w:leader="none"/>
          <w:tab w:val="left" w:pos="851" w:leader="none"/>
        </w:tabs>
        <w:suppressAutoHyphens w:val="false"/>
        <w:spacing w:lineRule="auto" w:line="360"/>
        <w:jc w:val="both"/>
        <w:rPr>
          <w:rFonts w:ascii="Cambria" w:hAnsi="Cambria"/>
          <w:b/>
          <w:bCs/>
        </w:rPr>
      </w:pPr>
      <w:r>
        <w:rPr>
          <w:rFonts w:ascii="Cambria" w:hAnsi="Cambria"/>
          <w:b/>
          <w:bCs/>
          <w:sz w:val="22"/>
          <w:szCs w:val="22"/>
        </w:rPr>
        <w:t>Przedmiot zamówienia:</w:t>
      </w:r>
    </w:p>
    <w:p>
      <w:pPr>
        <w:pStyle w:val="Domylnie"/>
        <w:numPr>
          <w:ilvl w:val="1"/>
          <w:numId w:val="2"/>
        </w:numPr>
        <w:tabs>
          <w:tab w:val="left" w:pos="708" w:leader="none"/>
          <w:tab w:val="left" w:pos="851" w:leader="none"/>
        </w:tabs>
        <w:suppressAutoHyphens w:val="false"/>
        <w:spacing w:lineRule="auto" w:line="360" w:before="120" w:after="0"/>
        <w:jc w:val="both"/>
        <w:rPr>
          <w:rFonts w:ascii="Cambria" w:hAnsi="Cambria"/>
        </w:rPr>
      </w:pPr>
      <w:r>
        <w:rPr>
          <w:rFonts w:ascii="Cambria" w:hAnsi="Cambria"/>
          <w:color w:themeColor="text1" w:val="000000"/>
          <w:sz w:val="22"/>
          <w:szCs w:val="22"/>
        </w:rPr>
        <w:t>P</w:t>
      </w:r>
      <w:r>
        <w:rPr>
          <w:rFonts w:ascii="Cambria" w:hAnsi="Cambria"/>
          <w:sz w:val="22"/>
          <w:szCs w:val="22"/>
        </w:rPr>
        <w:t>rzedmiotem zamówienia jest wykonanie remontu i bieżącej konserwacji dróg gminnych na terenie Gminy Skała w miejscowościach Rzeplin, Szczodrkowice, oraz Cianowice, tj:</w:t>
      </w:r>
    </w:p>
    <w:p>
      <w:pPr>
        <w:pStyle w:val="Domylnie"/>
        <w:numPr>
          <w:ilvl w:val="2"/>
          <w:numId w:val="2"/>
        </w:numPr>
        <w:tabs>
          <w:tab w:val="left" w:pos="708" w:leader="none"/>
          <w:tab w:val="left" w:pos="851" w:leader="none"/>
        </w:tabs>
        <w:suppressAutoHyphens w:val="false"/>
        <w:spacing w:lineRule="auto" w:line="360" w:before="120" w:after="0"/>
        <w:jc w:val="both"/>
        <w:rPr>
          <w:rFonts w:ascii="Cambria" w:hAnsi="Cambria"/>
          <w:sz w:val="22"/>
          <w:szCs w:val="22"/>
          <w:highlight w:val="none"/>
          <w:shd w:fill="auto" w:val="clear"/>
        </w:rPr>
      </w:pPr>
      <w:r>
        <w:rPr>
          <w:rFonts w:ascii="Cambria" w:hAnsi="Cambria"/>
          <w:sz w:val="22"/>
          <w:szCs w:val="22"/>
          <w:shd w:fill="auto" w:val="clear"/>
        </w:rPr>
        <w:t xml:space="preserve"> </w:t>
      </w:r>
      <w:r>
        <w:rPr>
          <w:rFonts w:ascii="Cambria" w:hAnsi="Cambria"/>
          <w:sz w:val="22"/>
          <w:szCs w:val="22"/>
          <w:shd w:fill="auto" w:val="clear"/>
        </w:rPr>
        <w:t>Remont drogi wewnętrznej w m. Rzeplin w km 0+000 – 0+163 o dł. 163 mb  na działce o nr ewid. 453/2 w Gminie Skała</w:t>
      </w:r>
    </w:p>
    <w:p>
      <w:pPr>
        <w:pStyle w:val="Domylnie"/>
        <w:numPr>
          <w:ilvl w:val="2"/>
          <w:numId w:val="2"/>
        </w:numPr>
        <w:tabs>
          <w:tab w:val="left" w:pos="708" w:leader="none"/>
          <w:tab w:val="left" w:pos="851" w:leader="none"/>
        </w:tabs>
        <w:suppressAutoHyphens w:val="false"/>
        <w:spacing w:lineRule="auto" w:line="360" w:before="120" w:after="0"/>
        <w:jc w:val="both"/>
        <w:rPr>
          <w:rFonts w:ascii="Cambria" w:hAnsi="Cambria"/>
        </w:rPr>
      </w:pPr>
      <w:r>
        <w:rPr>
          <w:rFonts w:ascii="Cambria" w:hAnsi="Cambria"/>
          <w:sz w:val="22"/>
          <w:szCs w:val="22"/>
        </w:rPr>
        <w:t>Bieżąca konserwacja odwodnienia i nawierzchni jezdni na drodze gminnej zlokalizowanej na działkach nr 584, 585 w Szczodrkowicach</w:t>
      </w:r>
    </w:p>
    <w:p>
      <w:pPr>
        <w:pStyle w:val="Domylnie"/>
        <w:numPr>
          <w:ilvl w:val="2"/>
          <w:numId w:val="2"/>
        </w:numPr>
        <w:tabs>
          <w:tab w:val="left" w:pos="708" w:leader="none"/>
          <w:tab w:val="left" w:pos="851" w:leader="none"/>
        </w:tabs>
        <w:suppressAutoHyphens w:val="false"/>
        <w:spacing w:lineRule="auto" w:line="360" w:before="120" w:after="0"/>
        <w:jc w:val="both"/>
        <w:rPr>
          <w:rFonts w:ascii="Cambria" w:hAnsi="Cambria"/>
          <w:sz w:val="22"/>
          <w:szCs w:val="22"/>
          <w:highlight w:val="none"/>
          <w:shd w:fill="auto" w:val="clear"/>
        </w:rPr>
      </w:pPr>
      <w:r>
        <w:rPr>
          <w:rFonts w:ascii="Cambria" w:hAnsi="Cambria"/>
          <w:sz w:val="22"/>
          <w:szCs w:val="22"/>
          <w:shd w:fill="auto" w:val="clear"/>
        </w:rPr>
        <w:t xml:space="preserve"> </w:t>
      </w:r>
      <w:r>
        <w:rPr>
          <w:rFonts w:ascii="Cambria" w:hAnsi="Cambria"/>
          <w:sz w:val="22"/>
          <w:szCs w:val="22"/>
          <w:shd w:fill="auto" w:val="clear"/>
        </w:rPr>
        <w:t>Modernizacja drogi w m. Cianowice dz. 498/1 – ul Słoneczna</w:t>
      </w:r>
    </w:p>
    <w:p>
      <w:pPr>
        <w:pStyle w:val="Domylnie"/>
        <w:numPr>
          <w:ilvl w:val="1"/>
          <w:numId w:val="2"/>
        </w:numPr>
        <w:tabs>
          <w:tab w:val="left" w:pos="708" w:leader="none"/>
          <w:tab w:val="left" w:pos="851" w:leader="none"/>
        </w:tabs>
        <w:suppressAutoHyphens w:val="false"/>
        <w:spacing w:lineRule="auto" w:line="360" w:before="120" w:after="0"/>
        <w:jc w:val="both"/>
        <w:rPr>
          <w:rFonts w:ascii="Cambria" w:hAnsi="Cambria"/>
        </w:rPr>
      </w:pPr>
      <w:r>
        <w:rPr>
          <w:rFonts w:ascii="Cambria" w:hAnsi="Cambria"/>
          <w:sz w:val="22"/>
          <w:szCs w:val="22"/>
        </w:rPr>
        <w:t xml:space="preserve">Nazwy i kody zamówienia według Wspólnego Słownika Zamówień CPV: </w:t>
      </w:r>
    </w:p>
    <w:p>
      <w:pPr>
        <w:pStyle w:val="Normal"/>
        <w:numPr>
          <w:ilvl w:val="0"/>
          <w:numId w:val="25"/>
        </w:numPr>
        <w:spacing w:lineRule="auto" w:line="276"/>
        <w:ind w:hanging="357" w:left="714"/>
        <w:jc w:val="both"/>
        <w:rPr/>
      </w:pPr>
      <w:r>
        <w:rPr>
          <w:rStyle w:val="cpvdrzewo5"/>
          <w:rFonts w:ascii="Cambria" w:hAnsi="Cambria"/>
          <w:sz w:val="22"/>
          <w:szCs w:val="22"/>
        </w:rPr>
        <w:t>45000000-7 Roboty budowlane</w:t>
      </w:r>
    </w:p>
    <w:p>
      <w:pPr>
        <w:pStyle w:val="Normal"/>
        <w:numPr>
          <w:ilvl w:val="0"/>
          <w:numId w:val="25"/>
        </w:numPr>
        <w:spacing w:lineRule="auto" w:line="276"/>
        <w:ind w:hanging="357" w:left="714"/>
        <w:jc w:val="both"/>
        <w:rPr/>
      </w:pPr>
      <w:r>
        <w:rPr>
          <w:rStyle w:val="cpvdrzewo5"/>
          <w:rFonts w:ascii="Cambria" w:hAnsi="Cambria"/>
          <w:sz w:val="22"/>
          <w:szCs w:val="22"/>
        </w:rPr>
        <w:t>45233140-2 Roboty drogowe</w:t>
      </w:r>
    </w:p>
    <w:p>
      <w:pPr>
        <w:pStyle w:val="Normal"/>
        <w:numPr>
          <w:ilvl w:val="0"/>
          <w:numId w:val="25"/>
        </w:numPr>
        <w:spacing w:lineRule="auto" w:line="276"/>
        <w:ind w:hanging="357" w:left="714"/>
        <w:jc w:val="both"/>
        <w:rPr>
          <w:rFonts w:ascii="Cambria" w:hAnsi="Cambria"/>
          <w:sz w:val="22"/>
          <w:szCs w:val="22"/>
        </w:rPr>
      </w:pPr>
      <w:r>
        <w:rPr>
          <w:rFonts w:ascii="Cambria" w:hAnsi="Cambria"/>
          <w:sz w:val="22"/>
          <w:szCs w:val="22"/>
        </w:rPr>
        <w:t>45233220-7 Roboty w zakresie nawierzchni dróg</w:t>
      </w:r>
    </w:p>
    <w:p>
      <w:pPr>
        <w:pStyle w:val="ListParagraph"/>
        <w:spacing w:lineRule="auto" w:line="360"/>
        <w:ind w:left="714"/>
        <w:jc w:val="both"/>
        <w:rPr>
          <w:rFonts w:ascii="Cambria" w:hAnsi="Cambria"/>
          <w:sz w:val="22"/>
          <w:szCs w:val="22"/>
        </w:rPr>
      </w:pPr>
      <w:r>
        <w:rPr>
          <w:rFonts w:ascii="Cambria" w:hAnsi="Cambria"/>
          <w:sz w:val="22"/>
          <w:szCs w:val="22"/>
        </w:rPr>
      </w:r>
    </w:p>
    <w:p>
      <w:pPr>
        <w:pStyle w:val="ListParagraph"/>
        <w:numPr>
          <w:ilvl w:val="1"/>
          <w:numId w:val="2"/>
        </w:numPr>
        <w:spacing w:lineRule="auto" w:line="360"/>
        <w:jc w:val="both"/>
        <w:rPr>
          <w:rFonts w:ascii="Cambria" w:hAnsi="Cambria"/>
        </w:rPr>
      </w:pPr>
      <w:r>
        <w:rPr>
          <w:rFonts w:eastAsia="Lucida Sans Unicode" w:ascii="Cambria" w:hAnsi="Cambria"/>
          <w:color w:val="000000"/>
          <w:lang w:eastAsia="en-US"/>
        </w:rPr>
        <w:t>Opis przedmiotu zamówienia, w tym zakres robót, określa załącznik nr 7 do SWZ –opis przedmiotu zamówienia, załącznik nr 8 do SWZ – Przedmiary robót, załącznik nr 9 do SWZ - Dokumentacja, oraz załącznik nr 10 do SWZ – Szczegółowe Specyfikacje Techniczne.</w:t>
      </w:r>
    </w:p>
    <w:p>
      <w:pPr>
        <w:pStyle w:val="Domylnie"/>
        <w:numPr>
          <w:ilvl w:val="1"/>
          <w:numId w:val="2"/>
        </w:numPr>
        <w:tabs>
          <w:tab w:val="left" w:pos="708" w:leader="none"/>
          <w:tab w:val="left" w:pos="851" w:leader="none"/>
        </w:tabs>
        <w:suppressAutoHyphens w:val="false"/>
        <w:spacing w:lineRule="auto" w:line="360" w:before="120" w:after="0"/>
        <w:jc w:val="both"/>
        <w:rPr>
          <w:rFonts w:ascii="Cambria" w:hAnsi="Cambria"/>
        </w:rPr>
      </w:pPr>
      <w:r>
        <w:rPr>
          <w:rFonts w:ascii="Cambria" w:hAnsi="Cambria"/>
          <w:sz w:val="22"/>
          <w:szCs w:val="22"/>
        </w:rPr>
        <w:t>Wykonawca zobowiązany jest zrealizować zamówienie na zasadach i warunkach opisanych w projektowanych postanowieniach umowy stanowiących załącznik nr 6 do SWZ. Zamawiający zaznacza, iż wyłoniony Wykonawca zobowiązany będzie do posiadania ubezpieczenia w okresie realizacji zamówienia zgodnie z zapisami zawartymi w projektowanych postanowieniach umowy.</w:t>
      </w:r>
    </w:p>
    <w:p>
      <w:pPr>
        <w:pStyle w:val="Domylnie"/>
        <w:numPr>
          <w:ilvl w:val="1"/>
          <w:numId w:val="2"/>
        </w:numPr>
        <w:tabs>
          <w:tab w:val="left" w:pos="708" w:leader="none"/>
          <w:tab w:val="left" w:pos="851" w:leader="none"/>
        </w:tabs>
        <w:spacing w:lineRule="auto" w:line="360" w:before="120" w:after="0"/>
        <w:ind w:hanging="431" w:left="573"/>
        <w:jc w:val="both"/>
        <w:rPr/>
      </w:pPr>
      <w:r>
        <w:rPr>
          <w:rFonts w:ascii="Cambria" w:hAnsi="Cambria"/>
          <w:color w:val="auto"/>
          <w:sz w:val="22"/>
          <w:szCs w:val="22"/>
        </w:rPr>
        <w:t>P</w:t>
      </w:r>
      <w:r>
        <w:rPr>
          <w:rStyle w:val="FontStyle28"/>
          <w:rFonts w:cs="Times New Roman" w:ascii="Cambria" w:hAnsi="Cambria"/>
          <w:color w:val="auto"/>
          <w:sz w:val="22"/>
          <w:szCs w:val="22"/>
          <w:lang w:eastAsia="pl-PL"/>
        </w:rPr>
        <w:t>rzedmiot nie został podzielony. Podział zamówienia jest niezasadny. Skala zamówienia – jest niewielka i w związku z treścią warunków udziału w postępowania oraz kryteriów oceny ofert należy przyjąć, że zamówienie jest w stanie wykonywać przeciętnie przygotowany i doświadczony mały lub średni przedsiębiorca z branży budowlanej specjalizujący się w robotach budowlanych w branży ogólnobudowlanej, działający na rynku właściwym. W związku z tym brak podziału zamówienia na części pozostaje bez wpływu na konkurencyjność postępowania.</w:t>
      </w:r>
    </w:p>
    <w:p>
      <w:pPr>
        <w:pStyle w:val="Domylnie"/>
        <w:numPr>
          <w:ilvl w:val="1"/>
          <w:numId w:val="2"/>
        </w:numPr>
        <w:tabs>
          <w:tab w:val="left" w:pos="708" w:leader="none"/>
          <w:tab w:val="left" w:pos="851" w:leader="none"/>
        </w:tabs>
        <w:spacing w:lineRule="auto" w:line="360" w:before="120" w:after="0"/>
        <w:ind w:hanging="431" w:left="573"/>
        <w:jc w:val="both"/>
        <w:rPr>
          <w:rFonts w:ascii="Cambria" w:hAnsi="Cambria"/>
        </w:rPr>
      </w:pPr>
      <w:r>
        <w:rPr>
          <w:rFonts w:ascii="Cambria" w:hAnsi="Cambria"/>
          <w:sz w:val="22"/>
          <w:szCs w:val="22"/>
        </w:rPr>
        <w:t>Zamawiający</w:t>
      </w:r>
      <w:r>
        <w:rPr>
          <w:rFonts w:ascii="Cambria" w:hAnsi="Cambria"/>
          <w:bCs/>
          <w:iCs/>
          <w:sz w:val="22"/>
          <w:szCs w:val="22"/>
        </w:rPr>
        <w:t xml:space="preserve">, </w:t>
      </w:r>
      <w:r>
        <w:rPr>
          <w:rFonts w:ascii="Cambria" w:hAnsi="Cambria"/>
          <w:sz w:val="22"/>
          <w:szCs w:val="22"/>
        </w:rPr>
        <w:t>stosownie do art. 95 ust. 1 ustawy Pzp</w:t>
      </w:r>
      <w:r>
        <w:rPr>
          <w:rFonts w:ascii="Cambria" w:hAnsi="Cambria"/>
          <w:bCs/>
          <w:iCs/>
          <w:sz w:val="22"/>
          <w:szCs w:val="22"/>
        </w:rPr>
        <w:t xml:space="preserve"> wymaga zatrudnienia przez Wykonawcę lub Podwykonawcę na podstawie umowy o pracę, w sposób określony w art. 22 § 1 ustawy z dnia 26 czerwca 1974 r. - Kodeks pracy (t.j. Dz. U. z 2025 r. poz. 277.), osób wykonujących </w:t>
      </w:r>
      <w:bookmarkStart w:id="2" w:name="_Hlk64837057"/>
      <w:r>
        <w:rPr>
          <w:rFonts w:ascii="Cambria" w:hAnsi="Cambria"/>
          <w:bCs/>
          <w:iCs/>
          <w:sz w:val="22"/>
          <w:szCs w:val="22"/>
        </w:rPr>
        <w:t xml:space="preserve">czynności </w:t>
      </w:r>
      <w:r>
        <w:rPr>
          <w:rFonts w:ascii="Cambria" w:hAnsi="Cambria"/>
          <w:sz w:val="22"/>
          <w:szCs w:val="22"/>
        </w:rPr>
        <w:t xml:space="preserve">w zakresie realizacji zamówienia, </w:t>
      </w:r>
      <w:bookmarkStart w:id="3" w:name="_Hlk64837640"/>
      <w:r>
        <w:rPr>
          <w:rFonts w:ascii="Cambria" w:hAnsi="Cambria"/>
          <w:sz w:val="22"/>
          <w:szCs w:val="22"/>
        </w:rPr>
        <w:t xml:space="preserve">tj. </w:t>
      </w:r>
      <w:r>
        <w:rPr>
          <w:rFonts w:ascii="Cambria" w:hAnsi="Cambria"/>
          <w:color w:themeColor="text1" w:val="000000"/>
          <w:sz w:val="22"/>
          <w:szCs w:val="22"/>
        </w:rPr>
        <w:t>pracowników ogólnobudowlanych, brukarzy oraz operatorów sprzętu</w:t>
      </w:r>
      <w:bookmarkEnd w:id="3"/>
      <w:r>
        <w:rPr>
          <w:rFonts w:ascii="Cambria" w:hAnsi="Cambria"/>
          <w:color w:themeColor="text1" w:val="000000"/>
          <w:sz w:val="22"/>
          <w:szCs w:val="22"/>
        </w:rPr>
        <w:t>.</w:t>
      </w:r>
      <w:r>
        <w:rPr>
          <w:rFonts w:ascii="Cambria" w:hAnsi="Cambria"/>
          <w:bCs/>
          <w:i/>
          <w:iCs/>
          <w:color w:themeColor="text1" w:val="000000"/>
          <w:sz w:val="22"/>
          <w:szCs w:val="22"/>
        </w:rPr>
        <w:t xml:space="preserve"> </w:t>
      </w:r>
      <w:bookmarkEnd w:id="2"/>
      <w:r>
        <w:rPr>
          <w:rFonts w:ascii="Cambria" w:hAnsi="Cambria"/>
          <w:color w:themeColor="text1" w:val="000000"/>
          <w:sz w:val="22"/>
          <w:szCs w:val="22"/>
        </w:rPr>
        <w:t xml:space="preserve">Sposób </w:t>
      </w:r>
      <w:r>
        <w:rPr>
          <w:rFonts w:ascii="Cambria" w:hAnsi="Cambria"/>
          <w:sz w:val="22"/>
          <w:szCs w:val="22"/>
        </w:rPr>
        <w:t>dokumentowania zatrudnienia osób, o których mowa powyżej oraz uprawnienia Zamawiającego w zakresie kontroli spełniania przez Wykonawcę wymagań oraz sankcje, zostały określone w projektowanych postanowieniach umowy stanowiących załącznik nr 6 do SWZ.</w:t>
      </w:r>
    </w:p>
    <w:p>
      <w:pPr>
        <w:pStyle w:val="Domylnie"/>
        <w:tabs>
          <w:tab w:val="left" w:pos="708" w:leader="none"/>
          <w:tab w:val="left" w:pos="851" w:leader="none"/>
        </w:tabs>
        <w:spacing w:lineRule="auto" w:line="360" w:before="120" w:after="0"/>
        <w:ind w:left="573"/>
        <w:jc w:val="both"/>
        <w:rPr/>
      </w:pPr>
      <w:r>
        <w:rPr>
          <w:rFonts w:ascii="Cambria" w:hAnsi="Cambria"/>
          <w:color w:val="auto"/>
          <w:sz w:val="22"/>
          <w:szCs w:val="22"/>
        </w:rPr>
        <w:t>Zamawiający</w:t>
      </w:r>
      <w:r>
        <w:rPr>
          <w:rFonts w:ascii="Cambria" w:hAnsi="Cambria"/>
          <w:bCs/>
          <w:iCs/>
          <w:color w:val="auto"/>
          <w:sz w:val="22"/>
          <w:szCs w:val="22"/>
        </w:rPr>
        <w:t>, wymaga zatrudnienia przez Wykonawcę lub Podwykonawcę na podstawie umowy o pracę, w sposób określony w art. 22 § 1 ustawy z dnia 26 czerwca 1974 r. - Kodeks pracy (</w:t>
      </w:r>
      <w:r>
        <w:rPr>
          <w:rFonts w:ascii="Cambria" w:hAnsi="Cambria"/>
          <w:color w:val="auto"/>
          <w:sz w:val="22"/>
          <w:szCs w:val="22"/>
        </w:rPr>
        <w:t>t.j. Dz. U. z 2025 r. poz. 277.</w:t>
      </w:r>
      <w:r>
        <w:rPr>
          <w:rFonts w:ascii="Cambria" w:hAnsi="Cambria"/>
          <w:bCs/>
          <w:iCs/>
          <w:color w:val="auto"/>
          <w:sz w:val="22"/>
          <w:szCs w:val="22"/>
        </w:rPr>
        <w:t xml:space="preserve">), osób wykonujących czynności </w:t>
      </w:r>
      <w:r>
        <w:rPr>
          <w:rFonts w:ascii="Cambria" w:hAnsi="Cambria"/>
          <w:color w:val="auto"/>
          <w:sz w:val="22"/>
          <w:szCs w:val="22"/>
        </w:rPr>
        <w:t xml:space="preserve">w zakresie realizacji zamówienia, polegające na wykonywaniu samodzielnych funkcji technicznych </w:t>
        <w:br/>
        <w:t xml:space="preserve">w budownictwie wyłącznie w przypadku, w którym </w:t>
      </w:r>
      <w:r>
        <w:rPr>
          <w:rStyle w:val="FontStyle28"/>
          <w:rFonts w:cs="Times New Roman" w:ascii="Cambria" w:hAnsi="Cambria"/>
          <w:color w:val="auto"/>
          <w:sz w:val="22"/>
          <w:szCs w:val="22"/>
        </w:rPr>
        <w:t xml:space="preserve">wykonywanie tych czynności polegać będzie na wykonywaniu pracy w sposób określony w </w:t>
      </w:r>
      <w:r>
        <w:fldChar w:fldCharType="begin"/>
      </w:r>
      <w:r>
        <w:rPr>
          <w:rStyle w:val="Style5"/>
          <w:sz w:val="22"/>
          <w:szCs w:val="22"/>
          <w:rFonts w:ascii="Cambria" w:hAnsi="Cambria"/>
          <w:color w:val="auto"/>
        </w:rPr>
        <w:instrText xml:space="preserve"> HYPERLINK "https://sip.lex.pl/" \l "/dokument/16789274?cm=DOCUMENT%23art(22)par(1)"</w:instrText>
      </w:r>
      <w:r>
        <w:rPr>
          <w:rStyle w:val="Style5"/>
          <w:sz w:val="22"/>
          <w:szCs w:val="22"/>
          <w:rFonts w:ascii="Cambria" w:hAnsi="Cambria"/>
          <w:color w:val="auto"/>
        </w:rPr>
        <w:fldChar w:fldCharType="separate"/>
      </w:r>
      <w:r>
        <w:rPr>
          <w:rStyle w:val="Style5"/>
          <w:rFonts w:ascii="Cambria" w:hAnsi="Cambria"/>
          <w:color w:val="auto"/>
          <w:sz w:val="22"/>
          <w:szCs w:val="22"/>
        </w:rPr>
        <w:t>art. 22 § 1</w:t>
      </w:r>
      <w:r>
        <w:rPr>
          <w:rStyle w:val="Style5"/>
          <w:sz w:val="22"/>
          <w:szCs w:val="22"/>
          <w:rFonts w:ascii="Cambria" w:hAnsi="Cambria"/>
          <w:color w:val="auto"/>
        </w:rPr>
        <w:fldChar w:fldCharType="end"/>
      </w:r>
      <w:r>
        <w:rPr>
          <w:rStyle w:val="FontStyle28"/>
          <w:rFonts w:cs="Times New Roman" w:ascii="Cambria" w:hAnsi="Cambria"/>
          <w:color w:val="auto"/>
          <w:sz w:val="22"/>
          <w:szCs w:val="22"/>
        </w:rPr>
        <w:t xml:space="preserve"> ustawy z dnia 26 czerwca 1974 r. - Kodeks pracy.</w:t>
      </w:r>
    </w:p>
    <w:p>
      <w:pPr>
        <w:pStyle w:val="Domylnie"/>
        <w:numPr>
          <w:ilvl w:val="1"/>
          <w:numId w:val="2"/>
        </w:numPr>
        <w:tabs>
          <w:tab w:val="left" w:pos="708" w:leader="none"/>
          <w:tab w:val="left" w:pos="851" w:leader="none"/>
        </w:tabs>
        <w:spacing w:lineRule="auto" w:line="360" w:before="120" w:after="0"/>
        <w:ind w:hanging="431" w:left="573"/>
        <w:jc w:val="both"/>
        <w:rPr>
          <w:rFonts w:ascii="Cambria" w:hAnsi="Cambria"/>
        </w:rPr>
      </w:pPr>
      <w:r>
        <w:rPr>
          <w:rFonts w:ascii="Cambria" w:hAnsi="Cambria"/>
          <w:sz w:val="22"/>
          <w:szCs w:val="22"/>
        </w:rPr>
        <w:t xml:space="preserve">W trakcie realizacji zamówienia Zamawiający uprawniony jest do wykonywania czynności kontrolnych wobec wykonawcy odnośnie spełniania przez wykonawcę lub podwykonawcę wymogu zatrudnienia na podstawie umowy o pracę osób wykonujących wskazane powyżej czynności. Zamawiający uprawniony jest w szczególności do: </w:t>
      </w:r>
    </w:p>
    <w:p>
      <w:pPr>
        <w:pStyle w:val="ListParagraph"/>
        <w:numPr>
          <w:ilvl w:val="0"/>
          <w:numId w:val="23"/>
        </w:numPr>
        <w:tabs>
          <w:tab w:val="clear" w:pos="708"/>
          <w:tab w:val="left" w:pos="709" w:leader="none"/>
        </w:tabs>
        <w:spacing w:lineRule="auto" w:line="360"/>
        <w:ind w:hanging="357" w:left="714"/>
        <w:jc w:val="both"/>
        <w:rPr>
          <w:rFonts w:ascii="Cambria" w:hAnsi="Cambria"/>
        </w:rPr>
      </w:pPr>
      <w:r>
        <w:rPr>
          <w:rFonts w:ascii="Cambria" w:hAnsi="Cambria"/>
        </w:rPr>
        <w:t xml:space="preserve">żądania oświadczeń i dokumentów w zakresie potwierdzenia spełniania ww. wymogów </w:t>
        <w:br/>
        <w:t>i dokonywania ich oceny,</w:t>
      </w:r>
    </w:p>
    <w:p>
      <w:pPr>
        <w:pStyle w:val="ListParagraph"/>
        <w:numPr>
          <w:ilvl w:val="0"/>
          <w:numId w:val="23"/>
        </w:numPr>
        <w:tabs>
          <w:tab w:val="clear" w:pos="708"/>
          <w:tab w:val="left" w:pos="709" w:leader="none"/>
        </w:tabs>
        <w:spacing w:lineRule="auto" w:line="360"/>
        <w:ind w:hanging="357" w:left="714"/>
        <w:jc w:val="both"/>
        <w:rPr>
          <w:rFonts w:ascii="Cambria" w:hAnsi="Cambria"/>
        </w:rPr>
      </w:pPr>
      <w:r>
        <w:rPr>
          <w:rFonts w:ascii="Cambria" w:hAnsi="Cambria"/>
        </w:rPr>
        <w:t>żądania wyjaśnień w przypadku wątpliwości w zakresie potwierdzenia spełniania ww. wymogów</w:t>
      </w:r>
    </w:p>
    <w:p>
      <w:pPr>
        <w:pStyle w:val="ListParagraph"/>
        <w:numPr>
          <w:ilvl w:val="0"/>
          <w:numId w:val="23"/>
        </w:numPr>
        <w:tabs>
          <w:tab w:val="clear" w:pos="708"/>
          <w:tab w:val="left" w:pos="709" w:leader="none"/>
        </w:tabs>
        <w:spacing w:lineRule="auto" w:line="360"/>
        <w:ind w:hanging="357" w:left="714"/>
        <w:jc w:val="both"/>
        <w:rPr>
          <w:rFonts w:ascii="Cambria" w:hAnsi="Cambria"/>
        </w:rPr>
      </w:pPr>
      <w:r>
        <w:rPr>
          <w:rFonts w:ascii="Cambria" w:hAnsi="Cambria"/>
        </w:rPr>
        <w:t>przeprowadzania kontroli na miejscu wykonywania świadczenia.</w:t>
      </w:r>
    </w:p>
    <w:p>
      <w:pPr>
        <w:pStyle w:val="Normal"/>
        <w:shd w:val="clear" w:color="auto" w:fill="FFFFFF"/>
        <w:tabs>
          <w:tab w:val="clear" w:pos="708"/>
          <w:tab w:val="left" w:pos="709" w:leader="none"/>
        </w:tabs>
        <w:spacing w:lineRule="auto" w:line="360" w:before="120" w:after="0"/>
        <w:ind w:hanging="397" w:left="426"/>
        <w:jc w:val="both"/>
        <w:rPr>
          <w:rFonts w:ascii="Cambria" w:hAnsi="Cambria"/>
        </w:rPr>
      </w:pPr>
      <w:r>
        <w:rPr>
          <w:rFonts w:ascii="Cambria" w:hAnsi="Cambria"/>
          <w:sz w:val="22"/>
          <w:szCs w:val="22"/>
          <w:lang w:eastAsia="pl-PL"/>
        </w:rPr>
        <w:t>W trakcie realizacji zamówienia, na każde wezwanie Zamawiającego w wyznaczonym w tym wezwaniu terminie, Wykonawca przedłoży Zamawiającemu w celu potwierdzenia spełnienia wymogu zatrudnienia na podstawie umowy o pracę przez Wykonawcę lub Podwykonawcę osób wykonujących wskazane w ust. 3.7 czynności, następujące dowody:</w:t>
      </w:r>
    </w:p>
    <w:p>
      <w:pPr>
        <w:pStyle w:val="Normal"/>
        <w:shd w:val="clear" w:color="auto" w:fill="FFFFFF"/>
        <w:spacing w:lineRule="auto" w:line="360" w:before="120" w:after="0"/>
        <w:ind w:hanging="397" w:left="142"/>
        <w:jc w:val="both"/>
        <w:rPr>
          <w:rFonts w:ascii="Cambria" w:hAnsi="Cambria"/>
        </w:rPr>
      </w:pPr>
      <w:r>
        <w:rPr>
          <w:rFonts w:ascii="Cambria" w:hAnsi="Cambria"/>
          <w:b/>
          <w:bCs/>
          <w:sz w:val="22"/>
          <w:szCs w:val="22"/>
          <w:lang w:eastAsia="pl-PL"/>
        </w:rPr>
        <w:t>- oświadczenie wykonawcy lub podwykonawcy </w:t>
      </w:r>
      <w:r>
        <w:rPr>
          <w:rFonts w:ascii="Cambria" w:hAnsi="Cambria"/>
          <w:sz w:val="22"/>
          <w:szCs w:val="22"/>
          <w:lang w:eastAsia="pl-PL"/>
        </w:rPr>
        <w:t>o zatrudnieniu na podstawie umowy o pracę osób wykonujących czynności, których dotyczy wezwanie Zamawiającego.</w:t>
      </w:r>
      <w:r>
        <w:rPr>
          <w:rFonts w:ascii="Cambria" w:hAnsi="Cambria"/>
          <w:b/>
          <w:bCs/>
          <w:sz w:val="22"/>
          <w:szCs w:val="22"/>
          <w:lang w:eastAsia="pl-PL"/>
        </w:rPr>
        <w:t> </w:t>
      </w:r>
      <w:r>
        <w:rPr>
          <w:rFonts w:ascii="Cambria" w:hAnsi="Cambria"/>
          <w:sz w:val="22"/>
          <w:szCs w:val="22"/>
          <w:lang w:eastAsia="pl-PL"/>
        </w:rPr>
        <w:t>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pPr>
        <w:pStyle w:val="Normal"/>
        <w:shd w:val="clear" w:color="auto" w:fill="FFFFFF"/>
        <w:spacing w:lineRule="auto" w:line="360" w:before="120" w:after="0"/>
        <w:ind w:hanging="397" w:left="142"/>
        <w:jc w:val="both"/>
        <w:rPr>
          <w:rFonts w:ascii="Cambria" w:hAnsi="Cambria"/>
        </w:rPr>
      </w:pPr>
      <w:r>
        <w:rPr>
          <w:rFonts w:ascii="Cambria" w:hAnsi="Cambria"/>
          <w:b/>
          <w:bCs/>
          <w:sz w:val="22"/>
          <w:szCs w:val="22"/>
          <w:lang w:eastAsia="pl-PL"/>
        </w:rPr>
        <w:t>- poświadczoną za zgodność z oryginałem</w:t>
      </w:r>
      <w:r>
        <w:rPr>
          <w:rFonts w:ascii="Cambria" w:hAnsi="Cambria"/>
          <w:sz w:val="22"/>
          <w:szCs w:val="22"/>
          <w:lang w:eastAsia="pl-PL"/>
        </w:rPr>
        <w:t>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(tj. w szczególności bez adresów, nr PESEL pracowników). Imię i Nazwisko nie podlega anonimizacji. Informacje takie jak: data zawarcia umowy, rodzaj umowy o pracę i wymiar etatu powinny być możliwe do zidentyfikowania;</w:t>
      </w:r>
    </w:p>
    <w:p>
      <w:pPr>
        <w:pStyle w:val="Normal"/>
        <w:shd w:val="clear" w:color="auto" w:fill="FFFFFF"/>
        <w:spacing w:lineRule="auto" w:line="360" w:before="120" w:after="0"/>
        <w:ind w:hanging="397" w:left="142"/>
        <w:jc w:val="both"/>
        <w:rPr>
          <w:rFonts w:ascii="Cambria" w:hAnsi="Cambria"/>
        </w:rPr>
      </w:pPr>
      <w:r>
        <w:rPr>
          <w:rFonts w:ascii="Cambria" w:hAnsi="Cambria"/>
          <w:sz w:val="22"/>
          <w:szCs w:val="22"/>
          <w:lang w:eastAsia="pl-PL"/>
        </w:rPr>
        <w:t xml:space="preserve">- </w:t>
      </w:r>
      <w:r>
        <w:rPr>
          <w:rFonts w:ascii="Cambria" w:hAnsi="Cambria"/>
          <w:b/>
          <w:bCs/>
          <w:sz w:val="22"/>
          <w:szCs w:val="22"/>
          <w:lang w:eastAsia="pl-PL"/>
        </w:rPr>
        <w:t>zaświadczenie właściwego oddziału ZUS,</w:t>
      </w:r>
      <w:r>
        <w:rPr>
          <w:rFonts w:ascii="Cambria" w:hAnsi="Cambria"/>
          <w:sz w:val="22"/>
          <w:szCs w:val="22"/>
          <w:lang w:eastAsia="pl-PL"/>
        </w:rPr>
        <w:t> potwierdzające opłacanie przez Wykonawcę lub podwykonawcę składek na ubezpieczenia społeczne i zdrowotne z tytułu zatrudnienia na podstawie umów o pracę za ostatni okres rozliczeniowy;</w:t>
      </w:r>
    </w:p>
    <w:p>
      <w:pPr>
        <w:pStyle w:val="Normal"/>
        <w:shd w:val="clear" w:color="auto" w:fill="FFFFFF"/>
        <w:spacing w:lineRule="auto" w:line="360" w:before="120" w:after="0"/>
        <w:ind w:hanging="397" w:left="142"/>
        <w:jc w:val="both"/>
        <w:rPr>
          <w:rFonts w:ascii="Cambria" w:hAnsi="Cambria"/>
        </w:rPr>
      </w:pPr>
      <w:r>
        <w:rPr>
          <w:rFonts w:ascii="Cambria" w:hAnsi="Cambria"/>
          <w:sz w:val="22"/>
          <w:szCs w:val="22"/>
          <w:lang w:eastAsia="pl-PL"/>
        </w:rPr>
        <w:t>- poświadczoną za zgodność z oryginałem odpowiednio przez wykonawcę lub podwykonawcę</w:t>
      </w:r>
      <w:r>
        <w:rPr>
          <w:rFonts w:ascii="Cambria" w:hAnsi="Cambria"/>
          <w:b/>
          <w:bCs/>
          <w:sz w:val="22"/>
          <w:szCs w:val="22"/>
          <w:lang w:eastAsia="pl-PL"/>
        </w:rPr>
        <w:t> kopię dowodu potwierdzającego zgłoszenie pracownika przez pracodawcę do ubezpieczeń</w:t>
      </w:r>
      <w:r>
        <w:rPr>
          <w:rFonts w:ascii="Cambria" w:hAnsi="Cambria"/>
          <w:sz w:val="22"/>
          <w:szCs w:val="22"/>
          <w:lang w:eastAsia="pl-PL"/>
        </w:rPr>
        <w:t xml:space="preserve">, zanonimizowaną w sposób zapewniający ochronę danych osobowych pracowników, zgodnie z przepisami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pPr>
        <w:pStyle w:val="Domylnie"/>
        <w:numPr>
          <w:ilvl w:val="1"/>
          <w:numId w:val="2"/>
        </w:numPr>
        <w:tabs>
          <w:tab w:val="left" w:pos="708" w:leader="none"/>
          <w:tab w:val="left" w:pos="851" w:leader="none"/>
        </w:tabs>
        <w:spacing w:lineRule="auto" w:line="360" w:before="120" w:after="0"/>
        <w:ind w:hanging="397" w:left="573"/>
        <w:jc w:val="both"/>
        <w:rPr/>
      </w:pPr>
      <w:r>
        <w:rPr>
          <w:rStyle w:val="FontStyle28"/>
          <w:rFonts w:cs="Times New Roman" w:ascii="Cambria" w:hAnsi="Cambria"/>
          <w:sz w:val="22"/>
          <w:szCs w:val="22"/>
          <w:lang w:eastAsia="pl-PL"/>
        </w:rPr>
        <w:t xml:space="preserve"> </w:t>
      </w:r>
      <w:r>
        <w:rPr>
          <w:rStyle w:val="FontStyle28"/>
          <w:rFonts w:cs="Times New Roman" w:ascii="Cambria" w:hAnsi="Cambria"/>
          <w:color w:val="auto"/>
          <w:sz w:val="22"/>
          <w:szCs w:val="22"/>
          <w:lang w:eastAsia="pl-PL"/>
        </w:rPr>
        <w:t>Zamawiający przewiduje możliwość udzielenia zamówień na roboty budowlane podobne do zamówienia podstawowego i zgodne z jego przedmiotem, o których mowa w art. 214 ust. 1 pkt. 7 oraz ust. 2 p.z.p., których całkowita, łączna wartość nie przekroczy 25 % wartości zamówienia podstawowego.</w:t>
      </w:r>
    </w:p>
    <w:p>
      <w:pPr>
        <w:pStyle w:val="Normal"/>
        <w:tabs>
          <w:tab w:val="clear" w:pos="708"/>
          <w:tab w:val="left" w:pos="541" w:leader="none"/>
          <w:tab w:val="left" w:pos="851" w:leader="none"/>
        </w:tabs>
        <w:spacing w:lineRule="auto" w:line="360" w:before="120" w:after="0"/>
        <w:ind w:hanging="397" w:left="938"/>
        <w:jc w:val="both"/>
        <w:rPr>
          <w:rFonts w:ascii="Cambria" w:hAnsi="Cambria"/>
        </w:rPr>
      </w:pPr>
      <w:r>
        <w:rPr>
          <w:rFonts w:ascii="Cambria" w:hAnsi="Cambria"/>
          <w:sz w:val="22"/>
          <w:szCs w:val="22"/>
        </w:rPr>
        <w:t xml:space="preserve">Zakres możliwych do udzielenia zamówień podobnych może polegać w szczególności na: </w:t>
      </w:r>
    </w:p>
    <w:p>
      <w:pPr>
        <w:pStyle w:val="Normal"/>
        <w:widowControl/>
        <w:tabs>
          <w:tab w:val="clear" w:pos="708"/>
          <w:tab w:val="left" w:pos="541" w:leader="none"/>
          <w:tab w:val="left" w:pos="851" w:leader="none"/>
        </w:tabs>
        <w:suppressAutoHyphens w:val="true"/>
        <w:bidi w:val="0"/>
        <w:spacing w:lineRule="auto" w:line="360" w:before="120" w:after="0"/>
        <w:ind w:hanging="0" w:left="567" w:right="0"/>
        <w:jc w:val="both"/>
        <w:rPr>
          <w:rFonts w:ascii="Cambria" w:hAnsi="Cambria"/>
        </w:rPr>
      </w:pPr>
      <w:r>
        <w:rPr>
          <w:rFonts w:ascii="Cambria" w:hAnsi="Cambria"/>
          <w:sz w:val="22"/>
          <w:szCs w:val="22"/>
        </w:rPr>
        <w:t>Wykonanie bieżącej konserwacji nowych odcinków dróg (na odcinkach nie ujętych w zamówieniu podstawowym)</w:t>
      </w:r>
    </w:p>
    <w:p>
      <w:pPr>
        <w:pStyle w:val="Normal"/>
        <w:tabs>
          <w:tab w:val="clear" w:pos="708"/>
          <w:tab w:val="left" w:pos="541" w:leader="none"/>
          <w:tab w:val="left" w:pos="851" w:leader="none"/>
        </w:tabs>
        <w:spacing w:lineRule="auto" w:line="360" w:before="120" w:after="0"/>
        <w:ind w:hanging="397" w:left="938"/>
        <w:jc w:val="both"/>
        <w:rPr>
          <w:rFonts w:ascii="Cambria" w:hAnsi="Cambria"/>
        </w:rPr>
      </w:pPr>
      <w:r>
        <w:rPr>
          <w:rFonts w:ascii="Cambria" w:hAnsi="Cambria"/>
          <w:sz w:val="22"/>
          <w:szCs w:val="22"/>
        </w:rPr>
        <w:t>Ewentualne zamówienia uzupełniające mogą być wykonywane na terenie Gminy Skała.</w:t>
      </w:r>
    </w:p>
    <w:p>
      <w:pPr>
        <w:pStyle w:val="Normal"/>
        <w:widowControl/>
        <w:suppressAutoHyphens w:val="true"/>
        <w:bidi w:val="0"/>
        <w:spacing w:lineRule="auto" w:line="360" w:before="120" w:after="0"/>
        <w:ind w:hanging="0" w:left="567" w:right="0"/>
        <w:jc w:val="both"/>
        <w:rPr>
          <w:rFonts w:ascii="Cambria" w:hAnsi="Cambria"/>
        </w:rPr>
      </w:pPr>
      <w:r>
        <w:rPr>
          <w:rFonts w:ascii="Cambria" w:hAnsi="Cambria"/>
          <w:sz w:val="22"/>
          <w:szCs w:val="22"/>
        </w:rPr>
        <w:t xml:space="preserve">Warunki umowne na jakich zostaną udzielone ewentualne zamówienia uzupełniające: </w:t>
        <w:br/>
        <w:t xml:space="preserve">podstawą do negocjacji warunków udzielania zamówienia będzie wzór umowy nie odbiegający istotnie od postanowień wzoru umowy </w:t>
      </w:r>
      <w:bookmarkStart w:id="4" w:name="_Hlk138330242"/>
      <w:r>
        <w:rPr>
          <w:rFonts w:ascii="Cambria" w:hAnsi="Cambria"/>
          <w:sz w:val="22"/>
          <w:szCs w:val="22"/>
        </w:rPr>
        <w:t xml:space="preserve">stanowiącego </w:t>
      </w:r>
      <w:r>
        <w:rPr>
          <w:rFonts w:ascii="Cambria" w:hAnsi="Cambria"/>
          <w:b/>
          <w:bCs/>
          <w:sz w:val="22"/>
          <w:szCs w:val="22"/>
        </w:rPr>
        <w:t>załącznik nr 6 do niniejszej SWZ</w:t>
      </w:r>
      <w:bookmarkEnd w:id="4"/>
      <w:r>
        <w:rPr>
          <w:rFonts w:eastAsia="Calibri" w:ascii="Cambria" w:hAnsi="Cambria"/>
          <w:b/>
          <w:sz w:val="22"/>
          <w:szCs w:val="22"/>
        </w:rPr>
        <w:t xml:space="preserve">. </w:t>
      </w:r>
    </w:p>
    <w:p>
      <w:pPr>
        <w:pStyle w:val="Domylnie"/>
        <w:numPr>
          <w:ilvl w:val="1"/>
          <w:numId w:val="2"/>
        </w:numPr>
        <w:tabs>
          <w:tab w:val="left" w:pos="708" w:leader="none"/>
          <w:tab w:val="left" w:pos="851" w:leader="none"/>
        </w:tabs>
        <w:suppressAutoHyphens w:val="false"/>
        <w:spacing w:lineRule="auto" w:line="360" w:before="120" w:after="0"/>
        <w:jc w:val="both"/>
        <w:rPr/>
      </w:pPr>
      <w:r>
        <w:rPr>
          <w:rStyle w:val="FontStyle28"/>
          <w:rFonts w:cs="Times New Roman" w:ascii="Cambria" w:hAnsi="Cambria"/>
          <w:color w:val="auto"/>
          <w:sz w:val="22"/>
          <w:szCs w:val="22"/>
          <w:lang w:eastAsia="pl-PL"/>
        </w:rPr>
        <w:t>Termin</w:t>
      </w:r>
      <w:r>
        <w:rPr>
          <w:rStyle w:val="FontStyle28"/>
          <w:rFonts w:cs="Times New Roman" w:ascii="Cambria" w:hAnsi="Cambria"/>
          <w:color w:val="000000"/>
          <w:sz w:val="22"/>
          <w:szCs w:val="22"/>
          <w:lang w:eastAsia="pl-PL"/>
        </w:rPr>
        <w:t xml:space="preserve"> realizacji całości zamówienia:</w:t>
      </w:r>
      <w:r>
        <w:rPr>
          <w:rStyle w:val="FontStyle28"/>
          <w:rFonts w:eastAsia="Calibri" w:cs="Times New Roman" w:ascii="Cambria" w:hAnsi="Cambria" w:eastAsiaTheme="minorHAnsi"/>
          <w:b/>
          <w:bCs/>
          <w:color w:val="000000"/>
          <w:sz w:val="22"/>
          <w:szCs w:val="22"/>
          <w:lang w:eastAsia="pl-PL"/>
        </w:rPr>
        <w:t xml:space="preserve"> 30 dni od daty udzielenia Zamówienia.</w:t>
      </w:r>
    </w:p>
    <w:p>
      <w:pPr>
        <w:pStyle w:val="Domylnie"/>
        <w:numPr>
          <w:ilvl w:val="1"/>
          <w:numId w:val="2"/>
        </w:numPr>
        <w:tabs>
          <w:tab w:val="left" w:pos="708" w:leader="none"/>
          <w:tab w:val="left" w:pos="851" w:leader="none"/>
        </w:tabs>
        <w:suppressAutoHyphens w:val="false"/>
        <w:spacing w:lineRule="auto" w:line="360" w:before="120" w:after="0"/>
        <w:jc w:val="both"/>
        <w:rPr/>
      </w:pPr>
      <w:r>
        <w:rPr>
          <w:rStyle w:val="FontStyle28"/>
          <w:rFonts w:cs="Times New Roman" w:ascii="Cambria" w:hAnsi="Cambria"/>
          <w:color w:val="000000"/>
          <w:sz w:val="22"/>
          <w:szCs w:val="22"/>
          <w:lang w:eastAsia="pl-PL"/>
        </w:rPr>
        <w:t>Minimalny wymagany</w:t>
      </w:r>
      <w:r>
        <w:rPr>
          <w:rStyle w:val="FontStyle28"/>
          <w:rFonts w:cs="Times New Roman" w:ascii="Cambria" w:hAnsi="Cambria"/>
          <w:b/>
          <w:bCs/>
          <w:color w:val="000000"/>
          <w:sz w:val="22"/>
          <w:szCs w:val="22"/>
          <w:lang w:eastAsia="pl-PL"/>
        </w:rPr>
        <w:t xml:space="preserve"> okres gwarancji wynosi 24 miesiące </w:t>
      </w:r>
      <w:r>
        <w:rPr>
          <w:rStyle w:val="FontStyle28"/>
          <w:rFonts w:cs="Times New Roman" w:ascii="Cambria" w:hAnsi="Cambria"/>
          <w:color w:val="000000"/>
          <w:sz w:val="22"/>
          <w:szCs w:val="22"/>
          <w:lang w:eastAsia="pl-PL"/>
        </w:rPr>
        <w:t>licząc od daty podpisania końcowego protokołu odbioru.</w:t>
      </w:r>
    </w:p>
    <w:p>
      <w:pPr>
        <w:pStyle w:val="Domylnie"/>
        <w:numPr>
          <w:ilvl w:val="1"/>
          <w:numId w:val="2"/>
        </w:numPr>
        <w:tabs>
          <w:tab w:val="left" w:pos="708" w:leader="none"/>
          <w:tab w:val="left" w:pos="851" w:leader="none"/>
        </w:tabs>
        <w:suppressAutoHyphens w:val="false"/>
        <w:spacing w:lineRule="auto" w:line="360" w:before="120" w:after="120"/>
        <w:jc w:val="both"/>
        <w:rPr>
          <w:color w:val="auto"/>
          <w:highlight w:val="none"/>
          <w:shd w:fill="auto" w:val="clear"/>
        </w:rPr>
      </w:pPr>
      <w:r>
        <w:rPr>
          <w:rFonts w:ascii="Cambria" w:hAnsi="Cambria"/>
          <w:color w:val="000000"/>
          <w:sz w:val="22"/>
          <w:szCs w:val="22"/>
          <w:shd w:fill="auto" w:val="clear"/>
        </w:rPr>
        <w:t>Zgodnie z art. 16a p.z.p. w zakresie objętym Porozumieniem Światowej Organizacji Handlu (porozumienia GPA) w sprawie zamówień rządowych lub innymi umowami międzynarodowymi gwarantującymi na zasadzie wzajemności i równości dostęp do rynku zamówień publicznych, których stroną jest Unia Europejska, Zamawiający zapewnia wykonawcom pochodzącym z państw trzecich będących stronami tego porozumienia lub tych umów międzynarodowych oraz dostawom pochodzącym z tych państw takie samo traktowanie jak traktowanie wykonawców pochodzących z państw członkowskich Unii Europejskiej oraz dostaw pochodzących z państw członkowskich Unii Europejskiej. Zgodnie z art. 16b pzp, oferty wykonawców oraz ofert dostaw pochodzący z państw trzecich niebędących stroną porozumienia GPA w sprawie zamówień rządowych ani innymi umowami międzynarodowymi gwarantującymi na zasadzie wzajemności i równości dostęp do rynku zamówień publicznych, których stroną jest Unia Europejska, będą podlegały wykluczeniu.</w:t>
      </w:r>
    </w:p>
    <w:p>
      <w:pPr>
        <w:pStyle w:val="Domylnie"/>
        <w:numPr>
          <w:ilvl w:val="0"/>
          <w:numId w:val="19"/>
        </w:numPr>
        <w:tabs>
          <w:tab w:val="left" w:pos="708" w:leader="none"/>
          <w:tab w:val="left" w:pos="851" w:leader="none"/>
        </w:tabs>
        <w:spacing w:lineRule="auto" w:line="360" w:before="120" w:after="120"/>
        <w:jc w:val="both"/>
        <w:rPr/>
      </w:pPr>
      <w:r>
        <w:rPr>
          <w:rStyle w:val="FontStyle28"/>
          <w:rFonts w:cs="Times New Roman" w:ascii="Cambria" w:hAnsi="Cambria"/>
          <w:sz w:val="22"/>
          <w:szCs w:val="22"/>
          <w:lang w:eastAsia="pl-PL"/>
        </w:rPr>
        <w:t xml:space="preserve">Zamawiający nie przewiduje udzielenia zaliczek na poczet realizacji przedmiotu zamówienia. </w:t>
      </w:r>
    </w:p>
    <w:p>
      <w:pPr>
        <w:pStyle w:val="Domylnie"/>
        <w:numPr>
          <w:ilvl w:val="0"/>
          <w:numId w:val="19"/>
        </w:numPr>
        <w:tabs>
          <w:tab w:val="left" w:pos="708" w:leader="none"/>
          <w:tab w:val="left" w:pos="851" w:leader="none"/>
        </w:tabs>
        <w:spacing w:lineRule="auto" w:line="360" w:before="120" w:after="120"/>
        <w:jc w:val="both"/>
        <w:rPr/>
      </w:pPr>
      <w:r>
        <w:rPr>
          <w:rStyle w:val="FontStyle28"/>
          <w:rFonts w:cs="Times New Roman" w:ascii="Cambria" w:hAnsi="Cambria"/>
          <w:b/>
          <w:bCs/>
          <w:sz w:val="22"/>
          <w:szCs w:val="22"/>
          <w:lang w:eastAsia="pl-PL"/>
        </w:rPr>
        <w:t>Zamawiający nie żąda wniesienia wadium.</w:t>
      </w:r>
    </w:p>
    <w:p>
      <w:pPr>
        <w:pStyle w:val="Domylnie"/>
        <w:numPr>
          <w:ilvl w:val="0"/>
          <w:numId w:val="19"/>
        </w:numPr>
        <w:tabs>
          <w:tab w:val="left" w:pos="708" w:leader="none"/>
          <w:tab w:val="left" w:pos="851" w:leader="none"/>
        </w:tabs>
        <w:spacing w:lineRule="auto" w:line="360" w:before="120" w:after="120"/>
        <w:jc w:val="both"/>
        <w:rPr/>
      </w:pPr>
      <w:r>
        <w:rPr>
          <w:rStyle w:val="FontStyle28"/>
          <w:rFonts w:cs="Times New Roman" w:ascii="Cambria" w:hAnsi="Cambria"/>
          <w:color w:val="auto"/>
          <w:sz w:val="22"/>
          <w:szCs w:val="22"/>
          <w:lang w:eastAsia="pl-PL"/>
        </w:rPr>
        <w:t>Zamawiający żąda wniesienia zabezpieczenia należytego wykonania umowy.</w:t>
      </w:r>
    </w:p>
    <w:p>
      <w:pPr>
        <w:pStyle w:val="Domylnie"/>
        <w:numPr>
          <w:ilvl w:val="0"/>
          <w:numId w:val="19"/>
        </w:numPr>
        <w:tabs>
          <w:tab w:val="left" w:pos="708" w:leader="none"/>
          <w:tab w:val="left" w:pos="851" w:leader="none"/>
        </w:tabs>
        <w:spacing w:lineRule="auto" w:line="360" w:before="120" w:after="120"/>
        <w:jc w:val="both"/>
        <w:rPr/>
      </w:pPr>
      <w:r>
        <w:rPr>
          <w:rStyle w:val="FontStyle28"/>
          <w:rFonts w:cs="Times New Roman" w:ascii="Cambria" w:hAnsi="Cambria"/>
          <w:color w:val="auto"/>
          <w:sz w:val="22"/>
          <w:szCs w:val="22"/>
          <w:lang w:eastAsia="pl-PL"/>
        </w:rPr>
        <w:t>Zamawiający nie dopuszcza możliwości składania ofert wariantowych.</w:t>
      </w:r>
    </w:p>
    <w:p>
      <w:pPr>
        <w:pStyle w:val="Normal"/>
        <w:numPr>
          <w:ilvl w:val="0"/>
          <w:numId w:val="1"/>
        </w:numPr>
        <w:spacing w:lineRule="auto" w:line="360" w:before="120" w:after="120"/>
        <w:jc w:val="both"/>
        <w:rPr>
          <w:rFonts w:ascii="Cambria" w:hAnsi="Cambria"/>
        </w:rPr>
      </w:pPr>
      <w:r>
        <w:rPr>
          <w:rFonts w:ascii="Cambria" w:hAnsi="Cambria"/>
          <w:b/>
          <w:sz w:val="22"/>
          <w:szCs w:val="22"/>
        </w:rPr>
        <w:t>KOMUNIKACJA MIĘDZY ZAMAWIAJĄCYM A WYKONAWCĄ</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Postępowanie jest prowadzone w języku polskim.</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 xml:space="preserve">W postępowaniu o udzielenie zamówienia komunikacja między Zamawiającym a Wykonawcami odbywa się przy użyciu środków komunikacji elektronicznej, tj. przy użyciu Platformy e-Zamówienia, która dostępna jest pod adresem </w:t>
      </w:r>
      <w:hyperlink r:id="rId5">
        <w:r>
          <w:rPr>
            <w:rStyle w:val="Style5"/>
            <w:rFonts w:ascii="Cambria" w:hAnsi="Cambria"/>
            <w:color w:val="0000FF"/>
            <w:sz w:val="22"/>
            <w:szCs w:val="22"/>
            <w:u w:val="single"/>
          </w:rPr>
          <w:t xml:space="preserve">https://ezamowienia.gov.pl </w:t>
        </w:r>
      </w:hyperlink>
    </w:p>
    <w:p>
      <w:pPr>
        <w:pStyle w:val="Default"/>
        <w:numPr>
          <w:ilvl w:val="0"/>
          <w:numId w:val="13"/>
        </w:numPr>
        <w:spacing w:lineRule="auto" w:line="360" w:before="120" w:after="120"/>
        <w:ind w:hanging="426" w:left="426"/>
        <w:jc w:val="both"/>
        <w:rPr>
          <w:rFonts w:ascii="Cambria" w:hAnsi="Cambria"/>
        </w:rPr>
      </w:pPr>
      <w:r>
        <w:rPr>
          <w:rFonts w:ascii="Cambria" w:hAnsi="Cambria"/>
          <w:color w:val="auto"/>
          <w:sz w:val="22"/>
          <w:szCs w:val="22"/>
        </w:rPr>
        <w:t>Zamawiający</w:t>
      </w:r>
      <w:r>
        <w:rPr>
          <w:rFonts w:ascii="Cambria" w:hAnsi="Cambria"/>
          <w:sz w:val="22"/>
          <w:szCs w:val="22"/>
        </w:rPr>
        <w:t xml:space="preserve"> wyznacza następujące osoby do kontaktu z Wykonawcami: </w:t>
      </w:r>
    </w:p>
    <w:p>
      <w:pPr>
        <w:pStyle w:val="WW-Domylnie"/>
        <w:tabs>
          <w:tab w:val="clear" w:pos="708"/>
          <w:tab w:val="left" w:pos="851" w:leader="none"/>
        </w:tabs>
        <w:spacing w:lineRule="auto" w:line="360"/>
        <w:ind w:hanging="0" w:left="454" w:right="0"/>
        <w:jc w:val="both"/>
        <w:rPr>
          <w:b/>
          <w:bCs/>
        </w:rPr>
      </w:pPr>
      <w:r>
        <w:rPr>
          <w:rFonts w:ascii="Cambria" w:hAnsi="Cambria"/>
          <w:b/>
          <w:bCs/>
          <w:sz w:val="22"/>
          <w:szCs w:val="22"/>
        </w:rPr>
        <w:t xml:space="preserve">Pani Monika Kołodziejczyk - tel. 12 389 10 98 w. 125 (zagadnienia merytoryczne), </w:t>
      </w:r>
    </w:p>
    <w:p>
      <w:pPr>
        <w:pStyle w:val="WW-Domylnie"/>
        <w:tabs>
          <w:tab w:val="clear" w:pos="708"/>
          <w:tab w:val="left" w:pos="851" w:leader="none"/>
        </w:tabs>
        <w:spacing w:lineRule="auto" w:line="360"/>
        <w:ind w:hanging="0" w:left="454" w:right="0"/>
        <w:jc w:val="both"/>
        <w:rPr>
          <w:rFonts w:ascii="Cambria" w:hAnsi="Cambria"/>
          <w:b/>
          <w:bCs/>
          <w:sz w:val="22"/>
          <w:szCs w:val="22"/>
        </w:rPr>
      </w:pPr>
      <w:r>
        <w:rPr>
          <w:rFonts w:ascii="Cambria" w:hAnsi="Cambria"/>
          <w:b/>
          <w:bCs/>
          <w:sz w:val="22"/>
          <w:szCs w:val="22"/>
        </w:rPr>
        <w:t>Pan Paweł Banaś - tel. 600 473 647 (zagadnienia proceduralne).</w:t>
      </w:r>
    </w:p>
    <w:p>
      <w:pPr>
        <w:pStyle w:val="WW-Domylnie"/>
        <w:tabs>
          <w:tab w:val="clear" w:pos="708"/>
          <w:tab w:val="left" w:pos="851" w:leader="none"/>
        </w:tabs>
        <w:spacing w:lineRule="auto" w:line="360"/>
        <w:ind w:hanging="0" w:left="454" w:right="0"/>
        <w:jc w:val="both"/>
        <w:rPr>
          <w:b/>
          <w:bCs/>
        </w:rPr>
      </w:pPr>
      <w:r>
        <w:rPr>
          <w:rFonts w:ascii="Cambria" w:hAnsi="Cambria"/>
          <w:b/>
          <w:bCs/>
          <w:sz w:val="22"/>
          <w:szCs w:val="22"/>
        </w:rPr>
        <w:t xml:space="preserve">Pan Robert Krześniak - tel. 12 389 10 98 w. 114 (zagadnienia proceduralne), </w:t>
      </w:r>
    </w:p>
    <w:p>
      <w:pPr>
        <w:pStyle w:val="WW-Domylnie"/>
        <w:widowControl/>
        <w:tabs>
          <w:tab w:val="clear" w:pos="708"/>
          <w:tab w:val="left" w:pos="851" w:leader="none"/>
        </w:tabs>
        <w:suppressAutoHyphens w:val="true"/>
        <w:bidi w:val="0"/>
        <w:spacing w:lineRule="auto" w:line="360" w:before="0" w:after="0"/>
        <w:ind w:hanging="0" w:left="454" w:right="0"/>
        <w:jc w:val="both"/>
        <w:rPr>
          <w:rFonts w:ascii="Cambria" w:hAnsi="Cambria"/>
        </w:rPr>
      </w:pPr>
      <w:r>
        <w:rPr>
          <w:rFonts w:ascii="Cambria" w:hAnsi="Cambria"/>
          <w:sz w:val="22"/>
          <w:szCs w:val="22"/>
        </w:rPr>
        <w:t>Zamawiający informuje, że komunikacja ustna dopuszczalna jest w odniesieniu do informacji, które nie są istotne, w szczególności nie dotyczą ogłoszenia o zamówieniu lub dokumentów zamówienia lub ofert.</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 xml:space="preserve">Korzystanie w postępowaniu z „Formularzy do komunikacji” wymaga posiadania przez Wykonawcę </w:t>
      </w:r>
      <w:r>
        <w:rPr>
          <w:rFonts w:ascii="Cambria" w:hAnsi="Cambria"/>
          <w:b/>
          <w:bCs/>
          <w:sz w:val="22"/>
          <w:szCs w:val="22"/>
        </w:rPr>
        <w:t>konta „Wykonawcy” na Platformie e-Zamówienia oraz zalogowania się na Platformie e-Zamówienia.</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Za pośrednictwem „Formularzy do komunikacji” odbywa się w szczególności: przekazywanie wezwań i zawiadomień, zadawanie pytań i udzielanie odpowiedzi.</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 xml:space="preserve">Do korzystania z „Formularzy do komunikacji” służących do zadawania pytań dotyczących treści dokumentów zamówienia wystarczające jest posiadanie tzw. konta uproszczonego na Platformie e-Zamówienia. </w:t>
      </w:r>
    </w:p>
    <w:p>
      <w:pPr>
        <w:pStyle w:val="Default"/>
        <w:numPr>
          <w:ilvl w:val="0"/>
          <w:numId w:val="13"/>
        </w:numPr>
        <w:spacing w:lineRule="auto" w:line="360" w:before="120" w:after="120"/>
        <w:ind w:hanging="426" w:left="426"/>
        <w:jc w:val="both"/>
        <w:rPr/>
      </w:pPr>
      <w:r>
        <w:rPr>
          <w:rFonts w:ascii="Cambria" w:hAnsi="Cambria"/>
          <w:color w:val="auto"/>
          <w:sz w:val="22"/>
          <w:szCs w:val="22"/>
        </w:rPr>
        <w:t>Szczegółowe</w:t>
      </w:r>
      <w:r>
        <w:rPr>
          <w:rFonts w:ascii="Cambria" w:hAnsi="Cambria"/>
          <w:sz w:val="22"/>
          <w:szCs w:val="22"/>
        </w:rPr>
        <w:t xml:space="preserve"> informacje na temat zakładania kont podmiotów oraz zasady i warunki korzystania z Platformy e-Zamówienia określa Regulamin Platformy e-Zamówienia, dostępny na stronie internetowej: </w:t>
      </w:r>
      <w:r>
        <w:fldChar w:fldCharType="begin"/>
      </w:r>
      <w:r>
        <w:rPr>
          <w:rStyle w:val="Style5"/>
          <w:sz w:val="22"/>
          <w:u w:val="single"/>
          <w:szCs w:val="22"/>
          <w:rFonts w:ascii="Cambria" w:hAnsi="Cambria"/>
          <w:color w:val="0000FF"/>
        </w:rPr>
        <w:instrText xml:space="preserve"> HYPERLINK "https://ezamowienia.gov.pl/pl/regulamin/" \l "regulamin-serwisu"</w:instrText>
      </w:r>
      <w:r>
        <w:rPr>
          <w:rStyle w:val="Style5"/>
          <w:sz w:val="22"/>
          <w:u w:val="single"/>
          <w:szCs w:val="22"/>
          <w:rFonts w:ascii="Cambria" w:hAnsi="Cambria"/>
          <w:color w:val="0000FF"/>
        </w:rPr>
        <w:fldChar w:fldCharType="separate"/>
      </w:r>
      <w:r>
        <w:rPr>
          <w:rStyle w:val="Style5"/>
          <w:rFonts w:ascii="Cambria" w:hAnsi="Cambria"/>
          <w:color w:val="0000FF"/>
          <w:sz w:val="22"/>
          <w:szCs w:val="22"/>
          <w:u w:val="single"/>
        </w:rPr>
        <w:t>https://ezamowienia.gov.pl/pl/regulamin/#regulamin-serwisu</w:t>
      </w:r>
      <w:r>
        <w:rPr>
          <w:rStyle w:val="Style5"/>
          <w:sz w:val="22"/>
          <w:u w:val="single"/>
          <w:szCs w:val="22"/>
          <w:rFonts w:ascii="Cambria" w:hAnsi="Cambria"/>
          <w:color w:val="0000FF"/>
        </w:rPr>
        <w:fldChar w:fldCharType="end"/>
      </w:r>
      <w:r>
        <w:rPr>
          <w:rFonts w:ascii="Cambria" w:hAnsi="Cambria"/>
          <w:sz w:val="22"/>
          <w:szCs w:val="22"/>
        </w:rPr>
        <w:t xml:space="preserve"> oraz informacje zamieszczone w zakładce „Centrum Pomocy”: </w:t>
      </w:r>
      <w:hyperlink r:id="rId6">
        <w:r>
          <w:rPr>
            <w:rStyle w:val="Style5"/>
            <w:rFonts w:ascii="Cambria" w:hAnsi="Cambria"/>
            <w:color w:val="0000FF"/>
            <w:sz w:val="22"/>
            <w:szCs w:val="22"/>
            <w:u w:val="single"/>
          </w:rPr>
          <w:t>https://ezamowienia.gov.pl/pl/komponent-edukacyjny/</w:t>
        </w:r>
      </w:hyperlink>
      <w:r>
        <w:rPr>
          <w:rFonts w:ascii="Cambria" w:hAnsi="Cambria"/>
          <w:sz w:val="22"/>
          <w:szCs w:val="22"/>
        </w:rPr>
        <w:t xml:space="preserve"> .</w:t>
      </w:r>
    </w:p>
    <w:p>
      <w:pPr>
        <w:pStyle w:val="Default"/>
        <w:numPr>
          <w:ilvl w:val="0"/>
          <w:numId w:val="13"/>
        </w:numPr>
        <w:spacing w:lineRule="auto" w:line="360" w:before="120" w:after="120"/>
        <w:ind w:hanging="426" w:left="426"/>
        <w:jc w:val="both"/>
        <w:rPr>
          <w:rFonts w:ascii="Cambria" w:hAnsi="Cambria"/>
        </w:rPr>
      </w:pPr>
      <w:r>
        <w:rPr>
          <w:rFonts w:ascii="Cambria" w:hAnsi="Cambria"/>
          <w:sz w:val="22"/>
          <w:szCs w:val="22"/>
        </w:rPr>
        <w:t>„</w:t>
      </w:r>
      <w:r>
        <w:rPr>
          <w:rFonts w:ascii="Cambria" w:hAnsi="Cambria"/>
          <w:color w:val="auto"/>
          <w:sz w:val="22"/>
          <w:szCs w:val="22"/>
        </w:rPr>
        <w:t>Formularze</w:t>
      </w:r>
      <w:r>
        <w:rPr>
          <w:rFonts w:ascii="Cambria" w:hAnsi="Cambria"/>
          <w:sz w:val="22"/>
          <w:szCs w:val="22"/>
        </w:rPr>
        <w:t xml:space="preserve"> do komunikacji” umożliwiają, również dołączenie załącznika do przesyłanej wiadomości (przycisk „dodaj załącznik”). </w:t>
      </w:r>
    </w:p>
    <w:p>
      <w:pPr>
        <w:pStyle w:val="Default"/>
        <w:numPr>
          <w:ilvl w:val="0"/>
          <w:numId w:val="13"/>
        </w:numPr>
        <w:spacing w:lineRule="auto" w:line="360" w:before="120" w:after="120"/>
        <w:ind w:hanging="426" w:left="426"/>
        <w:jc w:val="both"/>
        <w:rPr>
          <w:rFonts w:ascii="Cambria" w:hAnsi="Cambria"/>
        </w:rPr>
      </w:pPr>
      <w:r>
        <w:rPr>
          <w:rFonts w:ascii="Cambria" w:hAnsi="Cambria"/>
          <w:color w:val="auto"/>
          <w:sz w:val="22"/>
          <w:szCs w:val="22"/>
        </w:rPr>
        <w:t>Wszystkie</w:t>
      </w:r>
      <w:r>
        <w:rPr>
          <w:rFonts w:ascii="Cambria" w:hAnsi="Cambria"/>
          <w:sz w:val="22"/>
          <w:szCs w:val="22"/>
        </w:rPr>
        <w:t xml:space="preserve"> wysłane i odebrane w postępowaniu przez Wykonawcę wiadomości widoczne są po zalogowaniu do Platformy e-Zamówienia w podglądzie postępowania w zakładce „Komunikacja”.</w:t>
      </w:r>
    </w:p>
    <w:p>
      <w:pPr>
        <w:pStyle w:val="Default"/>
        <w:numPr>
          <w:ilvl w:val="0"/>
          <w:numId w:val="13"/>
        </w:numPr>
        <w:spacing w:lineRule="auto" w:line="360" w:before="120" w:after="120"/>
        <w:ind w:hanging="426" w:left="426"/>
        <w:jc w:val="both"/>
        <w:rPr>
          <w:rFonts w:ascii="Cambria" w:hAnsi="Cambria"/>
        </w:rPr>
      </w:pPr>
      <w:r>
        <w:rPr>
          <w:rFonts w:ascii="Cambria" w:hAnsi="Cambria"/>
          <w:color w:val="auto"/>
          <w:sz w:val="22"/>
          <w:szCs w:val="22"/>
        </w:rPr>
        <w:t>We</w:t>
      </w:r>
      <w:r>
        <w:rPr>
          <w:rFonts w:ascii="Cambria" w:hAnsi="Cambria"/>
          <w:sz w:val="22"/>
          <w:szCs w:val="22"/>
        </w:rPr>
        <w:t xml:space="preserve"> wszelkiej korespondencji związanej z niniejszym postępowaniem Zamawiający </w:t>
        <w:br/>
        <w:t>i Wykonawcy posługują się numerem sprawy:</w:t>
      </w:r>
      <w:r>
        <w:rPr>
          <w:rFonts w:ascii="Cambria" w:hAnsi="Cambria"/>
          <w:b/>
          <w:bCs/>
          <w:sz w:val="22"/>
          <w:szCs w:val="22"/>
        </w:rPr>
        <w:t xml:space="preserve"> R</w:t>
      </w:r>
      <w:bookmarkStart w:id="5" w:name="_Hlk194308041_kopia_7"/>
      <w:bookmarkStart w:id="6" w:name="_Hlk194570437_kopia_7"/>
      <w:r>
        <w:rPr>
          <w:rFonts w:ascii="Cambria" w:hAnsi="Cambria"/>
          <w:b/>
          <w:bCs/>
          <w:color w:themeColor="text1" w:val="000000"/>
          <w:sz w:val="22"/>
          <w:szCs w:val="22"/>
        </w:rPr>
        <w:t>I.271.I.3.2026.RK</w:t>
      </w:r>
      <w:bookmarkEnd w:id="5"/>
      <w:bookmarkEnd w:id="6"/>
    </w:p>
    <w:p>
      <w:pPr>
        <w:pStyle w:val="Default"/>
        <w:numPr>
          <w:ilvl w:val="0"/>
          <w:numId w:val="13"/>
        </w:numPr>
        <w:spacing w:lineRule="auto" w:line="360" w:before="120" w:after="120"/>
        <w:ind w:hanging="426" w:left="426"/>
        <w:jc w:val="both"/>
        <w:rPr>
          <w:rFonts w:ascii="Cambria" w:hAnsi="Cambria"/>
        </w:rPr>
      </w:pPr>
      <w:r>
        <w:rPr>
          <w:rFonts w:ascii="Cambria" w:hAnsi="Cambria"/>
          <w:color w:val="auto"/>
          <w:sz w:val="22"/>
          <w:szCs w:val="22"/>
        </w:rPr>
        <w:t>Składane</w:t>
      </w:r>
      <w:r>
        <w:rPr>
          <w:rFonts w:ascii="Cambria" w:hAnsi="Cambria"/>
          <w:sz w:val="22"/>
          <w:szCs w:val="22"/>
        </w:rPr>
        <w:t xml:space="preserve"> na wezwanie Zamawiającego:</w:t>
      </w:r>
    </w:p>
    <w:p>
      <w:pPr>
        <w:pStyle w:val="Normal"/>
        <w:numPr>
          <w:ilvl w:val="1"/>
          <w:numId w:val="1"/>
        </w:numPr>
        <w:spacing w:lineRule="auto" w:line="360"/>
        <w:ind w:hanging="141" w:left="567"/>
        <w:jc w:val="both"/>
        <w:rPr>
          <w:rFonts w:ascii="Cambria" w:hAnsi="Cambria"/>
        </w:rPr>
      </w:pPr>
      <w:r>
        <w:rPr>
          <w:rFonts w:ascii="Cambria" w:hAnsi="Cambria"/>
          <w:spacing w:val="-4"/>
          <w:sz w:val="22"/>
          <w:szCs w:val="22"/>
        </w:rPr>
        <w:t>oświadczenia o spełnianiu warunków udziału w postępowaniu i braku podstaw wykluczenia, pełnomocnictwo, podmiotowe środki dowodowe (w tym oświadczenie, o którym mowa w art. 117 ust. 4 ustawy Pzp), zobowiązanie podmiotu udostępniającego zasoby, sporządza się w postaci elektronicznej w ogólnie dostępnych formatach danych</w:t>
      </w:r>
      <w:r>
        <w:rPr>
          <w:rStyle w:val="FootnoteReference"/>
          <w:rFonts w:ascii="Cambria" w:hAnsi="Cambria"/>
          <w:spacing w:val="-4"/>
          <w:sz w:val="22"/>
          <w:szCs w:val="22"/>
        </w:rPr>
        <w:footnoteReference w:id="2"/>
      </w:r>
      <w:r>
        <w:rPr>
          <w:rFonts w:ascii="Cambria" w:hAnsi="Cambria"/>
          <w:spacing w:val="-4"/>
          <w:sz w:val="22"/>
          <w:szCs w:val="22"/>
        </w:rPr>
        <w:t xml:space="preserve"> (przykładowo: .rtf, .doc, .docx, .pdf, .odt, .xls, .xlsx, .jpg, .tif, .png, .zip, .tar, .gz, .7z.) i przekazuje jako załącznik do: „Formularza do komunikacji” dostępny na Platformie e-Zamówienia (maksymalny rozmiar przesyłanych plików wynosi 150 MB),</w:t>
      </w:r>
    </w:p>
    <w:p>
      <w:pPr>
        <w:pStyle w:val="Normal"/>
        <w:numPr>
          <w:ilvl w:val="1"/>
          <w:numId w:val="1"/>
        </w:numPr>
        <w:spacing w:lineRule="auto" w:line="360"/>
        <w:ind w:hanging="141" w:left="567"/>
        <w:jc w:val="both"/>
        <w:rPr>
          <w:rFonts w:ascii="Cambria" w:hAnsi="Cambria"/>
        </w:rPr>
      </w:pPr>
      <w:r>
        <w:rPr>
          <w:rFonts w:ascii="Cambria" w:hAnsi="Cambria"/>
          <w:sz w:val="22"/>
          <w:szCs w:val="22"/>
        </w:rPr>
        <w:t xml:space="preserve">informacje, oświadczenia lub dokumenty </w:t>
      </w:r>
      <w:r>
        <w:rPr>
          <w:rFonts w:ascii="Cambria" w:hAnsi="Cambria"/>
          <w:sz w:val="22"/>
          <w:szCs w:val="22"/>
          <w:u w:val="single"/>
        </w:rPr>
        <w:t>inne niż określone w pkt 11.1.</w:t>
      </w:r>
      <w:r>
        <w:rPr>
          <w:rFonts w:ascii="Cambria" w:hAnsi="Cambria"/>
          <w:sz w:val="22"/>
          <w:szCs w:val="22"/>
        </w:rPr>
        <w:t xml:space="preserve"> mogą zostać przesłane, również jako tekst wpisany bezpośrednio do wiadomości przekazywanej przez: „Formularz do komunikacji” dostępny na Platformie e-Zamówienia.</w:t>
      </w:r>
    </w:p>
    <w:p>
      <w:pPr>
        <w:pStyle w:val="Default"/>
        <w:numPr>
          <w:ilvl w:val="0"/>
          <w:numId w:val="13"/>
        </w:numPr>
        <w:spacing w:lineRule="auto" w:line="360" w:before="120" w:after="120"/>
        <w:ind w:hanging="567" w:left="567"/>
        <w:jc w:val="both"/>
        <w:rPr>
          <w:rFonts w:ascii="Cambria" w:hAnsi="Cambria"/>
        </w:rPr>
      </w:pPr>
      <w:r>
        <w:rPr>
          <w:rFonts w:ascii="Cambria" w:hAnsi="Cambria"/>
          <w:sz w:val="22"/>
          <w:szCs w:val="22"/>
        </w:rPr>
        <w:t xml:space="preserve">Sposób sporządzenia dokumentów elektronicznych musi być zgody z wymaganiami określonymi w </w:t>
      </w:r>
      <w:r>
        <w:rPr>
          <w:rFonts w:ascii="Cambria" w:hAnsi="Cambria"/>
          <w:i/>
          <w:iCs/>
          <w:sz w:val="22"/>
          <w:szCs w:val="22"/>
        </w:rPr>
        <w:t xml:space="preserve">rozporządzeniu Prezesa Rady Ministrów z dnia 30 grudnia 2020 r. w sprawie sposobu sporządzania i przekazywania informacji oraz wymagań technicznych dla dokumentów elektronicznych oraz środków komunikacji elektronicznej w postępowaniu </w:t>
        <w:br/>
        <w:t>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 U. z 2020 r. poz. 2415).</w:t>
      </w:r>
    </w:p>
    <w:p>
      <w:pPr>
        <w:pStyle w:val="Default"/>
        <w:numPr>
          <w:ilvl w:val="0"/>
          <w:numId w:val="13"/>
        </w:numPr>
        <w:spacing w:lineRule="auto" w:line="360" w:before="120" w:after="120"/>
        <w:ind w:hanging="426" w:left="426"/>
        <w:jc w:val="both"/>
        <w:rPr/>
      </w:pPr>
      <w:r>
        <w:rPr>
          <w:rFonts w:ascii="Cambria" w:hAnsi="Cambria"/>
          <w:sz w:val="22"/>
          <w:szCs w:val="22"/>
        </w:rPr>
        <w:t xml:space="preserve">Minimalne wymagania techniczne dotyczące sprzętu używanego w celu korzystania z usług Platformy e-Zamówienia oraz informacje dotyczące specyfikacji połączenia określa Regulamin Platformy e-Zamówienia pod linkiem </w:t>
      </w:r>
      <w:r>
        <w:fldChar w:fldCharType="begin"/>
      </w:r>
      <w:r>
        <w:rPr>
          <w:rStyle w:val="Style5"/>
          <w:sz w:val="22"/>
          <w:u w:val="single"/>
          <w:szCs w:val="22"/>
          <w:rFonts w:ascii="Cambria" w:hAnsi="Cambria"/>
          <w:color w:val="0000FF"/>
        </w:rPr>
        <w:instrText xml:space="preserve"> HYPERLINK "https://ezamowienia.gov.pl/pl/regulamin/" \l "regulamin-serwisu"</w:instrText>
      </w:r>
      <w:r>
        <w:rPr>
          <w:rStyle w:val="Style5"/>
          <w:sz w:val="22"/>
          <w:u w:val="single"/>
          <w:szCs w:val="22"/>
          <w:rFonts w:ascii="Cambria" w:hAnsi="Cambria"/>
          <w:color w:val="0000FF"/>
        </w:rPr>
        <w:fldChar w:fldCharType="separate"/>
      </w:r>
      <w:r>
        <w:rPr>
          <w:rStyle w:val="Style5"/>
          <w:rFonts w:ascii="Cambria" w:hAnsi="Cambria"/>
          <w:color w:val="0000FF"/>
          <w:sz w:val="22"/>
          <w:szCs w:val="22"/>
          <w:u w:val="single"/>
        </w:rPr>
        <w:t>https://ezamowienia.gov.pl/pl/regulamin/#regulamin-serwisu</w:t>
      </w:r>
      <w:r>
        <w:rPr>
          <w:rStyle w:val="Style5"/>
          <w:sz w:val="22"/>
          <w:u w:val="single"/>
          <w:szCs w:val="22"/>
          <w:rFonts w:ascii="Cambria" w:hAnsi="Cambria"/>
          <w:color w:val="0000FF"/>
        </w:rPr>
        <w:fldChar w:fldCharType="end"/>
      </w:r>
    </w:p>
    <w:p>
      <w:pPr>
        <w:pStyle w:val="Default"/>
        <w:numPr>
          <w:ilvl w:val="0"/>
          <w:numId w:val="13"/>
        </w:numPr>
        <w:spacing w:lineRule="auto" w:line="360" w:before="120" w:after="120"/>
        <w:ind w:hanging="426" w:left="426"/>
        <w:jc w:val="both"/>
        <w:rPr/>
      </w:pPr>
      <w:r>
        <w:rPr>
          <w:rFonts w:ascii="Cambria" w:hAnsi="Cambria"/>
          <w:sz w:val="22"/>
          <w:szCs w:val="22"/>
        </w:rPr>
        <w:t xml:space="preserve">W przypadku problemów technicznych i awarii związanych z funkcjonowaniem </w:t>
      </w:r>
      <w:r>
        <w:rPr>
          <w:rFonts w:ascii="Cambria" w:hAnsi="Cambria"/>
          <w:color w:val="auto"/>
          <w:sz w:val="22"/>
          <w:szCs w:val="22"/>
        </w:rPr>
        <w:t>Platformy</w:t>
      </w:r>
      <w:r>
        <w:rPr>
          <w:rFonts w:ascii="Cambria" w:hAnsi="Cambria"/>
          <w:sz w:val="22"/>
          <w:szCs w:val="22"/>
        </w:rPr>
        <w:t xml:space="preserve"> </w:t>
        <w:br/>
        <w:t xml:space="preserve">e-Zamówienia użytkownicy mogą skorzystać ze wsparcia technicznego dostępnego pod numerem telefonu (32) 77 88 999 lub drogą elektroniczną poprzez formularz udostępniony na stronie internetowej https://ezamowienia.gov.pl w zakładce „Zgłoś problem” </w:t>
      </w:r>
      <w:hyperlink r:id="rId7">
        <w:r>
          <w:rPr>
            <w:rStyle w:val="Style5"/>
            <w:rFonts w:ascii="Cambria" w:hAnsi="Cambria"/>
            <w:color w:val="0000FF"/>
            <w:sz w:val="22"/>
            <w:szCs w:val="22"/>
            <w:u w:val="single"/>
          </w:rPr>
          <w:t>https://ezamowienia.gov.pl/soz/latest-faq</w:t>
        </w:r>
      </w:hyperlink>
      <w:r>
        <w:rPr>
          <w:rFonts w:ascii="Cambria" w:hAnsi="Cambria"/>
          <w:sz w:val="22"/>
          <w:szCs w:val="22"/>
        </w:rPr>
        <w:t xml:space="preserve"> .</w:t>
      </w:r>
    </w:p>
    <w:p>
      <w:pPr>
        <w:pStyle w:val="Default"/>
        <w:widowControl/>
        <w:numPr>
          <w:ilvl w:val="0"/>
          <w:numId w:val="13"/>
        </w:numPr>
        <w:suppressAutoHyphens w:val="true"/>
        <w:bidi w:val="0"/>
        <w:spacing w:lineRule="auto" w:line="360" w:before="120" w:after="120"/>
        <w:ind w:hanging="454" w:left="454" w:right="0"/>
        <w:jc w:val="both"/>
        <w:rPr/>
      </w:pPr>
      <w:r>
        <w:rPr>
          <w:rFonts w:ascii="Cambria" w:hAnsi="Cambria"/>
          <w:sz w:val="22"/>
          <w:szCs w:val="22"/>
        </w:rPr>
        <w:t xml:space="preserve">W uzasadnionych przypadkach w szczególności w sytuacjach uniemożliwiających komunikację Wykonawcy i Zamawiającego za pośrednictwem Platformy e-Zamówienia, Zamawiający dopuszcza komunikację za pomocą poczty elektronicznej na adres e-mail: </w:t>
      </w:r>
      <w:hyperlink r:id="rId8">
        <w:r>
          <w:rPr>
            <w:rStyle w:val="Style5"/>
            <w:rFonts w:ascii="Cambria" w:hAnsi="Cambria"/>
            <w:color w:val="0000FF"/>
            <w:sz w:val="22"/>
            <w:szCs w:val="22"/>
            <w:u w:val="single"/>
          </w:rPr>
          <w:t>skala@skala.pl</w:t>
        </w:r>
      </w:hyperlink>
      <w:r>
        <w:rPr>
          <w:rFonts w:ascii="Cambria" w:hAnsi="Cambria"/>
          <w:sz w:val="22"/>
          <w:szCs w:val="22"/>
        </w:rPr>
        <w:t xml:space="preserve"> </w:t>
      </w:r>
      <w:hyperlink r:id="rId9">
        <w:r>
          <w:rPr>
            <w:rStyle w:val="Style5"/>
            <w:rFonts w:ascii="Cambria" w:hAnsi="Cambria"/>
            <w:sz w:val="22"/>
            <w:szCs w:val="22"/>
          </w:rPr>
          <w:t xml:space="preserve">(maksymalny rozmiar załączników wynosi 50 MB).  </w:t>
        </w:r>
      </w:hyperlink>
    </w:p>
    <w:p>
      <w:pPr>
        <w:pStyle w:val="Normal"/>
        <w:numPr>
          <w:ilvl w:val="0"/>
          <w:numId w:val="1"/>
        </w:numPr>
        <w:spacing w:lineRule="auto" w:line="360" w:before="120" w:after="120"/>
        <w:jc w:val="both"/>
        <w:rPr>
          <w:rFonts w:ascii="Cambria" w:hAnsi="Cambria"/>
          <w:b/>
          <w:sz w:val="22"/>
          <w:szCs w:val="22"/>
        </w:rPr>
      </w:pPr>
      <w:r>
        <w:rPr>
          <w:rFonts w:ascii="Cambria" w:hAnsi="Cambria"/>
          <w:b/>
          <w:sz w:val="22"/>
          <w:szCs w:val="22"/>
        </w:rPr>
        <w:t>WARUNKI UDZIAŁU W POSTĘPOWANIU</w:t>
      </w:r>
    </w:p>
    <w:p>
      <w:pPr>
        <w:pStyle w:val="Normal"/>
        <w:numPr>
          <w:ilvl w:val="0"/>
          <w:numId w:val="27"/>
        </w:numPr>
        <w:suppressAutoHyphens w:val="false"/>
        <w:spacing w:lineRule="auto" w:line="360" w:before="120" w:after="120"/>
        <w:jc w:val="both"/>
        <w:rPr>
          <w:rFonts w:ascii="Cambria" w:hAnsi="Cambria"/>
        </w:rPr>
      </w:pPr>
      <w:r>
        <w:rPr>
          <w:rFonts w:ascii="Cambria" w:hAnsi="Cambria"/>
          <w:sz w:val="22"/>
          <w:szCs w:val="22"/>
        </w:rPr>
        <w:t xml:space="preserve">W </w:t>
      </w:r>
      <w:r>
        <w:rPr>
          <w:rFonts w:ascii="Cambria" w:hAnsi="Cambria"/>
          <w:bCs/>
          <w:sz w:val="22"/>
          <w:szCs w:val="22"/>
        </w:rPr>
        <w:t>postępowaniu</w:t>
      </w:r>
      <w:r>
        <w:rPr>
          <w:rFonts w:ascii="Cambria" w:hAnsi="Cambria"/>
          <w:sz w:val="22"/>
          <w:szCs w:val="22"/>
        </w:rPr>
        <w:t xml:space="preserve"> mogą wziąć udział Wykonawcy, którzy: </w:t>
      </w:r>
    </w:p>
    <w:p>
      <w:pPr>
        <w:pStyle w:val="Normal"/>
        <w:numPr>
          <w:ilvl w:val="1"/>
          <w:numId w:val="30"/>
        </w:numPr>
        <w:suppressAutoHyphens w:val="false"/>
        <w:spacing w:lineRule="auto" w:line="360" w:before="120" w:after="120"/>
        <w:ind w:hanging="431" w:left="970"/>
        <w:jc w:val="both"/>
        <w:rPr>
          <w:rFonts w:ascii="Cambria" w:hAnsi="Cambria"/>
        </w:rPr>
      </w:pPr>
      <w:r>
        <w:rPr>
          <w:rFonts w:ascii="Cambria" w:hAnsi="Cambria"/>
          <w:bCs/>
          <w:sz w:val="22"/>
          <w:szCs w:val="22"/>
        </w:rPr>
        <w:t xml:space="preserve"> </w:t>
      </w:r>
      <w:r>
        <w:rPr>
          <w:rFonts w:ascii="Cambria" w:hAnsi="Cambria"/>
          <w:bCs/>
          <w:sz w:val="22"/>
          <w:szCs w:val="22"/>
        </w:rPr>
        <w:t>nie podlegają wykluczeniu,</w:t>
      </w:r>
    </w:p>
    <w:p>
      <w:pPr>
        <w:pStyle w:val="Normal"/>
        <w:numPr>
          <w:ilvl w:val="1"/>
          <w:numId w:val="30"/>
        </w:numPr>
        <w:suppressAutoHyphens w:val="false"/>
        <w:spacing w:lineRule="auto" w:line="360" w:before="120" w:after="120"/>
        <w:ind w:hanging="431" w:left="970"/>
        <w:jc w:val="both"/>
        <w:rPr/>
      </w:pPr>
      <w:r>
        <w:rPr>
          <w:rFonts w:ascii="Cambria" w:hAnsi="Cambria"/>
          <w:bCs/>
          <w:sz w:val="22"/>
          <w:szCs w:val="22"/>
        </w:rPr>
        <w:t xml:space="preserve"> </w:t>
      </w:r>
      <w:r>
        <w:rPr>
          <w:rFonts w:ascii="Cambria" w:hAnsi="Cambria"/>
          <w:bCs/>
          <w:sz w:val="22"/>
          <w:szCs w:val="22"/>
        </w:rPr>
        <w:t>spełniają następujące warunki udziału w postępowaniu:</w:t>
      </w:r>
    </w:p>
    <w:p>
      <w:pPr>
        <w:pStyle w:val="Normal"/>
        <w:numPr>
          <w:ilvl w:val="2"/>
          <w:numId w:val="30"/>
        </w:numPr>
        <w:suppressAutoHyphens w:val="false"/>
        <w:spacing w:lineRule="auto" w:line="360" w:before="120" w:after="120"/>
        <w:jc w:val="both"/>
        <w:rPr/>
      </w:pPr>
      <w:r>
        <w:rPr>
          <w:rFonts w:ascii="Cambria" w:hAnsi="Cambria"/>
          <w:bCs/>
          <w:color w:themeColor="text1" w:val="000000"/>
          <w:sz w:val="22"/>
          <w:szCs w:val="22"/>
        </w:rPr>
        <w:t>posiadają wiedzę i doświadczenie wyrażające się zrealizowaniem w okresie ostatnich 5 lat przed upływem terminu składania ofert roboty budowlanej lub robót budowlanych polegającej/cych na budowie lub przebudowie lub remoncie:</w:t>
      </w:r>
      <w:r>
        <w:rPr>
          <w:rFonts w:eastAsia="NSimSun" w:ascii="Cambria" w:hAnsi="Cambria"/>
          <w:bCs/>
          <w:sz w:val="22"/>
          <w:szCs w:val="22"/>
          <w:lang w:bidi="hi-IN"/>
        </w:rPr>
        <w:t xml:space="preserve"> w zakresie dróg lub jezdni lub torowisk tramwajowych o łącznej</w:t>
      </w:r>
      <w:r>
        <w:rPr>
          <w:rFonts w:eastAsia="NSimSun" w:ascii="Cambria" w:hAnsi="Cambria"/>
          <w:bCs/>
          <w:color w:val="EE0000"/>
          <w:sz w:val="22"/>
          <w:szCs w:val="22"/>
          <w:lang w:bidi="hi-IN"/>
        </w:rPr>
        <w:t xml:space="preserve"> </w:t>
      </w:r>
      <w:r>
        <w:rPr>
          <w:rFonts w:eastAsia="NSimSun" w:ascii="Cambria" w:hAnsi="Cambria"/>
          <w:bCs/>
          <w:color w:val="000000"/>
          <w:sz w:val="22"/>
          <w:szCs w:val="22"/>
          <w:lang w:bidi="hi-IN"/>
        </w:rPr>
        <w:t xml:space="preserve">wartości minimum 250 000.00 złotych brutto, </w:t>
      </w:r>
      <w:r>
        <w:rPr>
          <w:rFonts w:ascii="Cambria" w:hAnsi="Cambria"/>
          <w:bCs/>
          <w:color w:val="000000"/>
          <w:sz w:val="22"/>
          <w:szCs w:val="22"/>
        </w:rPr>
        <w:t>z zastrzeżeniem, że wartość każdej z robót przedstawionych do oceny wyniosła nie mniej niż</w:t>
      </w:r>
      <w:r>
        <w:rPr>
          <w:rFonts w:ascii="Cambria" w:hAnsi="Cambria"/>
          <w:bCs/>
          <w:color w:val="auto"/>
          <w:sz w:val="22"/>
          <w:szCs w:val="22"/>
        </w:rPr>
        <w:t xml:space="preserve"> 40 000,00 złotych brutto; </w:t>
      </w:r>
    </w:p>
    <w:p>
      <w:pPr>
        <w:pStyle w:val="Normal"/>
        <w:numPr>
          <w:ilvl w:val="2"/>
          <w:numId w:val="30"/>
        </w:numPr>
        <w:suppressAutoHyphens w:val="false"/>
        <w:spacing w:lineRule="auto" w:line="360" w:before="120" w:after="120"/>
        <w:jc w:val="both"/>
        <w:rPr/>
      </w:pPr>
      <w:r>
        <w:rPr>
          <w:rFonts w:ascii="Cambria" w:hAnsi="Cambria"/>
          <w:bCs/>
          <w:color w:themeColor="text1" w:val="000000"/>
          <w:sz w:val="22"/>
          <w:szCs w:val="22"/>
        </w:rPr>
        <w:t>dysponują osobami zdolnymi do wykonania zamówienia:</w:t>
      </w:r>
    </w:p>
    <w:p>
      <w:pPr>
        <w:pStyle w:val="ListParagraph"/>
        <w:numPr>
          <w:ilvl w:val="0"/>
          <w:numId w:val="32"/>
        </w:numPr>
        <w:spacing w:lineRule="auto" w:line="360" w:before="120" w:after="0"/>
        <w:contextualSpacing/>
        <w:jc w:val="both"/>
        <w:rPr/>
      </w:pPr>
      <w:r>
        <w:rPr>
          <w:rFonts w:ascii="Cambria" w:hAnsi="Cambria"/>
          <w:bCs/>
          <w:color w:themeColor="text1" w:val="000000"/>
        </w:rPr>
        <w:t>kierownikiem budowy posiadającym uprawnienia zawodowe do kierowania robotami budowlanymi w specjalności drogowej bez ograniczeń oraz d</w:t>
      </w:r>
      <w:bookmarkStart w:id="7" w:name="_Hlk194399985"/>
      <w:r>
        <w:rPr>
          <w:rFonts w:ascii="Cambria" w:hAnsi="Cambria"/>
          <w:bCs/>
          <w:color w:themeColor="text1" w:val="000000"/>
        </w:rPr>
        <w:t>oświadczeniem zawodowym wyrażającym się wykonywaniem funkcji kierownika budowy dla minimum 1 (jednej) roboty budowlanej w zakresie dróg gdzie wartość wykonanych robót budowlanych (w całości dla wszystkich branż) wyniosła nie mniej niż 250 000,00 złotych brutto;</w:t>
      </w:r>
      <w:bookmarkEnd w:id="7"/>
    </w:p>
    <w:p>
      <w:pPr>
        <w:pStyle w:val="Normal"/>
        <w:suppressAutoHyphens w:val="false"/>
        <w:spacing w:lineRule="auto" w:line="360" w:before="120" w:after="0"/>
        <w:ind w:left="1404"/>
        <w:rPr/>
      </w:pPr>
      <w:r>
        <w:rPr>
          <w:rFonts w:ascii="Cambria" w:hAnsi="Cambria"/>
          <w:color w:themeColor="text1" w:val="000000"/>
          <w:sz w:val="22"/>
          <w:szCs w:val="22"/>
        </w:rPr>
        <w:t xml:space="preserve">W odniesieniu do powyższych wymagań stawianych kierownikowi budowy właściwe są uprawnienia budowlane wydawane po 1994 roku (tj. zgodne z wymogami </w:t>
      </w:r>
      <w:r>
        <w:rPr>
          <w:rFonts w:ascii="Cambria" w:hAnsi="Cambria"/>
          <w:i/>
          <w:color w:themeColor="text1" w:val="000000"/>
          <w:sz w:val="22"/>
          <w:szCs w:val="22"/>
        </w:rPr>
        <w:t xml:space="preserve">ustawy Prawo budowlane (tekst pierwotny: Dz. U. 1994 r. Nr 89 poz. 414) </w:t>
      </w:r>
    </w:p>
    <w:p>
      <w:pPr>
        <w:pStyle w:val="Normal"/>
        <w:spacing w:lineRule="auto" w:line="360" w:before="120" w:after="0"/>
        <w:ind w:left="1404"/>
        <w:jc w:val="both"/>
        <w:rPr>
          <w:rFonts w:ascii="Cambria" w:hAnsi="Cambria"/>
        </w:rPr>
      </w:pPr>
      <w:r>
        <w:rPr>
          <w:rFonts w:ascii="Cambria" w:hAnsi="Cambria"/>
          <w:bCs/>
          <w:color w:themeColor="text1" w:val="000000"/>
          <w:sz w:val="22"/>
          <w:szCs w:val="22"/>
        </w:rPr>
        <w:t xml:space="preserve">Funkcje </w:t>
      </w:r>
      <w:r>
        <w:rPr>
          <w:rFonts w:ascii="Cambria" w:hAnsi="Cambria"/>
          <w:color w:themeColor="text1" w:val="000000"/>
          <w:sz w:val="22"/>
          <w:szCs w:val="22"/>
        </w:rPr>
        <w:t xml:space="preserve">kierownika budowy </w:t>
      </w:r>
      <w:r>
        <w:rPr>
          <w:rFonts w:ascii="Cambria" w:hAnsi="Cambria"/>
          <w:bCs/>
          <w:sz w:val="22"/>
          <w:szCs w:val="22"/>
        </w:rPr>
        <w:t>mogą również wykonywać osoby posiadające ważne uprawnienia budowlane wydane na podstawie obowiązujących przed 01.01.1995 r. właściwych przepisów jeżeli uprawnienia te, pozwalają na wykonywanie przy realizacji przedmiotu zamówienia funkcji o wymienionej w pkt. 1.2.2.</w:t>
      </w:r>
    </w:p>
    <w:p>
      <w:pPr>
        <w:pStyle w:val="Normal"/>
        <w:spacing w:lineRule="auto" w:line="360" w:before="120" w:after="0"/>
        <w:ind w:left="1404"/>
        <w:jc w:val="both"/>
        <w:rPr>
          <w:rFonts w:ascii="Cambria" w:hAnsi="Cambria"/>
        </w:rPr>
      </w:pPr>
      <w:r>
        <w:rPr>
          <w:rFonts w:ascii="Cambria" w:hAnsi="Cambria"/>
          <w:bCs/>
          <w:sz w:val="22"/>
          <w:szCs w:val="22"/>
        </w:rPr>
        <w:t xml:space="preserve">Funkcje </w:t>
      </w:r>
      <w:r>
        <w:rPr>
          <w:rFonts w:ascii="Cambria" w:hAnsi="Cambria"/>
          <w:color w:themeColor="text1" w:val="000000"/>
          <w:sz w:val="22"/>
          <w:szCs w:val="22"/>
        </w:rPr>
        <w:t xml:space="preserve">kierownika budowy </w:t>
      </w:r>
      <w:r>
        <w:rPr>
          <w:rFonts w:ascii="Cambria" w:hAnsi="Cambria"/>
          <w:bCs/>
          <w:color w:themeColor="text1" w:val="000000"/>
          <w:sz w:val="22"/>
          <w:szCs w:val="22"/>
        </w:rPr>
        <w:t xml:space="preserve">mogą również wykonywać osoby, których odpowiednie kwalifikacje zawodowe zostały </w:t>
      </w:r>
      <w:r>
        <w:rPr>
          <w:rFonts w:ascii="Cambria" w:hAnsi="Cambria"/>
          <w:bCs/>
          <w:sz w:val="22"/>
          <w:szCs w:val="22"/>
        </w:rPr>
        <w:t xml:space="preserve">uznane na zasadach określonych </w:t>
      </w:r>
      <w:r>
        <w:rPr>
          <w:rFonts w:ascii="Cambria" w:hAnsi="Cambria"/>
          <w:bCs/>
          <w:i/>
          <w:sz w:val="22"/>
          <w:szCs w:val="22"/>
        </w:rPr>
        <w:t xml:space="preserve">ustawą z dnia 22 grudnia 2015 r. o zasadach uznawania kwalifikacji zawodowych nabytych w państwach członkowskich Unii Europejskiej . </w:t>
      </w:r>
    </w:p>
    <w:p>
      <w:pPr>
        <w:pStyle w:val="Normal"/>
        <w:spacing w:lineRule="auto" w:line="360"/>
        <w:ind w:left="1406"/>
        <w:jc w:val="both"/>
        <w:rPr>
          <w:rFonts w:ascii="Cambria" w:hAnsi="Cambria"/>
          <w:bCs/>
          <w:sz w:val="22"/>
          <w:szCs w:val="22"/>
        </w:rPr>
      </w:pPr>
      <w:r>
        <w:rPr>
          <w:rFonts w:ascii="Cambria" w:hAnsi="Cambria"/>
          <w:bCs/>
          <w:sz w:val="22"/>
          <w:szCs w:val="22"/>
        </w:rPr>
        <w:t xml:space="preserve">Kierownik budowy, winni posiadać biegłą znajomość języka polskiego. Zamawiający dopuszcza zmianę tego wymogu wyłącznie w przypadku, gdy Wykonawca na własny koszt zapewni tłumacza języka polskiego, który zapewni stałe i biegłe tłumaczenie w kontaktach pomiędzy Zamawiającym, a personelem Wykonawcy, a także zapewni tłumaczenie na bieżąco wszystkich dokumentów związanych z realizacją przedmiotowego zamówienia, stworzonych zarówno przez Wykonawcę, jak i dostarczonych przez Zamawiającego. Wykonawca zatrudniając tłumacza winien wziąć pod uwagę, iż z uwagi na złożony zakres przedmiotu zamówienia, tłumacz ten winien być biegły w bezbłędnym i jednoznacznym tłumaczeniu zagadnień technicznych oraz zagadnień ekonomicznych i prawnych w zakresie niezbędnym do prawidłowej realizacji przedmiotu zamówienia. </w:t>
      </w:r>
    </w:p>
    <w:p>
      <w:pPr>
        <w:pStyle w:val="Normal"/>
        <w:spacing w:lineRule="auto" w:line="360"/>
        <w:ind w:left="1406"/>
        <w:jc w:val="both"/>
        <w:rPr/>
      </w:pPr>
      <w:r>
        <w:rPr>
          <w:rFonts w:ascii="Cambria" w:hAnsi="Cambria"/>
          <w:bCs/>
          <w:sz w:val="22"/>
          <w:szCs w:val="22"/>
        </w:rPr>
        <w:t xml:space="preserve">W przypadku kwot w walutach obcych dla potwierdzenia spełnienia, któregokolwiek z warunków wymienionych w ust. 1.2, Zamawiający dokona przeliczenia tej waluty na PLN wg średniego bieżącego kursu wyliczonego i ogłoszonego przez Narodowy Bank Polski z dnia zakończenia świadczenia tych robót budowlanych. Kursy walut dostępne są pod następującym adresem internetowym:  </w:t>
      </w:r>
      <w:hyperlink r:id="rId10">
        <w:r>
          <w:rPr>
            <w:rStyle w:val="Style5"/>
            <w:rFonts w:ascii="Cambria" w:hAnsi="Cambria"/>
            <w:bCs/>
            <w:sz w:val="22"/>
            <w:szCs w:val="22"/>
            <w:u w:val="single"/>
          </w:rPr>
          <w:t>http://www.nbp.pl/</w:t>
        </w:r>
      </w:hyperlink>
      <w:r>
        <w:rPr>
          <w:rFonts w:ascii="Cambria" w:hAnsi="Cambria"/>
          <w:bCs/>
          <w:sz w:val="22"/>
          <w:szCs w:val="22"/>
        </w:rPr>
        <w:t xml:space="preserve"> . Jeżeli dla potrzeby oceny spełniania warunków udziału w postępowaniu, Zamawiający będzie dokonywał przeliczenia na PLN kwot w walutach obcych wg średniego bieżącego kursu wyliczonego i ogłoszonego przez Narodowy Bank Polski, jeżeli na dzień wskazany wyżej jako moment dokonania przeliczenia, kurs stanowiący podstawę przeliczenia nie zostanie przez NBP opublikowany, podstawą przeliczenia będzie kurs NPB opublikowany w dniu najbliższej publikacji mającej miejsce po dniu o którym mowa wyżej </w:t>
      </w:r>
      <w:r>
        <w:rPr>
          <w:rFonts w:ascii="Cambria" w:hAnsi="Cambria"/>
          <w:bCs/>
          <w:color w:themeColor="text1" w:val="000000"/>
          <w:sz w:val="22"/>
          <w:szCs w:val="22"/>
        </w:rPr>
        <w:t xml:space="preserve"> </w:t>
      </w:r>
    </w:p>
    <w:p>
      <w:pPr>
        <w:pStyle w:val="Normal"/>
        <w:numPr>
          <w:ilvl w:val="1"/>
          <w:numId w:val="30"/>
        </w:numPr>
        <w:suppressAutoHyphens w:val="false"/>
        <w:spacing w:lineRule="auto" w:line="360" w:before="120" w:after="120"/>
        <w:ind w:hanging="431" w:left="970"/>
        <w:jc w:val="both"/>
        <w:rPr>
          <w:rFonts w:ascii="Cambria" w:hAnsi="Cambria"/>
        </w:rPr>
      </w:pPr>
      <w:r>
        <w:rPr>
          <w:rFonts w:ascii="Cambria" w:hAnsi="Cambria"/>
          <w:bCs/>
          <w:sz w:val="22"/>
          <w:szCs w:val="22"/>
        </w:rPr>
        <w:t>Zamawiający nie określa warunków udziału w postępowaniu w zakresie kompetencji lub uprawnień do prowadzenia określonej działalności zawodowej, zdolności technicznej ani zdolności finansowej.</w:t>
      </w:r>
    </w:p>
    <w:p>
      <w:pPr>
        <w:pStyle w:val="Normal"/>
        <w:numPr>
          <w:ilvl w:val="0"/>
          <w:numId w:val="27"/>
        </w:numPr>
        <w:suppressAutoHyphens w:val="false"/>
        <w:spacing w:lineRule="auto" w:line="360" w:before="120" w:after="120"/>
        <w:jc w:val="both"/>
        <w:rPr>
          <w:rFonts w:ascii="Cambria" w:hAnsi="Cambria"/>
          <w:b w:val="false"/>
          <w:bCs w:val="false"/>
          <w:sz w:val="22"/>
        </w:rPr>
      </w:pPr>
      <w:r>
        <w:rPr>
          <w:rFonts w:ascii="Cambria" w:hAnsi="Cambria"/>
          <w:b w:val="false"/>
          <w:bCs w:val="false"/>
          <w:sz w:val="22"/>
        </w:rPr>
        <w:t>Zamawiający wykluczy z postępowania Wykonawcę, w stosunku do którego zachodzi którakolwiek z podstaw wykluczenia wymienionych w art. 108 p.z.p. tj. :</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będącego osobą fizyczną, którego prawomocnie skazano za przestępstwo:</w:t>
      </w:r>
    </w:p>
    <w:p>
      <w:pPr>
        <w:pStyle w:val="Normal"/>
        <w:shd w:val="clear" w:color="auto" w:fill="FFFFFF"/>
        <w:spacing w:lineRule="auto" w:line="360" w:before="120" w:after="120"/>
        <w:ind w:left="792"/>
        <w:contextualSpacing/>
        <w:jc w:val="both"/>
        <w:rPr/>
      </w:pPr>
      <w:r>
        <w:rPr>
          <w:rFonts w:ascii="Cambria" w:hAnsi="Cambria"/>
          <w:sz w:val="22"/>
          <w:szCs w:val="22"/>
        </w:rPr>
        <w:t xml:space="preserve">a) udziału w zorganizowanej grupie przestępczej albo związku mającym na celu popełnienie przestępstwa lub przestępstwa skarbowego,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"/document/16798683?unitId=art(258)&amp;cm=DOCUMENT"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258</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w:t>
      </w:r>
    </w:p>
    <w:p>
      <w:pPr>
        <w:pStyle w:val="Normal"/>
        <w:shd w:val="clear" w:color="auto" w:fill="FFFFFF"/>
        <w:spacing w:lineRule="auto" w:line="360" w:before="120" w:after="120"/>
        <w:ind w:left="792"/>
        <w:contextualSpacing/>
        <w:jc w:val="both"/>
        <w:rPr/>
      </w:pPr>
      <w:r>
        <w:rPr>
          <w:rFonts w:ascii="Cambria" w:hAnsi="Cambria"/>
          <w:sz w:val="22"/>
          <w:szCs w:val="22"/>
        </w:rPr>
        <w:t xml:space="preserve">b) handlu ludźmi,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"/document/16798683?unitId=art(189(a))&amp;cm=DOCUMENT"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189a</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w:t>
      </w:r>
    </w:p>
    <w:p>
      <w:pPr>
        <w:pStyle w:val="Normal"/>
        <w:shd w:val="clear" w:color="auto" w:fill="FFFFFF"/>
        <w:spacing w:lineRule="auto" w:line="360" w:before="120" w:after="120"/>
        <w:ind w:left="792"/>
        <w:contextualSpacing/>
        <w:jc w:val="both"/>
        <w:rPr>
          <w:rFonts w:ascii="Cambria" w:hAnsi="Cambria"/>
        </w:rPr>
      </w:pPr>
      <w:r>
        <w:rPr>
          <w:rFonts w:ascii="Cambria" w:hAnsi="Cambria"/>
          <w:sz w:val="22"/>
          <w:szCs w:val="22"/>
        </w:rPr>
        <w:t>c) w art. 228–230a, art. 250a Kodeksu karnego, w art. 46– 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pPr>
        <w:pStyle w:val="Normal"/>
        <w:shd w:val="clear" w:color="auto" w:fill="FFFFFF"/>
        <w:spacing w:lineRule="auto" w:line="360" w:before="120" w:after="120"/>
        <w:ind w:left="792"/>
        <w:contextualSpacing/>
        <w:jc w:val="both"/>
        <w:rPr/>
      </w:pPr>
      <w:r>
        <w:rPr>
          <w:rFonts w:ascii="Cambria" w:hAnsi="Cambria"/>
          <w:sz w:val="22"/>
          <w:szCs w:val="22"/>
        </w:rPr>
        <w:t xml:space="preserve">d) finansowania przestępstwa o charakterze terrorystycznym,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"/document/16798683?unitId=art(165(a))&amp;cm=DOCUMENT"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165a</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 lub przestępstwo udaremniania lub utrudniania stwierdzenia przestępnego pochodzenia pieniędzy lub ukrywania ich pochodzenia,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"/document/16798683?unitId=art(299)&amp;cm=DOCUMENT"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299</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w:t>
      </w:r>
    </w:p>
    <w:p>
      <w:pPr>
        <w:pStyle w:val="Normal"/>
        <w:shd w:val="clear" w:color="auto" w:fill="FFFFFF"/>
        <w:spacing w:lineRule="auto" w:line="360" w:before="120" w:after="120"/>
        <w:ind w:left="792"/>
        <w:contextualSpacing/>
        <w:jc w:val="both"/>
        <w:rPr/>
      </w:pPr>
      <w:r>
        <w:rPr>
          <w:rFonts w:ascii="Cambria" w:hAnsi="Cambria"/>
          <w:sz w:val="22"/>
          <w:szCs w:val="22"/>
        </w:rPr>
        <w:t xml:space="preserve">e) o charakterze terrorystycznym,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"/document/16798683?unitId=art(115)par(20)&amp;cm=DOCUMENT"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115 § 20</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 lub mające na celu popełnienie tego przestępstwa,</w:t>
      </w:r>
    </w:p>
    <w:p>
      <w:pPr>
        <w:pStyle w:val="Normal"/>
        <w:shd w:val="clear" w:color="auto" w:fill="FFFFFF"/>
        <w:spacing w:lineRule="auto" w:line="360" w:before="120" w:after="120"/>
        <w:ind w:left="792"/>
        <w:contextualSpacing/>
        <w:jc w:val="both"/>
        <w:rPr>
          <w:rFonts w:ascii="Cambria" w:hAnsi="Cambria"/>
        </w:rPr>
      </w:pPr>
      <w:r>
        <w:rPr>
          <w:rFonts w:ascii="Cambria" w:hAnsi="Cambria"/>
          <w:sz w:val="22"/>
          <w:szCs w:val="22"/>
        </w:rPr>
        <w:t>f) powierzenia wykonywania pracy małoletniemu cudzoziemcowi, o którym mowa w art. 9 ust. 2 ustawy z dnia 15 czerwca 2012 r. o skutkach powierzania wykonywania pracy cudzoziemcom przebywającym wbrew przepisom na terytorium Rzeczypospolitej Polskiej (Dz. U. z 2021 r. poz. 1745),</w:t>
      </w:r>
    </w:p>
    <w:p>
      <w:pPr>
        <w:pStyle w:val="Normal"/>
        <w:shd w:val="clear" w:color="auto" w:fill="FFFFFF"/>
        <w:spacing w:lineRule="auto" w:line="360" w:before="120" w:after="120"/>
        <w:ind w:left="792"/>
        <w:contextualSpacing/>
        <w:jc w:val="both"/>
        <w:rPr/>
      </w:pPr>
      <w:r>
        <w:rPr>
          <w:rFonts w:ascii="Cambria" w:hAnsi="Cambria"/>
          <w:sz w:val="22"/>
          <w:szCs w:val="22"/>
        </w:rPr>
        <w:t xml:space="preserve">g) przeciwko obrotowi gospodarczemu, o których mowa w </w:t>
      </w:r>
      <w:r>
        <w:fldChar w:fldCharType="begin"/>
      </w:r>
      <w:r>
        <w:rPr>
          <w:rStyle w:val="Style5"/>
          <w:sz w:val="22"/>
          <w:u w:val="single"/>
          <w:szCs w:val="22"/>
          <w:rFonts w:ascii="Cambria" w:hAnsi="Cambria"/>
          <w:color w:themeColor="hyperlink" w:val="0563C1"/>
        </w:rPr>
        <w:instrText xml:space="preserve"> HYPERLINK "https://sip.lex.pl/" \l "/document/16798683?unitId=art(296)&amp;cm=DOCUMENT"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296-307</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 przestępstwo oszustwa, o którym mowa w </w:t>
      </w:r>
      <w:r>
        <w:fldChar w:fldCharType="begin"/>
      </w:r>
      <w:r>
        <w:rPr>
          <w:rStyle w:val="Style5"/>
          <w:sz w:val="22"/>
          <w:u w:val="single"/>
          <w:szCs w:val="22"/>
          <w:rFonts w:ascii="Cambria" w:hAnsi="Cambria"/>
          <w:color w:themeColor="hyperlink" w:val="0563C1"/>
        </w:rPr>
        <w:instrText xml:space="preserve"> HYPERLINK "https://sip.lex.pl/" \l "/document/16798683?unitId=art(286)&amp;cm=DOCUMENT"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286</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 przestępstwo przeciwko wiarygodności dokumentów, o których mowa w </w:t>
      </w:r>
      <w:r>
        <w:fldChar w:fldCharType="begin"/>
      </w:r>
      <w:r>
        <w:rPr>
          <w:rStyle w:val="Style5"/>
          <w:sz w:val="22"/>
          <w:u w:val="single"/>
          <w:szCs w:val="22"/>
          <w:rFonts w:ascii="Cambria" w:hAnsi="Cambria"/>
          <w:color w:themeColor="hyperlink" w:val="0563C1"/>
        </w:rPr>
        <w:instrText xml:space="preserve"> HYPERLINK "https://sip.lex.pl/" \l "/document/16798683?unitId=art(270)&amp;cm=DOCUMENT"</w:instrText>
      </w:r>
      <w:r>
        <w:rPr>
          <w:rStyle w:val="Style5"/>
          <w:sz w:val="22"/>
          <w:u w:val="single"/>
          <w:szCs w:val="22"/>
          <w:rFonts w:ascii="Cambria" w:hAnsi="Cambria"/>
          <w:color w:themeColor="hyperlink" w:val="0563C1"/>
        </w:rPr>
        <w:fldChar w:fldCharType="separate"/>
      </w:r>
      <w:r>
        <w:rPr>
          <w:rStyle w:val="Style5"/>
          <w:rFonts w:ascii="Cambria" w:hAnsi="Cambria"/>
          <w:color w:themeColor="hyperlink" w:val="0563C1"/>
          <w:sz w:val="22"/>
          <w:szCs w:val="22"/>
          <w:u w:val="single"/>
        </w:rPr>
        <w:t>art. 270-277d</w:t>
      </w:r>
      <w:r>
        <w:rPr>
          <w:rStyle w:val="Style5"/>
          <w:sz w:val="22"/>
          <w:u w:val="single"/>
          <w:szCs w:val="22"/>
          <w:rFonts w:ascii="Cambria" w:hAnsi="Cambria"/>
          <w:color w:themeColor="hyperlink" w:val="0563C1"/>
        </w:rPr>
        <w:fldChar w:fldCharType="end"/>
      </w:r>
      <w:r>
        <w:rPr>
          <w:rFonts w:ascii="Cambria" w:hAnsi="Cambria"/>
          <w:sz w:val="22"/>
          <w:szCs w:val="22"/>
        </w:rPr>
        <w:t xml:space="preserve"> Kodeksu karnego, lub przestępstwo skarbowe,</w:t>
      </w:r>
    </w:p>
    <w:p>
      <w:pPr>
        <w:pStyle w:val="Normal"/>
        <w:shd w:val="clear" w:color="auto" w:fill="FFFFFF"/>
        <w:spacing w:lineRule="auto" w:line="360" w:before="120" w:after="120"/>
        <w:ind w:left="792"/>
        <w:contextualSpacing/>
        <w:jc w:val="both"/>
        <w:rPr>
          <w:rFonts w:ascii="Cambria" w:hAnsi="Cambria"/>
        </w:rPr>
      </w:pPr>
      <w:r>
        <w:rPr>
          <w:rFonts w:ascii="Cambria" w:hAnsi="Cambria"/>
          <w:sz w:val="22"/>
          <w:szCs w:val="22"/>
        </w:rPr>
        <w:t>h) o którym mowa w art. 9 ust. 1 i 3 lub art. 10 ustawy z dnia 15 czerwca 2012 r. o skutkach powierzania wykonywania pracy cudzoziemcom przebywającym wbrew przepisom na terytorium Rzeczypospolitej Polskiej</w:t>
      </w:r>
    </w:p>
    <w:p>
      <w:pPr>
        <w:pStyle w:val="Normal"/>
        <w:shd w:val="clear" w:color="auto" w:fill="FFFFFF"/>
        <w:suppressAutoHyphens w:val="false"/>
        <w:spacing w:lineRule="auto" w:line="360" w:beforeAutospacing="1" w:afterAutospacing="1"/>
        <w:ind w:left="792"/>
        <w:jc w:val="both"/>
        <w:rPr>
          <w:rFonts w:ascii="Cambria" w:hAnsi="Cambria"/>
        </w:rPr>
      </w:pPr>
      <w:r>
        <w:rPr>
          <w:rFonts w:ascii="Cambria" w:hAnsi="Cambria"/>
          <w:sz w:val="22"/>
          <w:szCs w:val="22"/>
          <w:lang w:eastAsia="pl-PL"/>
        </w:rPr>
        <w:t>- lub za odpowiedni czyn zabroniony określony w przepisach prawa obcego;</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wobec którego prawomocnie orzeczono zakaz ubiegania się o zamówienia publiczne;</w:t>
      </w:r>
    </w:p>
    <w:p>
      <w:pPr>
        <w:pStyle w:val="Normal"/>
        <w:numPr>
          <w:ilvl w:val="1"/>
          <w:numId w:val="3"/>
        </w:numPr>
        <w:suppressAutoHyphens w:val="false"/>
        <w:spacing w:lineRule="auto" w:line="360" w:before="120" w:after="120"/>
        <w:jc w:val="both"/>
        <w:rPr/>
      </w:pPr>
      <w:r>
        <w:rPr>
          <w:rFonts w:ascii="Cambria" w:hAnsi="Cambria"/>
          <w:sz w:val="22"/>
          <w:szCs w:val="22"/>
        </w:rPr>
        <w:t xml:space="preserve">jeżeli zamawiający może stwierdzić, na podstawie wiarygodnych przesłanek, że wykonawca zawarł z innymi wykonawcami porozumienie mające na celu zakłócenie konkurencji, </w:t>
        <w:br/>
        <w:t xml:space="preserve">w szczególności jeżeli należąc do tej samej grupy kapitałowej w rozumieniu </w:t>
      </w:r>
      <w:r>
        <w:fldChar w:fldCharType="begin"/>
      </w:r>
      <w:r>
        <w:rPr>
          <w:rStyle w:val="Style5"/>
          <w:sz w:val="22"/>
          <w:szCs w:val="22"/>
          <w:rFonts w:ascii="Cambria" w:hAnsi="Cambria"/>
        </w:rPr>
        <w:instrText xml:space="preserve"> HYPERLINK "https://sip.lex.pl/" \l "/document/17337528?cm=DOCUMENT"</w:instrText>
      </w:r>
      <w:r>
        <w:rPr>
          <w:rStyle w:val="Style5"/>
          <w:sz w:val="22"/>
          <w:szCs w:val="22"/>
          <w:rFonts w:ascii="Cambria" w:hAnsi="Cambria"/>
        </w:rPr>
        <w:fldChar w:fldCharType="separate"/>
      </w:r>
      <w:r>
        <w:rPr>
          <w:rStyle w:val="Style5"/>
          <w:rFonts w:ascii="Cambria" w:hAnsi="Cambria"/>
          <w:sz w:val="22"/>
          <w:szCs w:val="22"/>
        </w:rPr>
        <w:t>ustawy</w:t>
      </w:r>
      <w:r>
        <w:rPr>
          <w:rStyle w:val="Style5"/>
          <w:sz w:val="22"/>
          <w:szCs w:val="22"/>
          <w:rFonts w:ascii="Cambria" w:hAnsi="Cambria"/>
        </w:rPr>
        <w:fldChar w:fldCharType="end"/>
      </w:r>
      <w:r>
        <w:rPr>
          <w:rFonts w:ascii="Cambria" w:hAnsi="Cambria"/>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pPr>
        <w:pStyle w:val="Normal"/>
        <w:numPr>
          <w:ilvl w:val="1"/>
          <w:numId w:val="3"/>
        </w:numPr>
        <w:suppressAutoHyphens w:val="false"/>
        <w:spacing w:lineRule="auto" w:line="360" w:before="120" w:after="120"/>
        <w:jc w:val="both"/>
        <w:rPr/>
      </w:pPr>
      <w:r>
        <w:rPr>
          <w:rFonts w:ascii="Cambria" w:hAnsi="Cambria"/>
          <w:sz w:val="22"/>
          <w:szCs w:val="22"/>
        </w:rPr>
        <w:t xml:space="preserve">jeżeli, w przypadkach, o których mowa w art. 85 ust. 1 p.z.p., doszło do zakłócenia konkurencji wynikającego z wcześniejszego zaangażowania tego wykonawcy lub podmiotu, który należy z wykonawcą do tej samej grupy kapitałowej w rozumieniu </w:t>
      </w:r>
      <w:r>
        <w:fldChar w:fldCharType="begin"/>
      </w:r>
      <w:r>
        <w:rPr>
          <w:rStyle w:val="Style5"/>
          <w:sz w:val="22"/>
          <w:szCs w:val="22"/>
          <w:rFonts w:ascii="Cambria" w:hAnsi="Cambria"/>
        </w:rPr>
        <w:instrText xml:space="preserve"> HYPERLINK "https://sip.lex.pl/" \l "/document/17337528?cm=DOCUMENT"</w:instrText>
      </w:r>
      <w:r>
        <w:rPr>
          <w:rStyle w:val="Style5"/>
          <w:sz w:val="22"/>
          <w:szCs w:val="22"/>
          <w:rFonts w:ascii="Cambria" w:hAnsi="Cambria"/>
        </w:rPr>
        <w:fldChar w:fldCharType="separate"/>
      </w:r>
      <w:r>
        <w:rPr>
          <w:rStyle w:val="Style5"/>
          <w:rFonts w:ascii="Cambria" w:hAnsi="Cambria"/>
          <w:sz w:val="22"/>
          <w:szCs w:val="22"/>
        </w:rPr>
        <w:t>ustawy</w:t>
      </w:r>
      <w:r>
        <w:rPr>
          <w:rStyle w:val="Style5"/>
          <w:sz w:val="22"/>
          <w:szCs w:val="22"/>
          <w:rFonts w:ascii="Cambria" w:hAnsi="Cambria"/>
        </w:rPr>
        <w:fldChar w:fldCharType="end"/>
      </w:r>
      <w:r>
        <w:rPr>
          <w:rFonts w:ascii="Cambria" w:hAnsi="Cambria"/>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pPr>
        <w:pStyle w:val="Normal"/>
        <w:widowControl/>
        <w:suppressAutoHyphens w:val="false"/>
        <w:bidi w:val="0"/>
        <w:spacing w:lineRule="auto" w:line="360" w:before="120" w:after="120"/>
        <w:ind w:hanging="0" w:left="454" w:right="0"/>
        <w:jc w:val="both"/>
        <w:rPr>
          <w:rFonts w:ascii="Cambria" w:hAnsi="Cambria"/>
        </w:rPr>
      </w:pPr>
      <w:r>
        <w:rPr>
          <w:rFonts w:ascii="Cambria" w:hAnsi="Cambria"/>
          <w:sz w:val="22"/>
          <w:szCs w:val="22"/>
        </w:rPr>
        <w:t>a także, wykonawcą w stosunku do którego zachodzi którakolwiek z podstaw wykluczenia wymienionych w art. 109 ust. 1 pkt. 4, 5, 7, 8 i 10 p.z.p., tj:</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bookmarkStart w:id="8" w:name="mip59346970"/>
      <w:bookmarkEnd w:id="8"/>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który w wyniku lekkomyślności lub niedbalstwa przedstawił informacje wprowadzające w błąd, co mogło mieć istotny wpływ na decyzje podejmowane przez zamawiającego w postępowaniu o udzielenie zamówienia;</w:t>
      </w:r>
    </w:p>
    <w:p>
      <w:pPr>
        <w:pStyle w:val="Normal"/>
        <w:spacing w:lineRule="auto" w:line="360"/>
        <w:ind w:left="360"/>
        <w:jc w:val="both"/>
        <w:rPr>
          <w:rFonts w:ascii="Cambria" w:hAnsi="Cambria"/>
        </w:rPr>
      </w:pPr>
      <w:r>
        <w:rPr>
          <w:rFonts w:ascii="Cambria" w:hAnsi="Cambria"/>
          <w:sz w:val="22"/>
          <w:szCs w:val="22"/>
        </w:rPr>
        <w:t>Zamawiający na podstawie art. 7 ust. 1 ustawy z dnia 13 kwietnia 2022 r. o szczególnych rozwiązaniach w zakresie przeciwdziałania wspieraniu agresji na Ukrainę oraz służących ochronie bezpieczeństwa narodowego (tekst jednolity Dz.U. z 2024 r. poz. 507), zwanej dalej Ustawą, wykluczy również:</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 xml:space="preserve">wykonawcę oraz uczestnika konkursu, którego beneficjentem rzeczywistym </w:t>
        <w:br/>
        <w:t>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pPr>
        <w:pStyle w:val="Normal"/>
        <w:numPr>
          <w:ilvl w:val="1"/>
          <w:numId w:val="3"/>
        </w:numPr>
        <w:suppressAutoHyphens w:val="false"/>
        <w:spacing w:lineRule="auto" w:line="360" w:before="120" w:after="120"/>
        <w:jc w:val="both"/>
        <w:rPr>
          <w:rFonts w:ascii="Cambria" w:hAnsi="Cambria"/>
        </w:rPr>
      </w:pPr>
      <w:r>
        <w:rPr>
          <w:rFonts w:ascii="Cambria" w:hAnsi="Cambria"/>
          <w:sz w:val="22"/>
          <w:szCs w:val="22"/>
        </w:rPr>
        <w:t xml:space="preserve">wykonawcę oraz uczestnika konkursu, którego jednostką dominującą </w:t>
        <w:br/>
        <w:t>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pPr>
        <w:pStyle w:val="Normal"/>
        <w:suppressAutoHyphens w:val="false"/>
        <w:spacing w:lineRule="auto" w:line="360" w:before="120" w:after="120"/>
        <w:ind w:left="426"/>
        <w:jc w:val="both"/>
        <w:rPr>
          <w:color w:val="auto"/>
        </w:rPr>
      </w:pPr>
      <w:r>
        <w:rPr>
          <w:rFonts w:cs="Arial" w:ascii="Cambria" w:hAnsi="Cambria"/>
          <w:color w:val="auto"/>
          <w:sz w:val="22"/>
          <w:szCs w:val="22"/>
        </w:rPr>
        <w:t>a ponadto, zgodnie z art. 16b pzp:</w:t>
      </w:r>
    </w:p>
    <w:p>
      <w:pPr>
        <w:pStyle w:val="Normal"/>
        <w:numPr>
          <w:ilvl w:val="1"/>
          <w:numId w:val="3"/>
        </w:numPr>
        <w:suppressAutoHyphens w:val="false"/>
        <w:spacing w:lineRule="auto" w:line="360" w:before="120" w:after="120"/>
        <w:jc w:val="both"/>
        <w:rPr>
          <w:color w:val="auto"/>
        </w:rPr>
      </w:pPr>
      <w:r>
        <w:rPr>
          <w:rFonts w:ascii="Cambria" w:hAnsi="Cambria"/>
          <w:color w:val="auto"/>
          <w:sz w:val="22"/>
          <w:szCs w:val="22"/>
        </w:rPr>
        <w:t>wykonawcę</w:t>
      </w:r>
      <w:r>
        <w:rPr>
          <w:rFonts w:cs="Arial" w:ascii="Cambria" w:hAnsi="Cambria"/>
          <w:color w:val="auto"/>
          <w:sz w:val="22"/>
          <w:szCs w:val="22"/>
        </w:rPr>
        <w:t>, o którym mowa w sekcji I pkt. 3.11 zdanie drugie niniejszej SWZ.</w:t>
      </w:r>
    </w:p>
    <w:p>
      <w:pPr>
        <w:pStyle w:val="Normal"/>
        <w:numPr>
          <w:ilvl w:val="0"/>
          <w:numId w:val="33"/>
        </w:numPr>
        <w:suppressAutoHyphens w:val="false"/>
        <w:spacing w:lineRule="auto" w:line="360" w:before="120" w:after="120"/>
        <w:jc w:val="both"/>
        <w:rPr>
          <w:rFonts w:ascii="Cambria" w:hAnsi="Cambria"/>
        </w:rPr>
      </w:pPr>
      <w:r>
        <w:rPr>
          <w:rFonts w:ascii="Cambria" w:hAnsi="Cambria"/>
          <w:bCs/>
          <w:sz w:val="22"/>
          <w:szCs w:val="22"/>
        </w:rPr>
        <w:t>Zamawiający może wykluczyć wykonawcę na każdym etapie postępowania o udzielenie zamówienia.</w:t>
      </w:r>
    </w:p>
    <w:p>
      <w:pPr>
        <w:pStyle w:val="Normal"/>
        <w:numPr>
          <w:ilvl w:val="0"/>
          <w:numId w:val="33"/>
        </w:numPr>
        <w:tabs>
          <w:tab w:val="left" w:pos="708" w:leader="none"/>
        </w:tabs>
        <w:spacing w:lineRule="auto" w:line="360" w:before="120" w:after="120"/>
        <w:contextualSpacing/>
        <w:jc w:val="both"/>
        <w:rPr>
          <w:rFonts w:ascii="Cambria" w:hAnsi="Cambria"/>
        </w:rPr>
      </w:pPr>
      <w:r>
        <w:rPr>
          <w:rFonts w:eastAsia="Lucida Sans Unicode" w:ascii="Cambria" w:hAnsi="Cambria"/>
          <w:color w:val="000000"/>
          <w:sz w:val="22"/>
          <w:szCs w:val="22"/>
          <w:shd w:fill="FFFFFF" w:val="clear"/>
          <w:lang w:eastAsia="pl-PL"/>
        </w:rPr>
        <w:t>Wykonawca nie podlega wykluczeniu w okolicznościach określonych w ust. 2 pkt 2.1, 2.2 i 2.5 lub 2.7, 2.8, 2.9, , jeżeli udowodni zamawiającemu, że spełnił łącznie następujące przesłanki:</w:t>
      </w:r>
    </w:p>
    <w:p>
      <w:pPr>
        <w:pStyle w:val="Normal"/>
        <w:numPr>
          <w:ilvl w:val="1"/>
          <w:numId w:val="33"/>
        </w:numPr>
        <w:tabs>
          <w:tab w:val="left" w:pos="708" w:leader="none"/>
        </w:tabs>
        <w:spacing w:lineRule="auto" w:line="360" w:before="120" w:after="120"/>
        <w:contextualSpacing/>
        <w:jc w:val="both"/>
        <w:rPr>
          <w:rFonts w:ascii="Cambria" w:hAnsi="Cambria"/>
        </w:rPr>
      </w:pPr>
      <w:r>
        <w:rPr>
          <w:rFonts w:eastAsia="Lucida Sans Unicode" w:ascii="Cambria" w:hAnsi="Cambria"/>
          <w:color w:val="000000"/>
          <w:sz w:val="22"/>
          <w:szCs w:val="22"/>
          <w:shd w:fill="FFFFFF" w:val="clear"/>
          <w:lang w:eastAsia="pl-PL"/>
        </w:rPr>
        <w:t>naprawił lub zobowiązał się do naprawienia szkody wyrządzonej przestępstwem, wykroczeniem lub swoim nieprawidłowym postępowaniem, w tym poprzez zadośćuczynienie pieniężne;</w:t>
      </w:r>
    </w:p>
    <w:p>
      <w:pPr>
        <w:pStyle w:val="Normal"/>
        <w:numPr>
          <w:ilvl w:val="1"/>
          <w:numId w:val="33"/>
        </w:numPr>
        <w:tabs>
          <w:tab w:val="left" w:pos="708" w:leader="none"/>
        </w:tabs>
        <w:spacing w:lineRule="auto" w:line="360" w:before="120" w:after="120"/>
        <w:contextualSpacing/>
        <w:jc w:val="both"/>
        <w:rPr>
          <w:rFonts w:ascii="Cambria" w:hAnsi="Cambria"/>
        </w:rPr>
      </w:pPr>
      <w:r>
        <w:rPr>
          <w:rFonts w:eastAsia="Lucida Sans Unicode" w:ascii="Cambria" w:hAnsi="Cambria"/>
          <w:color w:val="000000"/>
          <w:sz w:val="22"/>
          <w:szCs w:val="22"/>
          <w:shd w:fill="FFFFFF" w:val="clear"/>
          <w:lang w:eastAsia="pl-PL"/>
        </w:rPr>
        <w:t xml:space="preserve"> </w:t>
      </w:r>
      <w:r>
        <w:rPr>
          <w:rFonts w:eastAsia="Lucida Sans Unicode" w:ascii="Cambria" w:hAnsi="Cambria"/>
          <w:color w:val="000000"/>
          <w:sz w:val="22"/>
          <w:szCs w:val="22"/>
          <w:shd w:fill="FFFFFF" w:val="clear"/>
          <w:lang w:eastAsia="pl-PL"/>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pPr>
        <w:pStyle w:val="Normal"/>
        <w:numPr>
          <w:ilvl w:val="1"/>
          <w:numId w:val="33"/>
        </w:numPr>
        <w:tabs>
          <w:tab w:val="left" w:pos="708" w:leader="none"/>
        </w:tabs>
        <w:spacing w:lineRule="auto" w:line="360" w:before="120" w:after="120"/>
        <w:contextualSpacing/>
        <w:jc w:val="both"/>
        <w:rPr>
          <w:rFonts w:ascii="Cambria" w:hAnsi="Cambria"/>
        </w:rPr>
      </w:pPr>
      <w:r>
        <w:rPr>
          <w:rFonts w:eastAsia="Lucida Sans Unicode" w:ascii="Cambria" w:hAnsi="Cambria"/>
          <w:color w:val="000000"/>
          <w:sz w:val="22"/>
          <w:szCs w:val="22"/>
          <w:shd w:fill="FFFFFF" w:val="clear"/>
          <w:lang w:eastAsia="pl-PL"/>
        </w:rPr>
        <w:t>podjął konkretne środki techniczne, organizacyjne i kadrowe, odpowiednie dla zapobiegania dalszym przestępstwom</w:t>
      </w:r>
      <w:r>
        <w:rPr>
          <w:rFonts w:eastAsia="Lucida Sans Unicode" w:ascii="Cambria" w:hAnsi="Cambria"/>
          <w:sz w:val="22"/>
          <w:szCs w:val="22"/>
          <w:lang w:eastAsia="pl-PL"/>
        </w:rPr>
        <w:t>, wykroczeniom lub nieprawidłowemu postępowaniu, w szczególności:</w:t>
      </w:r>
    </w:p>
    <w:p>
      <w:pPr>
        <w:pStyle w:val="Normal"/>
        <w:shd w:val="clear" w:color="auto" w:fill="FFFFFF"/>
        <w:spacing w:lineRule="auto" w:line="360" w:before="120" w:after="120"/>
        <w:ind w:left="720"/>
        <w:jc w:val="both"/>
        <w:rPr>
          <w:rFonts w:ascii="Cambria" w:hAnsi="Cambria"/>
        </w:rPr>
      </w:pPr>
      <w:r>
        <w:rPr>
          <w:rFonts w:ascii="Cambria" w:hAnsi="Cambria"/>
          <w:sz w:val="22"/>
          <w:szCs w:val="22"/>
        </w:rPr>
        <w:t>a) zerwał wszelkie powiązania z osobami lub podmiotami odpowiedzialnymi za nieprawidłowe postępowanie wykonawcy,</w:t>
      </w:r>
    </w:p>
    <w:p>
      <w:pPr>
        <w:pStyle w:val="Normal"/>
        <w:shd w:val="clear" w:color="auto" w:fill="FFFFFF"/>
        <w:spacing w:lineRule="auto" w:line="360" w:before="120" w:after="120"/>
        <w:ind w:left="720"/>
        <w:jc w:val="both"/>
        <w:rPr>
          <w:rFonts w:ascii="Cambria" w:hAnsi="Cambria"/>
        </w:rPr>
      </w:pPr>
      <w:r>
        <w:rPr>
          <w:rFonts w:ascii="Cambria" w:hAnsi="Cambria"/>
          <w:sz w:val="22"/>
          <w:szCs w:val="22"/>
        </w:rPr>
        <w:t>b) zreorganizował personel,</w:t>
      </w:r>
    </w:p>
    <w:p>
      <w:pPr>
        <w:pStyle w:val="Normal"/>
        <w:shd w:val="clear" w:color="auto" w:fill="FFFFFF"/>
        <w:spacing w:lineRule="auto" w:line="360" w:before="120" w:after="120"/>
        <w:ind w:left="720"/>
        <w:jc w:val="both"/>
        <w:rPr>
          <w:rFonts w:ascii="Cambria" w:hAnsi="Cambria"/>
        </w:rPr>
      </w:pPr>
      <w:r>
        <w:rPr>
          <w:rFonts w:ascii="Cambria" w:hAnsi="Cambria"/>
          <w:sz w:val="22"/>
          <w:szCs w:val="22"/>
        </w:rPr>
        <w:t>c) wdrożył system sprawozdawczości i kontroli,</w:t>
      </w:r>
    </w:p>
    <w:p>
      <w:pPr>
        <w:pStyle w:val="Normal"/>
        <w:shd w:val="clear" w:color="auto" w:fill="FFFFFF"/>
        <w:spacing w:lineRule="auto" w:line="360" w:before="120" w:after="120"/>
        <w:ind w:left="720"/>
        <w:jc w:val="both"/>
        <w:rPr>
          <w:rFonts w:ascii="Cambria" w:hAnsi="Cambria"/>
        </w:rPr>
      </w:pPr>
      <w:r>
        <w:rPr>
          <w:rFonts w:ascii="Cambria" w:hAnsi="Cambria"/>
          <w:sz w:val="22"/>
          <w:szCs w:val="22"/>
        </w:rPr>
        <w:t>d) utworzył struktury audytu wewnętrznego do monitorowania przestrzegania przepisów, wewnętrznych regulacji lub standardów,</w:t>
      </w:r>
    </w:p>
    <w:p>
      <w:pPr>
        <w:pStyle w:val="Normal"/>
        <w:shd w:val="clear" w:color="auto" w:fill="FFFFFF"/>
        <w:spacing w:lineRule="auto" w:line="360" w:before="120" w:after="120"/>
        <w:ind w:left="720"/>
        <w:jc w:val="both"/>
        <w:rPr>
          <w:rFonts w:ascii="Cambria" w:hAnsi="Cambria"/>
        </w:rPr>
      </w:pPr>
      <w:r>
        <w:rPr>
          <w:rFonts w:ascii="Cambria" w:hAnsi="Cambria"/>
          <w:sz w:val="22"/>
          <w:szCs w:val="22"/>
        </w:rPr>
        <w:t>e) wprowadził wewnętrzne regulacje dotyczące odpowiedzialności i odszkodowań za nieprzestrzeganie przepisów, wewnętrznych regulacji lub standardów.</w:t>
      </w:r>
    </w:p>
    <w:p>
      <w:pPr>
        <w:pStyle w:val="Normal"/>
        <w:numPr>
          <w:ilvl w:val="0"/>
          <w:numId w:val="33"/>
        </w:numPr>
        <w:suppressAutoHyphens w:val="false"/>
        <w:spacing w:lineRule="auto" w:line="360" w:before="120" w:after="120"/>
        <w:jc w:val="both"/>
        <w:rPr>
          <w:rFonts w:ascii="Cambria" w:hAnsi="Cambria"/>
        </w:rPr>
      </w:pPr>
      <w:r>
        <w:rPr>
          <w:rFonts w:ascii="Cambria" w:hAnsi="Cambria"/>
          <w:sz w:val="22"/>
          <w:szCs w:val="22"/>
          <w:shd w:fill="FFFFFF" w:val="clear"/>
        </w:rPr>
        <w:t>Zamawiający oceni, czy podjęte przez wykonawcę czynności, o których mowa w ust. 4, są wystarczające do wykazania jego rzetelności, uwzględniając wagę i szczególne okoliczności czynu wykonawcy. Jeżeli podjęte przez wykonawcę czynności, o których mowa w ust. 4, nie są wystarczające do wykazania jego rzetelności, Zamawiający wykluczy wykonawcę.</w:t>
      </w:r>
    </w:p>
    <w:p>
      <w:pPr>
        <w:pStyle w:val="Normal"/>
        <w:numPr>
          <w:ilvl w:val="0"/>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Wykluczenie wykonawcy następuje:</w:t>
      </w:r>
    </w:p>
    <w:p>
      <w:pPr>
        <w:pStyle w:val="Normal"/>
        <w:numPr>
          <w:ilvl w:val="1"/>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w przypadkach, o których mowa w ust. 2 pkt 2.1 lit. a-g i pkt 2.2, na okres 5 lat od dnia uprawomocnienia się wyroku potwierdzającego zaistnienie jednej z podstaw wykluczenia, chyba że w tym wyroku został określony i okres wykluczenia;</w:t>
      </w:r>
    </w:p>
    <w:p>
      <w:pPr>
        <w:pStyle w:val="Normal"/>
        <w:numPr>
          <w:ilvl w:val="1"/>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w przypadkach, o których mowa w:</w:t>
      </w:r>
    </w:p>
    <w:p>
      <w:pPr>
        <w:pStyle w:val="Normal"/>
        <w:numPr>
          <w:ilvl w:val="0"/>
          <w:numId w:val="34"/>
        </w:numPr>
        <w:shd w:val="clear" w:color="auto" w:fill="FFFFFF"/>
        <w:tabs>
          <w:tab w:val="left" w:pos="708" w:leader="none"/>
        </w:tabs>
        <w:spacing w:lineRule="auto" w:line="360" w:before="120" w:after="120"/>
        <w:contextualSpacing/>
        <w:jc w:val="both"/>
        <w:rPr>
          <w:rFonts w:ascii="Cambria" w:hAnsi="Cambria"/>
        </w:rPr>
      </w:pPr>
      <w:bookmarkStart w:id="9" w:name="_Hlk63692181"/>
      <w:r>
        <w:rPr>
          <w:rFonts w:eastAsia="Lucida Sans Unicode" w:ascii="Cambria" w:hAnsi="Cambria"/>
          <w:sz w:val="22"/>
          <w:szCs w:val="22"/>
          <w:lang w:eastAsia="pl-PL"/>
        </w:rPr>
        <w:t xml:space="preserve">ust. 2 pkt 2.1 lit. h i pkt 2.2, </w:t>
      </w:r>
      <w:bookmarkEnd w:id="9"/>
      <w:r>
        <w:rPr>
          <w:rFonts w:eastAsia="Lucida Sans Unicode" w:ascii="Cambria" w:hAnsi="Cambria"/>
          <w:sz w:val="22"/>
          <w:szCs w:val="22"/>
          <w:lang w:eastAsia="pl-PL"/>
        </w:rPr>
        <w:t>gdy osoba, o której mowa w tych przepisach, została skazana za przestępstwo wymienione w ust. 2 pkt 2.1 lit. h, - na okres 3 lat od dnia uprawomocnienia się odpowiednio wyroku potwierdzającego zaistnienie jednej z podstaw wykluczenia, wydania ostatecznej decyzji lub zaistnienia zdarzenia będącego podstawą wykluczenia, chyba że w wyroku lub decyzji został określony inny okres wykluczenia;</w:t>
      </w:r>
    </w:p>
    <w:p>
      <w:pPr>
        <w:pStyle w:val="Normal"/>
        <w:numPr>
          <w:ilvl w:val="0"/>
          <w:numId w:val="34"/>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ust. 2 pkt 2.7, 2.8, 2.9 na okres 3 lat od zaistnienia zdarzenia będącego podstawą wykluczenia;</w:t>
      </w:r>
    </w:p>
    <w:p>
      <w:pPr>
        <w:pStyle w:val="Normal"/>
        <w:numPr>
          <w:ilvl w:val="0"/>
          <w:numId w:val="34"/>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ust. 2 pkt. 2.10, na okres 2 lat od zaistnienia zdarzenia będącego podstawą wykluczenia;</w:t>
      </w:r>
      <w:bookmarkStart w:id="10" w:name="mip59346989"/>
      <w:bookmarkEnd w:id="10"/>
    </w:p>
    <w:p>
      <w:pPr>
        <w:pStyle w:val="Normal"/>
        <w:numPr>
          <w:ilvl w:val="0"/>
          <w:numId w:val="34"/>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ust. 2 pkt. 2.11, na okres roku od zaistnienia zdarzenia będącego podstawą wykluczenia.</w:t>
      </w:r>
    </w:p>
    <w:p>
      <w:pPr>
        <w:pStyle w:val="Normal"/>
        <w:numPr>
          <w:ilvl w:val="1"/>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w przypadku, o którym mowa w ust. 2 pkt 2.4, na okres, na jaki został prawomocnie orzeczony zakaz ubiegania się o zamówienia publiczne;</w:t>
      </w:r>
    </w:p>
    <w:p>
      <w:pPr>
        <w:pStyle w:val="Normal"/>
        <w:numPr>
          <w:ilvl w:val="1"/>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sz w:val="22"/>
          <w:szCs w:val="22"/>
          <w:lang w:eastAsia="pl-PL"/>
        </w:rPr>
        <w:t>w przypadkach, o których mowa w ust. 2 pkt. 2.6 w postępowaniu o udzielenie zamówienia, w którym zaistniało zdarzenie będące podstawą wykluczenia.</w:t>
      </w:r>
    </w:p>
    <w:p>
      <w:pPr>
        <w:pStyle w:val="Normal"/>
        <w:numPr>
          <w:ilvl w:val="1"/>
          <w:numId w:val="33"/>
        </w:numPr>
        <w:shd w:val="clear" w:color="auto" w:fill="FFFFFF"/>
        <w:tabs>
          <w:tab w:val="left" w:pos="708" w:leader="none"/>
        </w:tabs>
        <w:spacing w:lineRule="auto" w:line="360" w:before="120" w:after="120"/>
        <w:contextualSpacing/>
        <w:jc w:val="both"/>
        <w:rPr>
          <w:rFonts w:ascii="Cambria" w:hAnsi="Cambria"/>
        </w:rPr>
      </w:pPr>
      <w:r>
        <w:rPr>
          <w:rFonts w:eastAsia="Lucida Sans Unicode" w:ascii="Cambria" w:hAnsi="Cambria"/>
          <w:color w:val="222222"/>
          <w:sz w:val="22"/>
          <w:szCs w:val="22"/>
          <w:lang w:eastAsia="pl-PL"/>
        </w:rPr>
        <w:t xml:space="preserve">wykluczenie </w:t>
      </w:r>
      <w:r>
        <w:rPr>
          <w:rFonts w:eastAsia="Lucida Sans Unicode" w:ascii="Cambria" w:hAnsi="Cambria"/>
          <w:sz w:val="22"/>
          <w:szCs w:val="22"/>
          <w:lang w:eastAsia="pl-PL"/>
        </w:rPr>
        <w:t xml:space="preserve">w przypadkach, o których mowa w ust. 2 pkt. 2.12 do 2. 14 </w:t>
      </w:r>
      <w:r>
        <w:rPr>
          <w:rFonts w:eastAsia="Lucida Sans Unicode" w:ascii="Cambria" w:hAnsi="Cambria"/>
          <w:color w:val="222222"/>
          <w:sz w:val="22"/>
          <w:szCs w:val="22"/>
          <w:lang w:eastAsia="pl-PL"/>
        </w:rPr>
        <w:t>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pPr>
        <w:pStyle w:val="Normal"/>
        <w:numPr>
          <w:ilvl w:val="0"/>
          <w:numId w:val="33"/>
        </w:numPr>
        <w:suppressAutoHyphens w:val="false"/>
        <w:spacing w:lineRule="auto" w:line="360" w:before="120" w:after="120"/>
        <w:jc w:val="both"/>
        <w:rPr>
          <w:rFonts w:ascii="Cambria" w:hAnsi="Cambria"/>
        </w:rPr>
      </w:pPr>
      <w:r>
        <w:rPr>
          <w:rFonts w:ascii="Cambria" w:hAnsi="Cambria"/>
          <w:sz w:val="22"/>
          <w:szCs w:val="22"/>
          <w:shd w:fill="FFFFFF" w:val="clear"/>
        </w:rPr>
        <w:t>Wykonawca, zgodnie z art. 118 p.z.p.,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pPr>
        <w:pStyle w:val="Normal"/>
        <w:numPr>
          <w:ilvl w:val="0"/>
          <w:numId w:val="33"/>
        </w:numPr>
        <w:shd w:val="clear" w:color="auto" w:fill="FFFFFF"/>
        <w:tabs>
          <w:tab w:val="left" w:pos="708" w:leader="none"/>
        </w:tabs>
        <w:spacing w:lineRule="auto" w:line="360" w:before="120" w:after="120"/>
        <w:contextualSpacing/>
        <w:jc w:val="both"/>
        <w:rPr>
          <w:rFonts w:ascii="Cambria" w:hAnsi="Cambria"/>
        </w:rPr>
      </w:pPr>
      <w:bookmarkStart w:id="11" w:name="_Hlk100581616"/>
      <w:r>
        <w:rPr>
          <w:rFonts w:eastAsia="Lucida Sans Unicode" w:ascii="Cambria" w:hAnsi="Cambria"/>
          <w:sz w:val="22"/>
          <w:szCs w:val="22"/>
          <w:lang w:eastAsia="pl-PL"/>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bookmarkEnd w:id="11"/>
    </w:p>
    <w:p>
      <w:pPr>
        <w:pStyle w:val="Normal"/>
        <w:numPr>
          <w:ilvl w:val="0"/>
          <w:numId w:val="1"/>
        </w:numPr>
        <w:spacing w:lineRule="auto" w:line="360" w:before="120" w:after="120"/>
        <w:jc w:val="both"/>
        <w:rPr/>
      </w:pPr>
      <w:r>
        <w:rPr>
          <w:rFonts w:ascii="Cambria" w:hAnsi="Cambria"/>
          <w:b/>
          <w:sz w:val="22"/>
          <w:szCs w:val="22"/>
        </w:rPr>
        <w:t>DOKUMENTY SKŁADAJĄCE SIĘ NA OFERTĘ</w:t>
      </w:r>
    </w:p>
    <w:p>
      <w:pPr>
        <w:pStyle w:val="Normal"/>
        <w:numPr>
          <w:ilvl w:val="0"/>
          <w:numId w:val="28"/>
        </w:numPr>
        <w:tabs>
          <w:tab w:val="clear" w:pos="708"/>
          <w:tab w:val="left" w:pos="792" w:leader="none"/>
        </w:tabs>
        <w:spacing w:lineRule="auto" w:line="360" w:before="120" w:after="120"/>
        <w:jc w:val="both"/>
        <w:rPr>
          <w:rFonts w:ascii="Cambria" w:hAnsi="Cambria"/>
        </w:rPr>
      </w:pPr>
      <w:r>
        <w:rPr>
          <w:rFonts w:ascii="Cambria" w:hAnsi="Cambria"/>
          <w:sz w:val="22"/>
          <w:szCs w:val="22"/>
        </w:rPr>
        <w:t>Na ofertę składają się:</w:t>
      </w:r>
    </w:p>
    <w:p>
      <w:pPr>
        <w:pStyle w:val="Normal"/>
        <w:numPr>
          <w:ilvl w:val="0"/>
          <w:numId w:val="29"/>
        </w:numPr>
        <w:suppressAutoHyphens w:val="false"/>
        <w:spacing w:lineRule="auto" w:line="360" w:before="120" w:after="120"/>
        <w:jc w:val="both"/>
        <w:rPr>
          <w:rFonts w:ascii="Cambria" w:hAnsi="Cambria"/>
        </w:rPr>
      </w:pPr>
      <w:r>
        <w:rPr>
          <w:rFonts w:ascii="Cambria" w:hAnsi="Cambria"/>
          <w:sz w:val="22"/>
          <w:szCs w:val="22"/>
        </w:rPr>
        <w:t xml:space="preserve">Formularz ofertowy stanowiący </w:t>
      </w:r>
      <w:r>
        <w:rPr>
          <w:rFonts w:ascii="Cambria" w:hAnsi="Cambria"/>
          <w:b/>
          <w:sz w:val="22"/>
          <w:szCs w:val="22"/>
        </w:rPr>
        <w:t xml:space="preserve">załącznik nr 1 </w:t>
      </w:r>
      <w:r>
        <w:rPr>
          <w:rFonts w:ascii="Cambria" w:hAnsi="Cambria"/>
          <w:sz w:val="22"/>
          <w:szCs w:val="22"/>
        </w:rPr>
        <w:t>do SWZ.</w:t>
      </w:r>
    </w:p>
    <w:p>
      <w:pPr>
        <w:pStyle w:val="Normal"/>
        <w:numPr>
          <w:ilvl w:val="0"/>
          <w:numId w:val="29"/>
        </w:numPr>
        <w:suppressAutoHyphens w:val="false"/>
        <w:spacing w:lineRule="auto" w:line="360" w:before="120" w:after="120"/>
        <w:jc w:val="both"/>
        <w:rPr>
          <w:rFonts w:ascii="Cambria" w:hAnsi="Cambria"/>
          <w:b w:val="false"/>
          <w:bCs w:val="false"/>
          <w:sz w:val="22"/>
          <w:szCs w:val="22"/>
        </w:rPr>
      </w:pPr>
      <w:r>
        <w:rPr>
          <w:rFonts w:ascii="Cambria" w:hAnsi="Cambria"/>
          <w:b w:val="false"/>
          <w:bCs w:val="false"/>
          <w:sz w:val="22"/>
          <w:szCs w:val="22"/>
        </w:rPr>
        <w:t>Kosztorys ofertowy o którym mowa w sekcji IX SWZ</w:t>
      </w:r>
    </w:p>
    <w:p>
      <w:pPr>
        <w:pStyle w:val="Normal"/>
        <w:numPr>
          <w:ilvl w:val="0"/>
          <w:numId w:val="29"/>
        </w:numPr>
        <w:suppressAutoHyphens w:val="false"/>
        <w:spacing w:lineRule="auto" w:line="360" w:before="120" w:after="120"/>
        <w:jc w:val="both"/>
        <w:rPr>
          <w:rFonts w:ascii="Cambria" w:hAnsi="Cambria"/>
          <w:b w:val="false"/>
          <w:bCs w:val="false"/>
          <w:sz w:val="22"/>
          <w:szCs w:val="22"/>
        </w:rPr>
      </w:pPr>
      <w:r>
        <w:rPr>
          <w:rFonts w:ascii="Cambria" w:hAnsi="Cambria"/>
          <w:b w:val="false"/>
          <w:bCs w:val="false"/>
          <w:sz w:val="22"/>
          <w:szCs w:val="22"/>
        </w:rPr>
        <w:t>Propozycja harmonogramu rzeczowo - finansowego</w:t>
      </w:r>
    </w:p>
    <w:p>
      <w:pPr>
        <w:pStyle w:val="Normal"/>
        <w:numPr>
          <w:ilvl w:val="0"/>
          <w:numId w:val="29"/>
        </w:numPr>
        <w:suppressAutoHyphens w:val="false"/>
        <w:spacing w:lineRule="auto" w:line="360" w:before="120" w:after="120"/>
        <w:jc w:val="both"/>
        <w:rPr/>
      </w:pPr>
      <w:r>
        <w:rPr>
          <w:rFonts w:ascii="Cambria" w:hAnsi="Cambria"/>
          <w:sz w:val="22"/>
          <w:szCs w:val="22"/>
        </w:rPr>
        <w:t>W przypadku jeżeli Wykonawca zamierza realizować zamówienie przy pomocy podwykonawcy/ów, w załączniku nr 1 do SWZ należy wskazać część zamówienia, którego wykonanie Wykonawca zamierza powierzyć podwykonawcy/om oraz podać nazwę ewentualnych  podwykonawców, jeżeli są już znani.</w:t>
      </w:r>
    </w:p>
    <w:p>
      <w:pPr>
        <w:pStyle w:val="Normal"/>
        <w:numPr>
          <w:ilvl w:val="0"/>
          <w:numId w:val="29"/>
        </w:numPr>
        <w:suppressAutoHyphens w:val="false"/>
        <w:spacing w:lineRule="auto" w:line="360" w:before="120" w:after="120"/>
        <w:jc w:val="both"/>
        <w:rPr/>
      </w:pPr>
      <w:r>
        <w:rPr>
          <w:rFonts w:ascii="Cambria" w:hAnsi="Cambria"/>
          <w:sz w:val="22"/>
          <w:szCs w:val="22"/>
        </w:rPr>
        <w:t>W przypadku wykonawców wspólnie ubiegających się o zamówienie – oświadczenie, o którym mowa w sekcji V ust. 7 SWZ</w:t>
      </w:r>
    </w:p>
    <w:p>
      <w:pPr>
        <w:pStyle w:val="Normal"/>
        <w:numPr>
          <w:ilvl w:val="0"/>
          <w:numId w:val="28"/>
        </w:numPr>
        <w:suppressAutoHyphens w:val="false"/>
        <w:spacing w:lineRule="auto" w:line="360" w:before="120" w:after="120"/>
        <w:jc w:val="both"/>
        <w:rPr>
          <w:rFonts w:ascii="Cambria" w:hAnsi="Cambria"/>
        </w:rPr>
      </w:pPr>
      <w:r>
        <w:rPr>
          <w:rFonts w:ascii="Cambria" w:hAnsi="Cambria"/>
          <w:bCs/>
          <w:sz w:val="22"/>
          <w:szCs w:val="22"/>
          <w:shd w:fill="FFFFFF" w:val="clear"/>
        </w:rPr>
        <w:t>Wraz z ofertą Wykonawca składa</w:t>
      </w:r>
      <w:r>
        <w:rPr>
          <w:rFonts w:ascii="Cambria" w:hAnsi="Cambria"/>
          <w:sz w:val="22"/>
          <w:szCs w:val="22"/>
          <w:shd w:fill="FFFFFF" w:val="clear"/>
        </w:rPr>
        <w:t xml:space="preserve"> aktualne na dzień składania ofert oświadczenie tymczasowo zastępujące podmiotowe środki dowodowe, o którym mowa w ust. 3, że:</w:t>
      </w:r>
    </w:p>
    <w:p>
      <w:pPr>
        <w:pStyle w:val="Normal"/>
        <w:numPr>
          <w:ilvl w:val="0"/>
          <w:numId w:val="29"/>
        </w:numPr>
        <w:suppressAutoHyphens w:val="false"/>
        <w:spacing w:lineRule="auto" w:line="360" w:before="120" w:after="120"/>
        <w:jc w:val="both"/>
        <w:rPr>
          <w:rFonts w:ascii="Cambria" w:hAnsi="Cambria"/>
        </w:rPr>
      </w:pPr>
      <w:r>
        <w:rPr>
          <w:rFonts w:ascii="Cambria" w:hAnsi="Cambria"/>
          <w:sz w:val="22"/>
          <w:szCs w:val="22"/>
        </w:rPr>
        <w:t>spełnia warunki udziału w postępowaniu (</w:t>
      </w:r>
      <w:r>
        <w:rPr>
          <w:rFonts w:ascii="Cambria" w:hAnsi="Cambria"/>
          <w:bCs/>
          <w:sz w:val="22"/>
          <w:szCs w:val="22"/>
        </w:rPr>
        <w:t>w zakresie i zgodnie z wzorem określonym</w:t>
      </w:r>
      <w:r>
        <w:rPr>
          <w:rFonts w:ascii="Cambria" w:hAnsi="Cambria"/>
          <w:sz w:val="22"/>
          <w:szCs w:val="22"/>
        </w:rPr>
        <w:t xml:space="preserve"> w załączniku nr 2 do SWZ),</w:t>
      </w:r>
    </w:p>
    <w:p>
      <w:pPr>
        <w:pStyle w:val="Normal"/>
        <w:numPr>
          <w:ilvl w:val="0"/>
          <w:numId w:val="29"/>
        </w:numPr>
        <w:suppressAutoHyphens w:val="false"/>
        <w:spacing w:lineRule="auto" w:line="360" w:before="120" w:after="120"/>
        <w:jc w:val="both"/>
        <w:rPr>
          <w:rFonts w:ascii="Cambria" w:hAnsi="Cambria"/>
        </w:rPr>
      </w:pPr>
      <w:r>
        <w:rPr>
          <w:rFonts w:ascii="Cambria" w:hAnsi="Cambria"/>
          <w:sz w:val="22"/>
          <w:szCs w:val="22"/>
        </w:rPr>
        <w:t>nie podlega wykluczeniu (</w:t>
      </w:r>
      <w:r>
        <w:rPr>
          <w:rFonts w:ascii="Cambria" w:hAnsi="Cambria"/>
          <w:bCs/>
          <w:sz w:val="22"/>
          <w:szCs w:val="22"/>
        </w:rPr>
        <w:t xml:space="preserve">w zakresie i zgodnie z wzorem określonym </w:t>
        <w:br/>
        <w:t>w</w:t>
      </w:r>
      <w:r>
        <w:rPr>
          <w:rFonts w:ascii="Cambria" w:hAnsi="Cambria"/>
          <w:sz w:val="22"/>
          <w:szCs w:val="22"/>
        </w:rPr>
        <w:t xml:space="preserve"> załączniku nr 3 do SWZ),</w:t>
      </w:r>
    </w:p>
    <w:p>
      <w:pPr>
        <w:pStyle w:val="Normal"/>
        <w:numPr>
          <w:ilvl w:val="0"/>
          <w:numId w:val="28"/>
        </w:numPr>
        <w:tabs>
          <w:tab w:val="clear" w:pos="708"/>
          <w:tab w:val="left" w:pos="792" w:leader="none"/>
        </w:tabs>
        <w:spacing w:lineRule="auto" w:line="360" w:before="120" w:after="120"/>
        <w:jc w:val="both"/>
        <w:rPr>
          <w:rFonts w:ascii="Cambria" w:hAnsi="Cambria"/>
        </w:rPr>
      </w:pPr>
      <w:r>
        <w:rPr>
          <w:rFonts w:ascii="Cambria" w:hAnsi="Cambria"/>
          <w:sz w:val="22"/>
          <w:szCs w:val="22"/>
        </w:rPr>
        <w:t>Wykonawca, w przypadku polegania na zdolnościach lub sytuacji podmiotów udostępniających zasoby, przedstawia, wraz z oświadczeniem, o którym mowa w ust. 2, także oświadczenie podmiotu udostępniającego zasoby, potwierdzające brak podstaw wykluczenia tego podmiotu oraz odpowiednio spełnianie warunków udziału w postępowaniu, w zakresie, w jakim wykonawca powołuje się na jego zasoby.</w:t>
      </w:r>
    </w:p>
    <w:p>
      <w:pPr>
        <w:pStyle w:val="Normal"/>
        <w:numPr>
          <w:ilvl w:val="0"/>
          <w:numId w:val="28"/>
        </w:numPr>
        <w:suppressAutoHyphens w:val="false"/>
        <w:spacing w:lineRule="auto" w:line="360" w:before="120" w:after="120"/>
        <w:jc w:val="both"/>
        <w:rPr>
          <w:rFonts w:ascii="Cambria" w:hAnsi="Cambria"/>
        </w:rPr>
      </w:pPr>
      <w:r>
        <w:rPr>
          <w:rFonts w:ascii="Cambria" w:hAnsi="Cambria"/>
          <w:sz w:val="22"/>
          <w:szCs w:val="22"/>
          <w:shd w:fill="FFFFFF" w:val="clear"/>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pPr>
        <w:pStyle w:val="Normal"/>
        <w:numPr>
          <w:ilvl w:val="0"/>
          <w:numId w:val="28"/>
        </w:numPr>
        <w:suppressAutoHyphens w:val="false"/>
        <w:spacing w:lineRule="auto" w:line="360" w:before="120" w:after="120"/>
        <w:jc w:val="both"/>
        <w:rPr>
          <w:rFonts w:ascii="Cambria" w:hAnsi="Cambria"/>
        </w:rPr>
      </w:pPr>
      <w:r>
        <w:rPr>
          <w:rFonts w:ascii="Cambria" w:hAnsi="Cambria"/>
          <w:sz w:val="22"/>
          <w:szCs w:val="22"/>
          <w:shd w:fill="FFFFFF" w:val="clear"/>
        </w:rPr>
        <w:t>Zobowiązanie podmiotu udostępniającego zasoby, o którym mowa w ust. 3, potwierdza, że stosunek łączący wykonawcę z podmiotami udostępniającymi zasoby gwarantuje rzeczywisty dostęp do tych zasobów oraz określa w szczególności:</w:t>
      </w:r>
    </w:p>
    <w:p>
      <w:pPr>
        <w:pStyle w:val="Normal"/>
        <w:numPr>
          <w:ilvl w:val="1"/>
          <w:numId w:val="28"/>
        </w:numPr>
        <w:tabs>
          <w:tab w:val="clear" w:pos="708"/>
          <w:tab w:val="left" w:pos="792" w:leader="none"/>
        </w:tabs>
        <w:suppressAutoHyphens w:val="false"/>
        <w:spacing w:lineRule="auto" w:line="360" w:before="120" w:after="120"/>
        <w:ind w:hanging="432" w:left="792"/>
        <w:jc w:val="both"/>
        <w:rPr>
          <w:rFonts w:ascii="Cambria" w:hAnsi="Cambria"/>
        </w:rPr>
      </w:pPr>
      <w:r>
        <w:rPr>
          <w:rFonts w:ascii="Cambria" w:hAnsi="Cambria"/>
          <w:sz w:val="22"/>
          <w:szCs w:val="22"/>
          <w:shd w:fill="FFFFFF" w:val="clear"/>
        </w:rPr>
        <w:t>zakres dostępnych wykonawcy zasobów podmiotu udostępniającego zasoby;</w:t>
      </w:r>
    </w:p>
    <w:p>
      <w:pPr>
        <w:pStyle w:val="Normal"/>
        <w:numPr>
          <w:ilvl w:val="1"/>
          <w:numId w:val="28"/>
        </w:numPr>
        <w:tabs>
          <w:tab w:val="clear" w:pos="708"/>
          <w:tab w:val="left" w:pos="792" w:leader="none"/>
        </w:tabs>
        <w:suppressAutoHyphens w:val="false"/>
        <w:spacing w:lineRule="auto" w:line="360" w:before="120" w:after="120"/>
        <w:ind w:hanging="432" w:left="792"/>
        <w:jc w:val="both"/>
        <w:rPr>
          <w:rFonts w:ascii="Cambria" w:hAnsi="Cambria"/>
        </w:rPr>
      </w:pPr>
      <w:r>
        <w:rPr>
          <w:rFonts w:ascii="Cambria" w:hAnsi="Cambria"/>
          <w:sz w:val="22"/>
          <w:szCs w:val="22"/>
          <w:shd w:fill="FFFFFF" w:val="clear"/>
        </w:rPr>
        <w:t>sposób i okres udostępnienia wykonawcy i wykorzystania przez niego zasobów podmiotu udostępniającego te zasoby przy wykonywaniu zamówienia;</w:t>
      </w:r>
    </w:p>
    <w:p>
      <w:pPr>
        <w:pStyle w:val="Normal"/>
        <w:numPr>
          <w:ilvl w:val="1"/>
          <w:numId w:val="28"/>
        </w:numPr>
        <w:tabs>
          <w:tab w:val="clear" w:pos="708"/>
          <w:tab w:val="left" w:pos="792" w:leader="none"/>
        </w:tabs>
        <w:suppressAutoHyphens w:val="false"/>
        <w:spacing w:lineRule="auto" w:line="360" w:before="120" w:after="120"/>
        <w:ind w:hanging="432" w:left="792"/>
        <w:jc w:val="both"/>
        <w:rPr>
          <w:rFonts w:ascii="Cambria" w:hAnsi="Cambria"/>
        </w:rPr>
      </w:pPr>
      <w:r>
        <w:rPr>
          <w:rFonts w:ascii="Cambria" w:hAnsi="Cambria"/>
          <w:sz w:val="22"/>
          <w:szCs w:val="22"/>
          <w:shd w:fill="FFFFFF" w:val="clear"/>
        </w:rPr>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pPr>
        <w:pStyle w:val="Normal"/>
        <w:numPr>
          <w:ilvl w:val="0"/>
          <w:numId w:val="28"/>
        </w:numPr>
        <w:tabs>
          <w:tab w:val="clear" w:pos="708"/>
          <w:tab w:val="left" w:pos="792" w:leader="none"/>
        </w:tabs>
        <w:spacing w:lineRule="auto" w:line="360" w:before="120" w:after="120"/>
        <w:jc w:val="both"/>
        <w:rPr>
          <w:rFonts w:ascii="Cambria" w:hAnsi="Cambria"/>
        </w:rPr>
      </w:pPr>
      <w:r>
        <w:rPr>
          <w:rFonts w:ascii="Cambria" w:hAnsi="Cambria"/>
          <w:sz w:val="22"/>
          <w:szCs w:val="22"/>
        </w:rPr>
        <w:t>Zamawiający oceni, czy udostępniane wykonawcy przez podmioty udostępniające zasoby zdolności techniczne lub zawodowe lub ich sytuacja finansowa lub ekonomiczna, pozwalają na wykazanie przez wykonawcę spełniania warunków udziału w postępowaniu, o których mowa w sekcji III pkt. 1.2, a także zbada, czy nie zachodzą wobec tego podmiotu podstawy wykluczenia, które zostały przewidziane względem wykonawcy.</w:t>
      </w:r>
    </w:p>
    <w:p>
      <w:pPr>
        <w:pStyle w:val="Normal"/>
        <w:numPr>
          <w:ilvl w:val="0"/>
          <w:numId w:val="28"/>
        </w:numPr>
        <w:tabs>
          <w:tab w:val="clear" w:pos="708"/>
          <w:tab w:val="left" w:pos="792" w:leader="none"/>
        </w:tabs>
        <w:spacing w:lineRule="auto" w:line="360" w:before="120" w:after="120"/>
        <w:jc w:val="both"/>
        <w:rPr>
          <w:rFonts w:ascii="Cambria" w:hAnsi="Cambria"/>
        </w:rPr>
      </w:pPr>
      <w:r>
        <w:rPr>
          <w:rFonts w:ascii="Cambria" w:hAnsi="Cambria"/>
          <w:sz w:val="22"/>
          <w:szCs w:val="22"/>
        </w:rPr>
        <w:t xml:space="preserve">Zamawiający wezwie wykonawcę, którego oferta została najwyżej oceniona, do złożenia </w:t>
        <w:br/>
        <w:t>w wyznaczonym, nie krótszym niż 5 dni, terminie, aktualnych na dzień złożenia:</w:t>
      </w:r>
    </w:p>
    <w:p>
      <w:pPr>
        <w:pStyle w:val="Normal"/>
        <w:numPr>
          <w:ilvl w:val="1"/>
          <w:numId w:val="28"/>
        </w:numPr>
        <w:tabs>
          <w:tab w:val="clear" w:pos="708"/>
          <w:tab w:val="left" w:pos="851" w:leader="none"/>
          <w:tab w:val="left" w:pos="993" w:leader="none"/>
        </w:tabs>
        <w:spacing w:lineRule="auto" w:line="360" w:before="120" w:after="120"/>
        <w:ind w:hanging="425" w:left="851"/>
        <w:jc w:val="both"/>
        <w:rPr>
          <w:rFonts w:ascii="Cambria" w:hAnsi="Cambria"/>
        </w:rPr>
      </w:pPr>
      <w:r>
        <w:rPr>
          <w:rFonts w:ascii="Cambria" w:hAnsi="Cambria"/>
          <w:sz w:val="22"/>
          <w:szCs w:val="22"/>
          <w:shd w:fill="FFFFFF" w:val="clear"/>
        </w:rPr>
        <w:t>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pPr>
        <w:pStyle w:val="Normal"/>
        <w:numPr>
          <w:ilvl w:val="1"/>
          <w:numId w:val="28"/>
        </w:numPr>
        <w:tabs>
          <w:tab w:val="clear" w:pos="708"/>
          <w:tab w:val="left" w:pos="851" w:leader="none"/>
          <w:tab w:val="left" w:pos="993" w:leader="none"/>
        </w:tabs>
        <w:spacing w:lineRule="auto" w:line="360" w:before="120" w:after="120"/>
        <w:ind w:hanging="425" w:left="851"/>
        <w:jc w:val="both"/>
        <w:rPr>
          <w:rFonts w:ascii="Cambria" w:hAnsi="Cambria"/>
        </w:rPr>
      </w:pPr>
      <w:r>
        <w:rPr>
          <w:rFonts w:ascii="Cambria" w:hAnsi="Cambria"/>
          <w:sz w:val="22"/>
          <w:szCs w:val="22"/>
          <w:shd w:fill="FFFFFF" w:val="clear"/>
        </w:rPr>
        <w:t xml:space="preserve">wykazu osób, skierowanych przez wykonawcę do realizacji zamówienia publicznego, </w:t>
        <w:br/>
        <w:t>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p>
    <w:p>
      <w:pPr>
        <w:pStyle w:val="Normal"/>
        <w:numPr>
          <w:ilvl w:val="0"/>
          <w:numId w:val="28"/>
        </w:numPr>
        <w:tabs>
          <w:tab w:val="clear" w:pos="708"/>
          <w:tab w:val="left" w:pos="792" w:leader="none"/>
        </w:tabs>
        <w:spacing w:lineRule="auto" w:line="360" w:before="120" w:after="120"/>
        <w:jc w:val="both"/>
        <w:rPr/>
      </w:pPr>
      <w:r>
        <w:rPr>
          <w:rFonts w:ascii="Cambria" w:hAnsi="Cambria"/>
          <w:sz w:val="22"/>
          <w:szCs w:val="22"/>
        </w:rPr>
        <w:t xml:space="preserve">Podmiotowe środki dowodowe oraz inne dokumenty lub oświadczenia, o których mowa </w:t>
        <w:br/>
        <w:t xml:space="preserve">w rozporządzeniu, składa się w formie elektronicznej, w postaci elektronicznej opatrzonej podpisem zaufanym lub podpisem osobistym, w formie pisemnej lub w formie dokumentowej, w zakresie i w sposób określony w przepisach wydanych na podstawie </w:t>
      </w:r>
      <w:r>
        <w:fldChar w:fldCharType="begin"/>
      </w:r>
      <w:r>
        <w:rPr>
          <w:rStyle w:val="Style5"/>
          <w:sz w:val="22"/>
          <w:szCs w:val="22"/>
          <w:rFonts w:ascii="Cambria" w:hAnsi="Cambria"/>
        </w:rPr>
        <w:instrText xml:space="preserve"> HYPERLINK "https://sip.lex.pl/" \l "/document/18903829?unitId=art(70)&amp;cm=DOCUMENT"</w:instrText>
      </w:r>
      <w:r>
        <w:rPr>
          <w:rStyle w:val="Style5"/>
          <w:sz w:val="22"/>
          <w:szCs w:val="22"/>
          <w:rFonts w:ascii="Cambria" w:hAnsi="Cambria"/>
        </w:rPr>
        <w:fldChar w:fldCharType="separate"/>
      </w:r>
      <w:r>
        <w:rPr>
          <w:rStyle w:val="Style5"/>
          <w:rFonts w:ascii="Cambria" w:hAnsi="Cambria"/>
          <w:sz w:val="22"/>
          <w:szCs w:val="22"/>
        </w:rPr>
        <w:t>art. 70</w:t>
      </w:r>
      <w:r>
        <w:rPr>
          <w:rStyle w:val="Style5"/>
          <w:sz w:val="22"/>
          <w:szCs w:val="22"/>
          <w:rFonts w:ascii="Cambria" w:hAnsi="Cambria"/>
        </w:rPr>
        <w:fldChar w:fldCharType="end"/>
      </w:r>
      <w:r>
        <w:rPr>
          <w:rFonts w:ascii="Cambria" w:hAnsi="Cambria"/>
          <w:sz w:val="22"/>
          <w:szCs w:val="22"/>
        </w:rPr>
        <w:t xml:space="preserve"> p.z.p.</w:t>
      </w:r>
    </w:p>
    <w:p>
      <w:pPr>
        <w:pStyle w:val="Normal"/>
        <w:rPr>
          <w:rFonts w:ascii="Cambria" w:hAnsi="Cambria"/>
          <w:sz w:val="22"/>
          <w:szCs w:val="22"/>
        </w:rPr>
      </w:pPr>
      <w:r>
        <w:rPr>
          <w:rFonts w:ascii="Cambria" w:hAnsi="Cambria"/>
          <w:sz w:val="22"/>
          <w:szCs w:val="22"/>
        </w:rPr>
      </w:r>
      <w:r>
        <w:br w:type="page"/>
      </w:r>
    </w:p>
    <w:p>
      <w:pPr>
        <w:pStyle w:val="Normal"/>
        <w:spacing w:before="0" w:after="0"/>
        <w:rPr>
          <w:rFonts w:ascii="Cambria" w:hAnsi="Cambria"/>
          <w:sz w:val="22"/>
          <w:szCs w:val="22"/>
        </w:rPr>
      </w:pPr>
      <w:r>
        <w:rPr>
          <w:rFonts w:ascii="Cambria" w:hAnsi="Cambria"/>
          <w:sz w:val="22"/>
          <w:szCs w:val="22"/>
        </w:rPr>
      </w:r>
    </w:p>
    <w:p>
      <w:pPr>
        <w:pStyle w:val="Normal"/>
        <w:numPr>
          <w:ilvl w:val="0"/>
          <w:numId w:val="1"/>
        </w:numPr>
        <w:spacing w:lineRule="auto" w:line="360" w:before="120" w:after="120"/>
        <w:jc w:val="both"/>
        <w:rPr>
          <w:b/>
          <w:bCs/>
          <w:sz w:val="22"/>
          <w:szCs w:val="22"/>
        </w:rPr>
      </w:pPr>
      <w:r>
        <w:rPr>
          <w:b/>
          <w:bCs/>
          <w:sz w:val="22"/>
          <w:szCs w:val="22"/>
        </w:rPr>
        <w:t>WYKONAWCY WSPÓLNIE UBIEGAJĄCY SIĘ O UDZIELENIE ZAMÓWIENIA</w:t>
      </w:r>
    </w:p>
    <w:p>
      <w:pPr>
        <w:pStyle w:val="Normal"/>
        <w:numPr>
          <w:ilvl w:val="0"/>
          <w:numId w:val="26"/>
        </w:numPr>
        <w:tabs>
          <w:tab w:val="clear" w:pos="708"/>
          <w:tab w:val="left" w:pos="360" w:leader="none"/>
          <w:tab w:val="left" w:pos="792" w:leader="none"/>
        </w:tabs>
        <w:spacing w:lineRule="auto" w:line="360" w:before="120" w:after="120"/>
        <w:ind w:hanging="357" w:left="357"/>
        <w:jc w:val="both"/>
        <w:rPr>
          <w:rFonts w:ascii="Cambria" w:hAnsi="Cambria"/>
        </w:rPr>
      </w:pPr>
      <w:r>
        <w:rPr>
          <w:rFonts w:ascii="Cambria" w:hAnsi="Cambria"/>
          <w:bCs/>
          <w:sz w:val="22"/>
          <w:szCs w:val="22"/>
        </w:rPr>
        <w:t>Wykonawcy  mogą wspólnie ubiegać się o udzielenie zamówienia.</w:t>
      </w:r>
    </w:p>
    <w:p>
      <w:pPr>
        <w:pStyle w:val="Normal"/>
        <w:numPr>
          <w:ilvl w:val="0"/>
          <w:numId w:val="26"/>
        </w:numPr>
        <w:tabs>
          <w:tab w:val="clear" w:pos="708"/>
          <w:tab w:val="left" w:pos="360" w:leader="none"/>
          <w:tab w:val="left" w:pos="792" w:leader="none"/>
        </w:tabs>
        <w:spacing w:lineRule="auto" w:line="360" w:before="120" w:after="120"/>
        <w:ind w:hanging="357" w:left="357"/>
        <w:jc w:val="both"/>
        <w:rPr>
          <w:rFonts w:ascii="Cambria" w:hAnsi="Cambria"/>
        </w:rPr>
      </w:pPr>
      <w:r>
        <w:rPr>
          <w:rFonts w:ascii="Cambria" w:hAnsi="Cambria"/>
          <w:bCs/>
          <w:sz w:val="22"/>
          <w:szCs w:val="22"/>
        </w:rPr>
        <w:t>W przypadku, o którym mowa w ust. 1, wykonawcy ustanawiają pełnomocnika do reprezentowania ich w postępowaniu o udzielenie zamówienia albo do reprezentowania w postępowaniu i zawarcia umowy w sprawie zamówienia publicznego.</w:t>
      </w:r>
    </w:p>
    <w:p>
      <w:pPr>
        <w:pStyle w:val="Normal"/>
        <w:numPr>
          <w:ilvl w:val="0"/>
          <w:numId w:val="26"/>
        </w:numPr>
        <w:tabs>
          <w:tab w:val="clear" w:pos="708"/>
          <w:tab w:val="left" w:pos="360" w:leader="none"/>
          <w:tab w:val="left" w:pos="792" w:leader="none"/>
        </w:tabs>
        <w:spacing w:lineRule="auto" w:line="360" w:before="120" w:after="120"/>
        <w:ind w:hanging="357" w:left="357"/>
        <w:jc w:val="both"/>
        <w:rPr>
          <w:rFonts w:ascii="Cambria" w:hAnsi="Cambria"/>
        </w:rPr>
      </w:pPr>
      <w:r>
        <w:rPr>
          <w:rFonts w:ascii="Cambria" w:hAnsi="Cambria"/>
          <w:bCs/>
          <w:sz w:val="22"/>
          <w:szCs w:val="22"/>
        </w:rPr>
        <w:t>W przypadku wspólnego ubiegania się o zamówienie przez wykonawców, oświadczenia, o których mowa w sekcji IV ust. 2, składa każdy z wykonawców. Oświadczenia te potwierdzają brak podstaw wykluczenia oraz spełnianie warunków udziału w postępowaniu, w zakresie w jakim każdy z wykonawców wykazuje spełnianie warunków udziału w postępowaniu lub kryteriów selekcji.</w:t>
      </w:r>
    </w:p>
    <w:p>
      <w:pPr>
        <w:pStyle w:val="Normal"/>
        <w:numPr>
          <w:ilvl w:val="0"/>
          <w:numId w:val="26"/>
        </w:numPr>
        <w:tabs>
          <w:tab w:val="clear" w:pos="708"/>
          <w:tab w:val="left" w:pos="360" w:leader="none"/>
          <w:tab w:val="left" w:pos="792" w:leader="none"/>
        </w:tabs>
        <w:spacing w:lineRule="auto" w:line="360" w:before="120" w:after="120"/>
        <w:ind w:hanging="357" w:left="357"/>
        <w:jc w:val="both"/>
        <w:rPr>
          <w:rFonts w:ascii="Cambria" w:hAnsi="Cambria"/>
        </w:rPr>
      </w:pPr>
      <w:r>
        <w:rPr>
          <w:rFonts w:ascii="Cambria" w:hAnsi="Cambria"/>
          <w:bCs/>
          <w:sz w:val="22"/>
          <w:szCs w:val="22"/>
        </w:rPr>
        <w:t>W przypadku wspólnego ubiegania się Wykonawców o udzielenie zamówienia, do oferty należy dołączyć pełnomocnictwo sporządzone w formie pisemnej, określające osobę pełnomocnika, zakres reprezentacji oraz zawierające wskazanie postępowania o udzielenie niniejszego zamówienia.</w:t>
      </w:r>
      <w:r>
        <w:rPr>
          <w:rFonts w:ascii="Cambria" w:hAnsi="Cambria"/>
          <w:sz w:val="22"/>
          <w:szCs w:val="22"/>
        </w:rPr>
        <w:t xml:space="preserve"> Pełnomocnictwo należy załączyć w formie oryginału lub kopii poświadczonej notarialnie</w:t>
      </w:r>
      <w:r>
        <w:rPr>
          <w:rFonts w:ascii="Cambria" w:hAnsi="Cambria"/>
          <w:b/>
          <w:sz w:val="22"/>
          <w:szCs w:val="22"/>
        </w:rPr>
        <w:t>.</w:t>
      </w:r>
      <w:r>
        <w:rPr>
          <w:rFonts w:ascii="Cambria" w:hAnsi="Cambria"/>
          <w:sz w:val="22"/>
          <w:szCs w:val="22"/>
        </w:rPr>
        <w:t xml:space="preserve"> </w:t>
      </w:r>
    </w:p>
    <w:p>
      <w:pPr>
        <w:pStyle w:val="Normal"/>
        <w:numPr>
          <w:ilvl w:val="0"/>
          <w:numId w:val="26"/>
        </w:numPr>
        <w:tabs>
          <w:tab w:val="clear" w:pos="708"/>
          <w:tab w:val="left" w:pos="360" w:leader="none"/>
          <w:tab w:val="left" w:pos="792" w:leader="none"/>
        </w:tabs>
        <w:spacing w:lineRule="auto" w:line="360" w:before="120" w:after="120"/>
        <w:jc w:val="both"/>
        <w:rPr>
          <w:rFonts w:ascii="Cambria" w:hAnsi="Cambria"/>
        </w:rPr>
      </w:pPr>
      <w:r>
        <w:rPr>
          <w:rFonts w:ascii="Cambria" w:hAnsi="Cambria"/>
          <w:bCs/>
          <w:sz w:val="22"/>
          <w:szCs w:val="22"/>
        </w:rPr>
        <w:t xml:space="preserve">Sposób składania oświadczeń i dokumentów przez Wykonawców wspólnie ubiegających się </w:t>
        <w:br/>
        <w:t>o udzielenie zamówienia:</w:t>
      </w:r>
    </w:p>
    <w:p>
      <w:pPr>
        <w:pStyle w:val="Normal"/>
        <w:numPr>
          <w:ilvl w:val="1"/>
          <w:numId w:val="26"/>
        </w:numPr>
        <w:tabs>
          <w:tab w:val="clear" w:pos="708"/>
          <w:tab w:val="left" w:pos="360" w:leader="none"/>
          <w:tab w:val="left" w:pos="567" w:leader="none"/>
        </w:tabs>
        <w:spacing w:lineRule="auto" w:line="360" w:before="120" w:after="120"/>
        <w:ind w:hanging="431" w:left="788"/>
        <w:jc w:val="both"/>
        <w:rPr>
          <w:rFonts w:ascii="Cambria" w:hAnsi="Cambria"/>
        </w:rPr>
      </w:pPr>
      <w:r>
        <w:rPr>
          <w:rFonts w:ascii="Cambria" w:hAnsi="Cambria"/>
          <w:bCs/>
          <w:sz w:val="22"/>
          <w:szCs w:val="22"/>
        </w:rPr>
        <w:t xml:space="preserve">Dokumenty braku podstaw do wykluczenia </w:t>
      </w:r>
      <w:r>
        <w:rPr>
          <w:rFonts w:ascii="Cambria" w:hAnsi="Cambria"/>
          <w:sz w:val="22"/>
          <w:szCs w:val="22"/>
        </w:rPr>
        <w:t>każdy z Wykonawców wspólnie ubiegających się o udzielenie zamówienia składa osobno.</w:t>
      </w:r>
    </w:p>
    <w:p>
      <w:pPr>
        <w:pStyle w:val="Normal"/>
        <w:numPr>
          <w:ilvl w:val="1"/>
          <w:numId w:val="26"/>
        </w:numPr>
        <w:tabs>
          <w:tab w:val="clear" w:pos="708"/>
          <w:tab w:val="left" w:pos="360" w:leader="none"/>
          <w:tab w:val="left" w:pos="567" w:leader="none"/>
        </w:tabs>
        <w:spacing w:lineRule="auto" w:line="360" w:before="120" w:after="120"/>
        <w:ind w:hanging="431" w:left="788"/>
        <w:jc w:val="both"/>
        <w:rPr>
          <w:rFonts w:ascii="Cambria" w:hAnsi="Cambria"/>
        </w:rPr>
      </w:pPr>
      <w:r>
        <w:rPr>
          <w:rFonts w:ascii="Cambria" w:hAnsi="Cambria"/>
          <w:bCs/>
          <w:sz w:val="22"/>
          <w:szCs w:val="22"/>
        </w:rPr>
        <w:t xml:space="preserve"> </w:t>
      </w:r>
      <w:r>
        <w:rPr>
          <w:rFonts w:ascii="Cambria" w:hAnsi="Cambria"/>
          <w:bCs/>
          <w:sz w:val="22"/>
          <w:szCs w:val="22"/>
        </w:rPr>
        <w:t>Dokumenty potwierdzające spełnienia postawionych przez Zamawiającego warunków, składają ci z Wykonawców wspólnie ubiegających się o udzielenie zamówienia, którzy odpowiadają za ich spełnienie.</w:t>
      </w:r>
    </w:p>
    <w:p>
      <w:pPr>
        <w:pStyle w:val="Normal"/>
        <w:numPr>
          <w:ilvl w:val="1"/>
          <w:numId w:val="26"/>
        </w:numPr>
        <w:tabs>
          <w:tab w:val="clear" w:pos="708"/>
          <w:tab w:val="left" w:pos="360" w:leader="none"/>
          <w:tab w:val="left" w:pos="576" w:leader="none"/>
        </w:tabs>
        <w:spacing w:lineRule="auto" w:line="360" w:before="120" w:after="120"/>
        <w:ind w:hanging="431" w:left="788"/>
        <w:jc w:val="both"/>
        <w:rPr>
          <w:rFonts w:ascii="Cambria" w:hAnsi="Cambria"/>
        </w:rPr>
      </w:pPr>
      <w:r>
        <w:rPr>
          <w:rFonts w:ascii="Cambria" w:hAnsi="Cambria"/>
          <w:bCs/>
          <w:sz w:val="22"/>
          <w:szCs w:val="22"/>
        </w:rPr>
        <w:t xml:space="preserve"> </w:t>
      </w:r>
      <w:r>
        <w:rPr>
          <w:rFonts w:ascii="Cambria" w:hAnsi="Cambria"/>
          <w:bCs/>
          <w:sz w:val="22"/>
          <w:szCs w:val="22"/>
        </w:rPr>
        <w:t>Ofertę składa (podpisuje) pełnomocnik w imieniu wszystkich Wykonawców wspólnie ubiegających się o udzielenie zamówienia lub wszyscy Wykonawcy wspólnie ubiegający się o udzielenie zamówienia na zasadach ogólnych;</w:t>
      </w:r>
    </w:p>
    <w:p>
      <w:pPr>
        <w:pStyle w:val="Normal"/>
        <w:numPr>
          <w:ilvl w:val="0"/>
          <w:numId w:val="26"/>
        </w:numPr>
        <w:tabs>
          <w:tab w:val="clear" w:pos="708"/>
          <w:tab w:val="left" w:pos="360" w:leader="none"/>
          <w:tab w:val="left" w:pos="576" w:leader="none"/>
          <w:tab w:val="left" w:pos="792" w:leader="none"/>
        </w:tabs>
        <w:spacing w:lineRule="auto" w:line="360" w:before="120" w:after="120"/>
        <w:jc w:val="both"/>
        <w:rPr>
          <w:rFonts w:ascii="Cambria" w:hAnsi="Cambria"/>
        </w:rPr>
      </w:pPr>
      <w:r>
        <w:rPr>
          <w:rFonts w:ascii="Cambria" w:hAnsi="Cambria"/>
          <w:bCs/>
          <w:sz w:val="22"/>
          <w:szCs w:val="22"/>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pPr>
        <w:pStyle w:val="Normal"/>
        <w:numPr>
          <w:ilvl w:val="0"/>
          <w:numId w:val="26"/>
        </w:numPr>
        <w:tabs>
          <w:tab w:val="clear" w:pos="708"/>
          <w:tab w:val="left" w:pos="360" w:leader="none"/>
          <w:tab w:val="left" w:pos="576" w:leader="none"/>
          <w:tab w:val="left" w:pos="792" w:leader="none"/>
        </w:tabs>
        <w:spacing w:lineRule="auto" w:line="360" w:before="120" w:after="120"/>
        <w:jc w:val="both"/>
        <w:rPr>
          <w:rFonts w:ascii="Cambria" w:hAnsi="Cambria"/>
        </w:rPr>
      </w:pPr>
      <w:bookmarkStart w:id="12" w:name="mip59347023"/>
      <w:bookmarkEnd w:id="12"/>
      <w:r>
        <w:rPr>
          <w:rFonts w:ascii="Cambria" w:hAnsi="Cambria"/>
          <w:bCs/>
          <w:sz w:val="22"/>
          <w:szCs w:val="22"/>
        </w:rPr>
        <w:t>W przypadku, o którym mowa w pkt. 6, wykonawcy wspólnie ubiegający się o udzielenie zamówienia dołączają do oferty oświadczenie, z którego wynika, które roboty budowlane, dostawy lub usługi wykonają poszczególni wykonawcy.</w:t>
      </w:r>
    </w:p>
    <w:p>
      <w:pPr>
        <w:pStyle w:val="Normal"/>
        <w:rPr>
          <w:rFonts w:ascii="Cambria" w:hAnsi="Cambria"/>
          <w:bCs/>
          <w:sz w:val="22"/>
          <w:szCs w:val="22"/>
        </w:rPr>
      </w:pPr>
      <w:r>
        <w:rPr>
          <w:rFonts w:ascii="Cambria" w:hAnsi="Cambria"/>
          <w:bCs/>
          <w:sz w:val="22"/>
          <w:szCs w:val="22"/>
        </w:rPr>
      </w:r>
    </w:p>
    <w:p>
      <w:pPr>
        <w:pStyle w:val="Normal"/>
        <w:numPr>
          <w:ilvl w:val="0"/>
          <w:numId w:val="1"/>
        </w:numPr>
        <w:spacing w:lineRule="auto" w:line="360" w:before="120" w:after="120"/>
        <w:jc w:val="both"/>
        <w:rPr>
          <w:b/>
          <w:bCs/>
          <w:sz w:val="22"/>
          <w:szCs w:val="22"/>
        </w:rPr>
      </w:pPr>
      <w:r>
        <w:rPr>
          <w:b/>
          <w:bCs/>
          <w:sz w:val="22"/>
          <w:szCs w:val="22"/>
        </w:rPr>
        <w:t xml:space="preserve">OCENA SPEŁNIANIA WARUNKÓW UDZIAŁU W POSTĘPOWANIU </w:t>
      </w:r>
    </w:p>
    <w:p>
      <w:pPr>
        <w:pStyle w:val="Normal"/>
        <w:numPr>
          <w:ilvl w:val="0"/>
          <w:numId w:val="31"/>
        </w:numPr>
        <w:tabs>
          <w:tab w:val="clear" w:pos="708"/>
          <w:tab w:val="left" w:pos="360" w:leader="none"/>
          <w:tab w:val="left" w:pos="792" w:leader="none"/>
        </w:tabs>
        <w:spacing w:lineRule="auto" w:line="360"/>
        <w:jc w:val="both"/>
        <w:rPr>
          <w:rFonts w:ascii="Cambria" w:hAnsi="Cambria"/>
        </w:rPr>
      </w:pPr>
      <w:r>
        <w:rPr>
          <w:rFonts w:ascii="Cambria" w:hAnsi="Cambria"/>
          <w:bCs/>
          <w:sz w:val="22"/>
          <w:szCs w:val="22"/>
        </w:rPr>
        <w:t>Ocena spełniania warunków udziału w postępowaniu oraz braku podstaw do wykluczenia zostanie dokonana na podstawie – wymienionych w sekcji IV SWZ – podmiotowych środków dowodowych, aktualnych na dzień ich złożenia.</w:t>
      </w:r>
    </w:p>
    <w:p>
      <w:pPr>
        <w:pStyle w:val="Normal"/>
        <w:numPr>
          <w:ilvl w:val="0"/>
          <w:numId w:val="31"/>
        </w:numPr>
        <w:tabs>
          <w:tab w:val="clear" w:pos="708"/>
          <w:tab w:val="left" w:pos="360" w:leader="none"/>
          <w:tab w:val="left" w:pos="792" w:leader="none"/>
        </w:tabs>
        <w:spacing w:lineRule="auto" w:line="360"/>
        <w:jc w:val="both"/>
        <w:rPr>
          <w:rFonts w:ascii="Cambria" w:hAnsi="Cambria"/>
        </w:rPr>
      </w:pPr>
      <w:r>
        <w:rPr>
          <w:rFonts w:ascii="Cambria" w:hAnsi="Cambria"/>
          <w:bCs/>
          <w:sz w:val="22"/>
          <w:szCs w:val="22"/>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pPr>
        <w:pStyle w:val="Normal"/>
        <w:numPr>
          <w:ilvl w:val="0"/>
          <w:numId w:val="31"/>
        </w:numPr>
        <w:tabs>
          <w:tab w:val="clear" w:pos="708"/>
          <w:tab w:val="left" w:pos="360" w:leader="none"/>
          <w:tab w:val="left" w:pos="792" w:leader="none"/>
        </w:tabs>
        <w:spacing w:lineRule="auto" w:line="360"/>
        <w:jc w:val="both"/>
        <w:rPr>
          <w:rFonts w:ascii="Cambria" w:hAnsi="Cambria"/>
          <w:bCs/>
          <w:sz w:val="22"/>
          <w:szCs w:val="22"/>
        </w:rPr>
      </w:pPr>
      <w:r>
        <w:rPr>
          <w:rFonts w:ascii="Cambria" w:hAnsi="Cambria"/>
          <w:bCs/>
          <w:sz w:val="22"/>
          <w:szCs w:val="22"/>
        </w:rPr>
        <w:t xml:space="preserve">Zamawiający nie wzywa do złożenia podmiotowych środków dowodowych, jeżeli może je uzyskać za pomocą bezpłatnych i ogólnodostępnych baz danych, w szczególności rejestrów publicznych w rozumieniu </w:t>
      </w:r>
      <w:r>
        <w:fldChar w:fldCharType="begin"/>
      </w:r>
      <w:r>
        <w:rPr>
          <w:rStyle w:val="Style5"/>
          <w:sz w:val="22"/>
          <w:szCs w:val="22"/>
          <w:bCs/>
          <w:rFonts w:ascii="Cambria" w:hAnsi="Cambria"/>
        </w:rPr>
        <w:instrText xml:space="preserve"> HYPERLINK "https://sip.lex.pl/" \l "_blank"</w:instrText>
      </w:r>
      <w:r>
        <w:rPr>
          <w:rStyle w:val="Style5"/>
          <w:sz w:val="22"/>
          <w:szCs w:val="22"/>
          <w:bCs/>
          <w:rFonts w:ascii="Cambria" w:hAnsi="Cambria"/>
        </w:rPr>
        <w:fldChar w:fldCharType="separate"/>
      </w:r>
      <w:r>
        <w:rPr>
          <w:rStyle w:val="Style5"/>
          <w:rFonts w:ascii="Cambria" w:hAnsi="Cambria"/>
          <w:bCs/>
          <w:sz w:val="22"/>
          <w:szCs w:val="22"/>
        </w:rPr>
        <w:t>ustawy</w:t>
      </w:r>
      <w:r>
        <w:rPr>
          <w:rStyle w:val="Style5"/>
          <w:sz w:val="22"/>
          <w:szCs w:val="22"/>
          <w:bCs/>
          <w:rFonts w:ascii="Cambria" w:hAnsi="Cambria"/>
        </w:rPr>
        <w:fldChar w:fldCharType="end"/>
      </w:r>
      <w:r>
        <w:rPr>
          <w:rFonts w:ascii="Cambria" w:hAnsi="Cambria"/>
          <w:bCs/>
          <w:sz w:val="22"/>
          <w:szCs w:val="22"/>
        </w:rPr>
        <w:t xml:space="preserve"> z dnia 17 lutego 2005 r. o informatyzacji działalności podmiotów realizujących zadania publiczne, o ile wykonawca wskazał w oświadczeniu, </w:t>
        <w:br/>
        <w:t>o którym mowa w art. 125 u  st. 1, dane umożliwiające dostęp do tych środków.</w:t>
      </w:r>
    </w:p>
    <w:p>
      <w:pPr>
        <w:pStyle w:val="Normal"/>
        <w:tabs>
          <w:tab w:val="clear" w:pos="708"/>
          <w:tab w:val="left" w:pos="360" w:leader="none"/>
          <w:tab w:val="left" w:pos="792" w:leader="none"/>
        </w:tabs>
        <w:spacing w:lineRule="auto" w:line="360"/>
        <w:ind w:left="360"/>
        <w:jc w:val="both"/>
        <w:rPr>
          <w:rFonts w:ascii="Cambria" w:hAnsi="Cambria"/>
          <w:bCs/>
          <w:sz w:val="22"/>
          <w:szCs w:val="22"/>
        </w:rPr>
      </w:pPr>
      <w:r>
        <w:rPr>
          <w:rFonts w:ascii="Cambria" w:hAnsi="Cambria"/>
          <w:bCs/>
          <w:sz w:val="22"/>
          <w:szCs w:val="22"/>
        </w:rPr>
      </w:r>
    </w:p>
    <w:p>
      <w:pPr>
        <w:pStyle w:val="Normal"/>
        <w:numPr>
          <w:ilvl w:val="0"/>
          <w:numId w:val="1"/>
        </w:numPr>
        <w:spacing w:lineRule="auto" w:line="360" w:before="120" w:after="120"/>
        <w:jc w:val="both"/>
        <w:rPr>
          <w:rFonts w:ascii="Cambria" w:hAnsi="Cambria"/>
        </w:rPr>
      </w:pPr>
      <w:r>
        <w:rPr>
          <w:rFonts w:ascii="Cambria" w:hAnsi="Cambria"/>
          <w:b/>
          <w:sz w:val="22"/>
          <w:szCs w:val="22"/>
        </w:rPr>
        <w:t>INFORMACJE OGÓLNE DOTYCZĄCE OFERT</w:t>
      </w:r>
    </w:p>
    <w:p>
      <w:pPr>
        <w:pStyle w:val="Normal"/>
        <w:numPr>
          <w:ilvl w:val="0"/>
          <w:numId w:val="17"/>
        </w:numPr>
        <w:tabs>
          <w:tab w:val="clear" w:pos="708"/>
          <w:tab w:val="left" w:pos="851" w:leader="none"/>
        </w:tabs>
        <w:suppressAutoHyphens w:val="false"/>
        <w:spacing w:lineRule="auto" w:line="360"/>
        <w:jc w:val="both"/>
        <w:rPr>
          <w:rFonts w:ascii="Cambria" w:hAnsi="Cambria"/>
          <w:sz w:val="22"/>
          <w:szCs w:val="22"/>
        </w:rPr>
      </w:pPr>
      <w:r>
        <w:rPr>
          <w:rFonts w:ascii="Cambria" w:hAnsi="Cambria"/>
          <w:sz w:val="22"/>
          <w:szCs w:val="22"/>
        </w:rPr>
        <w:t>Ofertę należy sporządzić w języku polskim.</w:t>
      </w:r>
    </w:p>
    <w:p>
      <w:pPr>
        <w:pStyle w:val="Normal"/>
        <w:numPr>
          <w:ilvl w:val="0"/>
          <w:numId w:val="17"/>
        </w:numPr>
        <w:tabs>
          <w:tab w:val="clear" w:pos="708"/>
          <w:tab w:val="left" w:pos="851" w:leader="none"/>
        </w:tabs>
        <w:suppressAutoHyphens w:val="false"/>
        <w:spacing w:lineRule="auto" w:line="360"/>
        <w:jc w:val="both"/>
        <w:rPr>
          <w:rFonts w:ascii="Cambria" w:hAnsi="Cambria"/>
          <w:sz w:val="22"/>
          <w:szCs w:val="22"/>
        </w:rPr>
      </w:pPr>
      <w:r>
        <w:rPr>
          <w:rFonts w:ascii="Cambria" w:hAnsi="Cambria"/>
          <w:sz w:val="22"/>
          <w:szCs w:val="22"/>
        </w:rPr>
        <w:t xml:space="preserve">Aby przygotować ofertę, Wykonawca </w:t>
      </w:r>
      <w:r>
        <w:rPr>
          <w:rFonts w:ascii="Cambria" w:hAnsi="Cambria"/>
          <w:b/>
          <w:bCs/>
          <w:sz w:val="22"/>
          <w:szCs w:val="22"/>
        </w:rPr>
        <w:t>musi posiadać konto na platformie e -Zamówienia</w:t>
      </w:r>
      <w:r>
        <w:rPr>
          <w:rFonts w:ascii="Cambria" w:hAnsi="Cambria"/>
          <w:sz w:val="22"/>
          <w:szCs w:val="22"/>
        </w:rPr>
        <w:t>, o którym mowa w sekcji II ust. 4 SWZ.</w:t>
      </w:r>
    </w:p>
    <w:p>
      <w:pPr>
        <w:pStyle w:val="Normal"/>
        <w:numPr>
          <w:ilvl w:val="0"/>
          <w:numId w:val="17"/>
        </w:numPr>
        <w:tabs>
          <w:tab w:val="clear" w:pos="708"/>
          <w:tab w:val="left" w:pos="851" w:leader="none"/>
        </w:tabs>
        <w:suppressAutoHyphens w:val="false"/>
        <w:spacing w:lineRule="auto" w:line="360"/>
        <w:jc w:val="both"/>
        <w:rPr>
          <w:rFonts w:ascii="Cambria" w:hAnsi="Cambria"/>
          <w:sz w:val="22"/>
          <w:szCs w:val="22"/>
        </w:rPr>
      </w:pPr>
      <w:r>
        <w:rPr>
          <w:rFonts w:ascii="Cambria" w:hAnsi="Cambria"/>
          <w:sz w:val="22"/>
          <w:szCs w:val="22"/>
        </w:rPr>
        <w:t>W przedmiotowym postępowaniu Zamawiający nie udostępnił interaktywnego „Formularza ofertowego” Platformie e-Zamówienia.</w:t>
      </w:r>
    </w:p>
    <w:p>
      <w:pPr>
        <w:pStyle w:val="Normal"/>
        <w:numPr>
          <w:ilvl w:val="0"/>
          <w:numId w:val="17"/>
        </w:numPr>
        <w:tabs>
          <w:tab w:val="clear" w:pos="708"/>
          <w:tab w:val="left" w:pos="851" w:leader="none"/>
        </w:tabs>
        <w:suppressAutoHyphens w:val="false"/>
        <w:spacing w:lineRule="auto" w:line="360"/>
        <w:jc w:val="both"/>
        <w:rPr/>
      </w:pPr>
      <w:r>
        <w:rPr>
          <w:rStyle w:val="FontStyle28"/>
          <w:rFonts w:cs="Times New Roman" w:ascii="Cambria" w:hAnsi="Cambria"/>
          <w:b/>
          <w:bCs/>
          <w:color w:val="000000"/>
          <w:sz w:val="22"/>
          <w:szCs w:val="22"/>
        </w:rPr>
        <w:t xml:space="preserve">Wykonawca składa ofertę poprzez wypełnienie formularz udostępnionego </w:t>
        <w:br/>
        <w:t xml:space="preserve">w formacie .docx. </w:t>
      </w:r>
      <w:r>
        <w:rPr>
          <w:rFonts w:ascii="Cambria" w:hAnsi="Cambria"/>
          <w:b/>
          <w:bCs/>
          <w:sz w:val="22"/>
          <w:szCs w:val="22"/>
        </w:rPr>
        <w:t>Wykonawca składa ofertę za pośrednictwem portalu e-Zamówienia poprzez zakładkę „Oferty/wnioski”</w:t>
      </w:r>
      <w:r>
        <w:rPr>
          <w:rFonts w:ascii="Cambria" w:hAnsi="Cambria"/>
          <w:sz w:val="22"/>
          <w:szCs w:val="22"/>
        </w:rPr>
        <w:t xml:space="preserve">, widoczną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pPr>
        <w:pStyle w:val="WW-Domylnie"/>
        <w:tabs>
          <w:tab w:val="left" w:pos="708" w:leader="none"/>
          <w:tab w:val="left" w:pos="851" w:leader="none"/>
        </w:tabs>
        <w:spacing w:lineRule="auto" w:line="360" w:before="120" w:after="120"/>
        <w:ind w:left="576"/>
        <w:jc w:val="both"/>
        <w:rPr>
          <w:rFonts w:ascii="Cambria" w:hAnsi="Cambria"/>
        </w:rPr>
      </w:pPr>
      <w:r>
        <w:rPr>
          <w:rFonts w:ascii="Cambria" w:hAnsi="Cambria"/>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 xml:space="preserve">Zalogowany Wykonawca po użyciu przycisku „Wypełnij” określa, czy składa ofertę pojedynczo, czy w konsorcjum z innymi Wykonawcami. </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Wykonawca zobowiązany jest do zweryfikowania poprawności danych automatycznie pobranych przez system z jego konta i uzupełnienia pozostałych informacji dotyczących Wykonawcy/Wykonawców.</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Formularz oferty oraz oświadczenia o spełnianiu warunków udziału w postępowaniu i braku podstaw wykluczenia z postępowania składa się, pod rygorem nieważności w postaci elektronicznej opatrzonej:</w:t>
      </w:r>
    </w:p>
    <w:p>
      <w:pPr>
        <w:pStyle w:val="Normal"/>
        <w:numPr>
          <w:ilvl w:val="0"/>
          <w:numId w:val="18"/>
        </w:numPr>
        <w:tabs>
          <w:tab w:val="clear" w:pos="708"/>
          <w:tab w:val="left" w:pos="851" w:leader="none"/>
        </w:tabs>
        <w:suppressAutoHyphens w:val="false"/>
        <w:spacing w:lineRule="auto" w:line="360"/>
        <w:jc w:val="both"/>
        <w:rPr>
          <w:rFonts w:ascii="Cambria" w:hAnsi="Cambria"/>
        </w:rPr>
      </w:pPr>
      <w:r>
        <w:rPr>
          <w:rFonts w:ascii="Cambria" w:hAnsi="Cambria"/>
          <w:sz w:val="22"/>
          <w:szCs w:val="22"/>
        </w:rPr>
        <w:t>kwalifikowanym podpisem elektronicznym lub</w:t>
      </w:r>
    </w:p>
    <w:p>
      <w:pPr>
        <w:pStyle w:val="Normal"/>
        <w:numPr>
          <w:ilvl w:val="0"/>
          <w:numId w:val="18"/>
        </w:numPr>
        <w:tabs>
          <w:tab w:val="clear" w:pos="708"/>
          <w:tab w:val="left" w:pos="851" w:leader="none"/>
        </w:tabs>
        <w:suppressAutoHyphens w:val="false"/>
        <w:spacing w:lineRule="auto" w:line="360"/>
        <w:jc w:val="both"/>
        <w:rPr>
          <w:rFonts w:ascii="Cambria" w:hAnsi="Cambria"/>
        </w:rPr>
      </w:pPr>
      <w:r>
        <w:rPr>
          <w:rFonts w:ascii="Cambria" w:hAnsi="Cambria"/>
          <w:sz w:val="22"/>
          <w:szCs w:val="22"/>
        </w:rPr>
        <w:t>podpisem zaufanym lub</w:t>
      </w:r>
    </w:p>
    <w:p>
      <w:pPr>
        <w:pStyle w:val="Normal"/>
        <w:numPr>
          <w:ilvl w:val="0"/>
          <w:numId w:val="18"/>
        </w:numPr>
        <w:tabs>
          <w:tab w:val="clear" w:pos="708"/>
          <w:tab w:val="left" w:pos="851" w:leader="none"/>
        </w:tabs>
        <w:suppressAutoHyphens w:val="false"/>
        <w:spacing w:lineRule="auto" w:line="360"/>
        <w:jc w:val="both"/>
        <w:rPr>
          <w:rFonts w:ascii="Cambria" w:hAnsi="Cambria"/>
        </w:rPr>
      </w:pPr>
      <w:r>
        <w:rPr>
          <w:rFonts w:ascii="Cambria" w:hAnsi="Cambria"/>
          <w:sz w:val="22"/>
          <w:szCs w:val="22"/>
        </w:rPr>
        <w:t>podpisem osobistym (e-dowód).</w:t>
      </w:r>
    </w:p>
    <w:p>
      <w:pPr>
        <w:pStyle w:val="Normal"/>
        <w:spacing w:lineRule="auto" w:line="360"/>
        <w:ind w:left="680"/>
        <w:jc w:val="both"/>
        <w:rPr>
          <w:rFonts w:ascii="Cambria" w:hAnsi="Cambria"/>
        </w:rPr>
      </w:pPr>
      <w:r>
        <w:rPr>
          <w:rFonts w:ascii="Cambria" w:hAnsi="Cambria"/>
          <w:sz w:val="22"/>
          <w:szCs w:val="22"/>
        </w:rPr>
        <w:t xml:space="preserve">Oferta musi być podpisana przez osobę/osoby uprawnioną do reprezentacji Wykonawcy. </w:t>
        <w:br/>
        <w:t>Do oferty należy dołączyć pełnomocnictwo do reprezentowania Wykonawcy, w tym podpisania oferty, o ile prawo do podpisania oferty nie wynika z dokumentów rejestrowych Wykonawcy.</w:t>
      </w:r>
    </w:p>
    <w:p>
      <w:pPr>
        <w:pStyle w:val="Normal"/>
        <w:numPr>
          <w:ilvl w:val="1"/>
          <w:numId w:val="35"/>
        </w:numPr>
        <w:spacing w:lineRule="auto" w:line="360"/>
        <w:jc w:val="both"/>
        <w:rPr>
          <w:rFonts w:ascii="Cambria" w:hAnsi="Cambria"/>
        </w:rPr>
      </w:pPr>
      <w:r>
        <w:rPr>
          <w:rFonts w:ascii="Cambria" w:hAnsi="Cambria"/>
          <w:sz w:val="22"/>
          <w:szCs w:val="22"/>
        </w:rPr>
        <w:t>pełnomocnictwo sporządza się w postaci elektronicznej i opatruje kwalifikowanym podpisem elektronicznym, podpisem zaufanym lub podpisem osobistym;</w:t>
      </w:r>
    </w:p>
    <w:p>
      <w:pPr>
        <w:pStyle w:val="Normal"/>
        <w:numPr>
          <w:ilvl w:val="1"/>
          <w:numId w:val="35"/>
        </w:numPr>
        <w:spacing w:lineRule="auto" w:line="360"/>
        <w:jc w:val="both"/>
        <w:rPr>
          <w:rFonts w:ascii="Cambria" w:hAnsi="Cambria"/>
        </w:rPr>
      </w:pPr>
      <w:r>
        <w:rPr>
          <w:rFonts w:ascii="Cambria" w:hAnsi="Cambria"/>
          <w:sz w:val="22"/>
          <w:szCs w:val="22"/>
        </w:rPr>
        <w:t>w przypadku gdy pełnomocnictwo, zostało sporządzone jako dokument w postaci papierowej i opatrzone własnoręcznym podpisem, przekazuje się cyfrowe odwzorowanie tego dokumentu (skan) opatrzone kwalifikowanym podpisem elektronicznym, podpisem zaufanym lub podpisem osobistym, poświadczającym zgodność cyfrowego odwzorowania z dokumentem w postaci papierowej. Poświadczenia zgodności cyfrowego odwzorowania z dokumentem w postaci papierowej, dokonuje mocodawca lub notariusz;</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Po podpisaniu nie należy modyfikować pliku.</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Nie należy zmieniać nazwy pliku formularza.</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Do oferty należy dołączyć oświadczenie o niepodleganiu wykluczeniu, spełnianiu warunków udziału w postępowaniu lub kryteriów selekcji, w zakresie wskazanym w sekcji IV ust. 1 niniejszej SWZ, w formie elektronicznej lub w postaci elektronicznej opatrzonej zaufanym lub podpisem osobistym, a następnie zaszyfrować wraz z plikami stanowiącymi ofertę.</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 xml:space="preserve">Oferta może być złożona tylko do upływu terminu składania ofert. </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Wykonawca może przed upływem terminu do składania ofert wycofać ofertę. Wykonawca wycofuje ofertę w zakładce „Oferty/wnioski” używając przycisku „Wycofaj ofertę”. Po potwierdzeniu oferta zostanie wycofana i będzie można pobrać dokument potwierdzający wycofanie oferty, tzw. Elektroniczne Potwierdzenie Wycofania (EPW).</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Wykonawca po upływie terminu do składania ofert nie może skutecznie dokonać zmiany ani wycofać złożonej oferty.</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Termin składania ofert upł</w:t>
      </w:r>
      <w:r>
        <w:rPr>
          <w:rFonts w:ascii="Cambria" w:hAnsi="Cambria"/>
          <w:sz w:val="22"/>
          <w:szCs w:val="22"/>
          <w:shd w:fill="auto" w:val="clear"/>
        </w:rPr>
        <w:t>yw</w:t>
      </w:r>
      <w:commentRangeStart w:id="0"/>
      <w:commentRangeStart w:id="1"/>
      <w:commentRangeStart w:id="2"/>
      <w:commentRangeStart w:id="3"/>
      <w:r>
        <w:rPr>
          <w:rFonts w:ascii="Cambria" w:hAnsi="Cambria"/>
          <w:sz w:val="22"/>
          <w:szCs w:val="22"/>
          <w:shd w:fill="auto" w:val="clear"/>
        </w:rPr>
        <w:t>a</w:t>
      </w:r>
      <w:r>
        <w:rPr>
          <w:rFonts w:ascii="Cambria" w:hAnsi="Cambria"/>
          <w:b/>
          <w:bCs/>
          <w:color w:val="000000"/>
          <w:sz w:val="22"/>
          <w:szCs w:val="22"/>
          <w:shd w:fill="auto" w:val="clear"/>
        </w:rPr>
        <w:t xml:space="preserve"> 6 marca 2026 r.</w:t>
      </w:r>
      <w:r>
        <w:rPr>
          <w:rFonts w:ascii="Cambria" w:hAnsi="Cambria"/>
          <w:color w:val="000000"/>
          <w:sz w:val="22"/>
          <w:szCs w:val="22"/>
          <w:shd w:fill="auto" w:val="clear"/>
        </w:rPr>
        <w:t xml:space="preserve"> o</w:t>
      </w:r>
      <w:r>
        <w:rPr>
          <w:rFonts w:ascii="Cambria" w:hAnsi="Cambria"/>
          <w:b/>
          <w:color w:val="000000"/>
          <w:sz w:val="22"/>
          <w:szCs w:val="22"/>
          <w:shd w:fill="auto" w:val="clear"/>
        </w:rPr>
        <w:t xml:space="preserve"> godz. 10</w:t>
      </w:r>
      <w:r>
        <w:rPr>
          <w:rFonts w:ascii="Cambria" w:hAnsi="Cambria"/>
          <w:b/>
          <w:color w:val="000000"/>
          <w:sz w:val="22"/>
          <w:szCs w:val="22"/>
          <w:shd w:fill="auto" w:val="clear"/>
          <w:vertAlign w:val="superscript"/>
        </w:rPr>
        <w:t>00</w:t>
      </w:r>
    </w:p>
    <w:p>
      <w:pPr>
        <w:pStyle w:val="Normal"/>
        <w:numPr>
          <w:ilvl w:val="0"/>
          <w:numId w:val="17"/>
        </w:numPr>
        <w:tabs>
          <w:tab w:val="clear" w:pos="708"/>
          <w:tab w:val="left" w:pos="851" w:leader="none"/>
        </w:tabs>
        <w:suppressAutoHyphens w:val="false"/>
        <w:spacing w:lineRule="auto" w:line="360"/>
        <w:jc w:val="both"/>
        <w:rPr>
          <w:color w:val="auto"/>
          <w:highlight w:val="none"/>
          <w:shd w:fill="auto" w:val="clear"/>
        </w:rPr>
      </w:pPr>
      <w:r>
        <w:rPr>
          <w:rFonts w:ascii="Cambria" w:hAnsi="Cambria"/>
          <w:bCs/>
          <w:color w:val="000000"/>
          <w:sz w:val="22"/>
          <w:szCs w:val="22"/>
          <w:shd w:fill="auto" w:val="clear"/>
        </w:rPr>
        <w:t xml:space="preserve">Termin otwarcia ofert nastąpi </w:t>
      </w:r>
      <w:r>
        <w:rPr>
          <w:rFonts w:ascii="Cambria" w:hAnsi="Cambria"/>
          <w:b/>
          <w:bCs/>
          <w:color w:val="000000"/>
          <w:sz w:val="22"/>
          <w:szCs w:val="22"/>
          <w:shd w:fill="auto" w:val="clear"/>
        </w:rPr>
        <w:t xml:space="preserve">6 marca 2026 r. </w:t>
      </w:r>
      <w:r>
        <w:rPr>
          <w:rFonts w:ascii="Cambria" w:hAnsi="Cambria"/>
          <w:bCs/>
          <w:color w:val="000000"/>
          <w:sz w:val="22"/>
          <w:szCs w:val="22"/>
          <w:shd w:fill="auto" w:val="clear"/>
        </w:rPr>
        <w:t>o</w:t>
      </w:r>
      <w:r>
        <w:rPr>
          <w:rFonts w:ascii="Cambria" w:hAnsi="Cambria"/>
          <w:b/>
          <w:color w:val="000000"/>
          <w:sz w:val="22"/>
          <w:szCs w:val="22"/>
          <w:shd w:fill="auto" w:val="clear"/>
        </w:rPr>
        <w:t xml:space="preserve"> godz. 11</w:t>
      </w:r>
      <w:r>
        <w:rPr>
          <w:rFonts w:ascii="Cambria" w:hAnsi="Cambria"/>
          <w:b/>
          <w:color w:val="000000"/>
          <w:sz w:val="22"/>
          <w:szCs w:val="22"/>
          <w:shd w:fill="auto" w:val="clear"/>
          <w:vertAlign w:val="superscript"/>
        </w:rPr>
        <w:t>00</w:t>
      </w:r>
      <w:r>
        <w:rPr>
          <w:rFonts w:ascii="Cambria" w:hAnsi="Cambria"/>
          <w:b/>
          <w:color w:val="000000"/>
          <w:sz w:val="22"/>
          <w:szCs w:val="22"/>
          <w:shd w:fill="auto" w:val="clear"/>
          <w:vertAlign w:val="superscript"/>
        </w:rPr>
      </w:r>
      <w:commentRangeEnd w:id="3"/>
      <w:r>
        <w:commentReference w:id="3"/>
      </w:r>
      <w:r>
        <w:rPr>
          <w:rFonts w:ascii="Cambria" w:hAnsi="Cambria"/>
          <w:b/>
          <w:color w:val="000000"/>
          <w:sz w:val="22"/>
          <w:szCs w:val="22"/>
          <w:shd w:fill="auto" w:val="clear"/>
          <w:vertAlign w:val="superscript"/>
        </w:rPr>
      </w:r>
      <w:commentRangeEnd w:id="2"/>
      <w:r>
        <w:commentReference w:id="2"/>
      </w:r>
      <w:r>
        <w:rPr>
          <w:rFonts w:ascii="Cambria" w:hAnsi="Cambria"/>
          <w:b/>
          <w:color w:val="000000"/>
          <w:sz w:val="22"/>
          <w:szCs w:val="22"/>
          <w:shd w:fill="auto" w:val="clear"/>
          <w:vertAlign w:val="superscript"/>
        </w:rPr>
      </w:r>
      <w:commentRangeEnd w:id="1"/>
      <w:r>
        <w:commentReference w:id="1"/>
      </w:r>
      <w:commentRangeEnd w:id="0"/>
      <w:r>
        <w:commentReference w:id="0"/>
      </w:r>
      <w:r>
        <w:rPr>
          <w:rFonts w:ascii="Cambria" w:hAnsi="Cambria"/>
          <w:b/>
          <w:color w:val="000000"/>
          <w:sz w:val="22"/>
          <w:szCs w:val="22"/>
          <w:shd w:fill="auto" w:val="clear"/>
          <w:vertAlign w:val="superscript"/>
        </w:rPr>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eastAsia="Cambria" w:ascii="Cambria" w:hAnsi="Cambria"/>
          <w:sz w:val="22"/>
          <w:szCs w:val="22"/>
        </w:rPr>
        <w:t xml:space="preserve"> </w:t>
      </w:r>
      <w:r>
        <w:rPr>
          <w:rFonts w:ascii="Cambria" w:hAnsi="Cambria"/>
          <w:sz w:val="22"/>
          <w:szCs w:val="22"/>
        </w:rPr>
        <w:t>Oferta może być złożona tylko do upływu terminu składania ofert.</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eastAsia="Cambria" w:ascii="Cambria" w:hAnsi="Cambria"/>
          <w:sz w:val="22"/>
          <w:szCs w:val="22"/>
        </w:rPr>
        <w:t xml:space="preserve"> </w:t>
      </w:r>
      <w:r>
        <w:rPr>
          <w:rFonts w:ascii="Cambria" w:hAnsi="Cambria"/>
          <w:sz w:val="22"/>
          <w:szCs w:val="22"/>
        </w:rPr>
        <w:t>Do upływu terminu składania ofert wykonawca może wycofać ofertę.</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eastAsia="Cambria" w:ascii="Cambria" w:hAnsi="Cambria"/>
          <w:sz w:val="22"/>
          <w:szCs w:val="22"/>
        </w:rPr>
        <w:t xml:space="preserve"> </w:t>
      </w:r>
      <w:r>
        <w:rPr>
          <w:rFonts w:ascii="Cambria" w:hAnsi="Cambria"/>
          <w:sz w:val="22"/>
          <w:szCs w:val="22"/>
        </w:rPr>
        <w:t>Otwarcie ofert zostanie dokonane za pośrednictwem Systemu przy użyciu certyfikatów niekwalifikowanych dwóch Użytkowników Wewnętrznych.</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eastAsia="Cambria" w:ascii="Cambria" w:hAnsi="Cambria"/>
          <w:sz w:val="22"/>
          <w:szCs w:val="22"/>
        </w:rPr>
        <w:t xml:space="preserve"> </w:t>
      </w:r>
      <w:r>
        <w:rPr>
          <w:rFonts w:ascii="Cambria" w:hAnsi="Cambria"/>
          <w:sz w:val="22"/>
          <w:szCs w:val="22"/>
        </w:rPr>
        <w:t xml:space="preserve">Niezwłocznie po otwarciu ofert Zamawiający zamieści w Systemie informacje o: </w:t>
      </w:r>
    </w:p>
    <w:p>
      <w:pPr>
        <w:pStyle w:val="ListParagraph"/>
        <w:numPr>
          <w:ilvl w:val="0"/>
          <w:numId w:val="16"/>
        </w:numPr>
        <w:tabs>
          <w:tab w:val="clear" w:pos="708"/>
          <w:tab w:val="left" w:pos="851" w:leader="none"/>
        </w:tabs>
        <w:spacing w:lineRule="auto" w:line="360"/>
        <w:ind w:hanging="425" w:left="1134"/>
        <w:jc w:val="both"/>
        <w:rPr>
          <w:rFonts w:ascii="Cambria" w:hAnsi="Cambria"/>
        </w:rPr>
      </w:pPr>
      <w:r>
        <w:rPr>
          <w:rFonts w:ascii="Cambria" w:hAnsi="Cambria"/>
        </w:rPr>
        <w:t xml:space="preserve">nazwach albo imionach i nazwiskach oraz siedzibach lub miejscach prowadzonej działalności gospodarczej albo miejscach zamieszkania wykonawców, których oferty zostały otwarte; </w:t>
      </w:r>
    </w:p>
    <w:p>
      <w:pPr>
        <w:pStyle w:val="ListParagraph"/>
        <w:numPr>
          <w:ilvl w:val="0"/>
          <w:numId w:val="16"/>
        </w:numPr>
        <w:tabs>
          <w:tab w:val="clear" w:pos="708"/>
          <w:tab w:val="left" w:pos="851" w:leader="none"/>
        </w:tabs>
        <w:spacing w:lineRule="auto" w:line="360"/>
        <w:ind w:hanging="425" w:left="1134"/>
        <w:jc w:val="both"/>
        <w:rPr>
          <w:rFonts w:ascii="Cambria" w:hAnsi="Cambria"/>
        </w:rPr>
      </w:pPr>
      <w:r>
        <w:rPr>
          <w:rFonts w:ascii="Cambria" w:hAnsi="Cambria"/>
        </w:rPr>
        <w:t>cenach zawartych w ofertach.</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eastAsia="Cambria" w:ascii="Cambria" w:hAnsi="Cambria"/>
          <w:sz w:val="22"/>
          <w:szCs w:val="22"/>
        </w:rPr>
        <w:t xml:space="preserve"> </w:t>
      </w:r>
      <w:r>
        <w:rPr>
          <w:rFonts w:ascii="Cambria" w:hAnsi="Cambria"/>
          <w:sz w:val="22"/>
          <w:szCs w:val="22"/>
        </w:rPr>
        <w:t>Wykonawca jest związany ofertą 30 dni, tj. do</w:t>
      </w:r>
      <w:r>
        <w:rPr>
          <w:rFonts w:ascii="Cambria" w:hAnsi="Cambria"/>
          <w:sz w:val="22"/>
          <w:szCs w:val="22"/>
          <w:shd w:fill="auto" w:val="clear"/>
        </w:rPr>
        <w:t xml:space="preserve"> dnia</w:t>
      </w:r>
      <w:r>
        <w:rPr>
          <w:rFonts w:ascii="Cambria" w:hAnsi="Cambria"/>
          <w:b/>
          <w:bCs/>
          <w:sz w:val="22"/>
          <w:szCs w:val="22"/>
          <w:shd w:fill="auto" w:val="clear"/>
        </w:rPr>
        <w:t xml:space="preserve"> 4</w:t>
      </w:r>
      <w:r>
        <w:rPr>
          <w:rFonts w:ascii="Cambria" w:hAnsi="Cambria"/>
          <w:b/>
          <w:bCs/>
          <w:color w:val="000000"/>
          <w:sz w:val="22"/>
          <w:szCs w:val="22"/>
          <w:shd w:fill="auto" w:val="clear"/>
        </w:rPr>
        <w:t xml:space="preserve"> kwietnia 2026 r.</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 xml:space="preserve">Niezwłocznie po otwarciu ofert Zamawiający zamieści w Systemie informacje o: </w:t>
      </w:r>
    </w:p>
    <w:p>
      <w:pPr>
        <w:pStyle w:val="Normal"/>
        <w:widowControl/>
        <w:numPr>
          <w:ilvl w:val="1"/>
          <w:numId w:val="17"/>
        </w:numPr>
        <w:tabs>
          <w:tab w:val="clear" w:pos="708"/>
          <w:tab w:val="left" w:pos="851" w:leader="none"/>
          <w:tab w:val="left" w:pos="993" w:leader="none"/>
        </w:tabs>
        <w:suppressAutoHyphens w:val="false"/>
        <w:bidi w:val="0"/>
        <w:spacing w:lineRule="auto" w:line="360" w:before="0" w:after="0"/>
        <w:ind w:hanging="170" w:left="907" w:right="0"/>
        <w:jc w:val="both"/>
        <w:rPr/>
      </w:pPr>
      <w:r>
        <w:rPr>
          <w:rFonts w:ascii="Cambria" w:hAnsi="Cambria"/>
          <w:sz w:val="22"/>
          <w:szCs w:val="22"/>
        </w:rPr>
        <w:t xml:space="preserve"> </w:t>
      </w:r>
      <w:r>
        <w:rPr>
          <w:rFonts w:ascii="Cambria" w:hAnsi="Cambria"/>
          <w:sz w:val="22"/>
          <w:szCs w:val="22"/>
        </w:rPr>
        <w:t xml:space="preserve">nazwach albo imionach i nazwiskach oraz siedzibach lub miejscach prowadzonej działalności gospodarczej albo miejscach zamieszkania wykonawców, których oferty zostały otwarte; </w:t>
      </w:r>
    </w:p>
    <w:p>
      <w:pPr>
        <w:pStyle w:val="Normal"/>
        <w:numPr>
          <w:ilvl w:val="1"/>
          <w:numId w:val="17"/>
        </w:numPr>
        <w:tabs>
          <w:tab w:val="clear" w:pos="708"/>
          <w:tab w:val="left" w:pos="851" w:leader="none"/>
          <w:tab w:val="left" w:pos="993"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cenach zawartych w ofertach.</w:t>
      </w:r>
    </w:p>
    <w:p>
      <w:pPr>
        <w:pStyle w:val="Normal"/>
        <w:numPr>
          <w:ilvl w:val="0"/>
          <w:numId w:val="17"/>
        </w:numPr>
        <w:tabs>
          <w:tab w:val="clear" w:pos="708"/>
          <w:tab w:val="left" w:pos="851" w:leader="none"/>
        </w:tabs>
        <w:suppressAutoHyphens w:val="false"/>
        <w:spacing w:lineRule="auto" w:line="360"/>
        <w:jc w:val="both"/>
        <w:rPr>
          <w:rFonts w:ascii="Cambria" w:hAnsi="Cambria"/>
        </w:rPr>
      </w:pPr>
      <w:r>
        <w:rPr>
          <w:rFonts w:ascii="Cambria" w:hAnsi="Cambria"/>
          <w:sz w:val="22"/>
          <w:szCs w:val="22"/>
        </w:rPr>
        <w:t>Możliwe negocjacje w celu polepszenia treści ofert:</w:t>
      </w:r>
    </w:p>
    <w:p>
      <w:pPr>
        <w:pStyle w:val="Normal"/>
        <w:numPr>
          <w:ilvl w:val="1"/>
          <w:numId w:val="17"/>
        </w:numPr>
        <w:tabs>
          <w:tab w:val="clear" w:pos="708"/>
          <w:tab w:val="left" w:pos="851" w:leader="none"/>
          <w:tab w:val="left" w:pos="1134" w:leader="none"/>
        </w:tabs>
        <w:suppressAutoHyphens w:val="false"/>
        <w:spacing w:lineRule="auto" w:line="360"/>
        <w:ind w:hanging="425" w:left="1134"/>
        <w:jc w:val="both"/>
        <w:rPr/>
      </w:pPr>
      <w:r>
        <w:rPr>
          <w:rFonts w:ascii="Cambria" w:hAnsi="Cambria"/>
          <w:sz w:val="22"/>
          <w:szCs w:val="22"/>
        </w:rPr>
        <w:t xml:space="preserve"> </w:t>
      </w:r>
      <w:r>
        <w:rPr>
          <w:rFonts w:ascii="Cambria" w:hAnsi="Cambria"/>
          <w:sz w:val="22"/>
          <w:szCs w:val="22"/>
        </w:rPr>
        <w:t>W przypadku prowadzenia negocjacji w celu polepszenia treści ofert, Zamawiający zaprosi jednocześnie wykonawców do negocjacji ofert złożonych w odpowiedzi na ogłoszenie o zamówieniu, jeżeli nie podlegały one odrzuceniu.</w:t>
      </w:r>
    </w:p>
    <w:p>
      <w:pPr>
        <w:pStyle w:val="Normal"/>
        <w:numPr>
          <w:ilvl w:val="1"/>
          <w:numId w:val="17"/>
        </w:numPr>
        <w:tabs>
          <w:tab w:val="clear" w:pos="708"/>
          <w:tab w:val="left" w:pos="851" w:leader="none"/>
          <w:tab w:val="left" w:pos="1134"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W zaproszeniu do negocjacji wskazane zostaną: miejsce, termin i sposób prowadzenia negocjacji, a także kryteria oceny ofert, w ramach których będą prowadzone negocjacje w celu ulepszenia treści ofert.</w:t>
      </w:r>
    </w:p>
    <w:p>
      <w:pPr>
        <w:pStyle w:val="Normal"/>
        <w:numPr>
          <w:ilvl w:val="1"/>
          <w:numId w:val="17"/>
        </w:numPr>
        <w:tabs>
          <w:tab w:val="clear" w:pos="708"/>
          <w:tab w:val="left" w:pos="851" w:leader="none"/>
          <w:tab w:val="left" w:pos="1134"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Prowadzone negocjacje mają charakter poufny. Podczas negocjacji ofert zamawiający zapewni równe traktowanie wszystkich wykonawców. Zamawiający nie będzie udzielać informacji w sposób, który mógłby zapewnić niektórym wykonawcom przewagę nad innymi wykonawcami.</w:t>
      </w:r>
    </w:p>
    <w:p>
      <w:pPr>
        <w:pStyle w:val="Normal"/>
        <w:numPr>
          <w:ilvl w:val="1"/>
          <w:numId w:val="17"/>
        </w:numPr>
        <w:tabs>
          <w:tab w:val="clear" w:pos="708"/>
          <w:tab w:val="left" w:pos="851" w:leader="none"/>
          <w:tab w:val="left" w:pos="1134"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Zamawiający poinformuje równocześnie wszystkich wykonawców, których oferty złożone w odpowiedzi na ogłoszenie o zamówieniu nie zostały odrzucone, o zakończeniu negocjacji oraz zaprosi ich do składania ofert dodatkowych. W zaproszeniu do składania ofert Zamawiający wskaże między innymi sposób i termin składania ofert dodatkowych oraz termin otwarcia tych ofert.</w:t>
      </w:r>
    </w:p>
    <w:p>
      <w:pPr>
        <w:pStyle w:val="Normal"/>
        <w:numPr>
          <w:ilvl w:val="1"/>
          <w:numId w:val="17"/>
        </w:numPr>
        <w:tabs>
          <w:tab w:val="clear" w:pos="708"/>
          <w:tab w:val="left" w:pos="1134"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 xml:space="preserve">Wykonawca będzie mógł złożyć ofertę dodatkową, zawierającą nowe propozycje w zakresie treści oferty podlegających ocenie w ramach kryteriów oceny ofert wskazanych w zaproszeniu do negocjacji. </w:t>
      </w:r>
    </w:p>
    <w:p>
      <w:pPr>
        <w:pStyle w:val="Normal"/>
        <w:numPr>
          <w:ilvl w:val="1"/>
          <w:numId w:val="17"/>
        </w:numPr>
        <w:tabs>
          <w:tab w:val="clear" w:pos="708"/>
          <w:tab w:val="left" w:pos="1134" w:leader="none"/>
        </w:tabs>
        <w:suppressAutoHyphens w:val="false"/>
        <w:spacing w:lineRule="auto" w:line="360"/>
        <w:ind w:hanging="425" w:left="1134"/>
        <w:jc w:val="both"/>
        <w:rPr>
          <w:rFonts w:ascii="Cambria" w:hAnsi="Cambria"/>
        </w:rPr>
      </w:pPr>
      <w:r>
        <w:rPr>
          <w:rFonts w:ascii="Cambria" w:hAnsi="Cambria"/>
          <w:sz w:val="22"/>
          <w:szCs w:val="22"/>
        </w:rPr>
        <w:t xml:space="preserve"> </w:t>
      </w:r>
      <w:r>
        <w:rPr>
          <w:rFonts w:ascii="Cambria" w:hAnsi="Cambria"/>
          <w:sz w:val="22"/>
          <w:szCs w:val="22"/>
        </w:rPr>
        <w:t xml:space="preserve">Oferta dodatkowa nie będzie mogła być mniej korzystna w żadnym z kryteriów oceny ofert wskazanych w zaproszeniu do negocjacji niż oferta złożona w odpowiedzi na ogłoszenie o zamówieniu. Oferta złożona w odpowiedzi na ogłoszenie przestaje wiązać wykonawcę w zakresie, w jakim złoży on ofertę dodatkową zawierającą korzystniejsze propozycje w ramach każdego z kryteriów oceny ofert wskazanych w zaproszeniu do negocjacji. </w:t>
      </w:r>
    </w:p>
    <w:p>
      <w:pPr>
        <w:pStyle w:val="Normal"/>
        <w:numPr>
          <w:ilvl w:val="1"/>
          <w:numId w:val="17"/>
        </w:numPr>
        <w:tabs>
          <w:tab w:val="clear" w:pos="708"/>
          <w:tab w:val="left" w:pos="1134" w:leader="none"/>
        </w:tabs>
        <w:suppressAutoHyphens w:val="false"/>
        <w:spacing w:lineRule="auto" w:line="360"/>
        <w:ind w:hanging="425" w:left="1134"/>
        <w:jc w:val="both"/>
        <w:rPr>
          <w:rFonts w:ascii="Cambria" w:hAnsi="Cambria"/>
        </w:rPr>
      </w:pPr>
      <w:r>
        <w:rPr>
          <w:rFonts w:ascii="Cambria" w:hAnsi="Cambria"/>
          <w:sz w:val="22"/>
          <w:szCs w:val="22"/>
        </w:rPr>
        <w:t>Oferta dodatkowa, która będzie mniej korzystna w którymkolwiek z kryteriów oceny ofert wskazanych w zaproszeniu do negocjacji niż oferta złożona w odpowiedzi na ogłoszenie o zamówieniu, będzie podlegać odrzuceniu.</w:t>
      </w:r>
    </w:p>
    <w:p>
      <w:pPr>
        <w:pStyle w:val="Normal"/>
        <w:numPr>
          <w:ilvl w:val="0"/>
          <w:numId w:val="1"/>
        </w:numPr>
        <w:spacing w:lineRule="auto" w:line="360" w:before="120" w:after="120"/>
        <w:jc w:val="both"/>
        <w:rPr>
          <w:rFonts w:ascii="Cambria" w:hAnsi="Cambria"/>
        </w:rPr>
      </w:pPr>
      <w:r>
        <w:rPr>
          <w:rFonts w:ascii="Cambria" w:hAnsi="Cambria"/>
          <w:b/>
          <w:sz w:val="22"/>
          <w:szCs w:val="22"/>
        </w:rPr>
        <w:t>KRYTERIA WYBORU I OCENY OFERT</w:t>
      </w:r>
    </w:p>
    <w:p>
      <w:pPr>
        <w:pStyle w:val="Normal"/>
        <w:numPr>
          <w:ilvl w:val="0"/>
          <w:numId w:val="21"/>
        </w:numPr>
        <w:tabs>
          <w:tab w:val="clear" w:pos="708"/>
          <w:tab w:val="left" w:pos="576" w:leader="none"/>
          <w:tab w:val="left" w:pos="720" w:leader="none"/>
          <w:tab w:val="left" w:pos="851" w:leader="none"/>
        </w:tabs>
        <w:suppressAutoHyphens w:val="false"/>
        <w:spacing w:lineRule="auto" w:line="360"/>
        <w:jc w:val="both"/>
        <w:rPr>
          <w:rFonts w:ascii="Cambria" w:hAnsi="Cambria"/>
        </w:rPr>
      </w:pPr>
      <w:r>
        <w:rPr>
          <w:rFonts w:ascii="Cambria" w:hAnsi="Cambria"/>
          <w:sz w:val="22"/>
          <w:szCs w:val="22"/>
        </w:rPr>
        <w:t>Kryteria oceny ofert:</w:t>
      </w:r>
    </w:p>
    <w:tbl>
      <w:tblPr>
        <w:tblW w:w="7458" w:type="dxa"/>
        <w:jc w:val="left"/>
        <w:tblInd w:w="575" w:type="dxa"/>
        <w:tblLayout w:type="fixed"/>
        <w:tblCellMar>
          <w:top w:w="0" w:type="dxa"/>
          <w:left w:w="40" w:type="dxa"/>
          <w:bottom w:w="0" w:type="dxa"/>
          <w:right w:w="70" w:type="dxa"/>
        </w:tblCellMar>
        <w:tblLook w:firstRow="1" w:noVBand="1" w:lastRow="0" w:firstColumn="1" w:lastColumn="0" w:noHBand="0" w:val="04a0"/>
      </w:tblPr>
      <w:tblGrid>
        <w:gridCol w:w="645"/>
        <w:gridCol w:w="4961"/>
        <w:gridCol w:w="1852"/>
      </w:tblGrid>
      <w:tr>
        <w:trPr>
          <w:trHeight w:val="629" w:hRule="atLeast"/>
        </w:trPr>
        <w:tc>
          <w:tcPr>
            <w:tcW w:w="645" w:type="dxa"/>
            <w:tcBorders>
              <w:top w:val="single" w:sz="4" w:space="0" w:color="000001"/>
              <w:left w:val="single" w:sz="4" w:space="0" w:color="000001"/>
              <w:bottom w:val="single" w:sz="4" w:space="0" w:color="000001"/>
            </w:tcBorders>
            <w:shd w:color="auto" w:fill="auto" w:val="pct12"/>
          </w:tcPr>
          <w:p>
            <w:pPr>
              <w:pStyle w:val="Normal"/>
              <w:snapToGrid w:val="false"/>
              <w:spacing w:lineRule="auto" w:line="360" w:before="120" w:after="0"/>
              <w:jc w:val="both"/>
              <w:rPr>
                <w:rFonts w:ascii="Cambria" w:hAnsi="Cambria"/>
              </w:rPr>
            </w:pPr>
            <w:r>
              <w:rPr>
                <w:rFonts w:ascii="Cambria" w:hAnsi="Cambria"/>
                <w:b/>
                <w:bCs/>
                <w:sz w:val="22"/>
                <w:szCs w:val="22"/>
              </w:rPr>
              <w:t>Lp</w:t>
            </w:r>
            <w:r>
              <w:rPr>
                <w:rFonts w:eastAsia="Tahoma" w:ascii="Cambria" w:hAnsi="Cambria"/>
                <w:b/>
                <w:bCs/>
                <w:sz w:val="22"/>
                <w:szCs w:val="22"/>
              </w:rPr>
              <w:t>.</w:t>
            </w:r>
          </w:p>
        </w:tc>
        <w:tc>
          <w:tcPr>
            <w:tcW w:w="4961" w:type="dxa"/>
            <w:tcBorders>
              <w:top w:val="single" w:sz="4" w:space="0" w:color="000001"/>
              <w:left w:val="single" w:sz="4" w:space="0" w:color="000001"/>
              <w:bottom w:val="single" w:sz="4" w:space="0" w:color="000001"/>
            </w:tcBorders>
            <w:shd w:color="auto" w:fill="auto" w:val="pct12"/>
          </w:tcPr>
          <w:p>
            <w:pPr>
              <w:pStyle w:val="Normal"/>
              <w:snapToGrid w:val="false"/>
              <w:spacing w:lineRule="auto" w:line="360" w:before="120" w:after="0"/>
              <w:jc w:val="both"/>
              <w:rPr>
                <w:rFonts w:ascii="Cambria" w:hAnsi="Cambria"/>
              </w:rPr>
            </w:pPr>
            <w:r>
              <w:rPr>
                <w:rFonts w:ascii="Cambria" w:hAnsi="Cambria"/>
                <w:b/>
                <w:bCs/>
                <w:sz w:val="22"/>
                <w:szCs w:val="22"/>
              </w:rPr>
              <w:t>Kryteria</w:t>
            </w:r>
          </w:p>
        </w:tc>
        <w:tc>
          <w:tcPr>
            <w:tcW w:w="1852" w:type="dxa"/>
            <w:tcBorders>
              <w:top w:val="single" w:sz="4" w:space="0" w:color="000001"/>
              <w:left w:val="single" w:sz="4" w:space="0" w:color="000001"/>
              <w:bottom w:val="single" w:sz="4" w:space="0" w:color="000001"/>
              <w:right w:val="single" w:sz="4" w:space="0" w:color="000001"/>
            </w:tcBorders>
            <w:shd w:color="auto" w:fill="auto" w:val="pct12"/>
          </w:tcPr>
          <w:p>
            <w:pPr>
              <w:pStyle w:val="Normal"/>
              <w:snapToGrid w:val="false"/>
              <w:spacing w:lineRule="auto" w:line="360" w:before="120" w:after="0"/>
              <w:jc w:val="center"/>
              <w:rPr>
                <w:rFonts w:ascii="Cambria" w:hAnsi="Cambria"/>
              </w:rPr>
            </w:pPr>
            <w:r>
              <w:rPr>
                <w:rFonts w:ascii="Cambria" w:hAnsi="Cambria"/>
                <w:b/>
                <w:bCs/>
                <w:sz w:val="22"/>
                <w:szCs w:val="22"/>
              </w:rPr>
              <w:t>punkty</w:t>
            </w:r>
          </w:p>
        </w:tc>
      </w:tr>
      <w:tr>
        <w:trPr>
          <w:trHeight w:val="554" w:hRule="atLeast"/>
        </w:trPr>
        <w:tc>
          <w:tcPr>
            <w:tcW w:w="645" w:type="dxa"/>
            <w:tcBorders>
              <w:top w:val="single" w:sz="4" w:space="0" w:color="000001"/>
              <w:left w:val="single" w:sz="4" w:space="0" w:color="000001"/>
              <w:bottom w:val="single" w:sz="4" w:space="0" w:color="000001"/>
            </w:tcBorders>
          </w:tcPr>
          <w:p>
            <w:pPr>
              <w:pStyle w:val="Normal"/>
              <w:snapToGrid w:val="false"/>
              <w:spacing w:lineRule="auto" w:line="360" w:before="120" w:after="0"/>
              <w:jc w:val="both"/>
              <w:rPr>
                <w:rFonts w:ascii="Cambria" w:hAnsi="Cambria"/>
              </w:rPr>
            </w:pPr>
            <w:r>
              <w:rPr>
                <w:rFonts w:eastAsia="Tahoma" w:ascii="Cambria" w:hAnsi="Cambria"/>
                <w:bCs/>
                <w:sz w:val="22"/>
                <w:szCs w:val="22"/>
              </w:rPr>
              <w:t>1.</w:t>
            </w:r>
          </w:p>
        </w:tc>
        <w:tc>
          <w:tcPr>
            <w:tcW w:w="4961" w:type="dxa"/>
            <w:tcBorders>
              <w:top w:val="single" w:sz="4" w:space="0" w:color="000001"/>
              <w:left w:val="single" w:sz="4" w:space="0" w:color="000001"/>
              <w:bottom w:val="single" w:sz="4" w:space="0" w:color="000001"/>
            </w:tcBorders>
          </w:tcPr>
          <w:p>
            <w:pPr>
              <w:pStyle w:val="Normal"/>
              <w:snapToGrid w:val="false"/>
              <w:spacing w:lineRule="auto" w:line="360" w:before="120" w:after="0"/>
              <w:jc w:val="both"/>
              <w:rPr>
                <w:rFonts w:ascii="Cambria" w:hAnsi="Cambria"/>
              </w:rPr>
            </w:pPr>
            <w:r>
              <w:rPr>
                <w:rFonts w:ascii="Cambria" w:hAnsi="Cambria"/>
                <w:bCs/>
                <w:sz w:val="22"/>
                <w:szCs w:val="22"/>
              </w:rPr>
              <w:t>CENA</w:t>
            </w:r>
          </w:p>
        </w:tc>
        <w:tc>
          <w:tcPr>
            <w:tcW w:w="1852" w:type="dxa"/>
            <w:tcBorders>
              <w:top w:val="single" w:sz="4" w:space="0" w:color="000001"/>
              <w:left w:val="single" w:sz="4" w:space="0" w:color="000001"/>
              <w:bottom w:val="single" w:sz="4" w:space="0" w:color="000001"/>
              <w:right w:val="single" w:sz="4" w:space="0" w:color="000001"/>
            </w:tcBorders>
          </w:tcPr>
          <w:p>
            <w:pPr>
              <w:pStyle w:val="Normal"/>
              <w:snapToGrid w:val="false"/>
              <w:spacing w:lineRule="auto" w:line="360" w:before="120" w:after="0"/>
              <w:jc w:val="center"/>
              <w:rPr>
                <w:rFonts w:ascii="Cambria" w:hAnsi="Cambria"/>
              </w:rPr>
            </w:pPr>
            <w:r>
              <w:rPr>
                <w:rFonts w:eastAsia="Tahoma" w:ascii="Cambria" w:hAnsi="Cambria"/>
                <w:b/>
                <w:bCs/>
                <w:sz w:val="22"/>
                <w:szCs w:val="22"/>
              </w:rPr>
              <w:t>60</w:t>
            </w:r>
          </w:p>
        </w:tc>
      </w:tr>
      <w:tr>
        <w:trPr>
          <w:trHeight w:val="554" w:hRule="atLeast"/>
        </w:trPr>
        <w:tc>
          <w:tcPr>
            <w:tcW w:w="645" w:type="dxa"/>
            <w:tcBorders>
              <w:top w:val="single" w:sz="4" w:space="0" w:color="000001"/>
              <w:left w:val="single" w:sz="4" w:space="0" w:color="000001"/>
              <w:bottom w:val="single" w:sz="4" w:space="0" w:color="000001"/>
            </w:tcBorders>
          </w:tcPr>
          <w:p>
            <w:pPr>
              <w:pStyle w:val="Normal"/>
              <w:snapToGrid w:val="false"/>
              <w:spacing w:lineRule="auto" w:line="360" w:before="120" w:after="0"/>
              <w:jc w:val="both"/>
              <w:rPr>
                <w:rFonts w:ascii="Cambria" w:hAnsi="Cambria"/>
              </w:rPr>
            </w:pPr>
            <w:r>
              <w:rPr>
                <w:rFonts w:eastAsia="Tahoma" w:ascii="Cambria" w:hAnsi="Cambria"/>
                <w:bCs/>
                <w:sz w:val="22"/>
                <w:szCs w:val="22"/>
              </w:rPr>
              <w:t>3.</w:t>
            </w:r>
          </w:p>
        </w:tc>
        <w:tc>
          <w:tcPr>
            <w:tcW w:w="4961" w:type="dxa"/>
            <w:tcBorders>
              <w:top w:val="single" w:sz="4" w:space="0" w:color="000001"/>
              <w:left w:val="single" w:sz="4" w:space="0" w:color="000001"/>
              <w:bottom w:val="single" w:sz="4" w:space="0" w:color="000001"/>
            </w:tcBorders>
          </w:tcPr>
          <w:p>
            <w:pPr>
              <w:pStyle w:val="Normal"/>
              <w:snapToGrid w:val="false"/>
              <w:spacing w:lineRule="auto" w:line="360" w:before="120" w:after="0"/>
              <w:jc w:val="both"/>
              <w:rPr>
                <w:rFonts w:ascii="Cambria" w:hAnsi="Cambria"/>
              </w:rPr>
            </w:pPr>
            <w:r>
              <w:rPr>
                <w:rFonts w:ascii="Cambria" w:hAnsi="Cambria"/>
                <w:bCs/>
                <w:sz w:val="22"/>
                <w:szCs w:val="22"/>
              </w:rPr>
              <w:t>WYDŁUŻONY OKRES GWARANCJI</w:t>
            </w:r>
          </w:p>
        </w:tc>
        <w:tc>
          <w:tcPr>
            <w:tcW w:w="1852" w:type="dxa"/>
            <w:tcBorders>
              <w:top w:val="single" w:sz="4" w:space="0" w:color="000001"/>
              <w:left w:val="single" w:sz="4" w:space="0" w:color="000001"/>
              <w:bottom w:val="single" w:sz="4" w:space="0" w:color="000001"/>
              <w:right w:val="single" w:sz="4" w:space="0" w:color="000001"/>
            </w:tcBorders>
          </w:tcPr>
          <w:p>
            <w:pPr>
              <w:pStyle w:val="Normal"/>
              <w:snapToGrid w:val="false"/>
              <w:spacing w:lineRule="auto" w:line="360" w:before="120" w:after="0"/>
              <w:jc w:val="center"/>
              <w:rPr>
                <w:rFonts w:ascii="Cambria" w:hAnsi="Cambria"/>
              </w:rPr>
            </w:pPr>
            <w:r>
              <w:rPr>
                <w:rFonts w:ascii="Cambria" w:hAnsi="Cambria"/>
                <w:b/>
                <w:sz w:val="22"/>
                <w:szCs w:val="22"/>
              </w:rPr>
              <w:t>40</w:t>
            </w:r>
          </w:p>
        </w:tc>
      </w:tr>
    </w:tbl>
    <w:p>
      <w:pPr>
        <w:pStyle w:val="Normal"/>
        <w:numPr>
          <w:ilvl w:val="0"/>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Cena</w:t>
      </w:r>
    </w:p>
    <w:p>
      <w:pPr>
        <w:pStyle w:val="Normal"/>
        <w:spacing w:lineRule="auto" w:line="360"/>
        <w:ind w:left="708"/>
        <w:jc w:val="both"/>
        <w:rPr>
          <w:rFonts w:ascii="Cambria" w:hAnsi="Cambria"/>
        </w:rPr>
      </w:pPr>
      <w:r>
        <w:rPr>
          <w:rFonts w:ascii="Cambria" w:hAnsi="Cambria"/>
          <w:bCs/>
          <w:sz w:val="22"/>
          <w:szCs w:val="22"/>
        </w:rPr>
        <w:t xml:space="preserve">Oferta z najniższą ceną otrzyma </w:t>
      </w:r>
      <w:r>
        <w:rPr>
          <w:rFonts w:ascii="Cambria" w:hAnsi="Cambria"/>
          <w:b/>
          <w:bCs/>
          <w:sz w:val="22"/>
          <w:szCs w:val="22"/>
        </w:rPr>
        <w:t>60 punktów.</w:t>
      </w:r>
      <w:r>
        <w:rPr>
          <w:rFonts w:ascii="Cambria" w:hAnsi="Cambria"/>
          <w:bCs/>
          <w:sz w:val="22"/>
          <w:szCs w:val="22"/>
        </w:rPr>
        <w:t xml:space="preserve"> Pozostałe oferty proporcjonalnie mniej w/g następującego przelicznika:</w:t>
      </w:r>
    </w:p>
    <w:tbl>
      <w:tblPr>
        <w:tblW w:w="5000" w:type="pct"/>
        <w:jc w:val="left"/>
        <w:tblInd w:w="55" w:type="dxa"/>
        <w:tblLayout w:type="fixed"/>
        <w:tblCellMar>
          <w:top w:w="55" w:type="dxa"/>
          <w:left w:w="55" w:type="dxa"/>
          <w:bottom w:w="55" w:type="dxa"/>
          <w:right w:w="55" w:type="dxa"/>
        </w:tblCellMar>
        <w:tblLook w:firstRow="1" w:noVBand="1" w:lastRow="0" w:firstColumn="1" w:lastColumn="0" w:noHBand="0" w:val="04a0"/>
      </w:tblPr>
      <w:tblGrid>
        <w:gridCol w:w="2599"/>
        <w:gridCol w:w="4037"/>
        <w:gridCol w:w="2436"/>
      </w:tblGrid>
      <w:tr>
        <w:trPr/>
        <w:tc>
          <w:tcPr>
            <w:tcW w:w="2599" w:type="dxa"/>
            <w:vMerge w:val="restart"/>
            <w:tcBorders/>
            <w:vAlign w:val="center"/>
          </w:tcPr>
          <w:p>
            <w:pPr>
              <w:pStyle w:val="Normal"/>
              <w:spacing w:lineRule="auto" w:line="360"/>
              <w:ind w:left="708"/>
              <w:rPr/>
            </w:pPr>
            <w:r>
              <w:rPr>
                <w:rFonts w:ascii="Cambria" w:hAnsi="Cambria"/>
                <w:sz w:val="22"/>
                <w:szCs w:val="22"/>
              </w:rPr>
              <w:t>ilość punktów =</w:t>
            </w:r>
          </w:p>
        </w:tc>
        <w:tc>
          <w:tcPr>
            <w:tcW w:w="4037" w:type="dxa"/>
            <w:tcBorders>
              <w:bottom w:val="single" w:sz="2" w:space="0" w:color="000000"/>
            </w:tcBorders>
            <w:vAlign w:val="center"/>
          </w:tcPr>
          <w:p>
            <w:pPr>
              <w:pStyle w:val="Normal"/>
              <w:spacing w:lineRule="auto" w:line="360"/>
              <w:ind w:left="708"/>
              <w:rPr/>
            </w:pPr>
            <w:r>
              <w:rPr>
                <w:rFonts w:ascii="Cambria" w:hAnsi="Cambria"/>
                <w:sz w:val="22"/>
                <w:szCs w:val="22"/>
              </w:rPr>
              <w:t xml:space="preserve">                </w:t>
            </w:r>
            <w:r>
              <w:rPr>
                <w:rFonts w:ascii="Cambria" w:hAnsi="Cambria"/>
                <w:sz w:val="22"/>
                <w:szCs w:val="22"/>
              </w:rPr>
              <w:t>najniższa cena</w:t>
            </w:r>
          </w:p>
        </w:tc>
        <w:tc>
          <w:tcPr>
            <w:tcW w:w="2436" w:type="dxa"/>
            <w:vMerge w:val="restart"/>
            <w:tcBorders/>
            <w:vAlign w:val="center"/>
          </w:tcPr>
          <w:p>
            <w:pPr>
              <w:pStyle w:val="Normal"/>
              <w:spacing w:lineRule="auto" w:line="360"/>
              <w:ind w:left="708"/>
              <w:rPr/>
            </w:pPr>
            <w:r>
              <w:rPr>
                <w:rFonts w:ascii="Cambria" w:hAnsi="Cambria"/>
                <w:sz w:val="22"/>
                <w:szCs w:val="22"/>
              </w:rPr>
              <w:t>x 60 punktów</w:t>
            </w:r>
          </w:p>
        </w:tc>
      </w:tr>
      <w:tr>
        <w:trPr/>
        <w:tc>
          <w:tcPr>
            <w:tcW w:w="2599" w:type="dxa"/>
            <w:vMerge w:val="continue"/>
            <w:tcBorders/>
            <w:vAlign w:val="center"/>
          </w:tcPr>
          <w:p>
            <w:pPr>
              <w:pStyle w:val="Zawartotabeliuser"/>
              <w:jc w:val="center"/>
              <w:rPr/>
            </w:pPr>
            <w:r>
              <w:rPr/>
            </w:r>
          </w:p>
        </w:tc>
        <w:tc>
          <w:tcPr>
            <w:tcW w:w="4037" w:type="dxa"/>
            <w:tcBorders/>
            <w:vAlign w:val="center"/>
          </w:tcPr>
          <w:p>
            <w:pPr>
              <w:pStyle w:val="Normal"/>
              <w:spacing w:lineRule="auto" w:line="360"/>
              <w:ind w:left="708"/>
              <w:rPr/>
            </w:pPr>
            <w:r>
              <w:rPr>
                <w:rFonts w:ascii="Cambria" w:hAnsi="Cambria"/>
                <w:sz w:val="22"/>
                <w:szCs w:val="22"/>
              </w:rPr>
              <w:t>cena zawarta w ofercie badanej</w:t>
            </w:r>
          </w:p>
        </w:tc>
        <w:tc>
          <w:tcPr>
            <w:tcW w:w="2436" w:type="dxa"/>
            <w:vMerge w:val="continue"/>
            <w:tcBorders/>
            <w:vAlign w:val="center"/>
          </w:tcPr>
          <w:p>
            <w:pPr>
              <w:pStyle w:val="Zawartotabeliuser"/>
              <w:jc w:val="center"/>
              <w:rPr/>
            </w:pPr>
            <w:r>
              <w:rPr/>
            </w:r>
          </w:p>
        </w:tc>
      </w:tr>
    </w:tbl>
    <w:p>
      <w:pPr>
        <w:pStyle w:val="Normal"/>
        <w:spacing w:lineRule="auto" w:line="360"/>
        <w:ind w:left="708"/>
        <w:jc w:val="both"/>
        <w:rPr>
          <w:rFonts w:ascii="Cambria" w:hAnsi="Cambria"/>
        </w:rPr>
      </w:pPr>
      <w:r>
        <w:rPr>
          <w:rFonts w:ascii="Cambria" w:hAnsi="Cambria"/>
        </w:rPr>
      </w:r>
    </w:p>
    <w:p>
      <w:pPr>
        <w:pStyle w:val="Normal"/>
        <w:numPr>
          <w:ilvl w:val="0"/>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Wydłużony okres gwarancji na wykonane roboty budowlane:</w:t>
      </w:r>
    </w:p>
    <w:p>
      <w:pPr>
        <w:pStyle w:val="Normal"/>
        <w:numPr>
          <w:ilvl w:val="1"/>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Wymagany przez Zamawiającego minimalny okres gwarancji wynosi 24 miesiące,</w:t>
      </w:r>
    </w:p>
    <w:p>
      <w:pPr>
        <w:pStyle w:val="Normal"/>
        <w:numPr>
          <w:ilvl w:val="1"/>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Wykonawca który zaoferuje okres gwarancji wynoszący 30 miesięcy otrzyma 10 punktów w tym kryterium,</w:t>
      </w:r>
    </w:p>
    <w:p>
      <w:pPr>
        <w:pStyle w:val="Normal"/>
        <w:numPr>
          <w:ilvl w:val="1"/>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Wykonawca który zaoferuje okres gwarancji wynoszący 36 mcy (lub dłuższy) otrzyma 20 punktów w tym kryterium,</w:t>
      </w:r>
    </w:p>
    <w:p>
      <w:pPr>
        <w:pStyle w:val="Normal"/>
        <w:numPr>
          <w:ilvl w:val="1"/>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Wykonawca który zaoferuje okres gwarancji wynoszący 42 mcy (lub dłuższy) otrzyma 30 punktów w tym kryterium,</w:t>
      </w:r>
    </w:p>
    <w:p>
      <w:pPr>
        <w:pStyle w:val="Normal"/>
        <w:numPr>
          <w:ilvl w:val="1"/>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Wykonawca który zaoferuje okres gwarancji wynoszący 48 mcy (lub dłuższy) otrzyma 40 punktów w tym kryterium,</w:t>
      </w:r>
    </w:p>
    <w:p>
      <w:pPr>
        <w:pStyle w:val="Normal"/>
        <w:tabs>
          <w:tab w:val="clear" w:pos="708"/>
          <w:tab w:val="left" w:pos="851" w:leader="none"/>
        </w:tabs>
        <w:spacing w:lineRule="auto" w:line="360" w:before="0" w:after="170"/>
        <w:ind w:left="360"/>
        <w:jc w:val="both"/>
        <w:rPr>
          <w:rFonts w:ascii="Cambria" w:hAnsi="Cambria"/>
        </w:rPr>
      </w:pPr>
      <w:r>
        <w:rPr>
          <w:rFonts w:ascii="Cambria" w:hAnsi="Cambria"/>
          <w:sz w:val="22"/>
          <w:szCs w:val="22"/>
        </w:rPr>
        <w:t xml:space="preserve">W ramach kryterium “Wydłużony okres gwarancji” może zostać przyznanych </w:t>
        <w:br/>
        <w:t xml:space="preserve">max </w:t>
      </w:r>
      <w:r>
        <w:rPr>
          <w:rFonts w:ascii="Cambria" w:hAnsi="Cambria"/>
          <w:b/>
          <w:sz w:val="22"/>
          <w:szCs w:val="22"/>
        </w:rPr>
        <w:t>40 punktów</w:t>
      </w:r>
      <w:r>
        <w:rPr>
          <w:rFonts w:ascii="Cambria" w:hAnsi="Cambria"/>
          <w:sz w:val="22"/>
          <w:szCs w:val="22"/>
        </w:rPr>
        <w:t>. Brak informacji o wyborze okresu gwarancji oznacza zaoferowanie minimalnego okresu gwarancji wymaganego w niniejszej SIWZ.</w:t>
      </w:r>
    </w:p>
    <w:p>
      <w:pPr>
        <w:pStyle w:val="Normal"/>
        <w:numPr>
          <w:ilvl w:val="0"/>
          <w:numId w:val="21"/>
        </w:numPr>
        <w:tabs>
          <w:tab w:val="clear" w:pos="708"/>
          <w:tab w:val="left" w:pos="576" w:leader="none"/>
          <w:tab w:val="left" w:pos="720" w:leader="none"/>
          <w:tab w:val="left" w:pos="851" w:leader="none"/>
        </w:tabs>
        <w:suppressAutoHyphens w:val="false"/>
        <w:spacing w:lineRule="auto" w:line="360"/>
        <w:jc w:val="both"/>
        <w:rPr>
          <w:rFonts w:ascii="Cambria" w:hAnsi="Cambria"/>
          <w:sz w:val="22"/>
          <w:szCs w:val="22"/>
        </w:rPr>
      </w:pPr>
      <w:r>
        <w:rPr>
          <w:rFonts w:ascii="Cambria" w:hAnsi="Cambria"/>
          <w:sz w:val="22"/>
          <w:szCs w:val="22"/>
        </w:rPr>
        <w:t>Najkorzystniejszą ofertą będzie oferta, której przyznana zostanie największa ilość punktów łącznie w kryteriach wskazanych w ust. 1 niniejszej sekcji.</w:t>
      </w:r>
    </w:p>
    <w:p>
      <w:pPr>
        <w:pStyle w:val="Normal"/>
        <w:tabs>
          <w:tab w:val="clear" w:pos="708"/>
          <w:tab w:val="left" w:pos="464" w:leader="none"/>
        </w:tabs>
        <w:spacing w:lineRule="auto" w:line="360" w:before="120" w:after="120"/>
        <w:jc w:val="both"/>
        <w:rPr>
          <w:rFonts w:ascii="Cambria" w:hAnsi="Cambria"/>
        </w:rPr>
      </w:pPr>
      <w:r>
        <w:rPr>
          <w:rFonts w:ascii="Cambria" w:hAnsi="Cambria"/>
        </w:rPr>
      </w:r>
    </w:p>
    <w:p>
      <w:pPr>
        <w:pStyle w:val="Normal"/>
        <w:numPr>
          <w:ilvl w:val="0"/>
          <w:numId w:val="1"/>
        </w:numPr>
        <w:tabs>
          <w:tab w:val="clear" w:pos="708"/>
          <w:tab w:val="left" w:pos="464" w:leader="none"/>
        </w:tabs>
        <w:spacing w:lineRule="auto" w:line="360" w:before="0" w:after="120"/>
        <w:jc w:val="both"/>
        <w:rPr>
          <w:rFonts w:ascii="Cambria" w:hAnsi="Cambria"/>
        </w:rPr>
      </w:pPr>
      <w:r>
        <w:rPr>
          <w:rFonts w:ascii="Cambria" w:hAnsi="Cambria"/>
          <w:b/>
          <w:sz w:val="22"/>
          <w:szCs w:val="22"/>
        </w:rPr>
        <w:t>SPOSÓB OBLICZENIA CENY</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Cena oferty zostanie wyliczona przez Wykonawcę w formie kosztorysu ofertowego w oparciu o przedmiary robót.</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Podstawą kalkulacji są:</w:t>
      </w:r>
    </w:p>
    <w:p>
      <w:pPr>
        <w:pStyle w:val="Domylnie"/>
        <w:numPr>
          <w:ilvl w:val="0"/>
          <w:numId w:val="39"/>
        </w:numPr>
        <w:tabs>
          <w:tab w:val="left" w:pos="708" w:leader="none"/>
          <w:tab w:val="left" w:pos="851" w:leader="none"/>
        </w:tabs>
        <w:spacing w:lineRule="auto" w:line="276" w:before="120" w:after="0"/>
        <w:jc w:val="both"/>
        <w:rPr/>
      </w:pPr>
      <w:r>
        <w:rPr>
          <w:rFonts w:ascii="Cambria" w:hAnsi="Cambria"/>
          <w:color w:val="auto"/>
          <w:sz w:val="22"/>
          <w:szCs w:val="22"/>
        </w:rPr>
        <w:t>projekty budowlane,</w:t>
      </w:r>
    </w:p>
    <w:p>
      <w:pPr>
        <w:pStyle w:val="Domylnie"/>
        <w:numPr>
          <w:ilvl w:val="0"/>
          <w:numId w:val="39"/>
        </w:numPr>
        <w:tabs>
          <w:tab w:val="left" w:pos="708" w:leader="none"/>
          <w:tab w:val="left" w:pos="851" w:leader="none"/>
        </w:tabs>
        <w:spacing w:lineRule="auto" w:line="276" w:before="120" w:after="0"/>
        <w:jc w:val="both"/>
        <w:rPr/>
      </w:pPr>
      <w:r>
        <w:rPr>
          <w:rFonts w:ascii="Cambria" w:hAnsi="Cambria"/>
          <w:color w:val="auto"/>
          <w:sz w:val="22"/>
          <w:szCs w:val="22"/>
        </w:rPr>
        <w:t>uzgodnienia branżowe (uzgodnienia branżowe stanowią integralną część projektu budowlanego),</w:t>
      </w:r>
    </w:p>
    <w:p>
      <w:pPr>
        <w:pStyle w:val="Domylnie"/>
        <w:numPr>
          <w:ilvl w:val="0"/>
          <w:numId w:val="39"/>
        </w:numPr>
        <w:tabs>
          <w:tab w:val="left" w:pos="708" w:leader="none"/>
          <w:tab w:val="left" w:pos="851" w:leader="none"/>
        </w:tabs>
        <w:spacing w:lineRule="auto" w:line="276" w:before="120" w:after="0"/>
        <w:jc w:val="both"/>
        <w:rPr/>
      </w:pPr>
      <w:r>
        <w:rPr>
          <w:rFonts w:ascii="Cambria" w:hAnsi="Cambria"/>
          <w:color w:val="auto"/>
          <w:sz w:val="22"/>
          <w:szCs w:val="22"/>
        </w:rPr>
        <w:t>specyfikacje techniczne wykonania i odbioru robót budowlanych,</w:t>
      </w:r>
    </w:p>
    <w:p>
      <w:pPr>
        <w:pStyle w:val="Domylnie"/>
        <w:numPr>
          <w:ilvl w:val="0"/>
          <w:numId w:val="39"/>
        </w:numPr>
        <w:tabs>
          <w:tab w:val="left" w:pos="708" w:leader="none"/>
          <w:tab w:val="left" w:pos="851" w:leader="none"/>
        </w:tabs>
        <w:spacing w:lineRule="auto" w:line="276" w:before="120" w:after="0"/>
        <w:jc w:val="both"/>
        <w:rPr/>
      </w:pPr>
      <w:r>
        <w:rPr>
          <w:rFonts w:ascii="Cambria" w:hAnsi="Cambria"/>
          <w:color w:val="auto"/>
          <w:sz w:val="22"/>
          <w:szCs w:val="22"/>
        </w:rPr>
        <w:t xml:space="preserve">przedmiary robót, stanowiące załącznik nr </w:t>
      </w:r>
      <w:r>
        <w:rPr>
          <w:rFonts w:ascii="Cambria" w:hAnsi="Cambria"/>
          <w:color w:val="auto"/>
          <w:sz w:val="22"/>
          <w:szCs w:val="22"/>
        </w:rPr>
        <w:t>8</w:t>
      </w:r>
      <w:r>
        <w:rPr>
          <w:rFonts w:ascii="Cambria" w:hAnsi="Cambria"/>
          <w:color w:val="auto"/>
          <w:sz w:val="22"/>
          <w:szCs w:val="22"/>
        </w:rPr>
        <w:t xml:space="preserve"> </w:t>
      </w:r>
      <w:r>
        <w:rPr>
          <w:rStyle w:val="FontStyle28"/>
          <w:rFonts w:cs="Times New Roman" w:ascii="Cambria" w:hAnsi="Cambria"/>
          <w:color w:val="auto"/>
          <w:sz w:val="22"/>
          <w:szCs w:val="22"/>
          <w:lang w:eastAsia="pl-PL"/>
        </w:rPr>
        <w:t>do SWZ,</w:t>
      </w:r>
    </w:p>
    <w:p>
      <w:pPr>
        <w:pStyle w:val="Domylnie"/>
        <w:numPr>
          <w:ilvl w:val="0"/>
          <w:numId w:val="39"/>
        </w:numPr>
        <w:tabs>
          <w:tab w:val="left" w:pos="708" w:leader="none"/>
          <w:tab w:val="left" w:pos="851" w:leader="none"/>
        </w:tabs>
        <w:spacing w:lineRule="auto" w:line="276" w:before="120" w:after="0"/>
        <w:jc w:val="both"/>
        <w:rPr/>
      </w:pPr>
      <w:r>
        <w:rPr>
          <w:rFonts w:ascii="Cambria" w:hAnsi="Cambria"/>
          <w:color w:val="auto"/>
          <w:sz w:val="22"/>
          <w:szCs w:val="22"/>
        </w:rPr>
        <w:t>wzór</w:t>
      </w:r>
      <w:r>
        <w:rPr>
          <w:rStyle w:val="FontStyle28"/>
          <w:rFonts w:cs="Times New Roman" w:ascii="Cambria" w:hAnsi="Cambria"/>
          <w:color w:val="auto"/>
          <w:sz w:val="22"/>
          <w:szCs w:val="22"/>
          <w:lang w:eastAsia="pl-PL"/>
        </w:rPr>
        <w:t xml:space="preserve"> istotnych postanowień umowy w sprawie zamówienia publicznego stanowiącym załącznik nr 6 do SWZ.</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 xml:space="preserve">Kosztorys ofertowy należy sporządzić metodą kalkulacji uproszczonej ściśle według kolejności pozycji wyszczególnionych w odpowiednich dla danej części zamówienia Przedmiarach Robót stanowiących załącznik nr </w:t>
      </w:r>
      <w:r>
        <w:rPr>
          <w:rFonts w:ascii="Cambria" w:hAnsi="Cambria"/>
          <w:sz w:val="22"/>
          <w:szCs w:val="22"/>
        </w:rPr>
        <w:t>8</w:t>
      </w:r>
      <w:r>
        <w:rPr>
          <w:rFonts w:ascii="Cambria" w:hAnsi="Cambria"/>
          <w:sz w:val="22"/>
          <w:szCs w:val="22"/>
        </w:rPr>
        <w:t xml:space="preserve">. Wykonawca określi ceny jednostkowe netto oraz wartości netto dla wszystkich pozycji wymienionych w przedmiarach robót. </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 xml:space="preserve">Wykonawca oblicza cenę ofertową netto dodając wartości poszczególnych elementów zamówienia. Do tak wyliczonej ceny ofertowej netto Wykonawca dodaje wartość podatku VAT. Tak wyliczoną cenę z podatkiem VAT zamieszcza w formularzu ofertowym (przygotowanym zgodnie z treścią formularza stanowiącego załącznik nr 1 do niniejszej SWZ) jako cenę ofertową brutto. W formularzu należy także wyodrębnić ceny za poszczególne zadania zgodnie z podziałem wskazanym w formularzu. </w:t>
      </w:r>
      <w:r>
        <w:rPr>
          <w:rFonts w:ascii="Cambria" w:hAnsi="Cambria"/>
          <w:b/>
          <w:sz w:val="22"/>
          <w:szCs w:val="22"/>
        </w:rPr>
        <w:t>Do formularza ofertowego należy załączyć kosztorys ofertowy.</w:t>
      </w:r>
    </w:p>
    <w:p>
      <w:pPr>
        <w:pStyle w:val="Normal"/>
        <w:numPr>
          <w:ilvl w:val="0"/>
          <w:numId w:val="37"/>
        </w:numPr>
        <w:tabs>
          <w:tab w:val="clear" w:pos="708"/>
          <w:tab w:val="left" w:pos="851" w:leader="none"/>
        </w:tabs>
        <w:spacing w:lineRule="auto" w:line="360" w:before="120" w:after="0"/>
        <w:jc w:val="both"/>
        <w:rPr>
          <w:rFonts w:ascii="Cambria" w:hAnsi="Cambria"/>
        </w:rPr>
      </w:pPr>
      <w:r>
        <w:rPr>
          <w:rFonts w:ascii="Cambria" w:hAnsi="Cambria"/>
          <w:sz w:val="22"/>
          <w:szCs w:val="22"/>
        </w:rPr>
        <w:t>Cenę brutto za realizację całości przedmiotu zamówienia należy wskazać w formularzu ofertowym, z dokładnością do dwóch miejsc po przecinku, stosując zasadę opisaną w art. 106e ust. 11 ustawy z dnia 11 marca 2004 r. o podatku od towarów i usług.</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 xml:space="preserve">Cena oferty powinna obejmować całkowity koszt wykonania przedmiotu zamówienia </w:t>
        <w:br/>
        <w:t>w tym również wszelkie koszty towarzyszące prawidłowemu wykonaniu przedmiotu zamówienia o których mowa w SWZ, w tym w szczególności:</w:t>
      </w:r>
    </w:p>
    <w:p>
      <w:pPr>
        <w:pStyle w:val="Normal"/>
        <w:numPr>
          <w:ilvl w:val="0"/>
          <w:numId w:val="38"/>
        </w:numPr>
        <w:tabs>
          <w:tab w:val="clear" w:pos="708"/>
          <w:tab w:val="left" w:pos="851" w:leader="none"/>
        </w:tabs>
        <w:spacing w:lineRule="auto" w:line="276" w:before="120" w:after="0"/>
        <w:jc w:val="both"/>
        <w:rPr>
          <w:rFonts w:ascii="Cambria" w:hAnsi="Cambria"/>
        </w:rPr>
      </w:pPr>
      <w:r>
        <w:rPr>
          <w:rFonts w:ascii="Cambria" w:hAnsi="Cambria"/>
          <w:sz w:val="22"/>
          <w:szCs w:val="22"/>
        </w:rPr>
        <w:t>koszty ogólne, koszty zakupu, koszty pośrednie, zysk;</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dojazdu, podatków, opłaty celne i inne czynniki;</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ubezpieczenia;</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wykonania dokumentów odbiorowych i inwentaryzacji powykonawczej;</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wykonania wszelkich dokumentów niezbędnych do złożenia do PINB w celu uzyskania pozwolenia na użytkowanie;</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wynikające z zapewnienia sprzętu, materiałów biurowych i innych środków;</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 xml:space="preserve">koszty usuwania wad i usterek, które wystąpią w okresie realizacji umowy, a także </w:t>
        <w:br/>
        <w:t>w okresie  rękojmi i gwarancji;</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organizacji ruchu na czas budowy wraz z projektem;</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 xml:space="preserve">koszty bieżącej obsługi geodezyjnej na budowie (wytyczanie sieci, wytyczanie granic działek jeżeli zajdzie taka potrzeba, udział geodety w ewentualnych sporach dotyczących przebiegu granic ewidencyjnych), w tym dokumentacji geodezyjnej powykonawczej oraz aktualizacji map sytuacyjno-wysokościowych w zakresie zmian numeracji działek, podziałów działek, przebiegu granic ewidencyjnych działek etc. bezpośrednio przed sporządzeniem inwentaryzacji powykonawczej, </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inspekcji telewizyjnej sieci kanalizacyjnych;</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badania zagęszczenia gruntu, opracowania i uzgodnienia dokumentacji powykonawczej;</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pozostałe koszty związane z  przeprowadzeniem prób i badań technicznych;</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 xml:space="preserve">koszty ewentualnego odwodnienia wykopów, </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 xml:space="preserve">koszty związane z odbiorami częściowymi (jak np. straż pożarna, itp.) </w:t>
        <w:br/>
        <w:t xml:space="preserve">i uzyskaniem pozytywnych protokołów odbioru po zakończeniu budowy jak i kosztami związanymi z uzyskaniem pozytywnego protokołu skutkującym uzyskaniem pozwolenia na użytkowanie oraz koszty dokumentów związanych z uzyskaniem dokumentów zezwalających na dojazd do budowy samochodów ciężarowych przekraczających dopuszczalnych na danych drogach tonaż, </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kosztów związanych z przywróceniem stanu poprzedniego (zmienionego w związku z prowadzonymi robotami) eksploatowanych dróg i wszystkich działek prywatnych znajdujących się bezpośrednio lub pośrednio w otoczeniu inwestycji;</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 xml:space="preserve">koszty związane z uzyskaniem wszelkich wymaganych prawem zezwoleń </w:t>
        <w:br/>
        <w:t>i pozwoleń, a koniecznych dla realizacji przedmiotu zamówienia;</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związane z odbieraniem odpadów zgodnie z postanowieniami SWZ i załączników;</w:t>
      </w:r>
    </w:p>
    <w:p>
      <w:pPr>
        <w:pStyle w:val="Normal"/>
        <w:numPr>
          <w:ilvl w:val="0"/>
          <w:numId w:val="38"/>
        </w:numPr>
        <w:tabs>
          <w:tab w:val="clear" w:pos="708"/>
          <w:tab w:val="left" w:pos="851" w:leader="none"/>
        </w:tabs>
        <w:spacing w:lineRule="auto" w:line="276" w:before="120" w:after="0"/>
        <w:jc w:val="both"/>
        <w:rPr/>
      </w:pPr>
      <w:r>
        <w:rPr>
          <w:rFonts w:ascii="Cambria" w:hAnsi="Cambria"/>
          <w:sz w:val="22"/>
          <w:szCs w:val="22"/>
        </w:rPr>
        <w:t>koszty związane z wykonaniem i organizacją zaplecza budowy jak również oznakowaniu budowy i dróg bezpośrednio przed wjazdem na budowę.</w:t>
      </w:r>
    </w:p>
    <w:p>
      <w:pPr>
        <w:pStyle w:val="Normal"/>
        <w:numPr>
          <w:ilvl w:val="0"/>
          <w:numId w:val="37"/>
        </w:numPr>
        <w:tabs>
          <w:tab w:val="clear" w:pos="708"/>
          <w:tab w:val="left" w:pos="576" w:leader="none"/>
          <w:tab w:val="left" w:pos="851" w:leader="none"/>
        </w:tabs>
        <w:spacing w:lineRule="auto" w:line="360" w:before="120" w:after="0"/>
        <w:jc w:val="both"/>
        <w:rPr>
          <w:rFonts w:ascii="Cambria" w:hAnsi="Cambria"/>
        </w:rPr>
      </w:pPr>
      <w:r>
        <w:rPr>
          <w:rFonts w:ascii="Cambria" w:hAnsi="Cambria"/>
          <w:sz w:val="22"/>
          <w:szCs w:val="22"/>
        </w:rPr>
        <w:t xml:space="preserve">Wszystkie błędy ujawnione w dokumentacji projektowej (na rysunkach), w specyfikacjach technicznych </w:t>
      </w:r>
      <w:bookmarkStart w:id="13" w:name="_Hlk194481708"/>
      <w:r>
        <w:rPr>
          <w:rFonts w:ascii="Cambria" w:hAnsi="Cambria"/>
          <w:sz w:val="22"/>
          <w:szCs w:val="22"/>
        </w:rPr>
        <w:t xml:space="preserve">wykonania i odbioru robót </w:t>
      </w:r>
      <w:bookmarkEnd w:id="13"/>
      <w:r>
        <w:rPr>
          <w:rFonts w:ascii="Cambria" w:hAnsi="Cambria"/>
          <w:sz w:val="22"/>
          <w:szCs w:val="22"/>
        </w:rPr>
        <w:t xml:space="preserve">oraz w Przedmiarach robót Wykonawca powinien zgłosić Zamawiającemu przed terminem składania ofert. </w:t>
      </w:r>
    </w:p>
    <w:p>
      <w:pPr>
        <w:pStyle w:val="Normal"/>
        <w:numPr>
          <w:ilvl w:val="0"/>
          <w:numId w:val="37"/>
        </w:numPr>
        <w:tabs>
          <w:tab w:val="clear" w:pos="708"/>
          <w:tab w:val="left" w:pos="851" w:leader="none"/>
        </w:tabs>
        <w:spacing w:lineRule="auto" w:line="360"/>
        <w:jc w:val="both"/>
        <w:rPr>
          <w:rFonts w:ascii="Cambria" w:hAnsi="Cambria"/>
        </w:rPr>
      </w:pPr>
      <w:r>
        <w:rPr>
          <w:rFonts w:ascii="Cambria" w:hAnsi="Cambria"/>
          <w:sz w:val="22"/>
          <w:szCs w:val="22"/>
        </w:rPr>
        <w:t>Oferta (wycena) obejmować będzie wszelkie ryzyko i odpowiedzialność Wykonawcy prawidłowego oszacowania wszelkich kosztów związanych z realizacją przedmiotu zamówienia, a także przewidzenia innych czynników mających lub mogących mieć wpływ na te koszty.</w:t>
      </w:r>
    </w:p>
    <w:p>
      <w:pPr>
        <w:pStyle w:val="Normal"/>
        <w:numPr>
          <w:ilvl w:val="0"/>
          <w:numId w:val="37"/>
        </w:numPr>
        <w:tabs>
          <w:tab w:val="clear" w:pos="708"/>
          <w:tab w:val="left" w:pos="851" w:leader="none"/>
        </w:tabs>
        <w:spacing w:lineRule="auto" w:line="360"/>
        <w:jc w:val="both"/>
        <w:rPr>
          <w:rFonts w:ascii="Cambria" w:hAnsi="Cambria"/>
        </w:rPr>
      </w:pPr>
      <w:bookmarkStart w:id="14" w:name="_Hlk508968360"/>
      <w:r>
        <w:rPr>
          <w:rFonts w:ascii="Cambria" w:hAnsi="Cambria"/>
          <w:sz w:val="22"/>
          <w:szCs w:val="22"/>
        </w:rPr>
        <w:t xml:space="preserve">Tam, gdzie na rysunkach, w specyfikacjach technicznych wykonania i odbioru robót, przedmiarze lub innych elementach opisu przedmiotu zamówienia zostało wskazane </w:t>
      </w:r>
      <w:bookmarkEnd w:id="14"/>
      <w:r>
        <w:rPr>
          <w:rFonts w:ascii="Cambria" w:hAnsi="Cambria"/>
          <w:sz w:val="22"/>
          <w:szCs w:val="22"/>
        </w:rPr>
        <w:t>pochodzenie materiałów przez podanie marki, znaku towarowego, producenta, dostawcy uważa się że pochodzenie to zostało wskazane przypadkowo i należy je traktować jako niewiążące dla Wykonawcy. Zapisy takie należy rozumieć wyłącznie jako określenie wymaganych parametrów technicznych lub standardów. Oznacza to, że w odniesieniu do materiałów (wyrobów) i urządzeń jakościowych wskazanych z nazwy Zamawiający dopuszcza zastosowanie materiałów (wyrobów) i urządzeń równoważnych, tj. o jakości nie gorszej niż opisane w dokumentacji technicznej.</w:t>
      </w:r>
    </w:p>
    <w:p>
      <w:pPr>
        <w:pStyle w:val="Normal"/>
        <w:numPr>
          <w:ilvl w:val="0"/>
          <w:numId w:val="37"/>
        </w:numPr>
        <w:tabs>
          <w:tab w:val="clear" w:pos="708"/>
          <w:tab w:val="left" w:pos="851" w:leader="none"/>
        </w:tabs>
        <w:spacing w:lineRule="auto" w:line="360"/>
        <w:jc w:val="both"/>
        <w:rPr>
          <w:rFonts w:ascii="Cambria" w:hAnsi="Cambria"/>
        </w:rPr>
      </w:pPr>
      <w:r>
        <w:rPr>
          <w:rFonts w:ascii="Cambria" w:hAnsi="Cambria"/>
          <w:sz w:val="22"/>
          <w:szCs w:val="22"/>
        </w:rPr>
        <w:t>Tam, gdzie na rysunkach, w specyfikacjach technicznych wykonania i odbioru robót, przedmiarze lub innych elementach opisu przedmiotu zamówienia zostało wskazane odniesienie do norm,  ocen technicznych, specyfikacji technicznych i systemów referencji technicznych, o których mowa w art. 101 p.z.p, Zamawiający dopuszcza rozwiązania równoważne. Wykonawca, który powołuje się na rozwiązania równoważne opisywane przez Zamawiającego, jest obowiązany wykazać, że oferowane przez niego dostawy, usługi lub roboty budowlane spełniają wymagania określone przez Zamawiającego.</w:t>
      </w:r>
    </w:p>
    <w:p>
      <w:pPr>
        <w:pStyle w:val="Normal"/>
        <w:numPr>
          <w:ilvl w:val="0"/>
          <w:numId w:val="37"/>
        </w:numPr>
        <w:tabs>
          <w:tab w:val="clear" w:pos="708"/>
          <w:tab w:val="left" w:pos="851" w:leader="none"/>
        </w:tabs>
        <w:spacing w:lineRule="auto" w:line="360"/>
        <w:jc w:val="both"/>
        <w:rPr/>
      </w:pPr>
      <w:r>
        <w:rPr>
          <w:rFonts w:ascii="Cambria" w:hAnsi="Cambria"/>
          <w:sz w:val="22"/>
          <w:szCs w:val="22"/>
        </w:rPr>
        <w:t xml:space="preserve">Jeżeli została złożona oferta, której wybór prowadziłby do powstania u zamawiającego obowiązku podatkowego zgodnie z </w:t>
      </w:r>
      <w:r>
        <w:fldChar w:fldCharType="begin"/>
      </w:r>
      <w:r>
        <w:rPr>
          <w:rStyle w:val="Style5"/>
          <w:sz w:val="22"/>
          <w:szCs w:val="22"/>
          <w:rFonts w:ascii="Cambria" w:hAnsi="Cambria"/>
        </w:rPr>
        <w:instrText xml:space="preserve"> HYPERLINK "https://sip.lex.pl/" \l "/document/17086198?cm=DOCUMENT"</w:instrText>
      </w:r>
      <w:r>
        <w:rPr>
          <w:rStyle w:val="Style5"/>
          <w:sz w:val="22"/>
          <w:szCs w:val="22"/>
          <w:rFonts w:ascii="Cambria" w:hAnsi="Cambria"/>
        </w:rPr>
        <w:fldChar w:fldCharType="separate"/>
      </w:r>
      <w:r>
        <w:rPr>
          <w:rStyle w:val="Style5"/>
          <w:rFonts w:ascii="Cambria" w:hAnsi="Cambria"/>
          <w:sz w:val="22"/>
          <w:szCs w:val="22"/>
        </w:rPr>
        <w:t>ustawą</w:t>
      </w:r>
      <w:r>
        <w:rPr>
          <w:rStyle w:val="Style5"/>
          <w:sz w:val="22"/>
          <w:szCs w:val="22"/>
          <w:rFonts w:ascii="Cambria" w:hAnsi="Cambria"/>
        </w:rPr>
        <w:fldChar w:fldCharType="end"/>
      </w:r>
      <w:r>
        <w:rPr>
          <w:rFonts w:ascii="Cambria" w:hAnsi="Cambria"/>
          <w:sz w:val="22"/>
          <w:szCs w:val="22"/>
        </w:rPr>
        <w:t xml:space="preserve"> z dnia 11 marca 2004 r. o podatku od towarów i usług (Dz. U. z 2018 r. poz. 2174, z późn. zm.), dla celów zastosowania kryterium ceny lub kosztu zamawiający dolicza do przedstawionej w tej ofercie ceny kwotę podatku od towarów i usług, którą miałby obowiązek rozliczyć.</w:t>
      </w:r>
    </w:p>
    <w:p>
      <w:pPr>
        <w:pStyle w:val="Normal"/>
        <w:numPr>
          <w:ilvl w:val="0"/>
          <w:numId w:val="37"/>
        </w:numPr>
        <w:tabs>
          <w:tab w:val="clear" w:pos="708"/>
          <w:tab w:val="left" w:pos="851" w:leader="none"/>
        </w:tabs>
        <w:spacing w:lineRule="auto" w:line="360"/>
        <w:jc w:val="both"/>
        <w:rPr>
          <w:rFonts w:ascii="Cambria" w:hAnsi="Cambria"/>
        </w:rPr>
      </w:pPr>
      <w:r>
        <w:rPr>
          <w:rFonts w:ascii="Cambria" w:hAnsi="Cambria"/>
          <w:sz w:val="22"/>
          <w:szCs w:val="22"/>
        </w:rPr>
        <w:t>W ofercie, o której mowa w ust. 7, wykonawca ma obowiązek:</w:t>
      </w:r>
    </w:p>
    <w:p>
      <w:pPr>
        <w:pStyle w:val="Normal"/>
        <w:numPr>
          <w:ilvl w:val="0"/>
          <w:numId w:val="36"/>
        </w:numPr>
        <w:tabs>
          <w:tab w:val="clear" w:pos="708"/>
          <w:tab w:val="left" w:pos="360" w:leader="none"/>
        </w:tabs>
        <w:spacing w:lineRule="auto" w:line="360" w:before="120" w:after="120"/>
        <w:jc w:val="both"/>
        <w:rPr>
          <w:rFonts w:ascii="Cambria" w:hAnsi="Cambria"/>
        </w:rPr>
      </w:pPr>
      <w:r>
        <w:rPr>
          <w:rFonts w:ascii="Cambria" w:hAnsi="Cambria"/>
          <w:sz w:val="22"/>
          <w:szCs w:val="22"/>
        </w:rPr>
        <w:t>poinformowania zamawiającego, że wybór jego oferty będzie prowadził do powstania u zamawiającego obowiązku podatkowego;</w:t>
      </w:r>
    </w:p>
    <w:p>
      <w:pPr>
        <w:pStyle w:val="Normal"/>
        <w:numPr>
          <w:ilvl w:val="0"/>
          <w:numId w:val="36"/>
        </w:numPr>
        <w:tabs>
          <w:tab w:val="clear" w:pos="708"/>
          <w:tab w:val="left" w:pos="360" w:leader="none"/>
        </w:tabs>
        <w:spacing w:lineRule="auto" w:line="360" w:before="120" w:after="120"/>
        <w:jc w:val="both"/>
        <w:rPr>
          <w:rFonts w:ascii="Cambria" w:hAnsi="Cambria"/>
        </w:rPr>
      </w:pPr>
      <w:r>
        <w:rPr>
          <w:rFonts w:ascii="Cambria" w:hAnsi="Cambria"/>
          <w:sz w:val="22"/>
          <w:szCs w:val="22"/>
        </w:rPr>
        <w:t>wskazania nazwy (rodzaju) towaru lub usługi, których dostawa lub świadczenie będą prowadziły do powstania obowiązku podatkowego;</w:t>
      </w:r>
    </w:p>
    <w:p>
      <w:pPr>
        <w:pStyle w:val="Normal"/>
        <w:numPr>
          <w:ilvl w:val="0"/>
          <w:numId w:val="36"/>
        </w:numPr>
        <w:tabs>
          <w:tab w:val="clear" w:pos="708"/>
          <w:tab w:val="left" w:pos="360" w:leader="none"/>
        </w:tabs>
        <w:spacing w:lineRule="auto" w:line="360" w:before="120" w:after="120"/>
        <w:jc w:val="both"/>
        <w:rPr>
          <w:rFonts w:ascii="Cambria" w:hAnsi="Cambria"/>
        </w:rPr>
      </w:pPr>
      <w:r>
        <w:rPr>
          <w:rFonts w:ascii="Cambria" w:hAnsi="Cambria"/>
          <w:sz w:val="22"/>
          <w:szCs w:val="22"/>
        </w:rPr>
        <w:t>wskazania wartości towaru lub usługi objętego obowiązkiem podatkowym zamawiającego, bez kwoty podatku;</w:t>
      </w:r>
    </w:p>
    <w:p>
      <w:pPr>
        <w:pStyle w:val="Normal"/>
        <w:numPr>
          <w:ilvl w:val="0"/>
          <w:numId w:val="36"/>
        </w:numPr>
        <w:tabs>
          <w:tab w:val="clear" w:pos="708"/>
          <w:tab w:val="left" w:pos="360" w:leader="none"/>
        </w:tabs>
        <w:spacing w:lineRule="auto" w:line="360" w:before="120" w:after="120"/>
        <w:jc w:val="both"/>
        <w:rPr>
          <w:rFonts w:ascii="Cambria" w:hAnsi="Cambria"/>
        </w:rPr>
      </w:pPr>
      <w:r>
        <w:rPr>
          <w:rFonts w:ascii="Cambria" w:hAnsi="Cambria"/>
          <w:sz w:val="22"/>
          <w:szCs w:val="22"/>
        </w:rPr>
        <w:t>wskazania stawki podatku od towarów i usług, która zgodnie z wiedzą wykonawcy, będzie miała zastosowanie.</w:t>
      </w:r>
    </w:p>
    <w:p>
      <w:pPr>
        <w:pStyle w:val="Normal"/>
        <w:numPr>
          <w:ilvl w:val="0"/>
          <w:numId w:val="37"/>
        </w:numPr>
        <w:tabs>
          <w:tab w:val="clear" w:pos="708"/>
          <w:tab w:val="left" w:pos="851" w:leader="none"/>
        </w:tabs>
        <w:spacing w:lineRule="auto" w:line="360"/>
        <w:jc w:val="both"/>
        <w:rPr>
          <w:rFonts w:ascii="Cambria" w:hAnsi="Cambria"/>
        </w:rPr>
      </w:pPr>
      <w:r>
        <w:rPr>
          <w:rFonts w:ascii="Cambria" w:hAnsi="Cambria"/>
          <w:sz w:val="22"/>
          <w:szCs w:val="22"/>
        </w:rPr>
        <w:t>Zamawiający nie przewiduje obowiązku odbycia przez Wykonawcę wizji lokalnej terenu objętego robotami budowlanymi. Zamawiający dopuszcza możliwość odbycia wizji lokalnej po wcześniejszym uzgodnieniu terminu z Zamawiającym.</w:t>
      </w:r>
    </w:p>
    <w:p>
      <w:pPr>
        <w:pStyle w:val="Normal"/>
        <w:numPr>
          <w:ilvl w:val="0"/>
          <w:numId w:val="37"/>
        </w:numPr>
        <w:tabs>
          <w:tab w:val="clear" w:pos="708"/>
          <w:tab w:val="left" w:pos="851" w:leader="none"/>
        </w:tabs>
        <w:spacing w:lineRule="auto" w:line="360"/>
        <w:jc w:val="both"/>
        <w:rPr>
          <w:rFonts w:ascii="Cambria" w:hAnsi="Cambria"/>
        </w:rPr>
      </w:pPr>
      <w:bookmarkStart w:id="15" w:name="_Hlk194568697"/>
      <w:r>
        <w:rPr>
          <w:rFonts w:cs="Tahoma" w:ascii="Cambria" w:hAnsi="Cambria"/>
          <w:sz w:val="22"/>
          <w:szCs w:val="22"/>
        </w:rPr>
        <w:t>Wykonawca kalkulując cenę oferty uwzględni harmonogram płatności według którego Zamawiający będzie wypłacał wynagrodzenie za wykonanie poszczególnych etapów realizacji zamówienia</w:t>
      </w:r>
      <w:bookmarkEnd w:id="15"/>
      <w:r>
        <w:rPr>
          <w:rFonts w:cs="Tahoma" w:ascii="Cambria" w:hAnsi="Cambria"/>
          <w:sz w:val="22"/>
          <w:szCs w:val="22"/>
        </w:rPr>
        <w:t>.</w:t>
      </w:r>
    </w:p>
    <w:p>
      <w:pPr>
        <w:pStyle w:val="ListParagraph"/>
        <w:spacing w:lineRule="auto" w:line="360" w:before="0" w:after="0"/>
        <w:ind w:left="357"/>
        <w:contextualSpacing w:val="false"/>
        <w:jc w:val="both"/>
        <w:rPr>
          <w:rFonts w:ascii="Cambria" w:hAnsi="Cambria"/>
          <w:color w:themeColor="text1" w:val="000000"/>
        </w:rPr>
      </w:pPr>
      <w:r>
        <w:rPr>
          <w:rFonts w:ascii="Cambria" w:hAnsi="Cambria"/>
          <w:color w:themeColor="text1" w:val="000000"/>
        </w:rPr>
      </w:r>
    </w:p>
    <w:p>
      <w:pPr>
        <w:pStyle w:val="ListParagraph"/>
        <w:numPr>
          <w:ilvl w:val="0"/>
          <w:numId w:val="1"/>
        </w:numPr>
        <w:tabs>
          <w:tab w:val="clear" w:pos="708"/>
          <w:tab w:val="left" w:pos="360" w:leader="none"/>
        </w:tabs>
        <w:spacing w:lineRule="auto" w:line="360" w:before="120" w:after="120"/>
        <w:contextualSpacing/>
        <w:jc w:val="both"/>
        <w:rPr>
          <w:rFonts w:ascii="Cambria" w:hAnsi="Cambria"/>
        </w:rPr>
      </w:pPr>
      <w:r>
        <w:rPr>
          <w:rFonts w:ascii="Cambria" w:hAnsi="Cambria"/>
          <w:b/>
        </w:rPr>
        <w:t>ZABEZPIECZENIE NALEŻYTEGO WYKONANIA UMOWY</w:t>
      </w:r>
    </w:p>
    <w:p>
      <w:pPr>
        <w:pStyle w:val="Normal"/>
        <w:numPr>
          <w:ilvl w:val="0"/>
          <w:numId w:val="14"/>
        </w:numPr>
        <w:tabs>
          <w:tab w:val="clear" w:pos="708"/>
          <w:tab w:val="left" w:pos="851" w:leader="none"/>
        </w:tabs>
        <w:spacing w:lineRule="auto" w:line="360" w:before="120" w:after="0"/>
        <w:jc w:val="both"/>
        <w:rPr/>
      </w:pPr>
      <w:r>
        <w:rPr>
          <w:rStyle w:val="FontStyle105"/>
          <w:rFonts w:cs="Times New Roman" w:ascii="Cambria" w:hAnsi="Cambria"/>
          <w:b w:val="false"/>
          <w:sz w:val="22"/>
          <w:szCs w:val="22"/>
        </w:rPr>
        <w:t>Wykonawca, przed podpisaniem umowy wnosi zabezpieczenie należytego wykonania umowy w wysokości: (5 % ceny ofertowej brutto).</w:t>
      </w:r>
    </w:p>
    <w:p>
      <w:pPr>
        <w:pStyle w:val="Normal"/>
        <w:numPr>
          <w:ilvl w:val="0"/>
          <w:numId w:val="14"/>
        </w:numPr>
        <w:tabs>
          <w:tab w:val="clear" w:pos="708"/>
          <w:tab w:val="left" w:pos="851" w:leader="none"/>
        </w:tabs>
        <w:spacing w:lineRule="auto" w:line="360" w:before="120" w:after="0"/>
        <w:jc w:val="both"/>
        <w:rPr/>
      </w:pPr>
      <w:r>
        <w:rPr>
          <w:rStyle w:val="FontStyle105"/>
          <w:rFonts w:cs="Times New Roman" w:ascii="Cambria" w:hAnsi="Cambria"/>
          <w:b w:val="false"/>
          <w:sz w:val="22"/>
          <w:szCs w:val="22"/>
        </w:rPr>
        <w:t>Zabezpieczenie może być wnoszone według wyboru wykonawcy w jednej lub w kilku następujących formach:</w:t>
      </w:r>
    </w:p>
    <w:p>
      <w:pPr>
        <w:pStyle w:val="Normal"/>
        <w:numPr>
          <w:ilvl w:val="1"/>
          <w:numId w:val="15"/>
        </w:numPr>
        <w:tabs>
          <w:tab w:val="clear" w:pos="708"/>
          <w:tab w:val="left" w:pos="1134" w:leader="none"/>
          <w:tab w:val="left" w:pos="1356" w:leader="none"/>
        </w:tabs>
        <w:spacing w:lineRule="auto" w:line="360" w:before="120" w:after="0"/>
        <w:ind w:hanging="357" w:left="1134"/>
        <w:jc w:val="both"/>
        <w:rPr>
          <w:rFonts w:ascii="Cambria" w:hAnsi="Cambria"/>
        </w:rPr>
      </w:pPr>
      <w:r>
        <w:rPr>
          <w:rFonts w:ascii="Cambria" w:hAnsi="Cambria"/>
          <w:bCs/>
          <w:sz w:val="22"/>
          <w:szCs w:val="22"/>
        </w:rPr>
        <w:t>pieniądzu przelewem, na konto Zamawiającego: (za datę wniesienia należytego wykonania umowy w pieniądzu uważa się datę uznania na rachunku Zamawiającego),</w:t>
      </w:r>
    </w:p>
    <w:p>
      <w:pPr>
        <w:pStyle w:val="Normal"/>
        <w:numPr>
          <w:ilvl w:val="1"/>
          <w:numId w:val="15"/>
        </w:numPr>
        <w:tabs>
          <w:tab w:val="clear" w:pos="708"/>
          <w:tab w:val="left" w:pos="1134" w:leader="none"/>
          <w:tab w:val="left" w:pos="1356" w:leader="none"/>
        </w:tabs>
        <w:spacing w:lineRule="auto" w:line="360" w:before="120" w:after="0"/>
        <w:ind w:hanging="357" w:left="1134"/>
        <w:jc w:val="both"/>
        <w:rPr>
          <w:rFonts w:ascii="Cambria" w:hAnsi="Cambria"/>
        </w:rPr>
      </w:pPr>
      <w:r>
        <w:rPr>
          <w:rFonts w:ascii="Cambria" w:hAnsi="Cambria"/>
          <w:bCs/>
          <w:sz w:val="22"/>
          <w:szCs w:val="22"/>
        </w:rPr>
        <w:t>poręczeniach bankowych lub poręczeniach spółdzielczej kasy oszczędnościowo – kredytowej, z tym, że poręczenie kasy musi być poręczeniem pieniężnym,</w:t>
      </w:r>
    </w:p>
    <w:p>
      <w:pPr>
        <w:pStyle w:val="Normal"/>
        <w:numPr>
          <w:ilvl w:val="1"/>
          <w:numId w:val="15"/>
        </w:numPr>
        <w:tabs>
          <w:tab w:val="clear" w:pos="708"/>
          <w:tab w:val="left" w:pos="1134" w:leader="none"/>
          <w:tab w:val="left" w:pos="1356" w:leader="none"/>
        </w:tabs>
        <w:spacing w:lineRule="auto" w:line="360" w:before="120" w:after="0"/>
        <w:ind w:hanging="357" w:left="1134"/>
        <w:jc w:val="both"/>
        <w:rPr>
          <w:rFonts w:ascii="Cambria" w:hAnsi="Cambria"/>
        </w:rPr>
      </w:pPr>
      <w:r>
        <w:rPr>
          <w:rFonts w:ascii="Cambria" w:hAnsi="Cambria"/>
          <w:bCs/>
          <w:sz w:val="22"/>
          <w:szCs w:val="22"/>
        </w:rPr>
        <w:t>gwarancjach ubezpieczeniowych,</w:t>
      </w:r>
    </w:p>
    <w:p>
      <w:pPr>
        <w:pStyle w:val="Normal"/>
        <w:numPr>
          <w:ilvl w:val="1"/>
          <w:numId w:val="15"/>
        </w:numPr>
        <w:tabs>
          <w:tab w:val="clear" w:pos="708"/>
          <w:tab w:val="left" w:pos="1134" w:leader="none"/>
          <w:tab w:val="left" w:pos="1356" w:leader="none"/>
        </w:tabs>
        <w:spacing w:lineRule="auto" w:line="360" w:before="120" w:after="0"/>
        <w:ind w:hanging="357" w:left="1134"/>
        <w:jc w:val="both"/>
        <w:rPr>
          <w:rFonts w:ascii="Cambria" w:hAnsi="Cambria"/>
        </w:rPr>
      </w:pPr>
      <w:r>
        <w:rPr>
          <w:rFonts w:ascii="Cambria" w:hAnsi="Cambria"/>
          <w:bCs/>
          <w:sz w:val="22"/>
          <w:szCs w:val="22"/>
        </w:rPr>
        <w:t>gwarancjach bankowych,</w:t>
      </w:r>
    </w:p>
    <w:p>
      <w:pPr>
        <w:pStyle w:val="Normal"/>
        <w:numPr>
          <w:ilvl w:val="1"/>
          <w:numId w:val="15"/>
        </w:numPr>
        <w:tabs>
          <w:tab w:val="clear" w:pos="708"/>
          <w:tab w:val="left" w:pos="1134" w:leader="none"/>
          <w:tab w:val="left" w:pos="1356" w:leader="none"/>
        </w:tabs>
        <w:spacing w:lineRule="auto" w:line="360" w:before="120" w:after="0"/>
        <w:ind w:hanging="357" w:left="1134"/>
        <w:jc w:val="both"/>
        <w:rPr>
          <w:rFonts w:ascii="Cambria" w:hAnsi="Cambria"/>
        </w:rPr>
      </w:pPr>
      <w:r>
        <w:rPr>
          <w:rFonts w:ascii="Cambria" w:hAnsi="Cambria"/>
          <w:bCs/>
          <w:sz w:val="22"/>
          <w:szCs w:val="22"/>
        </w:rPr>
        <w:t>poręczeniach udzielanych przez podmioty, o których mowa w art. 6b ust. 5 pkt. 2 ustawy z dnia 9 listopada 2000 r. o utworzeniu Polskiej Agencji Rozwoju Przedsiębiorczości.</w:t>
      </w:r>
    </w:p>
    <w:p>
      <w:pPr>
        <w:pStyle w:val="Normal"/>
        <w:numPr>
          <w:ilvl w:val="0"/>
          <w:numId w:val="14"/>
        </w:numPr>
        <w:tabs>
          <w:tab w:val="clear" w:pos="708"/>
          <w:tab w:val="left" w:pos="851" w:leader="none"/>
        </w:tabs>
        <w:spacing w:lineRule="auto" w:line="360" w:before="120" w:after="0"/>
        <w:jc w:val="both"/>
        <w:rPr/>
      </w:pPr>
      <w:r>
        <w:rPr>
          <w:rStyle w:val="FontStyle105"/>
          <w:rFonts w:cs="Times New Roman" w:ascii="Cambria" w:hAnsi="Cambria"/>
          <w:b w:val="false"/>
          <w:iCs/>
          <w:sz w:val="22"/>
          <w:szCs w:val="22"/>
        </w:rPr>
        <w:t>Zabezpieczenie wnoszone w pieniądzu wykonawca wpłaca przelewem na rachunek bankowy wskazany przez Zamawiającego, wyłącznie w walucie polskiej.</w:t>
      </w:r>
    </w:p>
    <w:p>
      <w:pPr>
        <w:pStyle w:val="Normal"/>
        <w:numPr>
          <w:ilvl w:val="0"/>
          <w:numId w:val="14"/>
        </w:numPr>
        <w:tabs>
          <w:tab w:val="clear" w:pos="708"/>
          <w:tab w:val="left" w:pos="851" w:leader="none"/>
        </w:tabs>
        <w:spacing w:lineRule="auto" w:line="360"/>
        <w:ind w:hanging="360" w:left="578"/>
        <w:jc w:val="both"/>
        <w:rPr>
          <w:rFonts w:ascii="Cambria" w:hAnsi="Cambria"/>
        </w:rPr>
      </w:pPr>
      <w:r>
        <w:rPr>
          <w:rFonts w:ascii="Cambria" w:hAnsi="Cambria"/>
          <w:sz w:val="22"/>
          <w:szCs w:val="22"/>
          <w:shd w:fill="FFFFFF" w:val="clear"/>
        </w:rPr>
        <w:t xml:space="preserve">Jeżeli zabezpieczenie wniesiono w pieniądzu, zamawiający przechowuje je na oprocentowanym rachunku bankowym. Zamawiający zwraca zabezpieczenie wniesione </w:t>
      </w:r>
    </w:p>
    <w:p>
      <w:pPr>
        <w:pStyle w:val="Normal"/>
        <w:tabs>
          <w:tab w:val="clear" w:pos="708"/>
          <w:tab w:val="left" w:pos="851" w:leader="none"/>
        </w:tabs>
        <w:spacing w:lineRule="auto" w:line="360"/>
        <w:ind w:left="578"/>
        <w:jc w:val="both"/>
        <w:rPr>
          <w:rFonts w:ascii="Cambria" w:hAnsi="Cambria"/>
        </w:rPr>
      </w:pPr>
      <w:r>
        <w:rPr>
          <w:rFonts w:ascii="Cambria" w:hAnsi="Cambria"/>
          <w:sz w:val="22"/>
          <w:szCs w:val="22"/>
          <w:shd w:fill="FFFFFF" w:val="clear"/>
        </w:rPr>
        <w:t>w pieniądzu z odsetkami wynikającymi z umowy rachunku bankowego, na którym było ono przechowywane, pomniejszone o koszt prowadzenia tego rachunku oraz prowizji bankowej za przelew pieniędzy na rachunek bankowy wykonawcy.</w:t>
      </w:r>
    </w:p>
    <w:p>
      <w:pPr>
        <w:pStyle w:val="Normal"/>
        <w:numPr>
          <w:ilvl w:val="0"/>
          <w:numId w:val="14"/>
        </w:numPr>
        <w:tabs>
          <w:tab w:val="clear" w:pos="708"/>
          <w:tab w:val="left" w:pos="851" w:leader="none"/>
        </w:tabs>
        <w:spacing w:lineRule="auto" w:line="360" w:before="120" w:after="0"/>
        <w:jc w:val="both"/>
        <w:rPr>
          <w:rFonts w:ascii="Cambria" w:hAnsi="Cambria"/>
        </w:rPr>
      </w:pPr>
      <w:r>
        <w:rPr>
          <w:rFonts w:ascii="Cambria" w:hAnsi="Cambria"/>
          <w:sz w:val="22"/>
          <w:szCs w:val="22"/>
        </w:rPr>
        <w:t>Zasady zwrotu zabezpieczenia określa wzór umowy w sprawie zamówienia publicznego.</w:t>
      </w:r>
    </w:p>
    <w:p>
      <w:pPr>
        <w:pStyle w:val="Normal"/>
        <w:tabs>
          <w:tab w:val="clear" w:pos="708"/>
          <w:tab w:val="left" w:pos="851" w:leader="none"/>
        </w:tabs>
        <w:spacing w:lineRule="auto" w:line="360" w:before="120" w:after="0"/>
        <w:ind w:left="576"/>
        <w:jc w:val="both"/>
        <w:rPr>
          <w:rFonts w:ascii="Cambria" w:hAnsi="Cambria"/>
          <w:sz w:val="22"/>
          <w:szCs w:val="22"/>
        </w:rPr>
      </w:pPr>
      <w:r>
        <w:rPr>
          <w:rFonts w:ascii="Cambria" w:hAnsi="Cambria"/>
          <w:sz w:val="22"/>
          <w:szCs w:val="22"/>
        </w:rPr>
      </w:r>
    </w:p>
    <w:p>
      <w:pPr>
        <w:pStyle w:val="Normal"/>
        <w:numPr>
          <w:ilvl w:val="0"/>
          <w:numId w:val="1"/>
        </w:numPr>
        <w:tabs>
          <w:tab w:val="clear" w:pos="708"/>
          <w:tab w:val="left" w:pos="464" w:leader="none"/>
        </w:tabs>
        <w:spacing w:lineRule="auto" w:line="360" w:before="120" w:after="120"/>
        <w:jc w:val="both"/>
        <w:rPr>
          <w:rFonts w:ascii="Cambria" w:hAnsi="Cambria"/>
        </w:rPr>
      </w:pPr>
      <w:r>
        <w:rPr>
          <w:rFonts w:ascii="Cambria" w:hAnsi="Cambria"/>
          <w:b/>
          <w:sz w:val="22"/>
          <w:szCs w:val="22"/>
        </w:rPr>
        <w:t xml:space="preserve">INFORMACJE ISTOTNE DLA PROWADZONEGO POSTĘPOWANIA </w:t>
      </w:r>
    </w:p>
    <w:p>
      <w:pPr>
        <w:pStyle w:val="Normal"/>
        <w:numPr>
          <w:ilvl w:val="0"/>
          <w:numId w:val="7"/>
        </w:numPr>
        <w:tabs>
          <w:tab w:val="clear" w:pos="708"/>
          <w:tab w:val="left" w:pos="851" w:leader="none"/>
        </w:tabs>
        <w:suppressAutoHyphens w:val="false"/>
        <w:spacing w:lineRule="auto" w:line="360" w:before="120" w:after="120"/>
        <w:jc w:val="both"/>
        <w:rPr>
          <w:rFonts w:ascii="Cambria" w:hAnsi="Cambria"/>
        </w:rPr>
      </w:pPr>
      <w:r>
        <w:rPr>
          <w:rFonts w:ascii="Cambria" w:hAnsi="Cambria"/>
          <w:sz w:val="22"/>
          <w:szCs w:val="22"/>
        </w:rPr>
        <w:t>Zamawiający</w:t>
      </w:r>
      <w:r>
        <w:rPr>
          <w:rFonts w:ascii="Cambria" w:hAnsi="Cambria"/>
          <w:bCs/>
          <w:sz w:val="22"/>
          <w:szCs w:val="22"/>
        </w:rPr>
        <w:t xml:space="preserve"> unieważni postępowanie, jeżeli:</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nie złożono żadnej oferty;</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wszystkie złożone oferty podlegały odrzuceniu;</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cena najkorzystniejszej oferty lub oferta z najniższą ceną przewyższa kwotę, którą zamawiający zamierza przeznaczyć na sfinansowanie zamówienia, chyba że zamawiający może zwiększyć tę kwotę do ceny najkorzystniejszej oferty;</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w przypadkach, o których mowa w art. 248 ust. 3, art. 249 i art. 250 ust. 2, p.z.p. zostały złożone oferty dodatkowe o takiej samej cenie;</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wystąpiła istotna zmiana okoliczności powodująca, że prowadzenie postępowania lub wykonanie zamówienia nie leży w interesie publicznym, czego nie można było wcześniej przewidzieć;</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postępowanie obarczone jest niemożliwą do usunięcia wadą uniemożliwiającą zawarcie niepodlegającej unieważnieniu umowy w sprawie zamówienia publicznego;</w:t>
      </w:r>
    </w:p>
    <w:p>
      <w:pPr>
        <w:pStyle w:val="Akapitzlist1"/>
        <w:numPr>
          <w:ilvl w:val="0"/>
          <w:numId w:val="8"/>
        </w:numPr>
        <w:shd w:val="clear" w:color="auto" w:fill="FFFFFF"/>
        <w:spacing w:lineRule="auto" w:line="360" w:before="120" w:after="120"/>
        <w:contextualSpacing/>
        <w:jc w:val="both"/>
        <w:rPr>
          <w:rFonts w:ascii="Cambria" w:hAnsi="Cambria"/>
        </w:rPr>
      </w:pPr>
      <w:r>
        <w:rPr>
          <w:rFonts w:ascii="Cambria" w:hAnsi="Cambria"/>
          <w:color w:val="auto"/>
          <w:sz w:val="22"/>
          <w:szCs w:val="22"/>
        </w:rPr>
        <w:t>wykonawca uchylił się od zawarcia umowy w sprawie zamówienia publicznego, z uwzględnieniem art. 263 p.z.p.</w:t>
      </w:r>
    </w:p>
    <w:p>
      <w:pPr>
        <w:pStyle w:val="Normal"/>
        <w:numPr>
          <w:ilvl w:val="0"/>
          <w:numId w:val="7"/>
        </w:numPr>
        <w:tabs>
          <w:tab w:val="clear" w:pos="708"/>
          <w:tab w:val="left" w:pos="851" w:leader="none"/>
        </w:tabs>
        <w:suppressAutoHyphens w:val="false"/>
        <w:spacing w:lineRule="auto" w:line="360" w:before="120" w:after="120"/>
        <w:jc w:val="both"/>
        <w:rPr>
          <w:rFonts w:ascii="Cambria" w:hAnsi="Cambria"/>
        </w:rPr>
      </w:pPr>
      <w:r>
        <w:rPr>
          <w:rFonts w:ascii="Cambria" w:hAnsi="Cambria"/>
          <w:sz w:val="22"/>
          <w:szCs w:val="22"/>
        </w:rPr>
        <w:t>Zamawiający może unieważnić postępowanie przed upływem terminu składania ofert, jeżeli wystąpiły okoliczności powodujące, że dalsze prowadzenie postępowania jest nieuzasadnione.</w:t>
      </w:r>
    </w:p>
    <w:p>
      <w:pPr>
        <w:pStyle w:val="Normal"/>
        <w:numPr>
          <w:ilvl w:val="0"/>
          <w:numId w:val="7"/>
        </w:numPr>
        <w:tabs>
          <w:tab w:val="clear" w:pos="708"/>
          <w:tab w:val="left" w:pos="851" w:leader="none"/>
        </w:tabs>
        <w:suppressAutoHyphens w:val="false"/>
        <w:spacing w:lineRule="auto" w:line="360" w:before="120" w:after="120"/>
        <w:jc w:val="both"/>
        <w:rPr>
          <w:rFonts w:ascii="Cambria" w:hAnsi="Cambria"/>
          <w:strike/>
        </w:rPr>
      </w:pPr>
      <w:bookmarkStart w:id="16" w:name="mip59347804"/>
      <w:bookmarkEnd w:id="16"/>
      <w:r>
        <w:rPr>
          <w:rFonts w:ascii="Cambria" w:hAnsi="Cambria"/>
          <w:strike/>
          <w:sz w:val="22"/>
          <w:szCs w:val="22"/>
        </w:rPr>
        <w:t>Zamawiający może unieważnić postępowanie o udzielenie zamówienia, jeżeli środki publiczne, które zamawiający zamierzał przeznaczyć na sfinansowanie całości lub części zamówienia, nie zostały mu przyznane.</w:t>
      </w:r>
    </w:p>
    <w:p>
      <w:pPr>
        <w:pStyle w:val="Normal"/>
        <w:numPr>
          <w:ilvl w:val="0"/>
          <w:numId w:val="7"/>
        </w:numPr>
        <w:tabs>
          <w:tab w:val="clear" w:pos="708"/>
          <w:tab w:val="left" w:pos="851" w:leader="none"/>
        </w:tabs>
        <w:suppressAutoHyphens w:val="false"/>
        <w:spacing w:lineRule="auto" w:line="360" w:before="120" w:after="120"/>
        <w:jc w:val="both"/>
        <w:rPr>
          <w:rFonts w:ascii="Cambria" w:hAnsi="Cambria"/>
        </w:rPr>
      </w:pPr>
      <w:r>
        <w:rPr>
          <w:rFonts w:ascii="Cambria" w:hAnsi="Cambria"/>
          <w:sz w:val="22"/>
          <w:szCs w:val="22"/>
        </w:rPr>
        <w:t>Zamawiający</w:t>
      </w:r>
      <w:r>
        <w:rPr>
          <w:rFonts w:ascii="Cambria" w:hAnsi="Cambria"/>
          <w:bCs/>
          <w:sz w:val="22"/>
          <w:szCs w:val="22"/>
        </w:rPr>
        <w:t xml:space="preserve"> odrzuci ofertę w przypadku zaistnienia przesłanek, o których mowa w art. 226 p.z.p. tj:</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została złożona po terminie składania ofert;</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została złożona przez wykonawcę:</w:t>
      </w:r>
    </w:p>
    <w:p>
      <w:pPr>
        <w:pStyle w:val="Akapitzlist1"/>
        <w:numPr>
          <w:ilvl w:val="1"/>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 xml:space="preserve"> </w:t>
      </w:r>
      <w:r>
        <w:rPr>
          <w:rFonts w:ascii="Cambria" w:hAnsi="Cambria"/>
          <w:color w:val="auto"/>
          <w:sz w:val="22"/>
          <w:szCs w:val="22"/>
        </w:rPr>
        <w:t>podlegającego wykluczeniu z postępowania lub</w:t>
      </w:r>
    </w:p>
    <w:p>
      <w:pPr>
        <w:pStyle w:val="Akapitzlist1"/>
        <w:numPr>
          <w:ilvl w:val="1"/>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niespełniającego warunków udziału w postępowaniu, lub</w:t>
      </w:r>
    </w:p>
    <w:p>
      <w:pPr>
        <w:pStyle w:val="Akapitzlist1"/>
        <w:numPr>
          <w:ilvl w:val="1"/>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 xml:space="preserve">który nie złożył w przewidzianym terminie oświadczenia, o którym mowa </w:t>
        <w:br/>
        <w:t>w art. 125 ust. 1, p.z.p. lub podmiotowego środka dowodowego, potwierdzających brak podstaw wykluczenia lub spełnianie warunków udziału w postępowaniu, przedmiotowego środka dowodowego, lub innych dokumentów lub oświadczeń;</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jest niezgodna z przepisami ustawy;</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jest nieważna na podstawie odrębnych przepisów;</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jej treść jest niezgodna z warunkami zamówienia;</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nie została sporządzona lub przekazana w sposób zgodny z wymaganiami technicznymi oraz organizacyjnymi sporządzania lub przekazywania ofert przy użyciu środków komunikacji elektronicznej określonymi przez zamawiającego;</w:t>
      </w:r>
    </w:p>
    <w:p>
      <w:pPr>
        <w:pStyle w:val="Akapitzlist1"/>
        <w:numPr>
          <w:ilvl w:val="0"/>
          <w:numId w:val="9"/>
        </w:numPr>
        <w:shd w:val="clear" w:color="auto" w:fill="FFFFFF"/>
        <w:spacing w:lineRule="auto" w:line="360" w:before="120" w:after="120"/>
        <w:contextualSpacing/>
        <w:jc w:val="both"/>
        <w:rPr/>
      </w:pPr>
      <w:r>
        <w:rPr>
          <w:rFonts w:ascii="Cambria" w:hAnsi="Cambria"/>
          <w:color w:val="auto"/>
          <w:sz w:val="22"/>
          <w:szCs w:val="22"/>
        </w:rPr>
        <w:t xml:space="preserve">została złożona w warunkach czynu nieuczciwej konkurencji w rozumieniu </w:t>
      </w:r>
      <w:r>
        <w:fldChar w:fldCharType="begin"/>
      </w:r>
      <w:r>
        <w:rPr>
          <w:rStyle w:val="Style5"/>
          <w:sz w:val="22"/>
          <w:szCs w:val="22"/>
          <w:rFonts w:ascii="Cambria" w:hAnsi="Cambria"/>
          <w:color w:val="auto"/>
        </w:rPr>
        <w:instrText xml:space="preserve"> HYPERLINK "https://sip.lex.pl/" \l "/document/16795259?cm=DOCUMENT"</w:instrText>
      </w:r>
      <w:r>
        <w:rPr>
          <w:rStyle w:val="Style5"/>
          <w:sz w:val="22"/>
          <w:szCs w:val="22"/>
          <w:rFonts w:ascii="Cambria" w:hAnsi="Cambria"/>
          <w:color w:val="auto"/>
        </w:rPr>
        <w:fldChar w:fldCharType="separate"/>
      </w:r>
      <w:r>
        <w:rPr>
          <w:rStyle w:val="Style5"/>
          <w:rFonts w:ascii="Cambria" w:hAnsi="Cambria"/>
          <w:color w:val="auto"/>
          <w:sz w:val="22"/>
          <w:szCs w:val="22"/>
        </w:rPr>
        <w:t>ustawy</w:t>
      </w:r>
      <w:r>
        <w:rPr>
          <w:rStyle w:val="Style5"/>
          <w:sz w:val="22"/>
          <w:szCs w:val="22"/>
          <w:rFonts w:ascii="Cambria" w:hAnsi="Cambria"/>
          <w:color w:val="auto"/>
        </w:rPr>
        <w:fldChar w:fldCharType="end"/>
      </w:r>
      <w:r>
        <w:rPr>
          <w:rFonts w:ascii="Cambria" w:hAnsi="Cambria"/>
          <w:color w:val="auto"/>
          <w:sz w:val="22"/>
          <w:szCs w:val="22"/>
        </w:rPr>
        <w:t xml:space="preserve"> </w:t>
        <w:br/>
        <w:t>z dnia 16 kwietnia 1993 r. o zwalczaniu nieuczciwej konkurencji;</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zawiera rażąco niską cenę lub koszt w stosunku do przedmiotu zamówienia;</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zawiera błędy w obliczeniu ceny lub kosztu;</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wykonawca w wyznaczonym terminie zakwestionował poprawienie omyłki, o której mowa w art. 223 ust. 2 pkt 3;</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wykonawca nie wyraził pisemnej zgody na przedłużenie terminu związania ofertą;</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wykonawca nie wyraził pisemnej zgody na wybór jego oferty po upływie terminu związania ofertą;</w:t>
      </w:r>
    </w:p>
    <w:p>
      <w:pPr>
        <w:pStyle w:val="Akapitzlist1"/>
        <w:numPr>
          <w:ilvl w:val="0"/>
          <w:numId w:val="9"/>
        </w:numPr>
        <w:shd w:val="clear" w:color="auto" w:fill="FFFFFF"/>
        <w:spacing w:lineRule="auto" w:line="360" w:before="120" w:after="120"/>
        <w:contextualSpacing/>
        <w:jc w:val="both"/>
        <w:rPr>
          <w:rFonts w:ascii="Cambria" w:hAnsi="Cambria"/>
          <w:strike/>
        </w:rPr>
      </w:pPr>
      <w:r>
        <w:rPr>
          <w:rFonts w:ascii="Cambria" w:hAnsi="Cambria"/>
          <w:strike/>
          <w:color w:val="auto"/>
          <w:sz w:val="22"/>
          <w:szCs w:val="22"/>
        </w:rPr>
        <w:t>wadium nie zostało wniesione lub zostało wniesione w sposób nieprawidłowy;</w:t>
      </w:r>
    </w:p>
    <w:p>
      <w:pPr>
        <w:pStyle w:val="Akapitzlist1"/>
        <w:numPr>
          <w:ilvl w:val="0"/>
          <w:numId w:val="9"/>
        </w:numPr>
        <w:shd w:val="clear" w:color="auto" w:fill="FFFFFF"/>
        <w:spacing w:lineRule="auto" w:line="360" w:before="120" w:after="120"/>
        <w:contextualSpacing/>
        <w:jc w:val="both"/>
        <w:rPr>
          <w:rFonts w:ascii="Cambria" w:hAnsi="Cambria"/>
        </w:rPr>
      </w:pPr>
      <w:r>
        <w:rPr>
          <w:rFonts w:ascii="Cambria" w:hAnsi="Cambria"/>
          <w:color w:val="auto"/>
          <w:sz w:val="22"/>
          <w:szCs w:val="22"/>
        </w:rPr>
        <w:t>jej przyjęcie naruszałoby bezpieczeństwo publiczne lub istotny interes bezpieczeństwa państwa, a tego bezpieczeństwa lub interesu nie można zagwarantować w inny sposób;</w:t>
      </w:r>
    </w:p>
    <w:p>
      <w:pPr>
        <w:pStyle w:val="Akapitzlist1"/>
        <w:numPr>
          <w:ilvl w:val="0"/>
          <w:numId w:val="9"/>
        </w:numPr>
        <w:shd w:val="clear" w:color="auto" w:fill="FFFFFF"/>
        <w:spacing w:lineRule="auto" w:line="360" w:before="120" w:after="120"/>
        <w:contextualSpacing/>
        <w:jc w:val="both"/>
        <w:rPr>
          <w:strike/>
        </w:rPr>
      </w:pPr>
      <w:r>
        <w:rPr>
          <w:rFonts w:ascii="Cambria" w:hAnsi="Cambria"/>
          <w:strike/>
          <w:color w:val="auto"/>
          <w:sz w:val="22"/>
          <w:szCs w:val="22"/>
        </w:rPr>
        <w:t>została złożona bez przeprowadzenia wizji lokalnej.</w:t>
      </w:r>
    </w:p>
    <w:p>
      <w:pPr>
        <w:pStyle w:val="Akapitzlist1"/>
        <w:shd w:val="clear" w:color="auto" w:fill="FFFFFF"/>
        <w:spacing w:lineRule="auto" w:line="360" w:before="120" w:after="120"/>
        <w:ind w:left="1069"/>
        <w:contextualSpacing/>
        <w:jc w:val="both"/>
        <w:rPr>
          <w:rFonts w:ascii="Cambria" w:hAnsi="Cambria"/>
          <w:color w:val="auto"/>
          <w:sz w:val="22"/>
          <w:szCs w:val="22"/>
        </w:rPr>
      </w:pPr>
      <w:r>
        <w:rPr>
          <w:rFonts w:ascii="Cambria" w:hAnsi="Cambria"/>
          <w:color w:val="auto"/>
          <w:sz w:val="22"/>
          <w:szCs w:val="22"/>
        </w:rPr>
      </w:r>
    </w:p>
    <w:p>
      <w:pPr>
        <w:pStyle w:val="Normal"/>
        <w:numPr>
          <w:ilvl w:val="0"/>
          <w:numId w:val="1"/>
        </w:numPr>
        <w:tabs>
          <w:tab w:val="clear" w:pos="708"/>
          <w:tab w:val="left" w:pos="464" w:leader="none"/>
        </w:tabs>
        <w:spacing w:lineRule="auto" w:line="360" w:before="120" w:after="120"/>
        <w:jc w:val="both"/>
        <w:rPr>
          <w:rFonts w:ascii="Cambria" w:hAnsi="Cambria"/>
        </w:rPr>
      </w:pPr>
      <w:r>
        <w:rPr>
          <w:rFonts w:ascii="Cambria" w:hAnsi="Cambria"/>
          <w:b/>
          <w:sz w:val="22"/>
          <w:szCs w:val="22"/>
        </w:rPr>
        <w:t>INFORMACJE O FORMALNOŚCIACH JAKIE POWINNY ZOSTAĆ DOPEŁNIONE PRZED ZAWARCIEM UMOWY W SPRAWIE ZAMÓWIENIA PUBLICZNEGO</w:t>
      </w:r>
    </w:p>
    <w:p>
      <w:pPr>
        <w:pStyle w:val="Normal"/>
        <w:numPr>
          <w:ilvl w:val="0"/>
          <w:numId w:val="22"/>
        </w:numPr>
        <w:tabs>
          <w:tab w:val="clear" w:pos="708"/>
          <w:tab w:val="left" w:pos="851" w:leader="none"/>
        </w:tabs>
        <w:suppressAutoHyphens w:val="false"/>
        <w:spacing w:lineRule="auto" w:line="360" w:before="120" w:after="120"/>
        <w:jc w:val="both"/>
        <w:rPr>
          <w:rFonts w:ascii="Cambria" w:hAnsi="Cambria"/>
        </w:rPr>
      </w:pPr>
      <w:r>
        <w:rPr>
          <w:rFonts w:ascii="Cambria" w:hAnsi="Cambria"/>
          <w:bCs/>
          <w:sz w:val="22"/>
          <w:szCs w:val="22"/>
        </w:rPr>
        <w:t>O terminie i miejscu podpisania umowy w sprawie zamówienia publicznego, Zamawiający powiadomi Wykonawcę, którego ofertę wybrano jako najkorzystniejszą.</w:t>
      </w:r>
    </w:p>
    <w:p>
      <w:pPr>
        <w:pStyle w:val="Normal"/>
        <w:numPr>
          <w:ilvl w:val="0"/>
          <w:numId w:val="22"/>
        </w:numPr>
        <w:tabs>
          <w:tab w:val="clear" w:pos="708"/>
          <w:tab w:val="left" w:pos="851" w:leader="none"/>
        </w:tabs>
        <w:spacing w:lineRule="auto" w:line="360" w:before="120" w:after="0"/>
        <w:jc w:val="both"/>
        <w:rPr>
          <w:rFonts w:ascii="Cambria" w:hAnsi="Cambria"/>
        </w:rPr>
      </w:pPr>
      <w:r>
        <w:rPr>
          <w:rFonts w:ascii="Cambria" w:hAnsi="Cambria"/>
          <w:bCs/>
          <w:sz w:val="22"/>
          <w:szCs w:val="22"/>
        </w:rPr>
        <w:t>Przed podpisaniem umowy w sprawie zamówienia publicznego Wykonawca zaproszony do podpisania umowy zobowiązany jest:</w:t>
      </w:r>
    </w:p>
    <w:p>
      <w:pPr>
        <w:pStyle w:val="Normal"/>
        <w:numPr>
          <w:ilvl w:val="1"/>
          <w:numId w:val="22"/>
        </w:numPr>
        <w:tabs>
          <w:tab w:val="clear" w:pos="708"/>
          <w:tab w:val="left" w:pos="576" w:leader="none"/>
          <w:tab w:val="left" w:pos="851" w:leader="none"/>
        </w:tabs>
        <w:spacing w:lineRule="auto" w:line="360" w:before="120" w:after="0"/>
        <w:jc w:val="both"/>
        <w:rPr>
          <w:rFonts w:ascii="Cambria" w:hAnsi="Cambria"/>
        </w:rPr>
      </w:pPr>
      <w:r>
        <w:rPr>
          <w:rFonts w:ascii="Cambria" w:hAnsi="Cambria"/>
          <w:bCs/>
          <w:sz w:val="22"/>
          <w:szCs w:val="22"/>
        </w:rPr>
        <w:t>w przypadku Wykonawców wspólnie ubiegających się o udzielenie zamówienia – do przedłożenia umowy regulującej ich współpracę (umowa musi zawierać postanowienia zgodne z postanowieniami § 6 ust. 18 wzoru umowy stanowiącej załącznik nr 6 od SWZ),</w:t>
      </w:r>
    </w:p>
    <w:p>
      <w:pPr>
        <w:pStyle w:val="Normal"/>
        <w:numPr>
          <w:ilvl w:val="1"/>
          <w:numId w:val="22"/>
        </w:numPr>
        <w:tabs>
          <w:tab w:val="clear" w:pos="708"/>
          <w:tab w:val="left" w:pos="576" w:leader="none"/>
          <w:tab w:val="left" w:pos="851" w:leader="none"/>
        </w:tabs>
        <w:spacing w:lineRule="auto" w:line="360" w:before="120" w:after="0"/>
        <w:jc w:val="both"/>
        <w:rPr>
          <w:rFonts w:ascii="Cambria" w:hAnsi="Cambria"/>
        </w:rPr>
      </w:pPr>
      <w:r>
        <w:rPr>
          <w:rFonts w:ascii="Cambria" w:hAnsi="Cambria"/>
          <w:bCs/>
          <w:sz w:val="22"/>
          <w:szCs w:val="22"/>
        </w:rPr>
        <w:t>wnieść zabezpieczenie należytego wykonania umowy zgodnie z zapisami sekcji IX SWZ.</w:t>
      </w:r>
      <w:r>
        <w:br w:type="page"/>
      </w:r>
    </w:p>
    <w:p>
      <w:pPr>
        <w:pStyle w:val="Normal"/>
        <w:numPr>
          <w:ilvl w:val="0"/>
          <w:numId w:val="0"/>
        </w:numPr>
        <w:tabs>
          <w:tab w:val="clear" w:pos="708"/>
          <w:tab w:val="left" w:pos="576" w:leader="none"/>
          <w:tab w:val="left" w:pos="851" w:leader="none"/>
        </w:tabs>
        <w:spacing w:lineRule="auto" w:line="360" w:before="0" w:after="0"/>
        <w:ind w:hanging="0" w:left="1440"/>
        <w:jc w:val="both"/>
        <w:rPr>
          <w:rFonts w:ascii="Cambria" w:hAnsi="Cambria"/>
          <w:bCs/>
          <w:sz w:val="22"/>
          <w:szCs w:val="22"/>
        </w:rPr>
      </w:pPr>
      <w:r>
        <w:rPr>
          <w:rFonts w:ascii="Cambria" w:hAnsi="Cambria"/>
          <w:bCs/>
          <w:sz w:val="22"/>
          <w:szCs w:val="22"/>
        </w:rPr>
      </w:r>
    </w:p>
    <w:p>
      <w:pPr>
        <w:pStyle w:val="Normal"/>
        <w:numPr>
          <w:ilvl w:val="0"/>
          <w:numId w:val="1"/>
        </w:numPr>
        <w:tabs>
          <w:tab w:val="clear" w:pos="708"/>
          <w:tab w:val="left" w:pos="464" w:leader="none"/>
        </w:tabs>
        <w:spacing w:lineRule="auto" w:line="360" w:before="0" w:after="120"/>
        <w:jc w:val="both"/>
        <w:rPr>
          <w:rFonts w:ascii="Cambria" w:hAnsi="Cambria"/>
        </w:rPr>
      </w:pPr>
      <w:r>
        <w:rPr>
          <w:rFonts w:ascii="Cambria" w:hAnsi="Cambria"/>
          <w:b/>
          <w:sz w:val="22"/>
          <w:szCs w:val="22"/>
        </w:rPr>
        <w:t>ŚRODKI OCHRONY PRAWNEJ.</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 xml:space="preserve">Środki ochrony prawnej – określone w dziale IX p.z.p. - przysługują wykonawcy, oraz innemu podmiotowi, jeżeli ma lub miał interes w uzyskaniu zamówienia oraz poniósł lub może ponieść szkodę w wyniku naruszenia przez zamawiającego przepisów p.z.p. </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Odwołanie przysługuje na:</w:t>
      </w:r>
    </w:p>
    <w:p>
      <w:pPr>
        <w:pStyle w:val="Normal"/>
        <w:numPr>
          <w:ilvl w:val="0"/>
          <w:numId w:val="10"/>
        </w:numPr>
        <w:tabs>
          <w:tab w:val="clear" w:pos="708"/>
          <w:tab w:val="left" w:pos="400" w:leader="none"/>
        </w:tabs>
        <w:spacing w:lineRule="auto" w:line="360" w:before="120" w:after="120"/>
        <w:jc w:val="both"/>
        <w:rPr>
          <w:rFonts w:ascii="Cambria" w:hAnsi="Cambria"/>
        </w:rPr>
      </w:pPr>
      <w:r>
        <w:rPr>
          <w:rFonts w:ascii="Cambria" w:hAnsi="Cambria"/>
          <w:sz w:val="22"/>
          <w:szCs w:val="22"/>
        </w:rPr>
        <w:t xml:space="preserve">niezgodną z przepisami ustawy czynność zamawiającego, podjętą w postępowaniu </w:t>
        <w:br/>
        <w:t>o udzielenie zamówienia, w tym na projektowane postanowienie umowy;</w:t>
      </w:r>
    </w:p>
    <w:p>
      <w:pPr>
        <w:pStyle w:val="Normal"/>
        <w:numPr>
          <w:ilvl w:val="0"/>
          <w:numId w:val="10"/>
        </w:numPr>
        <w:tabs>
          <w:tab w:val="clear" w:pos="708"/>
          <w:tab w:val="left" w:pos="400" w:leader="none"/>
        </w:tabs>
        <w:spacing w:lineRule="auto" w:line="360" w:before="120" w:after="120"/>
        <w:jc w:val="both"/>
        <w:rPr>
          <w:rFonts w:ascii="Cambria" w:hAnsi="Cambria"/>
        </w:rPr>
      </w:pPr>
      <w:r>
        <w:rPr>
          <w:rFonts w:ascii="Cambria" w:hAnsi="Cambria"/>
          <w:sz w:val="22"/>
          <w:szCs w:val="22"/>
        </w:rPr>
        <w:t>zaniechanie czynności w postępowaniu o udzielenie zamówienia do której zamawiający był obowiązany na podstawie ustawy;</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Odwołanie wnosi się do Prezesa Krajowej Izby Odwoławczej.</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Odwołanie wnosi się w terminie:</w:t>
      </w:r>
    </w:p>
    <w:p>
      <w:pPr>
        <w:pStyle w:val="Normal"/>
        <w:numPr>
          <w:ilvl w:val="0"/>
          <w:numId w:val="11"/>
        </w:numPr>
        <w:tabs>
          <w:tab w:val="clear" w:pos="708"/>
          <w:tab w:val="left" w:pos="400" w:leader="none"/>
        </w:tabs>
        <w:spacing w:lineRule="auto" w:line="360" w:before="120" w:after="120"/>
        <w:jc w:val="both"/>
        <w:rPr>
          <w:rFonts w:ascii="Cambria" w:hAnsi="Cambria"/>
        </w:rPr>
      </w:pPr>
      <w:r>
        <w:rPr>
          <w:rFonts w:ascii="Cambria" w:hAnsi="Cambria"/>
          <w:sz w:val="22"/>
          <w:szCs w:val="22"/>
        </w:rPr>
        <w:t>5 dni od dnia przekazania informacji o czynności zamawiającego stanowiącej podstawę jego wniesienia, jeżeli informacja została przekazana przy użyciu środków komunikacji elektronicznej,</w:t>
      </w:r>
    </w:p>
    <w:p>
      <w:pPr>
        <w:pStyle w:val="Normal"/>
        <w:numPr>
          <w:ilvl w:val="0"/>
          <w:numId w:val="11"/>
        </w:numPr>
        <w:tabs>
          <w:tab w:val="clear" w:pos="708"/>
          <w:tab w:val="left" w:pos="400" w:leader="none"/>
        </w:tabs>
        <w:spacing w:lineRule="auto" w:line="360" w:before="120" w:after="120"/>
        <w:jc w:val="both"/>
        <w:rPr>
          <w:rFonts w:ascii="Cambria" w:hAnsi="Cambria"/>
        </w:rPr>
      </w:pPr>
      <w:r>
        <w:rPr>
          <w:rFonts w:ascii="Cambria" w:hAnsi="Cambria"/>
          <w:sz w:val="22"/>
          <w:szCs w:val="22"/>
        </w:rPr>
        <w:t xml:space="preserve">10 dni od dnia przekazania informacji o czynności zamawiającego stanowiącej podstawę jego wniesienia, jeżeli informacja została przekazana w sposób inny niż określony </w:t>
        <w:br/>
        <w:t>w lit. a)</w:t>
      </w:r>
    </w:p>
    <w:p>
      <w:pPr>
        <w:pStyle w:val="Normal"/>
        <w:numPr>
          <w:ilvl w:val="3"/>
          <w:numId w:val="4"/>
        </w:numPr>
        <w:tabs>
          <w:tab w:val="clear" w:pos="708"/>
          <w:tab w:val="left" w:pos="400" w:leader="none"/>
        </w:tabs>
        <w:spacing w:lineRule="auto" w:line="360" w:before="120" w:after="120"/>
        <w:ind w:hanging="400" w:left="400"/>
        <w:jc w:val="both"/>
        <w:rPr>
          <w:rFonts w:ascii="Cambria" w:hAnsi="Cambria"/>
        </w:rPr>
      </w:pPr>
      <w:r>
        <w:rPr>
          <w:rFonts w:ascii="Cambria" w:hAnsi="Cambria"/>
          <w:sz w:val="22"/>
          <w:szCs w:val="22"/>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 przypadku zamówień, których wartość jest mniejsza niż progi unijne.</w:t>
      </w:r>
    </w:p>
    <w:p>
      <w:pPr>
        <w:pStyle w:val="Normal"/>
        <w:numPr>
          <w:ilvl w:val="3"/>
          <w:numId w:val="4"/>
        </w:numPr>
        <w:tabs>
          <w:tab w:val="clear" w:pos="708"/>
          <w:tab w:val="left" w:pos="400" w:leader="none"/>
        </w:tabs>
        <w:spacing w:lineRule="auto" w:line="360"/>
        <w:ind w:hanging="400" w:left="403"/>
        <w:jc w:val="both"/>
        <w:rPr>
          <w:rFonts w:ascii="Cambria" w:hAnsi="Cambria"/>
        </w:rPr>
      </w:pPr>
      <w:r>
        <w:rPr>
          <w:rFonts w:ascii="Cambria" w:hAnsi="Cambria"/>
          <w:sz w:val="22"/>
          <w:szCs w:val="22"/>
        </w:rPr>
        <w:t>Odwołanie w przypadkach innych niż określone w ust. 6 i 7 wnosi się w terminie 5 dni od dnia, w którym powzięto lub przy zachowaniu należytej staranności można było powziąć wiadomość o okolicznościach stanowiących podstawę jego wniesienia.</w:t>
      </w:r>
    </w:p>
    <w:p>
      <w:pPr>
        <w:pStyle w:val="Normal"/>
        <w:numPr>
          <w:ilvl w:val="0"/>
          <w:numId w:val="1"/>
        </w:numPr>
        <w:tabs>
          <w:tab w:val="clear" w:pos="708"/>
          <w:tab w:val="left" w:pos="464" w:leader="none"/>
        </w:tabs>
        <w:spacing w:lineRule="auto" w:line="360" w:before="120" w:after="120"/>
        <w:jc w:val="both"/>
        <w:rPr>
          <w:rFonts w:ascii="Cambria" w:hAnsi="Cambria"/>
        </w:rPr>
      </w:pPr>
      <w:r>
        <w:rPr>
          <w:rFonts w:ascii="Cambria" w:hAnsi="Cambria"/>
          <w:b/>
          <w:sz w:val="22"/>
          <w:szCs w:val="22"/>
        </w:rPr>
        <w:t xml:space="preserve"> </w:t>
      </w:r>
      <w:r>
        <w:rPr>
          <w:rFonts w:ascii="Cambria" w:hAnsi="Cambria"/>
          <w:b/>
          <w:sz w:val="22"/>
          <w:szCs w:val="22"/>
        </w:rPr>
        <w:t>OBOWIĄZKI W ZAKRESIE PRZETWARZANIA DANYCH OSOBOWYCH ZGODNIE Z RODO (dotyczy wykonawców będących osobami fizycznymi)</w:t>
      </w:r>
    </w:p>
    <w:p>
      <w:pPr>
        <w:pStyle w:val="Normal"/>
        <w:numPr>
          <w:ilvl w:val="0"/>
          <w:numId w:val="6"/>
        </w:numPr>
        <w:tabs>
          <w:tab w:val="clear" w:pos="708"/>
          <w:tab w:val="left" w:pos="360" w:leader="none"/>
        </w:tabs>
        <w:suppressAutoHyphens w:val="false"/>
        <w:spacing w:lineRule="auto" w:line="360" w:before="120" w:after="120"/>
        <w:jc w:val="both"/>
        <w:rPr>
          <w:rFonts w:ascii="Cambria" w:hAnsi="Cambria"/>
        </w:rPr>
      </w:pPr>
      <w:r>
        <w:rPr>
          <w:rFonts w:ascii="Cambria" w:hAnsi="Cambria"/>
          <w:sz w:val="22"/>
          <w:szCs w:val="22"/>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p>
    <w:p>
      <w:pPr>
        <w:pStyle w:val="Normal"/>
        <w:numPr>
          <w:ilvl w:val="0"/>
          <w:numId w:val="6"/>
        </w:numPr>
        <w:tabs>
          <w:tab w:val="clear" w:pos="708"/>
          <w:tab w:val="left" w:pos="360" w:leader="none"/>
        </w:tabs>
        <w:suppressAutoHyphens w:val="false"/>
        <w:spacing w:lineRule="auto" w:line="360" w:before="120" w:after="120"/>
        <w:jc w:val="both"/>
        <w:rPr>
          <w:rFonts w:ascii="Cambria" w:hAnsi="Cambria"/>
        </w:rPr>
      </w:pPr>
      <w:r>
        <w:rPr>
          <w:rFonts w:ascii="Cambria" w:hAnsi="Cambria"/>
          <w:sz w:val="22"/>
          <w:szCs w:val="22"/>
        </w:rPr>
        <w:t xml:space="preserve">z 04.05.2016, str. 1), dalej „RODO”, Zamawiający informuje, że: </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administratorem Pani/Pana danych osobowych jest Zamawiający;</w:t>
      </w:r>
    </w:p>
    <w:p>
      <w:pPr>
        <w:pStyle w:val="ListParagraph"/>
        <w:numPr>
          <w:ilvl w:val="0"/>
          <w:numId w:val="5"/>
        </w:numPr>
        <w:spacing w:lineRule="auto" w:line="360"/>
        <w:ind w:hanging="360" w:left="1157"/>
        <w:rPr>
          <w:rFonts w:ascii="Cambria" w:hAnsi="Cambria"/>
        </w:rPr>
      </w:pPr>
      <w:r>
        <w:rPr>
          <w:rFonts w:ascii="Cambria" w:hAnsi="Cambria"/>
        </w:rPr>
        <w:t>inspektorem ochrony danych osobowych jest Pan Paweł Chochół, Urząd Miasta</w:t>
        <w:br/>
        <w:t xml:space="preserve"> i Gminy w Skale, 32-043 Skała, Rynek 29, pocztą elektroniczną na adres e-mail: </w:t>
      </w:r>
      <w:hyperlink r:id="rId11">
        <w:r>
          <w:rPr>
            <w:rStyle w:val="Style5"/>
            <w:rFonts w:ascii="Cambria" w:hAnsi="Cambria"/>
            <w:color w:val="0000FF"/>
            <w:u w:val="single"/>
          </w:rPr>
          <w:t>iod@skala.pl</w:t>
        </w:r>
      </w:hyperlink>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 xml:space="preserve">Pani/Pana dane osobowe przetwarzane będą na podstawie art. 6 ust. 1 lit. c RODO w celu związanym z przedmiotowym postępowaniem o udzielenie zamówienia publicznego </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Dane osobowe i kategorie Państwa danych osobowych przetwarzane na potrzeby postępowania wynikają bezpośrednio z SWZ, Zamawiający przetwarza w szczególności imię, nazwisko, dane teleadresowe, informacje o kwalifikacjach i doświadczeniu zawodowym, dane zawarte w rejestrach publicznych (KRS, CEIDG);</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Odbiorcami Państwa danych osobowych będą osoby lub podmioty, którym udostępniona zostanie dokumentacja postępowania w oparciu o art. 19 p.z.p.; a także podmioty przetwarzające działające na zlecenie Zamawiającego (np. dostawcy usług IT, kancelarie prawne) oraz pracownicy i współpracownicy Zamawiającego;</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Państwa dane osobowe będą przechowywane, zgodnie z art. 78 ust. 1 p.z.p., przez okres 4 lat od dnia zakończenia postępowania o udzielenie zamówienia, a jeżeli czas trwania umowy przekracza 4 lata, przez odpowiednio dłuższy okres;</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 xml:space="preserve">obowiązek podania danych osobowych bezpośrednio Państwa dotyczących jest wymogiem ustawowym określonym w przepisach p.z.p., związanym z udziałem </w:t>
        <w:br/>
        <w:t xml:space="preserve">w postępowaniu o udzielenie zamówienia publicznego; konsekwencje niepodania określonych danych wynikają z p.z.p.;  </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 xml:space="preserve">w odniesieniu do Państwa danych osobowych decyzje nie będą podejmowane </w:t>
        <w:br/>
        <w:t>w sposób zautomatyzowany, stosowanie do art. 22 RODO;</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posiadają Państwo:</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na podstawie art. 15 RODO prawo dostępu do danych osobowych Państwa dotyczących;</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 xml:space="preserve">na podstawie art. 16 RODO prawo do sprostowania Państwa danych osobowych;  </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 xml:space="preserve">na podstawie art. 18 RODO prawo żądania od administratora ograniczenia przetwarzania danych osobowych z zastrzeżeniem przypadków, o których mowa </w:t>
        <w:br/>
        <w:t xml:space="preserve">w art. 18 ust. 2 RODO; </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prawo do wniesienia skargi do Prezesa Urzędu Ochrony Danych Osobowych, gdy uznają Państwo, że przetwarzanie danych osobowych Państwa dotyczących narusza przepisy RODO;</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nie przysługuje Państwu:</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w związku z art. 17 ust. 3 lit. b, d lub e RODO prawo do usunięcia danych osobowych;</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prawo do przenoszenia danych osobowych, o którym mowa w art. 20 RODO;</w:t>
      </w:r>
    </w:p>
    <w:p>
      <w:pPr>
        <w:pStyle w:val="Akapitzlist1"/>
        <w:shd w:val="clear" w:color="auto" w:fill="FFFFFF"/>
        <w:spacing w:lineRule="auto" w:line="360" w:before="120" w:after="120"/>
        <w:ind w:left="1158"/>
        <w:contextualSpacing/>
        <w:jc w:val="both"/>
        <w:rPr>
          <w:rFonts w:ascii="Cambria" w:hAnsi="Cambria"/>
        </w:rPr>
      </w:pPr>
      <w:r>
        <w:rPr>
          <w:rFonts w:ascii="Cambria" w:hAnsi="Cambria"/>
          <w:color w:val="auto"/>
          <w:sz w:val="22"/>
          <w:szCs w:val="22"/>
        </w:rPr>
        <w:t>•</w:t>
      </w:r>
      <w:r>
        <w:rPr>
          <w:rFonts w:ascii="Cambria" w:hAnsi="Cambria"/>
          <w:color w:val="auto"/>
          <w:sz w:val="22"/>
          <w:szCs w:val="22"/>
        </w:rPr>
        <w:tab/>
        <w:t>na podstawie art. 21 RODO prawo sprzeciwu, wobec przetwarzania danych osobowych, gdyż podstawą prawną przetwarzania Państwa danych osobowych jest art. 6 ust. 1 lit. c RODO.</w:t>
      </w:r>
    </w:p>
    <w:p>
      <w:pPr>
        <w:pStyle w:val="Normal"/>
        <w:numPr>
          <w:ilvl w:val="0"/>
          <w:numId w:val="5"/>
        </w:numPr>
        <w:suppressAutoHyphens w:val="false"/>
        <w:spacing w:lineRule="auto" w:line="360" w:before="120" w:after="120"/>
        <w:contextualSpacing/>
        <w:jc w:val="both"/>
        <w:rPr>
          <w:rFonts w:ascii="Cambria" w:hAnsi="Cambria"/>
        </w:rPr>
      </w:pPr>
      <w:r>
        <w:rPr>
          <w:rFonts w:ascii="Cambria" w:hAnsi="Cambria"/>
          <w:sz w:val="22"/>
          <w:szCs w:val="22"/>
        </w:rPr>
        <w:t xml:space="preserve">Zamawiający udostępnia dane osobowe, o których mowa w art. 10 rozporządzenia Parlamentu Europejskiego i Rady (UE) 2016/679 z dnia 27 kwietnia 2016 r. </w:t>
        <w:br/>
        <w:t xml:space="preserve">w sprawie ochrony osób fizycznych w związku z przetwarzaniem danych osobowych i w sprawie swobodnego przepływu takich danych oraz uchylenia dyrektywy 95/46/WE (ogólne rozporządzenie o ochronie danych) (Dz. Urz. UE L 119 </w:t>
        <w:br/>
        <w:t>z 04.05.2016, str. 1, z późn. zm.), zwanego dalej "rozporządzeniem 2016/679", w celu umożliwienia korzystania ze środków ochrony prawnej, o których mowa w dziale XIII, do upływu terminu do ich wniesienia.</w:t>
      </w:r>
    </w:p>
    <w:p>
      <w:pPr>
        <w:pStyle w:val="Normal"/>
        <w:numPr>
          <w:ilvl w:val="0"/>
          <w:numId w:val="6"/>
        </w:numPr>
        <w:tabs>
          <w:tab w:val="clear" w:pos="708"/>
          <w:tab w:val="left" w:pos="360" w:leader="none"/>
        </w:tabs>
        <w:suppressAutoHyphens w:val="false"/>
        <w:spacing w:lineRule="auto" w:line="360" w:before="120" w:after="120"/>
        <w:jc w:val="both"/>
        <w:rPr>
          <w:rFonts w:ascii="Cambria" w:hAnsi="Cambria"/>
        </w:rPr>
      </w:pPr>
      <w:r>
        <w:rPr>
          <w:rFonts w:ascii="Cambria" w:hAnsi="Cambria"/>
          <w:sz w:val="22"/>
          <w:szCs w:val="22"/>
        </w:rPr>
        <w:t xml:space="preserve">Zamawiający wykonuje obowiązki informacyjne dotyczące przetwarzania danych osobowych oraz obowiązki zapewnienia dostępu do przetwarzanych danych osobowych zgodnie </w:t>
        <w:br/>
        <w:t>z art. 19 p.z.p.</w:t>
      </w:r>
    </w:p>
    <w:p>
      <w:pPr>
        <w:pStyle w:val="Normal"/>
        <w:numPr>
          <w:ilvl w:val="0"/>
          <w:numId w:val="6"/>
        </w:numPr>
        <w:tabs>
          <w:tab w:val="clear" w:pos="708"/>
          <w:tab w:val="left" w:pos="360" w:leader="none"/>
        </w:tabs>
        <w:suppressAutoHyphens w:val="false"/>
        <w:spacing w:lineRule="auto" w:line="360" w:before="120" w:after="120"/>
        <w:jc w:val="both"/>
        <w:rPr>
          <w:rFonts w:ascii="Cambria" w:hAnsi="Cambria"/>
        </w:rPr>
      </w:pPr>
      <w:r>
        <w:rPr>
          <w:rFonts w:ascii="Cambria" w:hAnsi="Cambria"/>
          <w:sz w:val="22"/>
          <w:szCs w:val="22"/>
        </w:rPr>
        <w:t xml:space="preserve">Zamawiający informuje o ograniczeniach stosowania przepisów rozporządzenia 2016/679: Skorzystanie przez osobę, której dane osobowe dotyczą, z uprawnienia do sprostowania lub uzupełnienia, o którym mowa w art. 16 rozporządzenia 2016/679, nie może skutkować zmianą wyniku postępowania o udzielenie zamówienia ani zmianą postanowień umowy </w:t>
        <w:br/>
        <w:t xml:space="preserve">w sprawie zamówienia publicznego w zakresie niezgodnym z ustawą. W postępowaniu </w:t>
        <w:br/>
        <w:t xml:space="preserve">o udzielenie zamówienia zgłoszenie żądania ograniczenia przetwarzania, o którym mowa </w:t>
        <w:br/>
        <w:t>w art. 18 ust. 1 rozporządzenia 2016/679, nie ogranicza przetwarzania danych osobowych do czasu zakończenia tego postępowania.</w:t>
      </w:r>
    </w:p>
    <w:p>
      <w:pPr>
        <w:pStyle w:val="Normal"/>
        <w:spacing w:lineRule="auto" w:line="360" w:before="0" w:after="0"/>
        <w:jc w:val="both"/>
        <w:rPr>
          <w:rFonts w:ascii="Cambria" w:hAnsi="Cambria"/>
        </w:rPr>
      </w:pPr>
      <w:r>
        <w:rPr>
          <w:rFonts w:ascii="Cambria" w:hAnsi="Cambria"/>
          <w:b/>
          <w:bCs/>
          <w:sz w:val="22"/>
          <w:szCs w:val="22"/>
        </w:rPr>
        <w:t>Załączniki do SWZ</w:t>
      </w:r>
    </w:p>
    <w:p>
      <w:pPr>
        <w:pStyle w:val="Normal"/>
        <w:numPr>
          <w:ilvl w:val="0"/>
          <w:numId w:val="20"/>
        </w:numPr>
        <w:spacing w:lineRule="auto" w:line="360"/>
        <w:ind w:hanging="0" w:left="0"/>
        <w:jc w:val="both"/>
        <w:rPr>
          <w:rFonts w:ascii="Cambria" w:hAnsi="Cambria"/>
        </w:rPr>
      </w:pPr>
      <w:r>
        <w:rPr>
          <w:rFonts w:ascii="Cambria" w:hAnsi="Cambria"/>
          <w:sz w:val="22"/>
          <w:szCs w:val="22"/>
        </w:rPr>
        <w:t>Formularz ofertowy - zał. nr 1</w:t>
      </w:r>
    </w:p>
    <w:p>
      <w:pPr>
        <w:pStyle w:val="Normal"/>
        <w:numPr>
          <w:ilvl w:val="0"/>
          <w:numId w:val="20"/>
        </w:numPr>
        <w:spacing w:lineRule="auto" w:line="360"/>
        <w:ind w:hanging="0" w:left="0"/>
        <w:jc w:val="both"/>
        <w:rPr>
          <w:rFonts w:ascii="Cambria" w:hAnsi="Cambria"/>
        </w:rPr>
      </w:pPr>
      <w:r>
        <w:rPr>
          <w:rFonts w:ascii="Cambria" w:hAnsi="Cambria"/>
          <w:sz w:val="22"/>
          <w:szCs w:val="22"/>
        </w:rPr>
        <w:t>Oświadczenie Wykonawcy o spełnieniu warunków udziału w postępowaniu – zał. nr 2</w:t>
      </w:r>
    </w:p>
    <w:p>
      <w:pPr>
        <w:pStyle w:val="Normal"/>
        <w:numPr>
          <w:ilvl w:val="0"/>
          <w:numId w:val="20"/>
        </w:numPr>
        <w:spacing w:lineRule="auto" w:line="360"/>
        <w:ind w:hanging="0" w:left="0"/>
        <w:jc w:val="both"/>
        <w:rPr>
          <w:rFonts w:ascii="Cambria" w:hAnsi="Cambria"/>
        </w:rPr>
      </w:pPr>
      <w:r>
        <w:rPr>
          <w:rFonts w:ascii="Cambria" w:hAnsi="Cambria"/>
          <w:sz w:val="22"/>
          <w:szCs w:val="22"/>
        </w:rPr>
        <w:t>Oświadczenie Wykonawcy o braku podstaw do wykluczenia - zał. nr 3</w:t>
      </w:r>
    </w:p>
    <w:p>
      <w:pPr>
        <w:pStyle w:val="Normal"/>
        <w:numPr>
          <w:ilvl w:val="0"/>
          <w:numId w:val="20"/>
        </w:numPr>
        <w:spacing w:lineRule="auto" w:line="360"/>
        <w:ind w:hanging="0" w:left="0"/>
        <w:jc w:val="both"/>
        <w:rPr>
          <w:rFonts w:ascii="Cambria" w:hAnsi="Cambria"/>
        </w:rPr>
      </w:pPr>
      <w:r>
        <w:rPr>
          <w:rFonts w:ascii="Cambria" w:hAnsi="Cambria"/>
          <w:sz w:val="22"/>
          <w:szCs w:val="22"/>
        </w:rPr>
        <w:t>Wykaz zrealizowanych robót zał. nr 4</w:t>
      </w:r>
    </w:p>
    <w:p>
      <w:pPr>
        <w:pStyle w:val="Normal"/>
        <w:numPr>
          <w:ilvl w:val="0"/>
          <w:numId w:val="20"/>
        </w:numPr>
        <w:spacing w:lineRule="auto" w:line="360"/>
        <w:ind w:hanging="0" w:left="0"/>
        <w:jc w:val="both"/>
        <w:rPr>
          <w:rFonts w:ascii="Cambria" w:hAnsi="Cambria"/>
        </w:rPr>
      </w:pPr>
      <w:r>
        <w:rPr>
          <w:rFonts w:ascii="Cambria" w:hAnsi="Cambria"/>
          <w:sz w:val="22"/>
          <w:szCs w:val="22"/>
        </w:rPr>
        <w:t xml:space="preserve">Wykaz osób – zał. nr 5 </w:t>
      </w:r>
    </w:p>
    <w:p>
      <w:pPr>
        <w:pStyle w:val="Normal"/>
        <w:numPr>
          <w:ilvl w:val="0"/>
          <w:numId w:val="20"/>
        </w:numPr>
        <w:spacing w:lineRule="auto" w:line="360"/>
        <w:ind w:hanging="0" w:left="0"/>
        <w:jc w:val="both"/>
        <w:rPr>
          <w:rFonts w:ascii="Cambria" w:hAnsi="Cambria"/>
        </w:rPr>
      </w:pPr>
      <w:r>
        <w:rPr>
          <w:rFonts w:ascii="Cambria" w:hAnsi="Cambria"/>
          <w:sz w:val="22"/>
          <w:szCs w:val="22"/>
        </w:rPr>
        <w:t>Projektowane postanowienia umowy – zał. nr 6</w:t>
      </w:r>
    </w:p>
    <w:p>
      <w:pPr>
        <w:pStyle w:val="Normal"/>
        <w:numPr>
          <w:ilvl w:val="0"/>
          <w:numId w:val="20"/>
        </w:numPr>
        <w:spacing w:lineRule="auto" w:line="360"/>
        <w:ind w:hanging="0" w:left="0"/>
        <w:jc w:val="both"/>
        <w:rPr>
          <w:rFonts w:ascii="Cambria" w:hAnsi="Cambria"/>
        </w:rPr>
      </w:pPr>
      <w:r>
        <w:rPr>
          <w:rFonts w:ascii="Cambria" w:hAnsi="Cambria"/>
          <w:sz w:val="22"/>
          <w:szCs w:val="22"/>
        </w:rPr>
        <w:t>Opis Przedmiotu Zamówienia – zał. nr 7</w:t>
      </w:r>
    </w:p>
    <w:p>
      <w:pPr>
        <w:pStyle w:val="Normal"/>
        <w:numPr>
          <w:ilvl w:val="0"/>
          <w:numId w:val="20"/>
        </w:numPr>
        <w:spacing w:lineRule="auto" w:line="360"/>
        <w:ind w:hanging="0" w:left="0"/>
        <w:jc w:val="both"/>
        <w:rPr>
          <w:rFonts w:ascii="Cambria" w:hAnsi="Cambria"/>
        </w:rPr>
      </w:pPr>
      <w:r>
        <w:rPr>
          <w:rFonts w:ascii="Cambria" w:hAnsi="Cambria"/>
          <w:sz w:val="22"/>
          <w:szCs w:val="22"/>
        </w:rPr>
        <w:t>Przedmiary robót – zał. nr 8</w:t>
      </w:r>
    </w:p>
    <w:p>
      <w:pPr>
        <w:pStyle w:val="Normal"/>
        <w:numPr>
          <w:ilvl w:val="0"/>
          <w:numId w:val="20"/>
        </w:numPr>
        <w:spacing w:lineRule="auto" w:line="360"/>
        <w:ind w:hanging="0" w:left="0"/>
        <w:jc w:val="both"/>
        <w:rPr/>
      </w:pPr>
      <w:r>
        <w:rPr>
          <w:rFonts w:ascii="Cambria" w:hAnsi="Cambria"/>
          <w:sz w:val="22"/>
          <w:szCs w:val="22"/>
        </w:rPr>
        <w:t>Dokumentacja formalna – zał. nr 9</w:t>
      </w:r>
    </w:p>
    <w:p>
      <w:pPr>
        <w:pStyle w:val="Normal"/>
        <w:numPr>
          <w:ilvl w:val="0"/>
          <w:numId w:val="20"/>
        </w:numPr>
        <w:spacing w:lineRule="auto" w:line="360"/>
        <w:ind w:hanging="0" w:left="0"/>
        <w:jc w:val="both"/>
        <w:rPr>
          <w:rFonts w:ascii="Cambria" w:hAnsi="Cambria"/>
          <w:sz w:val="22"/>
          <w:szCs w:val="22"/>
        </w:rPr>
      </w:pPr>
      <w:r>
        <w:rPr>
          <w:rFonts w:ascii="Cambria" w:hAnsi="Cambria"/>
          <w:sz w:val="22"/>
          <w:szCs w:val="22"/>
        </w:rPr>
        <w:t>Szczegółowe Specyfikacje Techniczne – zał. nr 10</w:t>
      </w:r>
    </w:p>
    <w:p>
      <w:pPr>
        <w:pStyle w:val="Normal"/>
        <w:numPr>
          <w:ilvl w:val="0"/>
          <w:numId w:val="0"/>
        </w:numPr>
        <w:spacing w:lineRule="auto" w:line="360"/>
        <w:ind w:hanging="0" w:left="0"/>
        <w:jc w:val="right"/>
        <w:rPr/>
      </w:pPr>
      <w:r>
        <w:rPr>
          <w:rFonts w:ascii="Cambria" w:hAnsi="Cambria"/>
          <w:bCs/>
          <w:sz w:val="22"/>
          <w:szCs w:val="22"/>
        </w:rPr>
        <w:t>Z</w:t>
      </w:r>
      <w:r>
        <w:rPr>
          <w:rFonts w:eastAsia="Tahoma" w:ascii="Cambria" w:hAnsi="Cambria"/>
          <w:bCs/>
          <w:sz w:val="22"/>
          <w:szCs w:val="22"/>
        </w:rPr>
        <w:t xml:space="preserve"> </w:t>
      </w:r>
      <w:r>
        <w:rPr>
          <w:rFonts w:ascii="Cambria" w:hAnsi="Cambria"/>
          <w:bCs/>
          <w:sz w:val="22"/>
          <w:szCs w:val="22"/>
        </w:rPr>
        <w:t>a</w:t>
      </w:r>
      <w:r>
        <w:rPr>
          <w:rFonts w:eastAsia="Tahoma" w:ascii="Cambria" w:hAnsi="Cambria"/>
          <w:bCs/>
          <w:sz w:val="22"/>
          <w:szCs w:val="22"/>
        </w:rPr>
        <w:t xml:space="preserve"> </w:t>
      </w:r>
      <w:r>
        <w:rPr>
          <w:rFonts w:ascii="Cambria" w:hAnsi="Cambria"/>
          <w:bCs/>
          <w:sz w:val="22"/>
          <w:szCs w:val="22"/>
        </w:rPr>
        <w:t>t</w:t>
      </w:r>
      <w:r>
        <w:rPr>
          <w:rFonts w:eastAsia="Tahoma" w:ascii="Cambria" w:hAnsi="Cambria"/>
          <w:bCs/>
          <w:sz w:val="22"/>
          <w:szCs w:val="22"/>
        </w:rPr>
        <w:t xml:space="preserve"> </w:t>
      </w:r>
      <w:r>
        <w:rPr>
          <w:rFonts w:ascii="Cambria" w:hAnsi="Cambria"/>
          <w:bCs/>
          <w:sz w:val="22"/>
          <w:szCs w:val="22"/>
        </w:rPr>
        <w:t>w</w:t>
      </w:r>
      <w:r>
        <w:rPr>
          <w:rFonts w:eastAsia="Tahoma" w:ascii="Cambria" w:hAnsi="Cambria"/>
          <w:bCs/>
          <w:sz w:val="22"/>
          <w:szCs w:val="22"/>
        </w:rPr>
        <w:t xml:space="preserve"> </w:t>
      </w:r>
      <w:r>
        <w:rPr>
          <w:rFonts w:ascii="Cambria" w:hAnsi="Cambria"/>
          <w:bCs/>
          <w:sz w:val="22"/>
          <w:szCs w:val="22"/>
        </w:rPr>
        <w:t>i</w:t>
      </w:r>
      <w:r>
        <w:rPr>
          <w:rFonts w:eastAsia="Tahoma" w:ascii="Cambria" w:hAnsi="Cambria"/>
          <w:bCs/>
          <w:sz w:val="22"/>
          <w:szCs w:val="22"/>
        </w:rPr>
        <w:t xml:space="preserve"> </w:t>
      </w:r>
      <w:r>
        <w:rPr>
          <w:rFonts w:ascii="Cambria" w:hAnsi="Cambria"/>
          <w:bCs/>
          <w:sz w:val="22"/>
          <w:szCs w:val="22"/>
        </w:rPr>
        <w:t>e</w:t>
      </w:r>
      <w:r>
        <w:rPr>
          <w:rFonts w:eastAsia="Tahoma" w:ascii="Cambria" w:hAnsi="Cambria"/>
          <w:bCs/>
          <w:sz w:val="22"/>
          <w:szCs w:val="22"/>
        </w:rPr>
        <w:t xml:space="preserve"> </w:t>
      </w:r>
      <w:r>
        <w:rPr>
          <w:rFonts w:ascii="Cambria" w:hAnsi="Cambria"/>
          <w:bCs/>
          <w:sz w:val="22"/>
          <w:szCs w:val="22"/>
        </w:rPr>
        <w:t>r</w:t>
      </w:r>
      <w:r>
        <w:rPr>
          <w:rFonts w:eastAsia="Tahoma" w:ascii="Cambria" w:hAnsi="Cambria"/>
          <w:bCs/>
          <w:sz w:val="22"/>
          <w:szCs w:val="22"/>
        </w:rPr>
        <w:t xml:space="preserve"> </w:t>
      </w:r>
      <w:r>
        <w:rPr>
          <w:rFonts w:ascii="Cambria" w:hAnsi="Cambria"/>
          <w:bCs/>
          <w:sz w:val="22"/>
          <w:szCs w:val="22"/>
        </w:rPr>
        <w:t>d</w:t>
      </w:r>
      <w:r>
        <w:rPr>
          <w:rFonts w:eastAsia="Tahoma" w:ascii="Cambria" w:hAnsi="Cambria"/>
          <w:bCs/>
          <w:sz w:val="22"/>
          <w:szCs w:val="22"/>
        </w:rPr>
        <w:t xml:space="preserve"> </w:t>
      </w:r>
      <w:r>
        <w:rPr>
          <w:rFonts w:ascii="Cambria" w:hAnsi="Cambria"/>
          <w:bCs/>
          <w:sz w:val="22"/>
          <w:szCs w:val="22"/>
        </w:rPr>
        <w:t>z</w:t>
      </w:r>
      <w:r>
        <w:rPr>
          <w:rFonts w:eastAsia="Tahoma" w:ascii="Cambria" w:hAnsi="Cambria"/>
          <w:bCs/>
          <w:sz w:val="22"/>
          <w:szCs w:val="22"/>
        </w:rPr>
        <w:t xml:space="preserve"> </w:t>
      </w:r>
      <w:r>
        <w:rPr>
          <w:rFonts w:ascii="Cambria" w:hAnsi="Cambria"/>
          <w:bCs/>
          <w:sz w:val="22"/>
          <w:szCs w:val="22"/>
        </w:rPr>
        <w:t>a</w:t>
      </w:r>
      <w:r>
        <w:rPr>
          <w:rFonts w:eastAsia="Tahoma" w:ascii="Cambria" w:hAnsi="Cambria"/>
          <w:bCs/>
          <w:sz w:val="22"/>
          <w:szCs w:val="22"/>
        </w:rPr>
        <w:t xml:space="preserve"> </w:t>
      </w:r>
      <w:r>
        <w:rPr>
          <w:rFonts w:ascii="Cambria" w:hAnsi="Cambria"/>
          <w:bCs/>
          <w:sz w:val="22"/>
          <w:szCs w:val="22"/>
        </w:rPr>
        <w:t>m</w:t>
      </w:r>
    </w:p>
    <w:p>
      <w:pPr>
        <w:pStyle w:val="Normal"/>
        <w:spacing w:lineRule="auto" w:line="360" w:before="120" w:after="120"/>
        <w:ind w:left="6372"/>
        <w:jc w:val="both"/>
        <w:rPr>
          <w:rFonts w:ascii="Cambria" w:hAnsi="Cambria"/>
          <w:bCs/>
          <w:sz w:val="22"/>
          <w:szCs w:val="22"/>
        </w:rPr>
      </w:pPr>
      <w:r>
        <w:rPr>
          <w:rFonts w:ascii="Cambria" w:hAnsi="Cambria"/>
          <w:bCs/>
          <w:sz w:val="22"/>
          <w:szCs w:val="22"/>
        </w:rPr>
      </w:r>
      <w:r>
        <w:br w:type="page"/>
      </w:r>
    </w:p>
    <w:p>
      <w:pPr>
        <w:pStyle w:val="Normal"/>
        <w:tabs>
          <w:tab w:val="clear" w:pos="708"/>
          <w:tab w:val="left" w:pos="792" w:leader="none"/>
          <w:tab w:val="left" w:pos="900" w:leader="none"/>
        </w:tabs>
        <w:spacing w:lineRule="auto" w:line="276" w:before="0" w:after="0"/>
        <w:ind w:firstLine="446" w:left="6372"/>
        <w:jc w:val="right"/>
        <w:rPr>
          <w:rFonts w:ascii="Cambria" w:hAnsi="Cambria"/>
          <w:i/>
          <w:i/>
          <w:iCs/>
          <w:sz w:val="22"/>
          <w:szCs w:val="22"/>
        </w:rPr>
      </w:pPr>
      <w:r>
        <w:rPr>
          <w:rFonts w:cs="Arial" w:ascii="Cambria" w:hAnsi="Cambria"/>
          <w:b/>
          <w:i/>
          <w:iCs/>
          <w:sz w:val="22"/>
          <w:szCs w:val="22"/>
        </w:rPr>
        <w:t xml:space="preserve">Załącznik nr 1 do SWZ </w:t>
      </w:r>
    </w:p>
    <w:p>
      <w:pPr>
        <w:pStyle w:val="Normal"/>
        <w:tabs>
          <w:tab w:val="clear" w:pos="708"/>
          <w:tab w:val="left" w:pos="792" w:leader="none"/>
          <w:tab w:val="left" w:pos="900" w:leader="none"/>
        </w:tabs>
        <w:spacing w:lineRule="auto" w:line="276"/>
        <w:ind w:firstLine="446" w:left="6372"/>
        <w:jc w:val="both"/>
        <w:rPr>
          <w:rFonts w:ascii="Cambria" w:hAnsi="Cambria" w:cs="Arial"/>
          <w:b/>
          <w:i/>
          <w:i/>
          <w:sz w:val="22"/>
          <w:szCs w:val="22"/>
        </w:rPr>
      </w:pPr>
      <w:r>
        <w:rPr>
          <w:rFonts w:cs="Arial" w:ascii="Cambria" w:hAnsi="Cambria"/>
          <w:b/>
          <w:i/>
          <w:sz w:val="22"/>
          <w:szCs w:val="22"/>
        </w:rPr>
      </w:r>
    </w:p>
    <w:p>
      <w:pPr>
        <w:pStyle w:val="Normal"/>
        <w:tabs>
          <w:tab w:val="clear" w:pos="708"/>
          <w:tab w:val="left" w:pos="792" w:leader="none"/>
          <w:tab w:val="left" w:pos="900" w:leader="none"/>
        </w:tabs>
        <w:spacing w:lineRule="auto" w:line="276"/>
        <w:ind w:firstLine="446" w:left="6372"/>
        <w:jc w:val="both"/>
        <w:rPr>
          <w:rFonts w:ascii="Cambria" w:hAnsi="Cambria" w:cs="Arial"/>
          <w:b/>
          <w:i/>
          <w:i/>
          <w:sz w:val="22"/>
          <w:szCs w:val="22"/>
        </w:rPr>
      </w:pPr>
      <w:r>
        <w:rPr>
          <w:rFonts w:cs="Arial" w:ascii="Cambria" w:hAnsi="Cambria"/>
          <w:b/>
          <w:i/>
          <w:sz w:val="22"/>
          <w:szCs w:val="22"/>
        </w:rPr>
      </w:r>
    </w:p>
    <w:p>
      <w:pPr>
        <w:pStyle w:val="Normal"/>
        <w:spacing w:lineRule="auto" w:line="276"/>
        <w:jc w:val="both"/>
        <w:rPr>
          <w:rFonts w:ascii="Cambria" w:hAnsi="Cambria"/>
          <w:sz w:val="22"/>
          <w:szCs w:val="22"/>
        </w:rPr>
      </w:pPr>
      <w:r>
        <w:rPr>
          <w:rFonts w:cs="Arial" w:ascii="Cambria" w:hAnsi="Cambria"/>
          <w:sz w:val="22"/>
          <w:szCs w:val="22"/>
        </w:rPr>
        <w:t xml:space="preserve">[Pieczęć wykonawcy </w:t>
        <w:tab/>
        <w:tab/>
        <w:tab/>
        <w:tab/>
        <w:tab/>
        <w:tab/>
        <w:t>dnia:……………………………..</w:t>
      </w:r>
    </w:p>
    <w:p>
      <w:pPr>
        <w:pStyle w:val="Normal"/>
        <w:spacing w:lineRule="auto" w:line="276"/>
        <w:jc w:val="both"/>
        <w:rPr>
          <w:rFonts w:ascii="Cambria" w:hAnsi="Cambria"/>
          <w:sz w:val="22"/>
          <w:szCs w:val="22"/>
        </w:rPr>
      </w:pPr>
      <w:r>
        <w:rPr>
          <w:rFonts w:cs="Arial" w:ascii="Cambria" w:hAnsi="Cambria"/>
          <w:sz w:val="22"/>
          <w:szCs w:val="22"/>
        </w:rPr>
        <w:t>Nazwa i adres]</w:t>
      </w:r>
    </w:p>
    <w:p>
      <w:pPr>
        <w:pStyle w:val="Normal"/>
        <w:suppressAutoHyphens w:val="false"/>
        <w:spacing w:lineRule="auto" w:line="276"/>
        <w:rPr>
          <w:rFonts w:ascii="Cambria" w:hAnsi="Cambria" w:cs="Arial"/>
          <w:sz w:val="22"/>
          <w:szCs w:val="22"/>
        </w:rPr>
      </w:pPr>
      <w:r>
        <w:rPr>
          <w:rFonts w:cs="Arial" w:ascii="Cambria" w:hAnsi="Cambria"/>
          <w:sz w:val="22"/>
          <w:szCs w:val="22"/>
        </w:rPr>
      </w:r>
    </w:p>
    <w:p>
      <w:pPr>
        <w:pStyle w:val="Normal"/>
        <w:suppressAutoHyphens w:val="false"/>
        <w:spacing w:lineRule="auto" w:line="276"/>
        <w:ind w:left="4956"/>
        <w:rPr>
          <w:rFonts w:ascii="Cambria" w:hAnsi="Cambria"/>
          <w:sz w:val="22"/>
          <w:szCs w:val="22"/>
        </w:rPr>
      </w:pPr>
      <w:r>
        <w:rPr>
          <w:rFonts w:cs="Arial" w:ascii="Cambria" w:hAnsi="Cambria"/>
          <w:b/>
          <w:bCs/>
          <w:sz w:val="22"/>
          <w:szCs w:val="22"/>
        </w:rPr>
        <w:t xml:space="preserve">OFERTA </w:t>
      </w:r>
      <w:r>
        <w:rPr>
          <w:rFonts w:cs="Arial" w:ascii="Cambria" w:hAnsi="Cambria"/>
          <w:sz w:val="22"/>
          <w:szCs w:val="22"/>
        </w:rPr>
        <w:br/>
      </w:r>
      <w:r>
        <w:rPr>
          <w:rStyle w:val="FontStyle28"/>
          <w:rFonts w:ascii="Cambria" w:hAnsi="Cambria"/>
          <w:sz w:val="22"/>
          <w:szCs w:val="22"/>
        </w:rPr>
        <w:t>Gmina Skała</w:t>
      </w:r>
    </w:p>
    <w:p>
      <w:pPr>
        <w:pStyle w:val="Normal"/>
        <w:suppressAutoHyphens w:val="false"/>
        <w:spacing w:lineRule="auto" w:line="276"/>
        <w:ind w:left="4956"/>
        <w:rPr>
          <w:rFonts w:ascii="Cambria" w:hAnsi="Cambria"/>
          <w:sz w:val="22"/>
          <w:szCs w:val="22"/>
        </w:rPr>
      </w:pPr>
      <w:r>
        <w:rPr>
          <w:rStyle w:val="FontStyle28"/>
          <w:rFonts w:ascii="Cambria" w:hAnsi="Cambria"/>
          <w:sz w:val="22"/>
          <w:szCs w:val="22"/>
        </w:rPr>
        <w:t>Rynek 29</w:t>
      </w:r>
    </w:p>
    <w:p>
      <w:pPr>
        <w:pStyle w:val="Normal"/>
        <w:suppressAutoHyphens w:val="false"/>
        <w:spacing w:lineRule="auto" w:line="276"/>
        <w:ind w:left="4956"/>
        <w:rPr>
          <w:rFonts w:ascii="Cambria" w:hAnsi="Cambria"/>
          <w:sz w:val="22"/>
          <w:szCs w:val="22"/>
        </w:rPr>
      </w:pPr>
      <w:r>
        <w:rPr>
          <w:rStyle w:val="FontStyle28"/>
          <w:rFonts w:ascii="Cambria" w:hAnsi="Cambria"/>
          <w:sz w:val="22"/>
          <w:szCs w:val="22"/>
        </w:rPr>
        <w:t>32-043 Skała</w:t>
      </w:r>
    </w:p>
    <w:p>
      <w:pPr>
        <w:pStyle w:val="Normal"/>
        <w:suppressAutoHyphens w:val="false"/>
        <w:spacing w:lineRule="auto" w:line="276"/>
        <w:rPr>
          <w:rFonts w:ascii="Cambria" w:hAnsi="Cambria" w:cs="Arial"/>
          <w:sz w:val="22"/>
          <w:szCs w:val="22"/>
        </w:rPr>
      </w:pPr>
      <w:r>
        <w:rPr>
          <w:rFonts w:cs="Arial" w:ascii="Cambria" w:hAnsi="Cambria"/>
          <w:sz w:val="22"/>
          <w:szCs w:val="22"/>
        </w:rPr>
      </w:r>
    </w:p>
    <w:p>
      <w:pPr>
        <w:pStyle w:val="ListParagraph"/>
        <w:numPr>
          <w:ilvl w:val="0"/>
          <w:numId w:val="48"/>
        </w:numPr>
        <w:spacing w:lineRule="auto" w:line="276" w:before="120" w:after="0"/>
        <w:ind w:hanging="0" w:left="0"/>
        <w:contextualSpacing/>
        <w:jc w:val="both"/>
        <w:rPr>
          <w:rFonts w:ascii="Cambria" w:hAnsi="Cambria"/>
        </w:rPr>
      </w:pPr>
      <w:r>
        <w:rPr>
          <w:rFonts w:cs="Arial" w:ascii="Cambria" w:hAnsi="Cambria"/>
        </w:rPr>
        <w:t xml:space="preserve">Nawiązując do ogłoszenia o postępowaniu o udzielenie zamówienia publicznego na wykonanie robót budowlanych </w:t>
      </w:r>
      <w:r>
        <w:rPr>
          <w:rStyle w:val="FontStyle28"/>
          <w:rFonts w:cs="Calibri" w:ascii="Cambria" w:hAnsi="Cambria"/>
          <w:sz w:val="22"/>
          <w:szCs w:val="22"/>
          <w:lang w:eastAsia="pl-PL"/>
        </w:rPr>
        <w:t xml:space="preserve">pod nazwą: </w:t>
      </w:r>
      <w:r>
        <w:rPr>
          <w:rStyle w:val="FontStyle28"/>
          <w:rFonts w:cs="Calibri" w:ascii="Cambria" w:hAnsi="Cambria"/>
          <w:b/>
          <w:bCs/>
          <w:i/>
          <w:iCs/>
          <w:sz w:val="22"/>
          <w:szCs w:val="22"/>
          <w:lang w:eastAsia="pl-PL"/>
        </w:rPr>
        <w:t>„Remont i bieżąca konserwacja dróg gminnych 2026”</w:t>
      </w:r>
    </w:p>
    <w:p>
      <w:pPr>
        <w:pStyle w:val="ListParagraph"/>
        <w:numPr>
          <w:ilvl w:val="0"/>
          <w:numId w:val="49"/>
        </w:numPr>
        <w:spacing w:lineRule="auto" w:line="276" w:before="120" w:after="0"/>
        <w:ind w:hanging="0" w:left="0"/>
        <w:contextualSpacing/>
        <w:jc w:val="both"/>
        <w:rPr>
          <w:rFonts w:ascii="Cambria" w:hAnsi="Cambria"/>
        </w:rPr>
      </w:pPr>
      <w:r>
        <w:rPr>
          <w:rFonts w:ascii="Cambria" w:hAnsi="Cambria"/>
        </w:rPr>
      </w:r>
    </w:p>
    <w:p>
      <w:pPr>
        <w:pStyle w:val="ListParagraph"/>
        <w:numPr>
          <w:ilvl w:val="0"/>
          <w:numId w:val="41"/>
        </w:numPr>
        <w:spacing w:lineRule="auto" w:line="276" w:before="120" w:after="0"/>
        <w:contextualSpacing/>
        <w:jc w:val="both"/>
        <w:rPr/>
      </w:pPr>
      <w:r>
        <w:rPr>
          <w:rFonts w:ascii="Cambria" w:hAnsi="Cambria"/>
          <w:b/>
          <w:bCs/>
          <w:i/>
          <w:iCs/>
          <w:lang w:eastAsia="pl-PL"/>
        </w:rPr>
        <w:t xml:space="preserve"> </w:t>
      </w:r>
      <w:bookmarkStart w:id="17" w:name="_Hlk90220550"/>
      <w:r>
        <w:rPr>
          <w:rFonts w:cs="Arial" w:ascii="Cambria" w:hAnsi="Cambria"/>
        </w:rPr>
        <w:t>Oferujemy re</w:t>
      </w:r>
      <w:r>
        <w:rPr>
          <w:rFonts w:cs="Arial" w:ascii="Cambria" w:hAnsi="Cambria"/>
          <w:color w:val="000000"/>
        </w:rPr>
        <w:t>alizację zamówienia, w pełnym rzeczowym zakresie objętym SWZ za kwotę:</w:t>
      </w:r>
    </w:p>
    <w:p>
      <w:pPr>
        <w:pStyle w:val="ListParagraph"/>
        <w:spacing w:lineRule="auto" w:line="276" w:before="120" w:after="0"/>
        <w:ind w:left="340"/>
        <w:contextualSpacing/>
        <w:jc w:val="both"/>
        <w:rPr>
          <w:rFonts w:ascii="Cambria" w:hAnsi="Cambria" w:cs="Arial"/>
          <w:color w:val="000000"/>
        </w:rPr>
      </w:pPr>
      <w:r>
        <w:rPr>
          <w:rFonts w:cs="Arial" w:ascii="Cambria" w:hAnsi="Cambria"/>
          <w:color w:val="000000"/>
        </w:rPr>
      </w:r>
    </w:p>
    <w:p>
      <w:pPr>
        <w:pStyle w:val="ListParagraph"/>
        <w:spacing w:lineRule="auto" w:line="276" w:before="120" w:after="0"/>
        <w:ind w:left="340"/>
        <w:contextualSpacing/>
        <w:jc w:val="both"/>
        <w:rPr>
          <w:color w:val="000000"/>
        </w:rPr>
      </w:pPr>
      <w:r>
        <w:rPr>
          <w:rFonts w:cs="Tahoma" w:ascii="Cambria" w:hAnsi="Cambria"/>
          <w:color w:val="000000"/>
        </w:rPr>
        <w:t>brutto ..................................................................................................................................................PLN</w:t>
      </w:r>
    </w:p>
    <w:p>
      <w:pPr>
        <w:pStyle w:val="ListParagraph"/>
        <w:spacing w:lineRule="auto" w:line="276" w:before="120" w:after="0"/>
        <w:ind w:left="340"/>
        <w:contextualSpacing/>
        <w:jc w:val="both"/>
        <w:rPr>
          <w:rFonts w:ascii="Cambria" w:hAnsi="Cambria" w:cs="Tahoma"/>
          <w:color w:val="000000"/>
        </w:rPr>
      </w:pPr>
      <w:r>
        <w:rPr>
          <w:rFonts w:cs="Tahoma" w:ascii="Cambria" w:hAnsi="Cambria"/>
          <w:color w:val="000000"/>
        </w:rPr>
      </w:r>
    </w:p>
    <w:p>
      <w:pPr>
        <w:pStyle w:val="ListParagraph"/>
        <w:spacing w:lineRule="auto" w:line="276" w:before="120" w:after="0"/>
        <w:ind w:left="340"/>
        <w:contextualSpacing/>
        <w:jc w:val="both"/>
        <w:rPr>
          <w:color w:val="000000"/>
        </w:rPr>
      </w:pPr>
      <w:r>
        <w:rPr>
          <w:rFonts w:cs="Tahoma" w:ascii="Cambria" w:hAnsi="Cambria"/>
          <w:color w:val="000000"/>
        </w:rPr>
        <w:t>słownie ....................................................................................................................................................…</w:t>
      </w:r>
    </w:p>
    <w:p>
      <w:pPr>
        <w:pStyle w:val="ListParagraph"/>
        <w:spacing w:lineRule="auto" w:line="276" w:before="120" w:after="0"/>
        <w:ind w:left="340"/>
        <w:contextualSpacing/>
        <w:jc w:val="both"/>
        <w:rPr>
          <w:rFonts w:ascii="Cambria" w:hAnsi="Cambria" w:cs="Tahoma"/>
          <w:color w:val="000000"/>
        </w:rPr>
      </w:pPr>
      <w:r>
        <w:rPr>
          <w:rFonts w:cs="Tahoma" w:ascii="Cambria" w:hAnsi="Cambria"/>
          <w:color w:val="000000"/>
        </w:rPr>
      </w:r>
    </w:p>
    <w:p>
      <w:pPr>
        <w:pStyle w:val="ListParagraph"/>
        <w:spacing w:lineRule="auto" w:line="276" w:before="120" w:after="0"/>
        <w:ind w:left="340"/>
        <w:contextualSpacing/>
        <w:jc w:val="both"/>
        <w:rPr>
          <w:color w:val="000000"/>
        </w:rPr>
      </w:pPr>
      <w:r>
        <w:rPr>
          <w:rFonts w:cs="Tahoma" w:ascii="Cambria" w:hAnsi="Cambria"/>
          <w:color w:val="000000"/>
        </w:rPr>
        <w:t>…………………………………………………………………………</w:t>
      </w:r>
      <w:r>
        <w:rPr>
          <w:rFonts w:cs="Tahoma" w:ascii="Cambria" w:hAnsi="Cambria"/>
          <w:color w:val="000000"/>
        </w:rPr>
        <w:t>..……………………..……PLN.</w:t>
      </w:r>
    </w:p>
    <w:p>
      <w:pPr>
        <w:pStyle w:val="ListParagraph"/>
        <w:spacing w:lineRule="auto" w:line="276" w:before="120" w:after="0"/>
        <w:ind w:left="340"/>
        <w:contextualSpacing/>
        <w:jc w:val="both"/>
        <w:rPr>
          <w:rFonts w:ascii="Cambria" w:hAnsi="Cambria" w:cs="Tahoma"/>
          <w:color w:val="000000"/>
        </w:rPr>
      </w:pPr>
      <w:r>
        <w:rPr>
          <w:rFonts w:cs="Tahoma" w:ascii="Cambria" w:hAnsi="Cambria"/>
          <w:color w:val="000000"/>
        </w:rPr>
      </w:r>
    </w:p>
    <w:p>
      <w:pPr>
        <w:pStyle w:val="ListParagraph"/>
        <w:numPr>
          <w:ilvl w:val="0"/>
          <w:numId w:val="41"/>
        </w:numPr>
        <w:spacing w:lineRule="auto" w:line="276" w:before="120" w:after="0"/>
        <w:contextualSpacing/>
        <w:jc w:val="both"/>
        <w:rPr>
          <w:color w:val="000000"/>
        </w:rPr>
      </w:pPr>
      <w:r>
        <w:rPr>
          <w:rFonts w:ascii="Cambria" w:hAnsi="Cambria"/>
          <w:b/>
          <w:bCs/>
          <w:i/>
          <w:iCs/>
          <w:color w:val="000000"/>
          <w:lang w:eastAsia="pl-PL"/>
        </w:rPr>
        <w:t>Oferowany</w:t>
      </w:r>
      <w:r>
        <w:rPr>
          <w:rFonts w:cs="Tahoma" w:ascii="Cambria" w:hAnsi="Cambria"/>
          <w:b/>
          <w:bCs/>
          <w:color w:val="000000"/>
        </w:rPr>
        <w:t xml:space="preserve"> </w:t>
      </w:r>
      <w:r>
        <w:rPr>
          <w:rFonts w:cs="Tahoma" w:ascii="Cambria" w:hAnsi="Cambria"/>
          <w:color w:val="000000"/>
        </w:rPr>
        <w:t>okres gwarancji wynosi:</w:t>
      </w:r>
    </w:p>
    <w:p>
      <w:pPr>
        <w:pStyle w:val="ListParagraph"/>
        <w:spacing w:lineRule="auto" w:line="276" w:before="120" w:after="0"/>
        <w:ind w:left="340"/>
        <w:contextualSpacing/>
        <w:jc w:val="both"/>
        <w:rPr>
          <w:rFonts w:ascii="Cambria" w:hAnsi="Cambria" w:cs="Tahoma"/>
          <w:color w:val="000000"/>
        </w:rPr>
      </w:pPr>
      <w:r>
        <w:rPr>
          <w:rFonts w:cs="Tahoma" w:ascii="Cambria" w:hAnsi="Cambria"/>
          <w:color w:val="000000"/>
        </w:rPr>
      </w:r>
    </w:p>
    <w:p>
      <w:pPr>
        <w:pStyle w:val="ListParagraph"/>
        <w:spacing w:lineRule="auto" w:line="276" w:before="120" w:after="0"/>
        <w:ind w:left="340"/>
        <w:contextualSpacing/>
        <w:jc w:val="both"/>
        <w:rPr>
          <w:rFonts w:ascii="Cambria" w:hAnsi="Cambria" w:cs="Tahoma"/>
        </w:rPr>
      </w:pPr>
      <w:r>
        <w:rPr>
          <w:rFonts w:cs="Tahoma" w:ascii="Cambria" w:hAnsi="Cambria"/>
          <w:color w:val="000000"/>
        </w:rPr>
        <w:t xml:space="preserve">……………………………… </w:t>
      </w:r>
      <w:r>
        <w:rPr>
          <w:rFonts w:cs="Tahoma" w:ascii="Cambria" w:hAnsi="Cambria"/>
          <w:color w:val="000000"/>
        </w:rPr>
        <w:t>miesięcy licząc od dnia odbioru końcowego.(</w:t>
      </w:r>
      <w:r>
        <w:rPr>
          <w:rFonts w:cs="Tahoma" w:ascii="Cambria" w:hAnsi="Cambria"/>
          <w:i/>
          <w:color w:val="000000"/>
        </w:rPr>
        <w:t xml:space="preserve">wypełnić jeżeli wykonawca oferuje wydłużony okres gwarancji w stosunku do minimalnego </w:t>
      </w:r>
      <w:r>
        <w:rPr>
          <w:rFonts w:cs="Tahoma" w:ascii="Cambria" w:hAnsi="Cambria"/>
          <w:i/>
        </w:rPr>
        <w:t>wymaganego w SIWZ</w:t>
      </w:r>
      <w:r>
        <w:rPr>
          <w:rFonts w:cs="Tahoma" w:ascii="Cambria" w:hAnsi="Cambria"/>
        </w:rPr>
        <w:t>);</w:t>
      </w:r>
      <w:bookmarkEnd w:id="17"/>
    </w:p>
    <w:p>
      <w:pPr>
        <w:pStyle w:val="ListParagraph"/>
        <w:tabs>
          <w:tab w:val="clear" w:pos="708"/>
          <w:tab w:val="left" w:pos="360" w:leader="none"/>
        </w:tabs>
        <w:spacing w:lineRule="auto" w:line="276" w:before="120" w:after="120"/>
        <w:ind w:left="340"/>
        <w:contextualSpacing/>
        <w:jc w:val="both"/>
        <w:rPr>
          <w:rFonts w:ascii="Cambria" w:hAnsi="Cambria" w:cs="Tahoma"/>
        </w:rPr>
      </w:pPr>
      <w:r>
        <w:rPr>
          <w:rFonts w:cs="Tahoma" w:ascii="Cambria" w:hAnsi="Cambria"/>
        </w:rPr>
      </w:r>
    </w:p>
    <w:p>
      <w:pPr>
        <w:pStyle w:val="ListParagraph"/>
        <w:numPr>
          <w:ilvl w:val="0"/>
          <w:numId w:val="41"/>
        </w:numPr>
        <w:spacing w:lineRule="auto" w:line="276" w:before="120" w:after="0"/>
        <w:contextualSpacing/>
        <w:jc w:val="both"/>
        <w:rPr>
          <w:rFonts w:ascii="Cambria" w:hAnsi="Cambria"/>
        </w:rPr>
      </w:pPr>
      <w:r>
        <w:rPr>
          <w:rFonts w:ascii="Cambria" w:hAnsi="Cambria"/>
          <w:b/>
          <w:bCs/>
          <w:i/>
          <w:iCs/>
          <w:lang w:eastAsia="pl-PL"/>
        </w:rPr>
        <w:t>Oświadczamy</w:t>
      </w:r>
      <w:r>
        <w:rPr>
          <w:rFonts w:cs="Arial" w:ascii="Cambria" w:hAnsi="Cambria"/>
        </w:rPr>
        <w:t>, że projekt umowy, stanowiący załącznik nr 6 Specyfikacji Warunków Zamówienia został przez nas zaakceptowany. Zobowiązujemy się, w przypadku wyboru naszej oferty, do zawarcia umowy na określonych w projekcie umowy warunkach, w miejscu i terminie wyznaczonym przez Zamawiającego.</w:t>
      </w:r>
    </w:p>
    <w:p>
      <w:pPr>
        <w:pStyle w:val="ListParagraph"/>
        <w:spacing w:lineRule="auto" w:line="276" w:before="120" w:after="0"/>
        <w:ind w:left="340"/>
        <w:contextualSpacing/>
        <w:jc w:val="both"/>
        <w:rPr>
          <w:rFonts w:ascii="Cambria" w:hAnsi="Cambria"/>
        </w:rPr>
      </w:pPr>
      <w:r>
        <w:rPr>
          <w:rFonts w:ascii="Cambria" w:hAnsi="Cambria"/>
        </w:rPr>
      </w:r>
    </w:p>
    <w:p>
      <w:pPr>
        <w:pStyle w:val="ListParagraph"/>
        <w:numPr>
          <w:ilvl w:val="0"/>
          <w:numId w:val="41"/>
        </w:numPr>
        <w:spacing w:lineRule="auto" w:line="276" w:before="120" w:after="0"/>
        <w:contextualSpacing/>
        <w:jc w:val="both"/>
        <w:rPr>
          <w:rFonts w:ascii="Cambria" w:hAnsi="Cambria"/>
        </w:rPr>
      </w:pPr>
      <w:r>
        <w:rPr>
          <w:rStyle w:val="FontStyle28"/>
          <w:rFonts w:ascii="Cambria" w:hAnsi="Cambria"/>
          <w:sz w:val="22"/>
          <w:szCs w:val="22"/>
          <w:lang w:eastAsia="pl-PL"/>
        </w:rPr>
        <w:t xml:space="preserve">Korespondencję związaną z przedmiotowym postępowaniem prosimy kierować na adres:…………………………………………………….. ePUAP: ………………………………………, </w:t>
        <w:br/>
        <w:t xml:space="preserve">e-mail: ………………………………... </w:t>
      </w:r>
    </w:p>
    <w:p>
      <w:pPr>
        <w:pStyle w:val="ListParagraph"/>
        <w:spacing w:lineRule="auto" w:line="276" w:before="120" w:after="0"/>
        <w:ind w:left="340"/>
        <w:contextualSpacing/>
        <w:jc w:val="both"/>
        <w:rPr>
          <w:rFonts w:ascii="Cambria" w:hAnsi="Cambria"/>
        </w:rPr>
      </w:pPr>
      <w:r>
        <w:rPr>
          <w:rStyle w:val="FontStyle28"/>
          <w:rFonts w:ascii="Cambria" w:hAnsi="Cambria"/>
          <w:sz w:val="22"/>
          <w:szCs w:val="22"/>
          <w:lang w:eastAsia="pl-PL"/>
        </w:rPr>
        <w:t>osobą do kontaktów jest …………………………………………   ………………(</w:t>
      </w:r>
      <w:r>
        <w:rPr>
          <w:rStyle w:val="FontStyle28"/>
          <w:rFonts w:ascii="Cambria" w:hAnsi="Cambria"/>
          <w:i/>
          <w:sz w:val="22"/>
          <w:szCs w:val="22"/>
          <w:lang w:eastAsia="pl-PL"/>
        </w:rPr>
        <w:t>imię i nazwisko</w:t>
      </w:r>
      <w:r>
        <w:rPr>
          <w:rStyle w:val="FontStyle28"/>
          <w:rFonts w:ascii="Cambria" w:hAnsi="Cambria"/>
          <w:sz w:val="22"/>
          <w:szCs w:val="22"/>
          <w:lang w:eastAsia="pl-PL"/>
        </w:rPr>
        <w:t>)</w:t>
      </w:r>
    </w:p>
    <w:p>
      <w:pPr>
        <w:pStyle w:val="ListParagraph"/>
        <w:spacing w:lineRule="auto" w:line="276" w:before="120" w:after="0"/>
        <w:ind w:left="340"/>
        <w:contextualSpacing/>
        <w:jc w:val="both"/>
        <w:rPr>
          <w:rFonts w:ascii="Cambria" w:hAnsi="Cambria"/>
        </w:rPr>
      </w:pPr>
      <w:r>
        <w:rPr>
          <w:rStyle w:val="FontStyle28"/>
          <w:rFonts w:ascii="Cambria" w:hAnsi="Cambria"/>
          <w:sz w:val="22"/>
          <w:szCs w:val="22"/>
          <w:lang w:eastAsia="pl-PL"/>
        </w:rPr>
        <w:t xml:space="preserve">Dane wykonawcy: </w:t>
      </w:r>
      <w:r>
        <w:rPr>
          <w:rStyle w:val="FontStyle28"/>
          <w:rFonts w:ascii="Cambria" w:hAnsi="Cambria"/>
          <w:sz w:val="22"/>
          <w:szCs w:val="22"/>
        </w:rPr>
        <w:t>NIP / REGON / PESEL</w:t>
      </w:r>
    </w:p>
    <w:p>
      <w:pPr>
        <w:pStyle w:val="ListParagraph"/>
        <w:spacing w:lineRule="auto" w:line="276" w:before="120" w:after="0"/>
        <w:ind w:left="340"/>
        <w:contextualSpacing/>
        <w:jc w:val="both"/>
        <w:rPr>
          <w:rFonts w:ascii="Cambria" w:hAnsi="Cambria"/>
        </w:rPr>
      </w:pPr>
      <w:r>
        <w:rPr>
          <w:rStyle w:val="FontStyle28"/>
          <w:rFonts w:ascii="Cambria" w:hAnsi="Cambria"/>
          <w:sz w:val="22"/>
          <w:szCs w:val="22"/>
          <w:lang w:eastAsia="pl-PL"/>
        </w:rPr>
        <w:t>……………………………………………………</w:t>
      </w:r>
      <w:r>
        <w:rPr>
          <w:rStyle w:val="FontStyle28"/>
          <w:rFonts w:ascii="Cambria" w:hAnsi="Cambria"/>
          <w:sz w:val="22"/>
          <w:szCs w:val="22"/>
          <w:lang w:eastAsia="pl-PL"/>
        </w:rPr>
        <w:t>.……………………………………………………………………………………………………………………………………………………………………………………………………………..…</w:t>
      </w:r>
    </w:p>
    <w:p>
      <w:pPr>
        <w:pStyle w:val="ListParagraph"/>
        <w:spacing w:lineRule="auto" w:line="276" w:before="120" w:after="0"/>
        <w:ind w:left="340"/>
        <w:contextualSpacing/>
        <w:jc w:val="both"/>
        <w:rPr>
          <w:rFonts w:ascii="Cambria" w:hAnsi="Cambria"/>
        </w:rPr>
      </w:pPr>
      <w:r>
        <w:rPr>
          <w:rFonts w:ascii="Cambria" w:hAnsi="Cambria"/>
        </w:rPr>
      </w:r>
    </w:p>
    <w:p>
      <w:pPr>
        <w:pStyle w:val="ListParagraph"/>
        <w:numPr>
          <w:ilvl w:val="0"/>
          <w:numId w:val="41"/>
        </w:numPr>
        <w:spacing w:lineRule="auto" w:line="276" w:before="120" w:after="0"/>
        <w:contextualSpacing/>
        <w:jc w:val="both"/>
        <w:rPr>
          <w:rFonts w:ascii="Cambria" w:hAnsi="Cambria"/>
        </w:rPr>
      </w:pPr>
      <w:r>
        <w:rPr>
          <w:rStyle w:val="FontStyle28"/>
          <w:rFonts w:ascii="Cambria" w:hAnsi="Cambria"/>
          <w:sz w:val="22"/>
          <w:szCs w:val="22"/>
          <w:lang w:eastAsia="pl-PL"/>
        </w:rPr>
        <w:t xml:space="preserve">Zamówienie zamierzamy zrealizować sami </w:t>
      </w:r>
      <w:r>
        <w:rPr>
          <w:rStyle w:val="FontStyle28"/>
          <w:rFonts w:ascii="Cambria" w:hAnsi="Cambria"/>
          <w:b/>
          <w:sz w:val="22"/>
          <w:szCs w:val="22"/>
          <w:lang w:eastAsia="pl-PL"/>
        </w:rPr>
        <w:t>/</w:t>
      </w:r>
      <w:r>
        <w:rPr>
          <w:rStyle w:val="FontStyle28"/>
          <w:rFonts w:ascii="Cambria" w:hAnsi="Cambria"/>
          <w:sz w:val="22"/>
          <w:szCs w:val="22"/>
          <w:lang w:eastAsia="pl-PL"/>
        </w:rPr>
        <w:t xml:space="preserve"> następujące części zamówienia zamierzamy wykonać przy pomocy podwykonawcy/ów</w:t>
      </w:r>
      <w:r>
        <w:rPr>
          <w:rStyle w:val="FontStyle28"/>
          <w:rFonts w:ascii="Cambria" w:hAnsi="Cambria"/>
          <w:b/>
          <w:sz w:val="22"/>
          <w:szCs w:val="22"/>
          <w:lang w:eastAsia="pl-PL"/>
        </w:rPr>
        <w:t>:</w:t>
      </w:r>
      <w:r>
        <w:rPr>
          <w:rStyle w:val="FootnoteReference"/>
          <w:rFonts w:cs="Arial" w:ascii="Cambria" w:hAnsi="Cambria"/>
          <w:lang w:eastAsia="pl-PL"/>
        </w:rPr>
        <w:footnoteReference w:id="3"/>
      </w:r>
      <w:r>
        <w:rPr>
          <w:rStyle w:val="FontStyle28"/>
          <w:rFonts w:ascii="Cambria" w:hAnsi="Cambria"/>
          <w:sz w:val="22"/>
          <w:szCs w:val="22"/>
          <w:lang w:eastAsia="pl-PL"/>
        </w:rPr>
        <w:t xml:space="preserve">…………………………………………………………… </w:t>
      </w:r>
    </w:p>
    <w:p>
      <w:pPr>
        <w:pStyle w:val="Normal"/>
        <w:suppressAutoHyphens w:val="false"/>
        <w:spacing w:lineRule="auto" w:line="276" w:before="120" w:after="120"/>
        <w:ind w:left="357"/>
        <w:jc w:val="both"/>
        <w:rPr>
          <w:rFonts w:ascii="Cambria" w:hAnsi="Cambria"/>
          <w:sz w:val="22"/>
          <w:szCs w:val="22"/>
        </w:rPr>
      </w:pPr>
      <w:r>
        <w:rPr>
          <w:rStyle w:val="FontStyle28"/>
          <w:rFonts w:ascii="Cambria" w:hAnsi="Cambria"/>
          <w:sz w:val="22"/>
          <w:szCs w:val="22"/>
          <w:lang w:eastAsia="pl-PL"/>
        </w:rPr>
        <w:t>…………………………………………………………………………………………………………………………………………</w:t>
      </w:r>
      <w:r>
        <w:rPr>
          <w:rStyle w:val="FontStyle28"/>
          <w:rFonts w:ascii="Cambria" w:hAnsi="Cambria"/>
          <w:sz w:val="22"/>
          <w:szCs w:val="22"/>
          <w:lang w:eastAsia="pl-PL"/>
        </w:rPr>
        <w:t xml:space="preserve">.. </w:t>
        <w:br/>
        <w:t>których nazwy (firmy) wskazujemy niżej:</w:t>
      </w:r>
    </w:p>
    <w:p>
      <w:pPr>
        <w:pStyle w:val="Normal"/>
        <w:suppressAutoHyphens w:val="false"/>
        <w:spacing w:lineRule="auto" w:line="276" w:before="120" w:after="120"/>
        <w:ind w:left="357"/>
        <w:jc w:val="both"/>
        <w:rPr>
          <w:rFonts w:ascii="Cambria" w:hAnsi="Cambria"/>
          <w:sz w:val="22"/>
          <w:szCs w:val="22"/>
        </w:rPr>
      </w:pPr>
      <w:r>
        <w:rPr>
          <w:rStyle w:val="FontStyle28"/>
          <w:rFonts w:ascii="Cambria" w:hAnsi="Cambria"/>
          <w:sz w:val="22"/>
          <w:szCs w:val="22"/>
          <w:lang w:eastAsia="pl-PL"/>
        </w:rPr>
        <w:t>………………………………………………………………</w:t>
      </w:r>
      <w:r>
        <w:rPr>
          <w:rStyle w:val="FontStyle28"/>
          <w:rFonts w:ascii="Cambria" w:hAnsi="Cambria"/>
          <w:sz w:val="22"/>
          <w:szCs w:val="22"/>
          <w:lang w:eastAsia="pl-PL"/>
        </w:rPr>
        <w:t>..………………………………………………………………..………………………..………………………..……………………………</w:t>
      </w:r>
    </w:p>
    <w:p>
      <w:pPr>
        <w:pStyle w:val="ListParagraph"/>
        <w:numPr>
          <w:ilvl w:val="0"/>
          <w:numId w:val="41"/>
        </w:numPr>
        <w:spacing w:lineRule="auto" w:line="276" w:before="120" w:after="0"/>
        <w:contextualSpacing/>
        <w:jc w:val="both"/>
        <w:rPr>
          <w:rFonts w:ascii="Cambria" w:hAnsi="Cambria"/>
        </w:rPr>
      </w:pPr>
      <w:r>
        <w:rPr>
          <w:rStyle w:val="FontStyle28"/>
          <w:rFonts w:ascii="Cambria" w:hAnsi="Cambria"/>
          <w:sz w:val="22"/>
          <w:szCs w:val="22"/>
          <w:lang w:eastAsia="pl-PL"/>
        </w:rPr>
        <w:t>Oświadczamy, że wybór niniejszej oferty będzie prowadził do powstania u Zamawiającego obowiązku podatkowego zgodnie z przepisami o podatku od towarów i usług. Powyższy obowiązek podatkowy będzie dotyczył ........................... (</w:t>
      </w:r>
      <w:r>
        <w:rPr>
          <w:rStyle w:val="FontStyle28"/>
          <w:rFonts w:ascii="Cambria" w:hAnsi="Cambria"/>
          <w:i/>
          <w:sz w:val="22"/>
          <w:szCs w:val="22"/>
          <w:lang w:eastAsia="pl-PL"/>
        </w:rPr>
        <w:t>określić nazwę (rodzaj) towaru lub usługi</w:t>
      </w:r>
      <w:r>
        <w:rPr>
          <w:rStyle w:val="FontStyle28"/>
          <w:rFonts w:ascii="Cambria" w:hAnsi="Cambria"/>
          <w:sz w:val="22"/>
          <w:szCs w:val="22"/>
          <w:lang w:eastAsia="pl-PL"/>
        </w:rPr>
        <w:t>) objętych przedmiotem zamówienia, a ich wartość netto (bez kwoty podatku) będzie wynosiła ......................... . (</w:t>
      </w:r>
      <w:r>
        <w:rPr>
          <w:rStyle w:val="FontStyle28"/>
          <w:rFonts w:ascii="Cambria" w:hAnsi="Cambria"/>
          <w:i/>
          <w:sz w:val="22"/>
          <w:szCs w:val="22"/>
          <w:lang w:eastAsia="pl-PL"/>
        </w:rPr>
        <w:t>wypełnić tylko jeśli dotyczy</w:t>
      </w:r>
      <w:r>
        <w:rPr>
          <w:rStyle w:val="FontStyle28"/>
          <w:rFonts w:ascii="Cambria" w:hAnsi="Cambria"/>
          <w:sz w:val="22"/>
          <w:szCs w:val="22"/>
          <w:lang w:eastAsia="pl-PL"/>
        </w:rPr>
        <w:t xml:space="preserve">), zaś stawka </w:t>
      </w:r>
      <w:r>
        <w:rPr>
          <w:rFonts w:cs="Arial" w:ascii="Cambria" w:hAnsi="Cambria"/>
        </w:rPr>
        <w:t>podatku od towarów i usług, zgodnie z moją wiedzą wynosić będzie ………….</w:t>
      </w:r>
    </w:p>
    <w:p>
      <w:pPr>
        <w:pStyle w:val="ListParagraph"/>
        <w:spacing w:lineRule="auto" w:line="276" w:before="120" w:after="0"/>
        <w:ind w:left="340"/>
        <w:contextualSpacing/>
        <w:jc w:val="both"/>
        <w:rPr>
          <w:rFonts w:ascii="Cambria" w:hAnsi="Cambria"/>
        </w:rPr>
      </w:pPr>
      <w:r>
        <w:rPr>
          <w:rFonts w:ascii="Cambria" w:hAnsi="Cambria"/>
        </w:rPr>
      </w:r>
    </w:p>
    <w:p>
      <w:pPr>
        <w:pStyle w:val="ListParagraph"/>
        <w:numPr>
          <w:ilvl w:val="0"/>
          <w:numId w:val="41"/>
        </w:numPr>
        <w:spacing w:lineRule="auto" w:line="276" w:before="120" w:after="0"/>
        <w:contextualSpacing/>
        <w:jc w:val="both"/>
        <w:rPr>
          <w:rFonts w:ascii="Cambria" w:hAnsi="Cambria"/>
        </w:rPr>
      </w:pPr>
      <w:r>
        <w:rPr>
          <w:rFonts w:cs="Arial" w:ascii="Cambria" w:hAnsi="Cambria"/>
        </w:rPr>
        <w:t>Oświadczamy, że jesteśmy: mikro / małym / średnim / dużym przedsiębiorcą (</w:t>
      </w:r>
      <w:r>
        <w:rPr>
          <w:rFonts w:cs="Arial" w:ascii="Cambria" w:hAnsi="Cambria"/>
          <w:i/>
          <w:iCs/>
        </w:rPr>
        <w:t>właściwe zaznaczyć)</w:t>
      </w:r>
    </w:p>
    <w:p>
      <w:pPr>
        <w:pStyle w:val="ListParagraph"/>
        <w:spacing w:lineRule="auto" w:line="276" w:before="120" w:after="0"/>
        <w:ind w:left="340"/>
        <w:contextualSpacing/>
        <w:jc w:val="both"/>
        <w:rPr>
          <w:rFonts w:ascii="Cambria" w:hAnsi="Cambria"/>
        </w:rPr>
      </w:pPr>
      <w:r>
        <w:rPr>
          <w:rFonts w:ascii="Cambria" w:hAnsi="Cambria"/>
        </w:rPr>
      </w:r>
    </w:p>
    <w:p>
      <w:pPr>
        <w:pStyle w:val="ListParagraph"/>
        <w:numPr>
          <w:ilvl w:val="0"/>
          <w:numId w:val="41"/>
        </w:numPr>
        <w:spacing w:lineRule="auto" w:line="276" w:before="120" w:after="0"/>
        <w:contextualSpacing/>
        <w:jc w:val="both"/>
        <w:rPr>
          <w:rFonts w:ascii="Cambria" w:hAnsi="Cambria"/>
        </w:rPr>
      </w:pPr>
      <w:r>
        <w:rPr>
          <w:rFonts w:cs="Arial" w:ascii="Cambria" w:hAnsi="Cambria"/>
        </w:rPr>
        <w:t>Z</w:t>
      </w:r>
      <w:r>
        <w:rPr>
          <w:rFonts w:cs="Arial" w:ascii="Cambria" w:hAnsi="Cambria"/>
          <w:color w:val="000000"/>
        </w:rPr>
        <w:t>ałącznikami  do niniejszej oferty są:</w:t>
      </w:r>
    </w:p>
    <w:p>
      <w:pPr>
        <w:pStyle w:val="Akapitzlist1"/>
        <w:numPr>
          <w:ilvl w:val="1"/>
          <w:numId w:val="10"/>
        </w:numPr>
        <w:spacing w:lineRule="auto" w:line="276"/>
        <w:ind w:hanging="938" w:left="1080"/>
        <w:jc w:val="both"/>
        <w:rPr>
          <w:rFonts w:ascii="Cambria" w:hAnsi="Cambria" w:cs="Arial"/>
          <w:color w:val="000000"/>
          <w:sz w:val="22"/>
          <w:szCs w:val="22"/>
        </w:rPr>
      </w:pPr>
      <w:r>
        <w:rPr>
          <w:rFonts w:cs="Arial" w:ascii="Cambria" w:hAnsi="Cambria"/>
          <w:color w:val="000000"/>
          <w:sz w:val="22"/>
          <w:szCs w:val="22"/>
        </w:rPr>
        <w:t>Kosztorys ofertowy.</w:t>
      </w:r>
    </w:p>
    <w:p>
      <w:pPr>
        <w:pStyle w:val="Akapitzlist1"/>
        <w:numPr>
          <w:ilvl w:val="1"/>
          <w:numId w:val="10"/>
        </w:numPr>
        <w:spacing w:lineRule="auto" w:line="276"/>
        <w:ind w:hanging="938" w:left="1080"/>
        <w:jc w:val="both"/>
        <w:rPr>
          <w:rFonts w:ascii="Cambria" w:hAnsi="Cambria" w:cs="Arial"/>
          <w:color w:val="000000"/>
          <w:sz w:val="22"/>
          <w:szCs w:val="22"/>
        </w:rPr>
      </w:pPr>
      <w:r>
        <w:rPr>
          <w:rFonts w:cs="Arial" w:ascii="Cambria" w:hAnsi="Cambria"/>
          <w:b w:val="false"/>
          <w:bCs w:val="false"/>
          <w:color w:val="000000"/>
          <w:sz w:val="22"/>
          <w:szCs w:val="22"/>
        </w:rPr>
        <w:t>Propozycja harmonogramu rzeczowo – finansowego.</w:t>
      </w:r>
    </w:p>
    <w:p>
      <w:pPr>
        <w:pStyle w:val="Akapitzlist1"/>
        <w:numPr>
          <w:ilvl w:val="1"/>
          <w:numId w:val="10"/>
        </w:numPr>
        <w:spacing w:lineRule="auto" w:line="276"/>
        <w:ind w:hanging="938" w:left="1080"/>
        <w:jc w:val="both"/>
        <w:rPr>
          <w:rFonts w:ascii="Cambria" w:hAnsi="Cambria" w:cs="Arial"/>
          <w:color w:val="000000"/>
          <w:sz w:val="22"/>
          <w:szCs w:val="22"/>
        </w:rPr>
      </w:pPr>
      <w:r>
        <w:rPr>
          <w:rFonts w:cs="Arial" w:ascii="Cambria" w:hAnsi="Cambria"/>
          <w:b w:val="false"/>
          <w:bCs w:val="false"/>
          <w:color w:val="000000"/>
          <w:sz w:val="22"/>
          <w:szCs w:val="22"/>
        </w:rPr>
        <w:t>Oświadczenia o których mowa w rozdz. IV ust.2.</w:t>
      </w:r>
    </w:p>
    <w:p>
      <w:pPr>
        <w:pStyle w:val="Akapitzlist1"/>
        <w:numPr>
          <w:ilvl w:val="1"/>
          <w:numId w:val="10"/>
        </w:numPr>
        <w:spacing w:lineRule="auto" w:line="276"/>
        <w:ind w:hanging="938" w:left="1080"/>
        <w:jc w:val="both"/>
        <w:rPr>
          <w:rFonts w:ascii="Cambria" w:hAnsi="Cambria" w:cs="Arial"/>
          <w:color w:val="000000"/>
          <w:sz w:val="22"/>
          <w:szCs w:val="22"/>
        </w:rPr>
      </w:pPr>
      <w:r>
        <w:rPr>
          <w:rFonts w:cs="Arial" w:ascii="Cambria" w:hAnsi="Cambria"/>
          <w:b w:val="false"/>
          <w:bCs w:val="false"/>
          <w:color w:val="000000"/>
          <w:sz w:val="22"/>
          <w:szCs w:val="22"/>
        </w:rPr>
        <w:t>…………</w:t>
      </w:r>
      <w:r>
        <w:rPr>
          <w:rFonts w:cs="Arial" w:ascii="Cambria" w:hAnsi="Cambria"/>
          <w:b w:val="false"/>
          <w:bCs w:val="false"/>
          <w:color w:val="000000"/>
          <w:sz w:val="22"/>
          <w:szCs w:val="22"/>
        </w:rPr>
        <w:t>..</w:t>
      </w:r>
    </w:p>
    <w:p>
      <w:pPr>
        <w:pStyle w:val="Akapitzlist1"/>
        <w:numPr>
          <w:ilvl w:val="0"/>
          <w:numId w:val="0"/>
        </w:numPr>
        <w:spacing w:lineRule="auto" w:line="276"/>
        <w:ind w:hanging="0" w:left="1080"/>
        <w:jc w:val="both"/>
        <w:rPr>
          <w:rFonts w:ascii="Cambria" w:hAnsi="Cambria" w:cs="Arial"/>
          <w:color w:val="auto"/>
          <w:sz w:val="22"/>
          <w:szCs w:val="22"/>
          <w:highlight w:val="yellow"/>
        </w:rPr>
      </w:pPr>
      <w:r>
        <w:rPr>
          <w:rFonts w:cs="Arial" w:ascii="Cambria" w:hAnsi="Cambria"/>
          <w:color w:val="auto"/>
          <w:sz w:val="22"/>
          <w:szCs w:val="22"/>
          <w:highlight w:val="yellow"/>
        </w:rPr>
      </w:r>
    </w:p>
    <w:p>
      <w:pPr>
        <w:pStyle w:val="Normal"/>
        <w:spacing w:lineRule="auto" w:line="276" w:before="120" w:after="0"/>
        <w:jc w:val="both"/>
        <w:rPr>
          <w:rFonts w:ascii="Cambria" w:hAnsi="Cambria"/>
          <w:sz w:val="22"/>
          <w:szCs w:val="22"/>
        </w:rPr>
      </w:pPr>
      <w:r>
        <w:rPr>
          <w:rFonts w:cs="Arial" w:ascii="Cambria" w:hAnsi="Cambria"/>
          <w:sz w:val="22"/>
          <w:szCs w:val="22"/>
        </w:rPr>
        <w:t>PODPIS upoważnionego przedstawiciela Wykonawcy</w:t>
      </w:r>
    </w:p>
    <w:p>
      <w:pPr>
        <w:pStyle w:val="Normal"/>
        <w:spacing w:lineRule="auto" w:line="276" w:before="120" w:after="0"/>
        <w:jc w:val="both"/>
        <w:rPr>
          <w:rFonts w:ascii="Cambria" w:hAnsi="Cambria" w:cs="Arial"/>
          <w:sz w:val="22"/>
          <w:szCs w:val="22"/>
        </w:rPr>
      </w:pPr>
      <w:r>
        <w:rPr>
          <w:rFonts w:cs="Arial" w:ascii="Cambria" w:hAnsi="Cambria"/>
          <w:sz w:val="22"/>
          <w:szCs w:val="22"/>
        </w:rPr>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spacing w:lineRule="auto" w:line="276" w:before="120" w:after="0"/>
        <w:jc w:val="both"/>
        <w:rPr>
          <w:rFonts w:ascii="Cambria" w:hAnsi="Cambria" w:cs="Arial"/>
          <w:sz w:val="22"/>
          <w:szCs w:val="22"/>
        </w:rPr>
      </w:pPr>
      <w:r>
        <w:rPr>
          <w:rFonts w:cs="Arial" w:ascii="Cambria" w:hAnsi="Cambria"/>
          <w:sz w:val="22"/>
          <w:szCs w:val="22"/>
        </w:rPr>
      </w:r>
      <w:r>
        <w:br w:type="page"/>
      </w:r>
    </w:p>
    <w:p>
      <w:pPr>
        <w:pStyle w:val="Normal"/>
        <w:spacing w:lineRule="auto" w:line="276" w:before="0" w:after="0"/>
        <w:jc w:val="right"/>
        <w:rPr>
          <w:rFonts w:ascii="Cambria" w:hAnsi="Cambria"/>
          <w:b/>
          <w:bCs/>
          <w:i/>
          <w:i/>
          <w:iCs/>
          <w:sz w:val="22"/>
          <w:szCs w:val="22"/>
        </w:rPr>
      </w:pPr>
      <w:r>
        <w:rPr>
          <w:rFonts w:ascii="Cambria" w:hAnsi="Cambria"/>
          <w:b/>
          <w:bCs/>
          <w:i/>
          <w:iCs/>
          <w:sz w:val="22"/>
          <w:szCs w:val="22"/>
          <w:lang w:eastAsia="ar-SA"/>
        </w:rPr>
        <w:t xml:space="preserve">Załącznik  Nr 2 do SWZ </w:t>
      </w:r>
    </w:p>
    <w:p>
      <w:pPr>
        <w:pStyle w:val="Normal"/>
        <w:shd w:val="clear" w:color="auto" w:fill="FFFFFF"/>
        <w:spacing w:lineRule="auto" w:line="276"/>
        <w:jc w:val="right"/>
        <w:rPr>
          <w:rFonts w:ascii="Cambria" w:hAnsi="Cambria"/>
          <w:b/>
          <w:bCs/>
          <w:sz w:val="22"/>
          <w:szCs w:val="22"/>
          <w:lang w:eastAsia="ar-SA"/>
        </w:rPr>
      </w:pPr>
      <w:r>
        <w:rPr>
          <w:rFonts w:ascii="Cambria" w:hAnsi="Cambria"/>
          <w:b/>
          <w:bCs/>
          <w:sz w:val="22"/>
          <w:szCs w:val="22"/>
          <w:lang w:eastAsia="ar-SA"/>
        </w:rPr>
      </w:r>
    </w:p>
    <w:p>
      <w:pPr>
        <w:pStyle w:val="Normal"/>
        <w:spacing w:lineRule="auto" w:line="276" w:before="120" w:after="120"/>
        <w:rPr>
          <w:rFonts w:ascii="Cambria" w:hAnsi="Cambria" w:cs="Arial"/>
          <w:b/>
          <w:i/>
          <w:i/>
          <w:sz w:val="22"/>
          <w:szCs w:val="22"/>
        </w:rPr>
      </w:pPr>
      <w:r>
        <w:rPr>
          <w:rFonts w:cs="Arial" w:ascii="Cambria" w:hAnsi="Cambria"/>
          <w:b/>
          <w:i/>
          <w:sz w:val="22"/>
          <w:szCs w:val="22"/>
        </w:rPr>
      </w:r>
    </w:p>
    <w:p>
      <w:pPr>
        <w:pStyle w:val="Nagwek31"/>
        <w:tabs>
          <w:tab w:val="clear" w:pos="708"/>
          <w:tab w:val="left" w:pos="720" w:leader="none"/>
        </w:tabs>
        <w:spacing w:lineRule="auto" w:line="276" w:before="120" w:after="120"/>
        <w:ind w:hanging="720" w:left="720"/>
        <w:jc w:val="center"/>
        <w:rPr>
          <w:rFonts w:ascii="Cambria" w:hAnsi="Cambria"/>
          <w:smallCaps/>
          <w:sz w:val="22"/>
          <w:szCs w:val="22"/>
        </w:rPr>
      </w:pPr>
      <w:r>
        <w:rPr>
          <w:rFonts w:ascii="Cambria" w:hAnsi="Cambria"/>
          <w:smallCaps/>
          <w:sz w:val="22"/>
          <w:szCs w:val="22"/>
        </w:rPr>
        <w:t xml:space="preserve">Oświadczenie  Wykonawcy </w:t>
      </w:r>
    </w:p>
    <w:p>
      <w:pPr>
        <w:pStyle w:val="Nagwek31"/>
        <w:tabs>
          <w:tab w:val="clear" w:pos="708"/>
          <w:tab w:val="left" w:pos="720" w:leader="none"/>
        </w:tabs>
        <w:spacing w:lineRule="auto" w:line="276" w:before="120" w:after="120"/>
        <w:ind w:hanging="720" w:left="720"/>
        <w:jc w:val="center"/>
        <w:rPr>
          <w:rFonts w:ascii="Cambria" w:hAnsi="Cambria"/>
          <w:smallCaps/>
          <w:sz w:val="22"/>
          <w:szCs w:val="22"/>
        </w:rPr>
      </w:pPr>
      <w:r>
        <w:rPr>
          <w:rFonts w:ascii="Cambria" w:hAnsi="Cambria"/>
          <w:smallCaps/>
          <w:sz w:val="22"/>
          <w:szCs w:val="22"/>
        </w:rPr>
        <w:t>o spełnieniu warunków udziału w postępowaniu</w:t>
      </w:r>
    </w:p>
    <w:p>
      <w:pPr>
        <w:pStyle w:val="Normal"/>
        <w:tabs>
          <w:tab w:val="clear" w:pos="708"/>
          <w:tab w:val="left" w:pos="567" w:leader="none"/>
          <w:tab w:val="left" w:pos="993" w:leader="none"/>
          <w:tab w:val="left" w:pos="1276" w:leader="none"/>
        </w:tabs>
        <w:spacing w:lineRule="auto" w:line="276" w:before="120" w:after="120"/>
        <w:jc w:val="center"/>
        <w:rPr>
          <w:rFonts w:ascii="Cambria" w:hAnsi="Cambria" w:cs="Arial"/>
          <w:sz w:val="22"/>
          <w:szCs w:val="22"/>
        </w:rPr>
      </w:pPr>
      <w:r>
        <w:rPr>
          <w:rFonts w:cs="Arial" w:ascii="Cambria" w:hAnsi="Cambria"/>
          <w:sz w:val="22"/>
          <w:szCs w:val="22"/>
        </w:rPr>
      </w:r>
    </w:p>
    <w:p>
      <w:pPr>
        <w:pStyle w:val="Normal"/>
        <w:spacing w:lineRule="auto" w:line="276" w:before="0" w:after="0"/>
        <w:contextualSpacing/>
        <w:jc w:val="both"/>
        <w:rPr>
          <w:rFonts w:ascii="Cambria" w:hAnsi="Cambria"/>
          <w:sz w:val="22"/>
          <w:szCs w:val="22"/>
        </w:rPr>
      </w:pPr>
      <w:r>
        <w:rPr>
          <w:rFonts w:ascii="Cambria" w:hAnsi="Cambria"/>
          <w:b/>
          <w:bCs/>
          <w:sz w:val="22"/>
          <w:szCs w:val="22"/>
          <w:lang w:eastAsia="ar-SA"/>
        </w:rPr>
        <w:t xml:space="preserve">Tytuł zamówienia: </w:t>
      </w:r>
    </w:p>
    <w:p>
      <w:pPr>
        <w:pStyle w:val="Normal"/>
        <w:spacing w:lineRule="auto" w:line="360"/>
        <w:jc w:val="center"/>
        <w:rPr>
          <w:i/>
          <w:i/>
          <w:iCs/>
        </w:rPr>
      </w:pPr>
      <w:r>
        <w:rPr>
          <w:rStyle w:val="FontStyle28"/>
          <w:rFonts w:cs="Calibri" w:ascii="Cambria" w:hAnsi="Cambria"/>
          <w:b/>
          <w:bCs/>
          <w:i/>
          <w:iCs/>
          <w:sz w:val="22"/>
          <w:szCs w:val="22"/>
          <w:lang w:eastAsia="pl-PL"/>
        </w:rPr>
        <w:t>„</w:t>
      </w:r>
      <w:r>
        <w:rPr>
          <w:rStyle w:val="FontStyle28"/>
          <w:rFonts w:cs="Calibri" w:ascii="Cambria" w:hAnsi="Cambria"/>
          <w:b/>
          <w:bCs/>
          <w:i/>
          <w:iCs/>
          <w:sz w:val="22"/>
          <w:szCs w:val="22"/>
          <w:lang w:eastAsia="pl-PL"/>
        </w:rPr>
        <w:t>Remont i bieżąca konserwacja dróg gminnych 2026”</w:t>
      </w:r>
    </w:p>
    <w:p>
      <w:pPr>
        <w:pStyle w:val="Normal"/>
        <w:spacing w:lineRule="auto" w:line="276" w:before="0" w:after="0"/>
        <w:contextualSpacing/>
        <w:jc w:val="center"/>
        <w:rPr>
          <w:rFonts w:ascii="Cambria" w:hAnsi="Cambria" w:cs="Arial"/>
          <w:b/>
          <w:sz w:val="22"/>
          <w:szCs w:val="22"/>
        </w:rPr>
      </w:pPr>
      <w:r>
        <w:rPr>
          <w:rFonts w:cs="Arial" w:ascii="Cambria" w:hAnsi="Cambria"/>
          <w:b/>
          <w:sz w:val="22"/>
          <w:szCs w:val="22"/>
        </w:rPr>
      </w:r>
    </w:p>
    <w:p>
      <w:pPr>
        <w:pStyle w:val="Normal"/>
        <w:shd w:val="clear" w:color="auto" w:fill="BFBFBF"/>
        <w:spacing w:lineRule="auto" w:line="276" w:before="120" w:after="120"/>
        <w:jc w:val="both"/>
        <w:rPr>
          <w:rFonts w:ascii="Cambria" w:hAnsi="Cambria"/>
          <w:sz w:val="22"/>
          <w:szCs w:val="22"/>
        </w:rPr>
      </w:pPr>
      <w:r>
        <w:rPr>
          <w:rFonts w:cs="Arial" w:ascii="Cambria" w:hAnsi="Cambria"/>
          <w:b/>
          <w:sz w:val="22"/>
          <w:szCs w:val="22"/>
        </w:rPr>
        <w:t>INFORMACJA DOTYCZĄCA WYKONAWCY:</w:t>
      </w:r>
    </w:p>
    <w:p>
      <w:pPr>
        <w:pStyle w:val="Normal"/>
        <w:spacing w:lineRule="auto" w:line="276" w:before="120" w:after="120"/>
        <w:jc w:val="both"/>
        <w:rPr>
          <w:rFonts w:ascii="Cambria" w:hAnsi="Cambria"/>
          <w:sz w:val="22"/>
          <w:szCs w:val="22"/>
        </w:rPr>
      </w:pPr>
      <w:r>
        <w:rPr>
          <w:rFonts w:cs="Arial" w:ascii="Cambria" w:hAnsi="Cambria"/>
          <w:sz w:val="22"/>
          <w:szCs w:val="22"/>
        </w:rPr>
        <w:t xml:space="preserve">Oświadczam, że spełniam warunki udziału w postępowaniu określone przez zamawiającego </w:t>
        <w:br/>
        <w:t>w sekcji III ust. 1.2.</w:t>
      </w:r>
    </w:p>
    <w:p>
      <w:pPr>
        <w:pStyle w:val="Normal"/>
        <w:spacing w:lineRule="auto" w:line="276" w:before="120" w:after="120"/>
        <w:jc w:val="both"/>
        <w:rPr>
          <w:rFonts w:ascii="Cambria" w:hAnsi="Cambria" w:cs="Arial"/>
          <w:sz w:val="22"/>
          <w:szCs w:val="22"/>
        </w:rPr>
      </w:pPr>
      <w:r>
        <w:rPr>
          <w:rFonts w:cs="Arial" w:ascii="Cambria" w:hAnsi="Cambria"/>
          <w:sz w:val="22"/>
          <w:szCs w:val="22"/>
        </w:rPr>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spacing w:lineRule="auto" w:line="276" w:before="120" w:after="120"/>
        <w:jc w:val="both"/>
        <w:rPr>
          <w:rFonts w:ascii="Cambria" w:hAnsi="Cambria" w:cs="Arial"/>
          <w:sz w:val="22"/>
          <w:szCs w:val="22"/>
        </w:rPr>
      </w:pPr>
      <w:r>
        <w:rPr>
          <w:rFonts w:cs="Arial" w:ascii="Cambria" w:hAnsi="Cambria"/>
          <w:sz w:val="22"/>
          <w:szCs w:val="22"/>
        </w:rPr>
      </w:r>
    </w:p>
    <w:p>
      <w:pPr>
        <w:pStyle w:val="Normal"/>
        <w:shd w:val="clear" w:color="auto" w:fill="BFBFBF"/>
        <w:spacing w:lineRule="auto" w:line="276" w:before="120" w:after="120"/>
        <w:jc w:val="both"/>
        <w:rPr>
          <w:rFonts w:ascii="Cambria" w:hAnsi="Cambria"/>
          <w:sz w:val="22"/>
          <w:szCs w:val="22"/>
        </w:rPr>
      </w:pPr>
      <w:r>
        <w:rPr>
          <w:rFonts w:cs="Arial" w:ascii="Cambria" w:hAnsi="Cambria"/>
          <w:b/>
          <w:sz w:val="22"/>
          <w:szCs w:val="22"/>
        </w:rPr>
        <w:t>OŚWIADCZENIE DOTYCZĄCE PODANYCH INFORMACJI:</w:t>
      </w:r>
    </w:p>
    <w:p>
      <w:pPr>
        <w:pStyle w:val="Normal"/>
        <w:spacing w:lineRule="auto" w:line="276" w:before="120" w:after="120"/>
        <w:jc w:val="both"/>
        <w:rPr>
          <w:rFonts w:ascii="Cambria" w:hAnsi="Cambria"/>
          <w:sz w:val="22"/>
          <w:szCs w:val="22"/>
        </w:rPr>
      </w:pPr>
      <w:r>
        <w:rPr>
          <w:rFonts w:cs="Arial" w:ascii="Cambria" w:hAnsi="Cambria"/>
          <w:sz w:val="22"/>
          <w:szCs w:val="22"/>
        </w:rPr>
        <w:t>Oświadczam, że wszystkie informacje podane w powyższych oświadczeniach są aktualne i zgodne z prawdą oraz zostały przedstawione z pełną świadomością konsekwencji wprowadzenia zamawiającego w błąd przy przedstawianiu informacji.</w:t>
      </w:r>
    </w:p>
    <w:p>
      <w:pPr>
        <w:pStyle w:val="Normal"/>
        <w:spacing w:lineRule="auto" w:line="276" w:before="120" w:after="120"/>
        <w:jc w:val="both"/>
        <w:rPr>
          <w:rFonts w:ascii="Cambria" w:hAnsi="Cambria" w:cs="Arial"/>
          <w:sz w:val="22"/>
          <w:szCs w:val="22"/>
        </w:rPr>
      </w:pPr>
      <w:r>
        <w:rPr>
          <w:rFonts w:cs="Arial" w:ascii="Cambria" w:hAnsi="Cambria"/>
          <w:sz w:val="22"/>
          <w:szCs w:val="22"/>
        </w:rPr>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spacing w:lineRule="auto" w:line="276" w:before="120" w:after="120"/>
        <w:jc w:val="both"/>
        <w:rPr>
          <w:rFonts w:ascii="Cambria" w:hAnsi="Cambria" w:cs="Arial"/>
          <w:sz w:val="22"/>
          <w:szCs w:val="22"/>
        </w:rPr>
      </w:pPr>
      <w:r>
        <w:rPr>
          <w:rFonts w:cs="Arial" w:ascii="Cambria" w:hAnsi="Cambria"/>
          <w:sz w:val="22"/>
          <w:szCs w:val="22"/>
        </w:rPr>
      </w:r>
    </w:p>
    <w:p>
      <w:pPr>
        <w:pStyle w:val="Normal"/>
        <w:spacing w:lineRule="auto" w:line="276" w:before="120" w:after="120"/>
        <w:rPr>
          <w:rFonts w:ascii="Cambria" w:hAnsi="Cambria"/>
          <w:sz w:val="22"/>
          <w:szCs w:val="22"/>
        </w:rPr>
      </w:pPr>
      <w:r>
        <w:rPr>
          <w:rFonts w:ascii="Cambria" w:hAnsi="Cambria"/>
          <w:sz w:val="22"/>
          <w:szCs w:val="22"/>
        </w:rPr>
      </w:r>
      <w:r>
        <w:br w:type="page"/>
      </w:r>
    </w:p>
    <w:tbl>
      <w:tblPr>
        <w:tblW w:w="8970" w:type="dxa"/>
        <w:jc w:val="left"/>
        <w:tblInd w:w="98" w:type="dxa"/>
        <w:tblLayout w:type="fixed"/>
        <w:tblCellMar>
          <w:top w:w="0" w:type="dxa"/>
          <w:left w:w="0" w:type="dxa"/>
          <w:bottom w:w="0" w:type="dxa"/>
          <w:right w:w="0" w:type="dxa"/>
        </w:tblCellMar>
        <w:tblLook w:firstRow="1" w:noVBand="1" w:lastRow="0" w:firstColumn="1" w:lastColumn="0" w:noHBand="0" w:val="04a0"/>
      </w:tblPr>
      <w:tblGrid>
        <w:gridCol w:w="5784"/>
        <w:gridCol w:w="3185"/>
      </w:tblGrid>
      <w:tr>
        <w:trPr/>
        <w:tc>
          <w:tcPr>
            <w:tcW w:w="5784" w:type="dxa"/>
            <w:tcBorders/>
          </w:tcPr>
          <w:p>
            <w:pPr>
              <w:pStyle w:val="Normal"/>
              <w:pageBreakBefore/>
              <w:spacing w:lineRule="auto" w:line="276" w:before="0" w:after="120"/>
              <w:rPr>
                <w:rFonts w:ascii="Cambria" w:hAnsi="Cambria"/>
                <w:sz w:val="22"/>
                <w:szCs w:val="22"/>
              </w:rPr>
            </w:pPr>
            <w:r>
              <w:rPr>
                <w:rFonts w:cs="Arial" w:ascii="Cambria" w:hAnsi="Cambria"/>
                <w:b/>
                <w:bCs/>
                <w:sz w:val="22"/>
                <w:szCs w:val="22"/>
              </w:rPr>
              <w:t>Wykonawca:</w:t>
            </w:r>
          </w:p>
          <w:p>
            <w:pPr>
              <w:pStyle w:val="Normal"/>
              <w:spacing w:lineRule="auto" w:line="276" w:before="0" w:after="120"/>
              <w:rPr>
                <w:rFonts w:ascii="Cambria" w:hAnsi="Cambria"/>
                <w:sz w:val="22"/>
                <w:szCs w:val="22"/>
              </w:rPr>
            </w:pPr>
            <w:r>
              <w:rPr>
                <w:rFonts w:cs="Arial" w:ascii="Cambria" w:hAnsi="Cambria"/>
                <w:sz w:val="22"/>
                <w:szCs w:val="22"/>
              </w:rPr>
              <w:t>……………………………………………………</w:t>
            </w:r>
          </w:p>
          <w:p>
            <w:pPr>
              <w:pStyle w:val="Normal"/>
              <w:spacing w:lineRule="auto" w:line="276" w:before="0" w:after="120"/>
              <w:rPr>
                <w:rFonts w:ascii="Cambria" w:hAnsi="Cambria"/>
                <w:sz w:val="22"/>
                <w:szCs w:val="22"/>
              </w:rPr>
            </w:pPr>
            <w:r>
              <w:rPr>
                <w:rFonts w:cs="Arial" w:ascii="Cambria" w:hAnsi="Cambria"/>
                <w:sz w:val="22"/>
                <w:szCs w:val="22"/>
              </w:rPr>
              <w:br/>
              <w:t>……………………………………………………</w:t>
              <w:br/>
            </w:r>
            <w:r>
              <w:rPr>
                <w:rFonts w:cs="Arial" w:ascii="Cambria" w:hAnsi="Cambria"/>
                <w:i/>
              </w:rPr>
              <w:t xml:space="preserve">(pełna nazwa/firma, adres, </w:t>
              <w:br/>
              <w:t>w zależności od podmiotu: NIP/PESEL, KRS/CEiDG)</w:t>
            </w:r>
          </w:p>
        </w:tc>
        <w:tc>
          <w:tcPr>
            <w:tcW w:w="3185" w:type="dxa"/>
            <w:tcBorders/>
          </w:tcPr>
          <w:p>
            <w:pPr>
              <w:pStyle w:val="Normal"/>
              <w:spacing w:lineRule="auto" w:line="276" w:before="120" w:after="120"/>
              <w:jc w:val="right"/>
              <w:rPr>
                <w:rFonts w:ascii="Cambria" w:hAnsi="Cambria"/>
                <w:sz w:val="22"/>
                <w:szCs w:val="22"/>
              </w:rPr>
            </w:pPr>
            <w:r>
              <w:rPr>
                <w:rFonts w:cs="Arial" w:ascii="Cambria" w:hAnsi="Cambria"/>
                <w:b/>
                <w:i/>
                <w:sz w:val="22"/>
                <w:szCs w:val="22"/>
              </w:rPr>
              <w:t>Załącznik nr 3 do SWZ</w:t>
              <w:br/>
            </w:r>
            <w:r>
              <w:rPr>
                <w:rFonts w:cs="Arial" w:ascii="Cambria" w:hAnsi="Cambria"/>
                <w:b/>
                <w:sz w:val="22"/>
                <w:szCs w:val="22"/>
              </w:rPr>
              <w:t>Zamawiający: Gmina Skała</w:t>
            </w:r>
          </w:p>
        </w:tc>
      </w:tr>
      <w:tr>
        <w:trPr/>
        <w:tc>
          <w:tcPr>
            <w:tcW w:w="5784" w:type="dxa"/>
            <w:tcBorders/>
          </w:tcPr>
          <w:p>
            <w:pPr>
              <w:pStyle w:val="Normal"/>
              <w:spacing w:lineRule="auto" w:line="276" w:before="120" w:after="120"/>
              <w:rPr>
                <w:rFonts w:ascii="Cambria" w:hAnsi="Cambria"/>
                <w:sz w:val="22"/>
                <w:szCs w:val="22"/>
              </w:rPr>
            </w:pPr>
            <w:r>
              <w:rPr>
                <w:rFonts w:cs="Arial" w:ascii="Cambria" w:hAnsi="Cambria"/>
                <w:sz w:val="22"/>
                <w:szCs w:val="22"/>
                <w:u w:val="single"/>
              </w:rPr>
              <w:t>reprezentowany przez:</w:t>
            </w:r>
          </w:p>
          <w:p>
            <w:pPr>
              <w:pStyle w:val="Normal"/>
              <w:spacing w:lineRule="auto" w:line="276" w:before="120" w:after="120"/>
              <w:rPr>
                <w:rFonts w:ascii="Cambria" w:hAnsi="Cambria"/>
                <w:sz w:val="22"/>
                <w:szCs w:val="22"/>
              </w:rPr>
            </w:pPr>
            <w:r>
              <w:rPr>
                <w:rFonts w:cs="Arial" w:ascii="Cambria" w:hAnsi="Cambria"/>
                <w:sz w:val="22"/>
                <w:szCs w:val="22"/>
              </w:rPr>
              <w:t>……………………………………………</w:t>
            </w:r>
          </w:p>
          <w:p>
            <w:pPr>
              <w:pStyle w:val="Normal"/>
              <w:spacing w:lineRule="auto" w:line="276" w:before="120" w:after="120"/>
              <w:rPr>
                <w:rFonts w:ascii="Cambria" w:hAnsi="Cambria"/>
                <w:sz w:val="22"/>
                <w:szCs w:val="22"/>
              </w:rPr>
            </w:pPr>
            <w:r>
              <w:rPr>
                <w:rFonts w:cs="Arial" w:ascii="Cambria" w:hAnsi="Cambria"/>
                <w:sz w:val="22"/>
                <w:szCs w:val="22"/>
              </w:rPr>
              <w:br/>
              <w:t>……………………..………………………</w:t>
              <w:br/>
            </w:r>
            <w:r>
              <w:rPr>
                <w:rFonts w:cs="Arial" w:ascii="Cambria" w:hAnsi="Cambria"/>
                <w:i/>
              </w:rPr>
              <w:t>(imię, nazwisko, stanowisko/podstawa do reprezentacji)</w:t>
            </w:r>
          </w:p>
        </w:tc>
        <w:tc>
          <w:tcPr>
            <w:tcW w:w="3185" w:type="dxa"/>
            <w:tcBorders/>
          </w:tcPr>
          <w:p>
            <w:pPr>
              <w:pStyle w:val="Zawartotabeli"/>
              <w:spacing w:lineRule="auto" w:line="276"/>
              <w:rPr>
                <w:rFonts w:ascii="Cambria" w:hAnsi="Cambria"/>
                <w:sz w:val="22"/>
                <w:szCs w:val="22"/>
              </w:rPr>
            </w:pPr>
            <w:r>
              <w:rPr>
                <w:rFonts w:ascii="Cambria" w:hAnsi="Cambria"/>
                <w:sz w:val="22"/>
                <w:szCs w:val="22"/>
              </w:rPr>
            </w:r>
          </w:p>
        </w:tc>
      </w:tr>
    </w:tbl>
    <w:p>
      <w:pPr>
        <w:pStyle w:val="Normal"/>
        <w:spacing w:lineRule="auto" w:line="276" w:before="120" w:after="120"/>
        <w:jc w:val="center"/>
        <w:rPr>
          <w:rFonts w:ascii="Cambria" w:hAnsi="Cambria"/>
          <w:sz w:val="22"/>
          <w:szCs w:val="22"/>
        </w:rPr>
      </w:pPr>
      <w:r>
        <w:rPr>
          <w:rFonts w:cs="Arial" w:ascii="Cambria" w:hAnsi="Cambria"/>
          <w:b/>
          <w:i/>
          <w:sz w:val="22"/>
          <w:szCs w:val="22"/>
          <w:u w:val="single"/>
        </w:rPr>
        <w:br/>
      </w:r>
      <w:r>
        <w:rPr>
          <w:rFonts w:cs="Arial" w:ascii="Cambria" w:hAnsi="Cambria"/>
          <w:b/>
          <w:sz w:val="22"/>
          <w:szCs w:val="22"/>
          <w:u w:val="single"/>
        </w:rPr>
        <w:t xml:space="preserve">Oświadczenie Wykonawcy </w:t>
        <w:br/>
        <w:t>DOTYCZĄCE PRZESŁANEK WYKLUCZENIA Z POSTĘPOWANIA</w:t>
      </w:r>
    </w:p>
    <w:p>
      <w:pPr>
        <w:pStyle w:val="ListParagraph"/>
        <w:numPr>
          <w:ilvl w:val="0"/>
          <w:numId w:val="50"/>
        </w:numPr>
        <w:spacing w:lineRule="auto" w:line="276" w:before="120" w:after="0"/>
        <w:ind w:hanging="0" w:left="0"/>
        <w:contextualSpacing/>
        <w:jc w:val="both"/>
        <w:rPr>
          <w:rFonts w:ascii="Cambria" w:hAnsi="Cambria"/>
        </w:rPr>
      </w:pPr>
      <w:r>
        <w:rPr>
          <w:rFonts w:cs="Arial" w:ascii="Cambria" w:hAnsi="Cambria"/>
        </w:rPr>
        <w:t xml:space="preserve">Dotyczy: postępowania o udzielenie zamówienia publicznego na wykonanie robót budowlanych </w:t>
      </w:r>
      <w:r>
        <w:rPr>
          <w:rStyle w:val="FontStyle28"/>
          <w:rFonts w:cs="Calibri" w:ascii="Cambria" w:hAnsi="Cambria"/>
          <w:sz w:val="22"/>
          <w:szCs w:val="22"/>
          <w:lang w:eastAsia="pl-PL"/>
        </w:rPr>
        <w:t xml:space="preserve">pod nazwą </w:t>
      </w:r>
      <w:r>
        <w:rPr>
          <w:rFonts w:ascii="Cambria" w:hAnsi="Cambria"/>
          <w:b/>
          <w:bCs/>
          <w:i/>
          <w:iCs/>
          <w:lang w:eastAsia="pl-PL"/>
        </w:rPr>
        <w:t xml:space="preserve"> </w:t>
      </w:r>
      <w:r>
        <w:rPr>
          <w:rStyle w:val="FontStyle28"/>
          <w:rFonts w:cs="Calibri" w:ascii="Cambria" w:hAnsi="Cambria"/>
          <w:b/>
          <w:bCs/>
          <w:i/>
          <w:iCs/>
          <w:sz w:val="22"/>
          <w:szCs w:val="22"/>
          <w:lang w:eastAsia="pl-PL"/>
        </w:rPr>
        <w:t>„Remont i bieżąca konserwacja dróg gminnych 2026”</w:t>
      </w:r>
    </w:p>
    <w:p>
      <w:pPr>
        <w:pStyle w:val="Normal"/>
        <w:tabs>
          <w:tab w:val="clear" w:pos="708"/>
          <w:tab w:val="left" w:pos="851" w:leader="none"/>
        </w:tabs>
        <w:spacing w:lineRule="auto" w:line="276" w:before="120" w:after="120"/>
        <w:jc w:val="both"/>
        <w:rPr>
          <w:rFonts w:ascii="Cambria" w:hAnsi="Cambria"/>
          <w:sz w:val="22"/>
          <w:szCs w:val="22"/>
        </w:rPr>
      </w:pPr>
      <w:r>
        <w:rPr>
          <w:rFonts w:eastAsia="Tahoma" w:cs="Arial" w:ascii="Cambria" w:hAnsi="Cambria"/>
          <w:sz w:val="22"/>
          <w:szCs w:val="22"/>
        </w:rPr>
        <w:t xml:space="preserve">w związku z którym, oświadczam, co </w:t>
      </w:r>
      <w:r>
        <w:rPr>
          <w:rFonts w:cs="Arial" w:ascii="Cambria" w:hAnsi="Cambria"/>
          <w:sz w:val="22"/>
          <w:szCs w:val="22"/>
        </w:rPr>
        <w:t>następuje:</w:t>
      </w:r>
    </w:p>
    <w:p>
      <w:pPr>
        <w:pStyle w:val="Normal"/>
        <w:shd w:val="clear" w:color="auto" w:fill="BFBFBF"/>
        <w:spacing w:lineRule="auto" w:line="276" w:before="120" w:after="120"/>
        <w:rPr>
          <w:rFonts w:ascii="Cambria" w:hAnsi="Cambria"/>
          <w:sz w:val="22"/>
          <w:szCs w:val="22"/>
        </w:rPr>
      </w:pPr>
      <w:r>
        <w:rPr>
          <w:rFonts w:cs="Arial" w:ascii="Cambria" w:hAnsi="Cambria"/>
          <w:b/>
          <w:sz w:val="22"/>
          <w:szCs w:val="22"/>
        </w:rPr>
        <w:t>OŚWIADCZENIA DOTYCZĄCE WYKONAWCY:</w:t>
      </w:r>
    </w:p>
    <w:p>
      <w:pPr>
        <w:pStyle w:val="Akapitzlist1"/>
        <w:numPr>
          <w:ilvl w:val="0"/>
          <w:numId w:val="4"/>
        </w:numPr>
        <w:spacing w:lineRule="auto" w:line="276" w:before="120" w:after="120"/>
        <w:contextualSpacing/>
        <w:jc w:val="both"/>
        <w:rPr>
          <w:rFonts w:ascii="Cambria" w:hAnsi="Cambria"/>
          <w:sz w:val="22"/>
          <w:szCs w:val="22"/>
        </w:rPr>
      </w:pPr>
      <w:r>
        <w:rPr>
          <w:rFonts w:cs="Arial" w:ascii="Cambria" w:hAnsi="Cambria"/>
          <w:color w:val="auto"/>
          <w:sz w:val="22"/>
          <w:szCs w:val="22"/>
        </w:rPr>
        <w:t xml:space="preserve">Oświadczam, że nie podlegam wykluczeniu z postępowania na podstawie </w:t>
        <w:br/>
        <w:t xml:space="preserve">art. 108 ust 1 pkt 1-6 Pzp. </w:t>
      </w:r>
      <w:r>
        <w:rPr>
          <w:rFonts w:cs="Open Sans" w:ascii="Cambria" w:hAnsi="Cambria"/>
          <w:color w:val="auto"/>
          <w:sz w:val="22"/>
          <w:szCs w:val="22"/>
        </w:rPr>
        <w:t xml:space="preserve">oraz na podstawie art. 7 ust. 1 ustawy z dnia 13 kwietnia 2022r </w:t>
      </w:r>
      <w:r>
        <w:rPr>
          <w:rFonts w:ascii="Cambria" w:hAnsi="Cambria"/>
          <w:color w:val="auto"/>
          <w:sz w:val="22"/>
          <w:szCs w:val="22"/>
        </w:rPr>
        <w:t>o szczególnych rozwiązaniach w zakresie przeciwdziałania wspieraniu agresji na Ukrainę oraz służących ochronie bezpieczeństwa narodowego</w:t>
      </w:r>
    </w:p>
    <w:p>
      <w:pPr>
        <w:pStyle w:val="Akapitzlist1"/>
        <w:numPr>
          <w:ilvl w:val="0"/>
          <w:numId w:val="4"/>
        </w:numPr>
        <w:spacing w:lineRule="auto" w:line="276" w:before="120" w:after="120"/>
        <w:contextualSpacing/>
        <w:jc w:val="both"/>
        <w:rPr>
          <w:rFonts w:ascii="Cambria" w:hAnsi="Cambria"/>
          <w:sz w:val="22"/>
          <w:szCs w:val="22"/>
        </w:rPr>
      </w:pPr>
      <w:r>
        <w:rPr>
          <w:rFonts w:cs="Arial" w:ascii="Cambria" w:hAnsi="Cambria"/>
          <w:color w:val="auto"/>
          <w:sz w:val="22"/>
          <w:szCs w:val="22"/>
        </w:rPr>
        <w:t xml:space="preserve">Oświadczam, że nie podlegam wykluczeniu z postępowania na podstawie </w:t>
        <w:br/>
        <w:t>art. 109 ust. 1 pkt.</w:t>
      </w:r>
      <w:r>
        <w:rPr>
          <w:rFonts w:cs="Arial" w:ascii="Cambria" w:hAnsi="Cambria"/>
          <w:strike/>
          <w:color w:val="auto"/>
          <w:sz w:val="22"/>
          <w:szCs w:val="22"/>
        </w:rPr>
        <w:t xml:space="preserve"> 1, 2, 3</w:t>
      </w:r>
      <w:r>
        <w:rPr>
          <w:rFonts w:cs="Arial" w:ascii="Cambria" w:hAnsi="Cambria"/>
          <w:color w:val="auto"/>
          <w:sz w:val="22"/>
          <w:szCs w:val="22"/>
        </w:rPr>
        <w:t>, 4, 5,</w:t>
      </w:r>
      <w:r>
        <w:rPr>
          <w:rFonts w:cs="Arial" w:ascii="Cambria" w:hAnsi="Cambria"/>
          <w:strike/>
          <w:color w:val="auto"/>
          <w:sz w:val="22"/>
          <w:szCs w:val="22"/>
        </w:rPr>
        <w:t xml:space="preserve"> 6,</w:t>
      </w:r>
      <w:r>
        <w:rPr>
          <w:rFonts w:cs="Arial" w:ascii="Cambria" w:hAnsi="Cambria"/>
          <w:color w:val="auto"/>
          <w:sz w:val="22"/>
          <w:szCs w:val="22"/>
        </w:rPr>
        <w:t xml:space="preserve"> 7, 8,</w:t>
      </w:r>
      <w:r>
        <w:rPr>
          <w:rFonts w:cs="Arial" w:ascii="Cambria" w:hAnsi="Cambria"/>
          <w:strike/>
          <w:color w:val="auto"/>
          <w:sz w:val="22"/>
          <w:szCs w:val="22"/>
        </w:rPr>
        <w:t xml:space="preserve"> 9, </w:t>
      </w:r>
      <w:r>
        <w:rPr>
          <w:rFonts w:cs="Arial" w:ascii="Cambria" w:hAnsi="Cambria"/>
          <w:color w:val="auto"/>
          <w:sz w:val="22"/>
          <w:szCs w:val="22"/>
        </w:rPr>
        <w:t>10</w:t>
      </w:r>
      <w:r>
        <w:rPr>
          <w:rFonts w:cs="Arial" w:ascii="Cambria" w:hAnsi="Cambria"/>
          <w:strike/>
          <w:color w:val="auto"/>
          <w:sz w:val="22"/>
          <w:szCs w:val="22"/>
        </w:rPr>
        <w:t xml:space="preserve"> </w:t>
      </w:r>
      <w:r>
        <w:rPr>
          <w:rFonts w:cs="Arial" w:ascii="Cambria" w:hAnsi="Cambria"/>
          <w:color w:val="auto"/>
          <w:sz w:val="22"/>
          <w:szCs w:val="22"/>
        </w:rPr>
        <w:t>ustawy Pzp</w:t>
      </w:r>
      <w:r>
        <w:rPr>
          <w:rFonts w:cs="Arial" w:ascii="Cambria" w:hAnsi="Cambria"/>
          <w:strike/>
          <w:color w:val="auto"/>
          <w:sz w:val="22"/>
          <w:szCs w:val="22"/>
        </w:rPr>
        <w:t>.</w:t>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rPr/>
      </w:pPr>
      <w:r>
        <w:rPr/>
      </w:r>
    </w:p>
    <w:p>
      <w:pPr>
        <w:pStyle w:val="Normal"/>
        <w:shd w:val="clear" w:color="auto" w:fill="BFBFBF"/>
        <w:spacing w:lineRule="auto" w:line="276" w:before="120" w:after="120"/>
        <w:jc w:val="both"/>
        <w:rPr>
          <w:rFonts w:ascii="Cambria" w:hAnsi="Cambria"/>
          <w:sz w:val="22"/>
          <w:szCs w:val="22"/>
        </w:rPr>
      </w:pPr>
      <w:r>
        <w:rPr>
          <w:rFonts w:cs="Arial" w:ascii="Cambria" w:hAnsi="Cambria"/>
          <w:b/>
          <w:sz w:val="22"/>
          <w:szCs w:val="22"/>
        </w:rPr>
        <w:t>OŚWIADCZENIE DOTYCZĄCE PODANYCH INFORMACJI:</w:t>
      </w:r>
    </w:p>
    <w:p>
      <w:pPr>
        <w:pStyle w:val="Normal"/>
        <w:spacing w:lineRule="auto" w:line="276" w:before="120" w:after="120"/>
        <w:jc w:val="both"/>
        <w:rPr>
          <w:rFonts w:ascii="Cambria" w:hAnsi="Cambria"/>
          <w:sz w:val="22"/>
          <w:szCs w:val="22"/>
        </w:rPr>
      </w:pPr>
      <w:r>
        <w:rPr>
          <w:rFonts w:cs="Arial" w:ascii="Cambria" w:hAnsi="Cambria"/>
          <w:sz w:val="22"/>
          <w:szCs w:val="22"/>
        </w:rPr>
        <w:t xml:space="preserve">Oświadczam, że wszystkie informacje podane w powyższych oświadczeniach są aktualne </w:t>
        <w:br/>
        <w:t>i zgodne z prawdą oraz zostały przedstawione z pełną świadomością konsekwencji wprowadzenia zamawiającego w błąd przy przedstawianiu informacji.</w:t>
      </w:r>
    </w:p>
    <w:p>
      <w:pPr>
        <w:pStyle w:val="Normal"/>
        <w:spacing w:lineRule="auto" w:line="276" w:before="120" w:after="120"/>
        <w:jc w:val="both"/>
        <w:rPr>
          <w:rFonts w:ascii="Cambria" w:hAnsi="Cambria" w:cs="Arial"/>
          <w:sz w:val="22"/>
          <w:szCs w:val="22"/>
        </w:rPr>
      </w:pPr>
      <w:r>
        <w:rPr>
          <w:rFonts w:cs="Arial" w:ascii="Cambria" w:hAnsi="Cambria"/>
          <w:sz w:val="22"/>
          <w:szCs w:val="22"/>
        </w:rPr>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spacing w:lineRule="auto" w:line="276"/>
        <w:rPr>
          <w:rFonts w:ascii="Cambria" w:hAnsi="Cambria"/>
          <w:sz w:val="22"/>
          <w:szCs w:val="22"/>
        </w:rPr>
      </w:pPr>
      <w:r>
        <w:rPr>
          <w:rFonts w:ascii="Cambria" w:hAnsi="Cambria"/>
          <w:sz w:val="22"/>
          <w:szCs w:val="22"/>
        </w:rPr>
      </w:r>
      <w:r>
        <w:br w:type="page"/>
      </w:r>
    </w:p>
    <w:tbl>
      <w:tblPr>
        <w:tblW w:w="9033" w:type="dxa"/>
        <w:jc w:val="left"/>
        <w:tblInd w:w="35" w:type="dxa"/>
        <w:tblLayout w:type="fixed"/>
        <w:tblCellMar>
          <w:top w:w="0" w:type="dxa"/>
          <w:left w:w="0" w:type="dxa"/>
          <w:bottom w:w="0" w:type="dxa"/>
          <w:right w:w="0" w:type="dxa"/>
        </w:tblCellMar>
        <w:tblLook w:firstRow="1" w:noVBand="1" w:lastRow="0" w:firstColumn="1" w:lastColumn="0" w:noHBand="0" w:val="04a0"/>
      </w:tblPr>
      <w:tblGrid>
        <w:gridCol w:w="4485"/>
        <w:gridCol w:w="4547"/>
      </w:tblGrid>
      <w:tr>
        <w:trPr/>
        <w:tc>
          <w:tcPr>
            <w:tcW w:w="4485" w:type="dxa"/>
            <w:tcBorders/>
          </w:tcPr>
          <w:p>
            <w:pPr>
              <w:pStyle w:val="Normal"/>
              <w:pageBreakBefore/>
              <w:spacing w:lineRule="auto" w:line="276" w:before="0" w:after="120"/>
              <w:rPr>
                <w:rFonts w:ascii="Cambria" w:hAnsi="Cambria"/>
                <w:sz w:val="22"/>
                <w:szCs w:val="22"/>
              </w:rPr>
            </w:pPr>
            <w:r>
              <w:rPr>
                <w:rFonts w:cs="Arial" w:ascii="Cambria" w:hAnsi="Cambria"/>
                <w:b/>
                <w:bCs/>
                <w:sz w:val="22"/>
                <w:szCs w:val="22"/>
              </w:rPr>
              <w:t>Wykonawca:</w:t>
            </w:r>
          </w:p>
          <w:p>
            <w:pPr>
              <w:pStyle w:val="Normal"/>
              <w:spacing w:lineRule="auto" w:line="276" w:before="0" w:after="120"/>
              <w:rPr>
                <w:rFonts w:ascii="Cambria" w:hAnsi="Cambria"/>
                <w:sz w:val="22"/>
                <w:szCs w:val="22"/>
              </w:rPr>
            </w:pPr>
            <w:r>
              <w:rPr>
                <w:rFonts w:cs="Arial" w:ascii="Cambria" w:hAnsi="Cambria"/>
                <w:sz w:val="22"/>
                <w:szCs w:val="22"/>
              </w:rPr>
              <w:t>……………………………………………………</w:t>
            </w:r>
          </w:p>
          <w:p>
            <w:pPr>
              <w:pStyle w:val="Normal"/>
              <w:spacing w:lineRule="auto" w:line="276" w:before="0" w:after="120"/>
              <w:rPr>
                <w:rFonts w:ascii="Cambria" w:hAnsi="Cambria"/>
                <w:sz w:val="22"/>
                <w:szCs w:val="22"/>
              </w:rPr>
            </w:pPr>
            <w:r>
              <w:rPr>
                <w:rFonts w:cs="Arial" w:ascii="Cambria" w:hAnsi="Cambria"/>
                <w:sz w:val="22"/>
                <w:szCs w:val="22"/>
              </w:rPr>
              <w:br/>
              <w:t>……………………………………………………</w:t>
              <w:br/>
            </w:r>
            <w:r>
              <w:rPr>
                <w:rFonts w:cs="Arial" w:ascii="Cambria" w:hAnsi="Cambria"/>
                <w:i/>
              </w:rPr>
              <w:t xml:space="preserve">(pełna nazwa/firma, adres, </w:t>
              <w:br/>
              <w:t>w zależności od podmiotu: NIP/PESEL, KRS/CEiDG)</w:t>
            </w:r>
          </w:p>
        </w:tc>
        <w:tc>
          <w:tcPr>
            <w:tcW w:w="4547" w:type="dxa"/>
            <w:tcBorders/>
          </w:tcPr>
          <w:p>
            <w:pPr>
              <w:pStyle w:val="Normal"/>
              <w:spacing w:lineRule="auto" w:line="276" w:before="120" w:after="120"/>
              <w:jc w:val="right"/>
              <w:rPr>
                <w:rFonts w:ascii="Cambria" w:hAnsi="Cambria"/>
                <w:sz w:val="22"/>
                <w:szCs w:val="22"/>
              </w:rPr>
            </w:pPr>
            <w:r>
              <w:rPr>
                <w:rFonts w:cs="Arial" w:ascii="Cambria" w:hAnsi="Cambria"/>
                <w:b/>
                <w:i/>
                <w:sz w:val="22"/>
                <w:szCs w:val="22"/>
              </w:rPr>
              <w:t>Załącznik nr 3A do SWZ</w:t>
              <w:br/>
            </w:r>
            <w:r>
              <w:rPr>
                <w:rFonts w:cs="Arial" w:ascii="Cambria" w:hAnsi="Cambria"/>
                <w:b/>
                <w:sz w:val="22"/>
                <w:szCs w:val="22"/>
              </w:rPr>
              <w:t>Zamawiający: Gmina Skała</w:t>
            </w:r>
          </w:p>
        </w:tc>
      </w:tr>
      <w:tr>
        <w:trPr/>
        <w:tc>
          <w:tcPr>
            <w:tcW w:w="4485" w:type="dxa"/>
            <w:tcBorders/>
          </w:tcPr>
          <w:p>
            <w:pPr>
              <w:pStyle w:val="Normal"/>
              <w:spacing w:lineRule="auto" w:line="276" w:before="120" w:after="120"/>
              <w:rPr>
                <w:rFonts w:ascii="Cambria" w:hAnsi="Cambria"/>
                <w:sz w:val="22"/>
                <w:szCs w:val="22"/>
              </w:rPr>
            </w:pPr>
            <w:r>
              <w:rPr>
                <w:rFonts w:cs="Arial" w:ascii="Cambria" w:hAnsi="Cambria"/>
                <w:sz w:val="22"/>
                <w:szCs w:val="22"/>
                <w:u w:val="single"/>
              </w:rPr>
              <w:t>reprezentowany przez:</w:t>
            </w:r>
          </w:p>
          <w:p>
            <w:pPr>
              <w:pStyle w:val="Normal"/>
              <w:spacing w:lineRule="auto" w:line="276" w:before="120" w:after="120"/>
              <w:rPr>
                <w:rFonts w:ascii="Cambria" w:hAnsi="Cambria"/>
                <w:sz w:val="22"/>
                <w:szCs w:val="22"/>
              </w:rPr>
            </w:pPr>
            <w:r>
              <w:rPr>
                <w:rFonts w:cs="Arial" w:ascii="Cambria" w:hAnsi="Cambria"/>
                <w:sz w:val="22"/>
                <w:szCs w:val="22"/>
              </w:rPr>
              <w:t>……………………………………………</w:t>
            </w:r>
          </w:p>
          <w:p>
            <w:pPr>
              <w:pStyle w:val="Normal"/>
              <w:spacing w:lineRule="auto" w:line="276" w:before="120" w:after="120"/>
              <w:rPr>
                <w:rFonts w:ascii="Cambria" w:hAnsi="Cambria"/>
                <w:sz w:val="22"/>
                <w:szCs w:val="22"/>
              </w:rPr>
            </w:pPr>
            <w:r>
              <w:rPr>
                <w:rFonts w:cs="Arial" w:ascii="Cambria" w:hAnsi="Cambria"/>
                <w:sz w:val="22"/>
                <w:szCs w:val="22"/>
              </w:rPr>
              <w:br/>
              <w:t>……………………..………………………</w:t>
              <w:br/>
            </w:r>
            <w:r>
              <w:rPr>
                <w:rFonts w:cs="Arial" w:ascii="Cambria" w:hAnsi="Cambria"/>
                <w:i/>
              </w:rPr>
              <w:t>(imię, nazwisko, stanowisko/podstawa do reprezentacji)</w:t>
            </w:r>
          </w:p>
        </w:tc>
        <w:tc>
          <w:tcPr>
            <w:tcW w:w="4547" w:type="dxa"/>
            <w:tcBorders/>
          </w:tcPr>
          <w:p>
            <w:pPr>
              <w:pStyle w:val="Zawartotabeli"/>
              <w:spacing w:lineRule="auto" w:line="276"/>
              <w:rPr>
                <w:rFonts w:ascii="Cambria" w:hAnsi="Cambria"/>
                <w:sz w:val="22"/>
                <w:szCs w:val="22"/>
              </w:rPr>
            </w:pPr>
            <w:r>
              <w:rPr>
                <w:rFonts w:ascii="Cambria" w:hAnsi="Cambria"/>
                <w:sz w:val="22"/>
                <w:szCs w:val="22"/>
              </w:rPr>
            </w:r>
          </w:p>
        </w:tc>
      </w:tr>
    </w:tbl>
    <w:p>
      <w:pPr>
        <w:pStyle w:val="Normal"/>
        <w:spacing w:lineRule="auto" w:line="360"/>
        <w:jc w:val="center"/>
        <w:rPr>
          <w:rFonts w:ascii="Cambria" w:hAnsi="Cambria" w:cs="Arial"/>
          <w:b/>
          <w:iCs/>
          <w:sz w:val="22"/>
          <w:szCs w:val="22"/>
          <w:u w:val="single"/>
        </w:rPr>
      </w:pPr>
      <w:r>
        <w:rPr>
          <w:rFonts w:cs="Arial" w:ascii="Cambria" w:hAnsi="Cambria"/>
          <w:b/>
          <w:iCs/>
          <w:sz w:val="22"/>
          <w:szCs w:val="22"/>
          <w:u w:val="single"/>
        </w:rPr>
      </w:r>
    </w:p>
    <w:p>
      <w:pPr>
        <w:pStyle w:val="Normal"/>
        <w:spacing w:lineRule="auto" w:line="360"/>
        <w:jc w:val="center"/>
        <w:rPr>
          <w:rFonts w:ascii="Cambria" w:hAnsi="Cambria" w:cs="Arial"/>
          <w:b/>
          <w:iCs/>
          <w:sz w:val="22"/>
          <w:szCs w:val="22"/>
          <w:u w:val="single"/>
        </w:rPr>
      </w:pPr>
      <w:r>
        <w:rPr>
          <w:rFonts w:cs="Arial" w:ascii="Cambria" w:hAnsi="Cambria"/>
          <w:b/>
          <w:iCs/>
          <w:sz w:val="22"/>
          <w:szCs w:val="22"/>
          <w:u w:val="single"/>
        </w:rPr>
        <w:t>Oświadczenia podmiotu udostępniającego zasoby</w:t>
      </w:r>
    </w:p>
    <w:p>
      <w:pPr>
        <w:pStyle w:val="Normal"/>
        <w:spacing w:lineRule="auto" w:line="360"/>
        <w:jc w:val="center"/>
        <w:rPr/>
      </w:pPr>
      <w:r>
        <w:rPr>
          <w:rFonts w:cs="Arial" w:ascii="Cambria" w:hAnsi="Cambria"/>
          <w:b/>
          <w:iCs/>
          <w:sz w:val="22"/>
          <w:szCs w:val="22"/>
          <w:u w:val="single"/>
        </w:rPr>
        <w:t xml:space="preserve">DOTYCZĄCE PRZESŁANEK WYKLUCZENIA ART. 7 UST. 1 USTAWY </w:t>
        <w:br/>
        <w:t>o szczególnych rozwiązaniach w zakresie przeciwdziałania wspieraniu agresji na Ukrainę oraz służących ochronie bezpieczeństwa narodowego</w:t>
      </w:r>
    </w:p>
    <w:p>
      <w:pPr>
        <w:pStyle w:val="Normal"/>
        <w:spacing w:lineRule="auto" w:line="360"/>
        <w:rPr>
          <w:rFonts w:ascii="Cambria" w:hAnsi="Cambria" w:cs="Arial"/>
          <w:b/>
          <w:iCs/>
          <w:sz w:val="22"/>
          <w:szCs w:val="22"/>
        </w:rPr>
      </w:pPr>
      <w:r>
        <w:rPr>
          <w:rFonts w:cs="Arial" w:ascii="Cambria" w:hAnsi="Cambria"/>
          <w:b/>
          <w:iCs/>
          <w:sz w:val="22"/>
          <w:szCs w:val="22"/>
        </w:rPr>
      </w:r>
    </w:p>
    <w:p>
      <w:pPr>
        <w:pStyle w:val="Normal"/>
        <w:spacing w:lineRule="auto" w:line="360"/>
        <w:rPr>
          <w:rFonts w:ascii="Cambria" w:hAnsi="Cambria" w:cs="Arial"/>
          <w:b/>
          <w:iCs/>
          <w:sz w:val="22"/>
          <w:szCs w:val="22"/>
        </w:rPr>
      </w:pPr>
      <w:r>
        <w:rPr>
          <w:rFonts w:cs="Arial" w:ascii="Cambria" w:hAnsi="Cambria"/>
          <w:b/>
          <w:iCs/>
          <w:sz w:val="22"/>
          <w:szCs w:val="22"/>
        </w:rPr>
        <w:t>składane na podstawie art. 125 ust. 5 ustawy Pzp</w:t>
      </w:r>
    </w:p>
    <w:p>
      <w:pPr>
        <w:pStyle w:val="Normal"/>
        <w:spacing w:lineRule="auto" w:line="360"/>
        <w:rPr>
          <w:rFonts w:ascii="Cambria" w:hAnsi="Cambria" w:cs="Arial"/>
          <w:b/>
          <w:bCs/>
          <w:i/>
          <w:i/>
          <w:iCs/>
          <w:sz w:val="22"/>
          <w:szCs w:val="22"/>
        </w:rPr>
      </w:pPr>
      <w:r>
        <w:rPr>
          <w:rFonts w:cs="Arial" w:ascii="Cambria" w:hAnsi="Cambria"/>
          <w:b/>
          <w:bCs/>
          <w:i/>
          <w:iCs/>
          <w:sz w:val="22"/>
          <w:szCs w:val="22"/>
        </w:rPr>
      </w:r>
    </w:p>
    <w:p>
      <w:pPr>
        <w:pStyle w:val="Normal"/>
        <w:spacing w:lineRule="auto" w:line="360"/>
        <w:rPr>
          <w:i/>
          <w:i/>
          <w:iCs/>
        </w:rPr>
      </w:pPr>
      <w:r>
        <w:rPr>
          <w:rFonts w:cs="Arial" w:ascii="Cambria" w:hAnsi="Cambria"/>
          <w:b/>
          <w:bCs/>
          <w:i/>
          <w:iCs/>
          <w:sz w:val="22"/>
          <w:szCs w:val="22"/>
        </w:rPr>
        <w:t>Dotyczy:</w:t>
      </w:r>
      <w:r>
        <w:rPr>
          <w:rFonts w:cs="Arial" w:ascii="Cambria" w:hAnsi="Cambria"/>
          <w:i/>
          <w:iCs/>
          <w:sz w:val="22"/>
          <w:szCs w:val="22"/>
        </w:rPr>
        <w:t xml:space="preserve"> postępowania o udzielenie zamówienia publicznego na  </w:t>
      </w:r>
      <w:r>
        <w:rPr>
          <w:rStyle w:val="FontStyle28"/>
          <w:rFonts w:cs="Calibri" w:ascii="Cambria" w:hAnsi="Cambria"/>
          <w:b/>
          <w:bCs/>
          <w:i/>
          <w:iCs/>
          <w:sz w:val="22"/>
          <w:szCs w:val="22"/>
          <w:lang w:eastAsia="pl-PL"/>
        </w:rPr>
        <w:t>„Remont i bieżąca konserwacja dróg gminnych”</w:t>
      </w:r>
    </w:p>
    <w:p>
      <w:pPr>
        <w:pStyle w:val="Akapitzlist1"/>
        <w:numPr>
          <w:ilvl w:val="0"/>
          <w:numId w:val="24"/>
        </w:numPr>
        <w:spacing w:lineRule="auto" w:line="360" w:before="120" w:after="120"/>
        <w:contextualSpacing/>
        <w:jc w:val="both"/>
        <w:rPr>
          <w:rFonts w:ascii="Cambria" w:hAnsi="Cambria" w:cs="Arial"/>
          <w:color w:val="auto"/>
          <w:sz w:val="22"/>
          <w:szCs w:val="22"/>
        </w:rPr>
      </w:pPr>
      <w:r>
        <w:rPr>
          <w:rFonts w:cs="Arial" w:ascii="Cambria" w:hAnsi="Cambria"/>
          <w:color w:val="auto"/>
          <w:sz w:val="22"/>
          <w:szCs w:val="22"/>
        </w:rPr>
        <w:t xml:space="preserve">Oświadczam, że nie podlegam wykluczeniu z postępowania na podstawie </w:t>
        <w:br/>
        <w:t>art. 108 ust 1 pkt 1-6 Pzp. oraz na podstawie art. 7 ust. 1 ustawy z dnia 13 kwietnia 2022r o szczególnych rozwiązaniach w zakresie przeciwdziałania wspieraniu agresji na Ukrainę oraz służących ochronie bezpieczeństwa narodowego</w:t>
      </w:r>
    </w:p>
    <w:p>
      <w:pPr>
        <w:pStyle w:val="Akapitzlist1"/>
        <w:numPr>
          <w:ilvl w:val="0"/>
          <w:numId w:val="24"/>
        </w:numPr>
        <w:spacing w:lineRule="auto" w:line="360" w:before="120" w:after="120"/>
        <w:contextualSpacing/>
        <w:jc w:val="both"/>
        <w:rPr/>
      </w:pPr>
      <w:r>
        <w:rPr>
          <w:rFonts w:cs="Arial" w:ascii="Cambria" w:hAnsi="Cambria"/>
          <w:color w:val="auto"/>
          <w:sz w:val="22"/>
          <w:szCs w:val="22"/>
        </w:rPr>
        <w:t xml:space="preserve">Oświadczam, że nie podlegam wykluczeniu z postępowania na podstawie </w:t>
        <w:br/>
        <w:t>art. 109 ust. 1 pkt.</w:t>
      </w:r>
      <w:r>
        <w:rPr>
          <w:rFonts w:cs="Arial" w:ascii="Cambria" w:hAnsi="Cambria"/>
          <w:strike/>
          <w:color w:val="auto"/>
          <w:sz w:val="22"/>
          <w:szCs w:val="22"/>
        </w:rPr>
        <w:t xml:space="preserve"> 1, 2, 3</w:t>
      </w:r>
      <w:r>
        <w:rPr>
          <w:rFonts w:cs="Arial" w:ascii="Cambria" w:hAnsi="Cambria"/>
          <w:color w:val="auto"/>
          <w:sz w:val="22"/>
          <w:szCs w:val="22"/>
        </w:rPr>
        <w:t>, 4, 5,</w:t>
      </w:r>
      <w:r>
        <w:rPr>
          <w:rFonts w:cs="Arial" w:ascii="Cambria" w:hAnsi="Cambria"/>
          <w:strike/>
          <w:color w:val="auto"/>
          <w:sz w:val="22"/>
          <w:szCs w:val="22"/>
        </w:rPr>
        <w:t xml:space="preserve"> 6,</w:t>
      </w:r>
      <w:r>
        <w:rPr>
          <w:rFonts w:cs="Arial" w:ascii="Cambria" w:hAnsi="Cambria"/>
          <w:color w:val="auto"/>
          <w:sz w:val="22"/>
          <w:szCs w:val="22"/>
        </w:rPr>
        <w:t xml:space="preserve"> 7, 8,</w:t>
      </w:r>
      <w:r>
        <w:rPr>
          <w:rFonts w:cs="Arial" w:ascii="Cambria" w:hAnsi="Cambria"/>
          <w:strike/>
          <w:color w:val="auto"/>
          <w:sz w:val="22"/>
          <w:szCs w:val="22"/>
        </w:rPr>
        <w:t xml:space="preserve"> 9, </w:t>
      </w:r>
      <w:r>
        <w:rPr>
          <w:rFonts w:cs="Arial" w:ascii="Cambria" w:hAnsi="Cambria"/>
          <w:color w:val="auto"/>
          <w:sz w:val="22"/>
          <w:szCs w:val="22"/>
        </w:rPr>
        <w:t>10</w:t>
      </w:r>
      <w:r>
        <w:rPr>
          <w:rFonts w:cs="Arial" w:ascii="Cambria" w:hAnsi="Cambria"/>
          <w:strike/>
          <w:color w:val="auto"/>
          <w:sz w:val="22"/>
          <w:szCs w:val="22"/>
        </w:rPr>
        <w:t xml:space="preserve"> </w:t>
      </w:r>
      <w:r>
        <w:rPr>
          <w:rFonts w:cs="Arial" w:ascii="Cambria" w:hAnsi="Cambria"/>
          <w:color w:val="auto"/>
          <w:sz w:val="22"/>
          <w:szCs w:val="22"/>
        </w:rPr>
        <w:t>ustawy Pzp</w:t>
      </w:r>
      <w:r>
        <w:rPr>
          <w:rFonts w:cs="Arial" w:ascii="Cambria" w:hAnsi="Cambria"/>
          <w:strike/>
          <w:color w:val="auto"/>
          <w:sz w:val="22"/>
          <w:szCs w:val="22"/>
        </w:rPr>
        <w:t xml:space="preserve">  .</w:t>
      </w:r>
    </w:p>
    <w:p>
      <w:pPr>
        <w:pStyle w:val="Akapitzlist1"/>
        <w:spacing w:lineRule="auto" w:line="360" w:before="120" w:after="120"/>
        <w:contextualSpacing/>
        <w:jc w:val="both"/>
        <w:rPr>
          <w:rFonts w:ascii="Cambria" w:hAnsi="Cambria" w:cs="Arial"/>
          <w:strike/>
          <w:color w:val="auto"/>
          <w:sz w:val="22"/>
          <w:szCs w:val="22"/>
        </w:rPr>
      </w:pPr>
      <w:r>
        <w:rPr>
          <w:rFonts w:cs="Arial" w:ascii="Cambria" w:hAnsi="Cambria"/>
          <w:strike/>
          <w:color w:val="auto"/>
          <w:sz w:val="22"/>
          <w:szCs w:val="22"/>
        </w:rPr>
      </w:r>
    </w:p>
    <w:p>
      <w:pPr>
        <w:pStyle w:val="Normal"/>
        <w:shd w:val="clear" w:color="auto" w:fill="BFBFBF"/>
        <w:spacing w:lineRule="auto" w:line="276" w:before="0" w:after="120"/>
        <w:rPr/>
      </w:pPr>
      <w:r>
        <w:rPr>
          <w:rFonts w:cs="Tahoma" w:ascii="Cambria" w:hAnsi="Cambria"/>
          <w:b/>
          <w:sz w:val="22"/>
          <w:szCs w:val="22"/>
        </w:rPr>
        <w:t>OŚWIADCZENIE DOTYCZĄCE WARUNKÓW UDZIAŁU W POSTĘPOWANIU:</w:t>
      </w:r>
    </w:p>
    <w:p>
      <w:pPr>
        <w:pStyle w:val="Normal"/>
        <w:spacing w:lineRule="auto" w:line="360"/>
        <w:jc w:val="both"/>
        <w:rPr/>
      </w:pPr>
      <w:r>
        <w:rPr>
          <w:rFonts w:cs="Tahoma" w:ascii="Cambria" w:hAnsi="Cambria"/>
          <w:sz w:val="22"/>
          <w:szCs w:val="22"/>
        </w:rPr>
        <w:t>Oświadczam, że spełniam warunki udziału w postępowaniu określone przez w Specyfikacji Warunków Zamówienia (SWZ)w zakresie, w którym udostępniam zasoby.</w:t>
      </w:r>
    </w:p>
    <w:p>
      <w:pPr>
        <w:pStyle w:val="Normal"/>
        <w:spacing w:lineRule="auto" w:line="276"/>
        <w:jc w:val="center"/>
        <w:rPr>
          <w:rFonts w:ascii="Cambria" w:hAnsi="Cambria"/>
          <w:sz w:val="22"/>
          <w:szCs w:val="22"/>
        </w:rPr>
      </w:pPr>
      <w:r>
        <w:rPr>
          <w:rFonts w:ascii="Cambria" w:hAnsi="Cambria"/>
          <w:sz w:val="22"/>
          <w:szCs w:val="22"/>
        </w:rPr>
      </w:r>
    </w:p>
    <w:p>
      <w:pPr>
        <w:pStyle w:val="Normal"/>
        <w:shd w:val="clear" w:color="auto" w:fill="BFBFBF"/>
        <w:spacing w:lineRule="auto" w:line="276" w:before="120" w:after="120"/>
        <w:jc w:val="both"/>
        <w:rPr>
          <w:rFonts w:ascii="Cambria" w:hAnsi="Cambria"/>
          <w:sz w:val="22"/>
          <w:szCs w:val="22"/>
        </w:rPr>
      </w:pPr>
      <w:r>
        <w:rPr>
          <w:rFonts w:cs="Arial" w:ascii="Cambria" w:hAnsi="Cambria"/>
          <w:b/>
          <w:sz w:val="22"/>
          <w:szCs w:val="22"/>
        </w:rPr>
        <w:t>OŚWIADCZENIE DOTYCZĄCE PODANYCH INFORMACJI:</w:t>
      </w:r>
    </w:p>
    <w:p>
      <w:pPr>
        <w:pStyle w:val="Normal"/>
        <w:spacing w:lineRule="auto" w:line="360"/>
        <w:jc w:val="both"/>
        <w:rPr>
          <w:rFonts w:ascii="Cambria" w:hAnsi="Cambria" w:cs="Arial"/>
          <w:iCs/>
          <w:sz w:val="22"/>
          <w:szCs w:val="22"/>
        </w:rPr>
      </w:pPr>
      <w:r>
        <w:rPr>
          <w:rFonts w:cs="Arial" w:ascii="Cambria" w:hAnsi="Cambria"/>
          <w:iCs/>
          <w:sz w:val="22"/>
          <w:szCs w:val="22"/>
        </w:rPr>
        <w:t xml:space="preserve">Oświadczam, że wszystkie informacje podane w powyższych oświadczeniach są aktualne </w:t>
        <w:br/>
        <w:t>i zgodne z prawdą oraz zostały przedstawione z pełną świadomością konsekwencji wprowadzenia zamawiającego w błąd przy przedstawianiu informacji.</w:t>
      </w:r>
    </w:p>
    <w:p>
      <w:pPr>
        <w:pStyle w:val="Normal"/>
        <w:spacing w:lineRule="auto" w:line="360"/>
        <w:jc w:val="both"/>
        <w:rPr>
          <w:rFonts w:ascii="Cambria" w:hAnsi="Cambria" w:cs="Arial"/>
          <w:iCs/>
          <w:sz w:val="22"/>
          <w:szCs w:val="22"/>
        </w:rPr>
      </w:pPr>
      <w:r>
        <w:rPr>
          <w:rFonts w:cs="Arial" w:ascii="Cambria" w:hAnsi="Cambria"/>
          <w:iCs/>
          <w:sz w:val="22"/>
          <w:szCs w:val="22"/>
        </w:rPr>
      </w:r>
    </w:p>
    <w:p>
      <w:pPr>
        <w:pStyle w:val="Normal"/>
        <w:spacing w:lineRule="auto" w:line="360"/>
        <w:jc w:val="both"/>
        <w:rPr>
          <w:rFonts w:ascii="Cambria" w:hAnsi="Cambria" w:cs="Arial"/>
          <w:iCs/>
          <w:sz w:val="22"/>
          <w:szCs w:val="22"/>
        </w:rPr>
      </w:pPr>
      <w:r>
        <w:rPr>
          <w:rFonts w:cs="Arial" w:ascii="Cambria" w:hAnsi="Cambria"/>
          <w:iCs/>
          <w:sz w:val="22"/>
          <w:szCs w:val="22"/>
        </w:rPr>
      </w:r>
    </w:p>
    <w:p>
      <w:pPr>
        <w:pStyle w:val="Normal"/>
        <w:shd w:val="clear" w:color="auto" w:fill="BFBFBF"/>
        <w:spacing w:lineRule="auto" w:line="276" w:before="120" w:after="120"/>
        <w:jc w:val="both"/>
        <w:rPr>
          <w:rFonts w:ascii="Cambria" w:hAnsi="Cambria"/>
          <w:sz w:val="22"/>
          <w:szCs w:val="22"/>
        </w:rPr>
      </w:pPr>
      <w:r>
        <w:rPr>
          <w:rFonts w:cs="Arial" w:ascii="Cambria" w:hAnsi="Cambria"/>
          <w:b/>
          <w:sz w:val="22"/>
          <w:szCs w:val="22"/>
        </w:rPr>
        <w:t>INFORMACJA DOTYCZĄCA DOSTĘPU DO PODMIOTOWYCH ŚRODKÓW DOWODOWYCH:</w:t>
      </w:r>
    </w:p>
    <w:p>
      <w:pPr>
        <w:pStyle w:val="Normal"/>
        <w:spacing w:lineRule="auto" w:line="360"/>
        <w:jc w:val="both"/>
        <w:rPr>
          <w:rFonts w:ascii="Cambria" w:hAnsi="Cambria" w:cs="Arial"/>
          <w:iCs/>
          <w:sz w:val="22"/>
          <w:szCs w:val="22"/>
        </w:rPr>
      </w:pPr>
      <w:r>
        <w:rPr>
          <w:rFonts w:cs="Arial" w:ascii="Cambria" w:hAnsi="Cambria"/>
          <w:iCs/>
          <w:sz w:val="22"/>
          <w:szCs w:val="22"/>
        </w:rPr>
        <w:t>Wskazuję następujące podmiotowe środki dowodowe, które można uzyskać za pomocą bezpłatnych i ogólnodostępnych baz danych, oraz dane umożliwiające dostęp do tych środków:</w:t>
      </w:r>
    </w:p>
    <w:p>
      <w:pPr>
        <w:pStyle w:val="Normal"/>
        <w:spacing w:lineRule="auto" w:line="360"/>
        <w:jc w:val="both"/>
        <w:rPr>
          <w:rFonts w:ascii="Cambria" w:hAnsi="Cambria" w:cs="Arial"/>
          <w:iCs/>
          <w:sz w:val="22"/>
          <w:szCs w:val="22"/>
        </w:rPr>
      </w:pPr>
      <w:r>
        <w:rPr>
          <w:rFonts w:cs="Arial" w:ascii="Cambria" w:hAnsi="Cambria"/>
          <w:iCs/>
          <w:sz w:val="22"/>
          <w:szCs w:val="22"/>
        </w:rPr>
      </w:r>
    </w:p>
    <w:p>
      <w:pPr>
        <w:pStyle w:val="Normal"/>
        <w:spacing w:lineRule="auto" w:line="360"/>
        <w:jc w:val="both"/>
        <w:rPr/>
      </w:pPr>
      <w:r>
        <w:rPr>
          <w:rFonts w:cs="Arial" w:ascii="Cambria" w:hAnsi="Cambria"/>
          <w:iCs/>
          <w:sz w:val="22"/>
          <w:szCs w:val="22"/>
        </w:rPr>
        <w:t>1) ......................................................................................................................................................</w:t>
      </w:r>
    </w:p>
    <w:p>
      <w:pPr>
        <w:pStyle w:val="Normal"/>
        <w:spacing w:lineRule="auto" w:line="360"/>
        <w:jc w:val="both"/>
        <w:rPr>
          <w:rFonts w:ascii="Cambria" w:hAnsi="Cambria" w:cs="Arial"/>
          <w:i/>
          <w:i/>
          <w:iCs/>
        </w:rPr>
      </w:pPr>
      <w:r>
        <w:rPr>
          <w:rFonts w:cs="Arial" w:ascii="Cambria" w:hAnsi="Cambria"/>
          <w:i/>
          <w:iCs/>
        </w:rPr>
        <w:t>(wskazać podmiotowy środek dowodowy, adres internetowy, wydający urząd lub organ, dokładne dane referencyjne dokumentacji)</w:t>
      </w:r>
    </w:p>
    <w:p>
      <w:pPr>
        <w:pStyle w:val="Normal"/>
        <w:spacing w:lineRule="auto" w:line="360"/>
        <w:jc w:val="both"/>
        <w:rPr>
          <w:rFonts w:ascii="Cambria" w:hAnsi="Cambria" w:cs="Arial"/>
          <w:i/>
          <w:i/>
          <w:iCs/>
        </w:rPr>
      </w:pPr>
      <w:r>
        <w:rPr>
          <w:rFonts w:cs="Arial" w:ascii="Cambria" w:hAnsi="Cambria"/>
          <w:i/>
          <w:iCs/>
        </w:rPr>
      </w:r>
    </w:p>
    <w:p>
      <w:pPr>
        <w:pStyle w:val="Normal"/>
        <w:spacing w:lineRule="auto" w:line="360"/>
        <w:jc w:val="both"/>
        <w:rPr/>
      </w:pPr>
      <w:r>
        <w:rPr>
          <w:rFonts w:cs="Arial" w:ascii="Cambria" w:hAnsi="Cambria"/>
          <w:iCs/>
          <w:sz w:val="22"/>
          <w:szCs w:val="22"/>
        </w:rPr>
        <w:t>2) .......................................................................................................................................................</w:t>
      </w:r>
    </w:p>
    <w:p>
      <w:pPr>
        <w:pStyle w:val="Normal"/>
        <w:spacing w:lineRule="auto" w:line="360"/>
        <w:jc w:val="both"/>
        <w:rPr>
          <w:i/>
          <w:i/>
          <w:iCs/>
        </w:rPr>
      </w:pPr>
      <w:r>
        <w:rPr>
          <w:rFonts w:cs="Arial" w:ascii="Cambria" w:hAnsi="Cambria"/>
          <w:i/>
          <w:iCs/>
        </w:rPr>
        <w:t>(wskazać podmiotowy środek dowodowy, adres internetowy, wydający urząd lub organ, dokładne dane referencyjne dokumentacji)</w:t>
      </w:r>
    </w:p>
    <w:p>
      <w:pPr>
        <w:pStyle w:val="Normal"/>
        <w:spacing w:lineRule="auto" w:line="360"/>
        <w:rPr>
          <w:rFonts w:ascii="Cambria" w:hAnsi="Cambria" w:cs="Arial"/>
          <w:iCs/>
          <w:sz w:val="22"/>
          <w:szCs w:val="22"/>
        </w:rPr>
      </w:pPr>
      <w:r>
        <w:rPr>
          <w:rFonts w:cs="Arial" w:ascii="Cambria" w:hAnsi="Cambria"/>
          <w:iCs/>
          <w:sz w:val="22"/>
          <w:szCs w:val="22"/>
        </w:rPr>
      </w:r>
    </w:p>
    <w:p>
      <w:pPr>
        <w:pStyle w:val="Normal"/>
        <w:spacing w:lineRule="auto" w:line="360"/>
        <w:rPr>
          <w:rFonts w:ascii="Cambria" w:hAnsi="Cambria" w:cs="Arial"/>
          <w:iCs/>
          <w:sz w:val="22"/>
          <w:szCs w:val="22"/>
        </w:rPr>
      </w:pPr>
      <w:r>
        <w:rPr>
          <w:rFonts w:cs="Arial" w:ascii="Cambria" w:hAnsi="Cambria"/>
          <w:iCs/>
          <w:sz w:val="22"/>
          <w:szCs w:val="22"/>
        </w:rPr>
      </w:r>
    </w:p>
    <w:p>
      <w:pPr>
        <w:pStyle w:val="Normal"/>
        <w:spacing w:lineRule="auto" w:line="360"/>
        <w:jc w:val="right"/>
        <w:rPr/>
      </w:pPr>
      <w:r>
        <w:rPr>
          <w:rFonts w:cs="Arial" w:ascii="Cambria" w:hAnsi="Cambria"/>
          <w:iCs/>
          <w:sz w:val="22"/>
          <w:szCs w:val="22"/>
        </w:rPr>
        <w:tab/>
        <w:tab/>
        <w:tab/>
        <w:tab/>
        <w:tab/>
        <w:tab/>
        <w:tab/>
        <w:t>………………………...…………………………………….</w:t>
      </w:r>
    </w:p>
    <w:p>
      <w:pPr>
        <w:pStyle w:val="Normal"/>
        <w:spacing w:lineRule="auto" w:line="360"/>
        <w:jc w:val="right"/>
        <w:rPr/>
      </w:pPr>
      <w:r>
        <w:rPr>
          <w:rFonts w:cs="Arial" w:ascii="Cambria" w:hAnsi="Cambria"/>
          <w:iCs/>
          <w:sz w:val="22"/>
          <w:szCs w:val="22"/>
        </w:rPr>
        <w:tab/>
        <w:tab/>
        <w:tab/>
        <w:tab/>
        <w:tab/>
      </w:r>
      <w:r>
        <w:rPr>
          <w:rFonts w:cs="Arial" w:ascii="Cambria" w:hAnsi="Cambria"/>
          <w:i/>
          <w:iCs/>
        </w:rPr>
        <w:tab/>
        <w:tab/>
        <w:t xml:space="preserve">[Data; </w:t>
      </w:r>
      <w:bookmarkStart w:id="18" w:name="_Hlk102639179"/>
      <w:r>
        <w:rPr>
          <w:rFonts w:cs="Arial" w:ascii="Cambria" w:hAnsi="Cambria"/>
          <w:i/>
          <w:iCs/>
        </w:rPr>
        <w:t xml:space="preserve">kwalifikowany podpis elektroniczny </w:t>
      </w:r>
      <w:bookmarkEnd w:id="18"/>
      <w:r>
        <w:rPr>
          <w:rFonts w:cs="Arial" w:ascii="Cambria" w:hAnsi="Cambria"/>
          <w:i/>
          <w:iCs/>
          <w:sz w:val="22"/>
          <w:szCs w:val="22"/>
        </w:rPr>
        <w:t>]</w:t>
      </w:r>
    </w:p>
    <w:p>
      <w:pPr>
        <w:pStyle w:val="Normal"/>
        <w:spacing w:lineRule="auto" w:line="360"/>
        <w:rPr>
          <w:rFonts w:ascii="Cambria" w:hAnsi="Cambria" w:cs="Arial"/>
          <w:iCs/>
          <w:color w:val="FF0000"/>
          <w:sz w:val="22"/>
          <w:szCs w:val="22"/>
        </w:rPr>
      </w:pPr>
      <w:r>
        <w:rPr>
          <w:rFonts w:cs="Arial" w:ascii="Cambria" w:hAnsi="Cambria"/>
          <w:iCs/>
          <w:color w:val="FF0000"/>
          <w:sz w:val="22"/>
          <w:szCs w:val="22"/>
        </w:rPr>
      </w:r>
    </w:p>
    <w:p>
      <w:pPr>
        <w:pStyle w:val="Normal"/>
        <w:spacing w:lineRule="auto" w:line="360"/>
        <w:rPr>
          <w:rFonts w:ascii="Cambria" w:hAnsi="Cambria" w:cs="Arial"/>
          <w:iCs/>
          <w:color w:val="FF0000"/>
          <w:sz w:val="22"/>
          <w:szCs w:val="22"/>
        </w:rPr>
      </w:pPr>
      <w:r>
        <w:rPr>
          <w:rFonts w:cs="Arial" w:ascii="Cambria" w:hAnsi="Cambria"/>
          <w:iCs/>
          <w:color w:val="FF0000"/>
          <w:sz w:val="22"/>
          <w:szCs w:val="22"/>
        </w:rPr>
      </w:r>
    </w:p>
    <w:p>
      <w:pPr>
        <w:pStyle w:val="Normal"/>
        <w:spacing w:lineRule="auto" w:line="360"/>
        <w:rPr>
          <w:rFonts w:ascii="Cambria" w:hAnsi="Cambria" w:cs="Arial"/>
          <w:i/>
          <w:i/>
          <w:color w:val="FF0000"/>
          <w:sz w:val="22"/>
          <w:szCs w:val="22"/>
        </w:rPr>
      </w:pPr>
      <w:r>
        <w:rPr>
          <w:rFonts w:cs="Arial" w:ascii="Cambria" w:hAnsi="Cambria"/>
          <w:i/>
          <w:color w:val="FF0000"/>
          <w:sz w:val="22"/>
          <w:szCs w:val="22"/>
        </w:rPr>
      </w:r>
    </w:p>
    <w:p>
      <w:pPr>
        <w:pStyle w:val="Normal"/>
        <w:spacing w:lineRule="auto" w:line="360"/>
        <w:rPr>
          <w:rFonts w:ascii="Cambria" w:hAnsi="Cambria" w:cs="Arial"/>
          <w:i/>
          <w:i/>
          <w:sz w:val="22"/>
          <w:szCs w:val="22"/>
        </w:rPr>
      </w:pPr>
      <w:r>
        <w:rPr>
          <w:rFonts w:cs="Arial" w:ascii="Cambria" w:hAnsi="Cambria"/>
          <w:i/>
          <w:sz w:val="22"/>
          <w:szCs w:val="22"/>
        </w:rPr>
      </w:r>
    </w:p>
    <w:p>
      <w:pPr>
        <w:pStyle w:val="Normal"/>
        <w:rPr>
          <w:rFonts w:ascii="Cambria" w:hAnsi="Cambria" w:cs="Arial"/>
          <w:i/>
          <w:i/>
          <w:sz w:val="22"/>
          <w:szCs w:val="22"/>
        </w:rPr>
      </w:pPr>
      <w:r>
        <w:rPr>
          <w:rFonts w:cs="Arial" w:ascii="Cambria" w:hAnsi="Cambria"/>
          <w:i/>
          <w:sz w:val="22"/>
          <w:szCs w:val="22"/>
        </w:rPr>
      </w:r>
    </w:p>
    <w:p>
      <w:pPr>
        <w:pStyle w:val="Normal"/>
        <w:spacing w:lineRule="auto" w:line="360"/>
        <w:rPr>
          <w:rFonts w:ascii="Cambria" w:hAnsi="Cambria"/>
          <w:iCs/>
          <w:sz w:val="22"/>
          <w:szCs w:val="22"/>
        </w:rPr>
      </w:pPr>
      <w:r>
        <w:rPr>
          <w:rFonts w:ascii="Cambria" w:hAnsi="Cambria"/>
          <w:iCs/>
          <w:sz w:val="22"/>
          <w:szCs w:val="22"/>
        </w:rPr>
      </w:r>
    </w:p>
    <w:p>
      <w:pPr>
        <w:pStyle w:val="Normal"/>
        <w:spacing w:lineRule="auto" w:line="360"/>
        <w:rPr>
          <w:rFonts w:ascii="Cambria" w:hAnsi="Cambria"/>
          <w:i/>
          <w:i/>
          <w:sz w:val="22"/>
          <w:szCs w:val="22"/>
        </w:rPr>
      </w:pPr>
      <w:r>
        <w:rPr>
          <w:rFonts w:ascii="Cambria" w:hAnsi="Cambria"/>
          <w:i/>
          <w:sz w:val="22"/>
          <w:szCs w:val="22"/>
        </w:rPr>
      </w:r>
    </w:p>
    <w:p>
      <w:pPr>
        <w:pStyle w:val="Normal"/>
        <w:spacing w:lineRule="auto" w:line="360"/>
        <w:rPr>
          <w:rFonts w:ascii="Cambria" w:hAnsi="Cambria"/>
          <w:i/>
          <w:i/>
          <w:sz w:val="22"/>
          <w:szCs w:val="22"/>
        </w:rPr>
      </w:pPr>
      <w:r>
        <w:rPr>
          <w:rFonts w:ascii="Cambria" w:hAnsi="Cambria"/>
          <w:i/>
          <w:sz w:val="22"/>
          <w:szCs w:val="22"/>
        </w:rPr>
      </w:r>
    </w:p>
    <w:p>
      <w:pPr>
        <w:pStyle w:val="Normal"/>
        <w:rPr>
          <w:rFonts w:ascii="Cambria" w:hAnsi="Cambria"/>
          <w:i/>
          <w:i/>
          <w:sz w:val="22"/>
          <w:szCs w:val="22"/>
        </w:rPr>
      </w:pPr>
      <w:r>
        <w:rPr>
          <w:rFonts w:ascii="Cambria" w:hAnsi="Cambria"/>
          <w:i/>
          <w:sz w:val="22"/>
          <w:szCs w:val="22"/>
        </w:rPr>
      </w:r>
      <w:r>
        <w:br w:type="page"/>
      </w:r>
    </w:p>
    <w:p>
      <w:pPr>
        <w:pStyle w:val="Normal"/>
        <w:spacing w:lineRule="auto" w:line="360" w:before="0" w:after="0"/>
        <w:rPr>
          <w:rFonts w:ascii="Cambria" w:hAnsi="Cambria"/>
          <w:i/>
          <w:i/>
          <w:sz w:val="22"/>
          <w:szCs w:val="22"/>
        </w:rPr>
      </w:pPr>
      <w:r>
        <w:rPr>
          <w:rFonts w:ascii="Cambria" w:hAnsi="Cambria"/>
          <w:i/>
          <w:sz w:val="22"/>
          <w:szCs w:val="22"/>
        </w:rPr>
      </w:r>
    </w:p>
    <w:p>
      <w:pPr>
        <w:pStyle w:val="Title"/>
        <w:spacing w:lineRule="auto" w:line="360" w:before="120" w:after="120"/>
        <w:jc w:val="right"/>
        <w:rPr>
          <w:rFonts w:ascii="Cambria" w:hAnsi="Cambria"/>
          <w:color w:val="auto"/>
        </w:rPr>
      </w:pPr>
      <w:r>
        <w:rPr>
          <w:rFonts w:cs="Times New Roman" w:ascii="Cambria" w:hAnsi="Cambria"/>
          <w:i/>
          <w:color w:val="auto"/>
          <w:sz w:val="22"/>
          <w:szCs w:val="22"/>
        </w:rPr>
        <w:t>Załącznik nr 4  SWZ</w:t>
      </w:r>
    </w:p>
    <w:p>
      <w:pPr>
        <w:pStyle w:val="Normal"/>
        <w:spacing w:lineRule="auto" w:line="360" w:before="120" w:after="0"/>
        <w:jc w:val="right"/>
        <w:rPr>
          <w:rFonts w:ascii="Cambria" w:hAnsi="Cambria"/>
          <w:i/>
          <w:i/>
          <w:sz w:val="22"/>
          <w:szCs w:val="22"/>
        </w:rPr>
      </w:pPr>
      <w:r>
        <w:rPr>
          <w:rFonts w:ascii="Cambria" w:hAnsi="Cambria"/>
          <w:i/>
          <w:sz w:val="22"/>
          <w:szCs w:val="22"/>
        </w:rPr>
      </w:r>
    </w:p>
    <w:p>
      <w:pPr>
        <w:pStyle w:val="Normal"/>
        <w:suppressAutoHyphens w:val="false"/>
        <w:spacing w:lineRule="auto" w:line="360" w:before="0" w:after="120"/>
        <w:jc w:val="both"/>
        <w:rPr/>
      </w:pPr>
      <w:r>
        <w:rPr>
          <w:rFonts w:ascii="Cambria" w:hAnsi="Cambria"/>
          <w:sz w:val="22"/>
          <w:szCs w:val="22"/>
        </w:rPr>
        <w:t xml:space="preserve">Dotyczy: postępowania o udzielenie zamówienia publicznego na wykonanie robót budowlanych </w:t>
      </w:r>
      <w:r>
        <w:rPr>
          <w:rStyle w:val="FontStyle28"/>
          <w:rFonts w:cs="Times New Roman" w:ascii="Cambria" w:hAnsi="Cambria"/>
          <w:sz w:val="22"/>
          <w:szCs w:val="22"/>
          <w:lang w:eastAsia="pl-PL"/>
        </w:rPr>
        <w:t>pod nazwą</w:t>
      </w:r>
      <w:r>
        <w:rPr>
          <w:rStyle w:val="FontStyle28"/>
          <w:rFonts w:cs="Times New Roman" w:ascii="Cambria" w:hAnsi="Cambria"/>
          <w:b/>
          <w:bCs/>
          <w:sz w:val="22"/>
          <w:szCs w:val="22"/>
          <w:lang w:eastAsia="pl-PL"/>
        </w:rPr>
        <w:t xml:space="preserve"> </w:t>
      </w:r>
      <w:r>
        <w:rPr>
          <w:rStyle w:val="FontStyle28"/>
          <w:rFonts w:cs="Calibri" w:ascii="Cambria" w:hAnsi="Cambria"/>
          <w:b/>
          <w:bCs/>
          <w:sz w:val="22"/>
          <w:szCs w:val="22"/>
          <w:lang w:eastAsia="pl-PL"/>
        </w:rPr>
        <w:t>„Remont i bieżąca konserwacja dróg gminnych 2026”</w:t>
      </w:r>
    </w:p>
    <w:p>
      <w:pPr>
        <w:pStyle w:val="Normal"/>
        <w:suppressAutoHyphens w:val="false"/>
        <w:spacing w:lineRule="auto" w:line="360"/>
        <w:jc w:val="center"/>
        <w:rPr>
          <w:rFonts w:ascii="Cambria" w:hAnsi="Cambria"/>
          <w:sz w:val="22"/>
          <w:szCs w:val="22"/>
        </w:rPr>
      </w:pPr>
      <w:r>
        <w:rPr>
          <w:rFonts w:ascii="Cambria" w:hAnsi="Cambria"/>
          <w:sz w:val="22"/>
          <w:szCs w:val="22"/>
        </w:rPr>
      </w:r>
    </w:p>
    <w:p>
      <w:pPr>
        <w:pStyle w:val="BodyText"/>
        <w:spacing w:lineRule="auto" w:line="360" w:before="120" w:after="0"/>
        <w:jc w:val="center"/>
        <w:rPr>
          <w:rFonts w:ascii="Cambria" w:hAnsi="Cambria"/>
        </w:rPr>
      </w:pPr>
      <w:r>
        <w:rPr>
          <w:rFonts w:cs="Times New Roman" w:ascii="Cambria" w:hAnsi="Cambria"/>
          <w:b/>
          <w:sz w:val="22"/>
          <w:szCs w:val="22"/>
        </w:rPr>
        <w:t>WYKAZ ZREALIZOWANYCH ROBÓT BUDOWLANYCH</w:t>
      </w:r>
    </w:p>
    <w:p>
      <w:pPr>
        <w:pStyle w:val="Normal"/>
        <w:spacing w:lineRule="auto" w:line="360" w:before="120" w:after="0"/>
        <w:rPr>
          <w:rFonts w:ascii="Cambria" w:hAnsi="Cambria"/>
          <w:sz w:val="22"/>
          <w:szCs w:val="22"/>
        </w:rPr>
      </w:pPr>
      <w:r>
        <w:rPr>
          <w:rFonts w:ascii="Cambria" w:hAnsi="Cambria"/>
          <w:sz w:val="22"/>
          <w:szCs w:val="22"/>
        </w:rPr>
      </w:r>
    </w:p>
    <w:tbl>
      <w:tblPr>
        <w:tblW w:w="9281" w:type="dxa"/>
        <w:jc w:val="left"/>
        <w:tblInd w:w="68" w:type="dxa"/>
        <w:tblLayout w:type="fixed"/>
        <w:tblCellMar>
          <w:top w:w="0" w:type="dxa"/>
          <w:left w:w="108" w:type="dxa"/>
          <w:bottom w:w="0" w:type="dxa"/>
          <w:right w:w="108" w:type="dxa"/>
        </w:tblCellMar>
        <w:tblLook w:firstRow="1" w:noVBand="1" w:lastRow="0" w:firstColumn="1" w:lastColumn="0" w:noHBand="0" w:val="04a0"/>
      </w:tblPr>
      <w:tblGrid>
        <w:gridCol w:w="553"/>
        <w:gridCol w:w="1512"/>
        <w:gridCol w:w="1547"/>
        <w:gridCol w:w="1362"/>
        <w:gridCol w:w="1363"/>
        <w:gridCol w:w="894"/>
        <w:gridCol w:w="2049"/>
      </w:tblGrid>
      <w:tr>
        <w:trPr/>
        <w:tc>
          <w:tcPr>
            <w:tcW w:w="5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rPr>
            </w:pPr>
            <w:r>
              <w:rPr>
                <w:rFonts w:ascii="Cambria" w:hAnsi="Cambria"/>
              </w:rPr>
              <w:t>Lp.</w:t>
            </w:r>
          </w:p>
        </w:tc>
        <w:tc>
          <w:tcPr>
            <w:tcW w:w="1512"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pacing w:lineRule="auto" w:line="240" w:before="120" w:after="120"/>
              <w:rPr/>
            </w:pPr>
            <w:r>
              <w:rPr>
                <w:rFonts w:ascii="Cambria" w:hAnsi="Cambria"/>
                <w:sz w:val="20"/>
                <w:szCs w:val="20"/>
              </w:rPr>
              <w:t>Nazwa</w:t>
            </w:r>
          </w:p>
          <w:p>
            <w:pPr>
              <w:pStyle w:val="Nagwek1"/>
              <w:widowControl w:val="false"/>
              <w:spacing w:lineRule="auto" w:line="240" w:before="120" w:after="120"/>
              <w:rPr/>
            </w:pPr>
            <w:r>
              <w:rPr>
                <w:rFonts w:ascii="Cambria" w:hAnsi="Cambria"/>
                <w:sz w:val="20"/>
                <w:szCs w:val="20"/>
              </w:rPr>
              <w:t>zamówienia</w:t>
            </w:r>
          </w:p>
        </w:tc>
        <w:tc>
          <w:tcPr>
            <w:tcW w:w="1547"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pacing w:lineRule="auto" w:line="240" w:before="120" w:after="120"/>
              <w:rPr/>
            </w:pPr>
            <w:r>
              <w:rPr>
                <w:rFonts w:ascii="Cambria" w:hAnsi="Cambria"/>
                <w:sz w:val="20"/>
                <w:szCs w:val="20"/>
              </w:rPr>
              <w:t>Wykonany zakres rzeczowy</w:t>
            </w:r>
          </w:p>
        </w:tc>
        <w:tc>
          <w:tcPr>
            <w:tcW w:w="1362"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pacing w:lineRule="auto" w:line="240" w:before="120" w:after="120"/>
              <w:rPr/>
            </w:pPr>
            <w:r>
              <w:rPr>
                <w:rFonts w:ascii="Cambria" w:hAnsi="Cambria"/>
                <w:sz w:val="20"/>
                <w:szCs w:val="20"/>
              </w:rPr>
              <w:t>Wartość zamówienia</w:t>
            </w:r>
          </w:p>
          <w:p>
            <w:pPr>
              <w:pStyle w:val="Nagwek1"/>
              <w:widowControl w:val="false"/>
              <w:spacing w:lineRule="auto" w:line="240" w:before="120" w:after="120"/>
              <w:rPr/>
            </w:pPr>
            <w:r>
              <w:rPr>
                <w:rFonts w:ascii="Cambria" w:hAnsi="Cambria"/>
                <w:sz w:val="20"/>
                <w:szCs w:val="20"/>
              </w:rPr>
              <w:t>(brutto zł)</w:t>
            </w:r>
          </w:p>
        </w:tc>
        <w:tc>
          <w:tcPr>
            <w:tcW w:w="1363"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uppressAutoHyphens w:val="true"/>
              <w:bidi w:val="0"/>
              <w:spacing w:lineRule="auto" w:line="240" w:before="120" w:after="120"/>
              <w:ind w:hanging="0" w:left="57" w:right="0"/>
              <w:jc w:val="center"/>
              <w:rPr/>
            </w:pPr>
            <w:r>
              <w:rPr>
                <w:rFonts w:ascii="Cambria" w:hAnsi="Cambria"/>
                <w:sz w:val="20"/>
                <w:szCs w:val="20"/>
              </w:rPr>
              <w:t>Data wykonania</w:t>
            </w:r>
          </w:p>
          <w:p>
            <w:pPr>
              <w:pStyle w:val="Nagwek1"/>
              <w:widowControl w:val="false"/>
              <w:spacing w:lineRule="auto" w:line="240" w:before="120" w:after="120"/>
              <w:jc w:val="left"/>
              <w:rPr/>
            </w:pPr>
            <w:r>
              <w:rPr>
                <w:rFonts w:ascii="Cambria" w:hAnsi="Cambria"/>
                <w:sz w:val="20"/>
                <w:szCs w:val="20"/>
              </w:rPr>
              <w:t>od….do….</w:t>
            </w:r>
          </w:p>
        </w:tc>
        <w:tc>
          <w:tcPr>
            <w:tcW w:w="894"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pacing w:lineRule="auto" w:line="240" w:before="120" w:after="120"/>
              <w:rPr/>
            </w:pPr>
            <w:r>
              <w:rPr>
                <w:rFonts w:ascii="Cambria" w:hAnsi="Cambria"/>
                <w:sz w:val="20"/>
                <w:szCs w:val="20"/>
              </w:rPr>
              <w:t>Miejsce</w:t>
            </w:r>
          </w:p>
          <w:p>
            <w:pPr>
              <w:pStyle w:val="Nagwek1"/>
              <w:widowControl w:val="false"/>
              <w:spacing w:lineRule="auto" w:line="240" w:before="120" w:after="120"/>
              <w:rPr/>
            </w:pPr>
            <w:r>
              <w:rPr>
                <w:rFonts w:ascii="Cambria" w:hAnsi="Cambria"/>
                <w:sz w:val="20"/>
                <w:szCs w:val="20"/>
              </w:rPr>
              <w:t>wykonania</w:t>
            </w:r>
          </w:p>
        </w:tc>
        <w:tc>
          <w:tcPr>
            <w:tcW w:w="2049" w:type="dxa"/>
            <w:tcBorders>
              <w:top w:val="single" w:sz="4" w:space="0" w:color="000000"/>
              <w:left w:val="single" w:sz="4" w:space="0" w:color="000000"/>
              <w:bottom w:val="single" w:sz="4" w:space="0" w:color="000000"/>
              <w:right w:val="single" w:sz="4" w:space="0" w:color="000000"/>
            </w:tcBorders>
          </w:tcPr>
          <w:p>
            <w:pPr>
              <w:pStyle w:val="Nagwek1"/>
              <w:widowControl w:val="false"/>
              <w:spacing w:lineRule="auto" w:line="240" w:before="120" w:after="120"/>
              <w:rPr>
                <w:rFonts w:ascii="Cambria" w:hAnsi="Cambria"/>
                <w:sz w:val="20"/>
                <w:szCs w:val="20"/>
              </w:rPr>
            </w:pPr>
            <w:r>
              <w:rPr>
                <w:rFonts w:ascii="Cambria" w:hAnsi="Cambria"/>
                <w:sz w:val="20"/>
                <w:szCs w:val="20"/>
              </w:rPr>
            </w:r>
          </w:p>
          <w:p>
            <w:pPr>
              <w:pStyle w:val="Nagwek1"/>
              <w:widowControl w:val="false"/>
              <w:spacing w:lineRule="auto" w:line="240" w:before="120" w:after="120"/>
              <w:rPr>
                <w:rFonts w:ascii="Cambria" w:hAnsi="Cambria"/>
                <w:sz w:val="20"/>
                <w:szCs w:val="20"/>
              </w:rPr>
            </w:pPr>
            <w:r>
              <w:rPr>
                <w:rFonts w:ascii="Cambria" w:hAnsi="Cambria"/>
                <w:sz w:val="20"/>
                <w:szCs w:val="20"/>
              </w:rPr>
              <w:t>Inwestor/Zamawiający</w:t>
            </w:r>
          </w:p>
          <w:p>
            <w:pPr>
              <w:pStyle w:val="Nagwek1"/>
              <w:widowControl w:val="false"/>
              <w:spacing w:lineRule="auto" w:line="240" w:before="120" w:after="120"/>
              <w:rPr>
                <w:rFonts w:ascii="Cambria" w:hAnsi="Cambria"/>
                <w:sz w:val="20"/>
                <w:szCs w:val="20"/>
              </w:rPr>
            </w:pPr>
            <w:r>
              <w:rPr>
                <w:rFonts w:ascii="Cambria" w:hAnsi="Cambria"/>
                <w:sz w:val="20"/>
                <w:szCs w:val="20"/>
              </w:rPr>
            </w:r>
          </w:p>
        </w:tc>
      </w:tr>
      <w:tr>
        <w:trPr>
          <w:trHeight w:val="1097" w:hRule="atLeast"/>
        </w:trPr>
        <w:tc>
          <w:tcPr>
            <w:tcW w:w="5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t>1</w:t>
            </w:r>
          </w:p>
        </w:tc>
        <w:tc>
          <w:tcPr>
            <w:tcW w:w="151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54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8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204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r>
      <w:tr>
        <w:trPr>
          <w:trHeight w:val="830" w:hRule="atLeast"/>
        </w:trPr>
        <w:tc>
          <w:tcPr>
            <w:tcW w:w="5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t>2</w:t>
            </w:r>
          </w:p>
        </w:tc>
        <w:tc>
          <w:tcPr>
            <w:tcW w:w="151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54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8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204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r>
      <w:tr>
        <w:trPr>
          <w:trHeight w:val="842" w:hRule="atLeast"/>
        </w:trPr>
        <w:tc>
          <w:tcPr>
            <w:tcW w:w="5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t>3</w:t>
            </w:r>
          </w:p>
        </w:tc>
        <w:tc>
          <w:tcPr>
            <w:tcW w:w="151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54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8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204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r>
      <w:tr>
        <w:trPr>
          <w:trHeight w:val="842" w:hRule="atLeast"/>
        </w:trPr>
        <w:tc>
          <w:tcPr>
            <w:tcW w:w="5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t>...</w:t>
            </w:r>
          </w:p>
        </w:tc>
        <w:tc>
          <w:tcPr>
            <w:tcW w:w="151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54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136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89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c>
          <w:tcPr>
            <w:tcW w:w="204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rFonts w:ascii="Cambria" w:hAnsi="Cambria"/>
                <w:sz w:val="22"/>
                <w:szCs w:val="22"/>
              </w:rPr>
            </w:pPr>
            <w:r>
              <w:rPr>
                <w:rFonts w:ascii="Cambria" w:hAnsi="Cambria"/>
                <w:sz w:val="22"/>
                <w:szCs w:val="22"/>
              </w:rPr>
            </w:r>
          </w:p>
        </w:tc>
      </w:tr>
    </w:tbl>
    <w:p>
      <w:pPr>
        <w:pStyle w:val="Normal"/>
        <w:spacing w:lineRule="auto" w:line="360" w:before="120" w:after="0"/>
        <w:rPr>
          <w:rFonts w:ascii="Cambria" w:hAnsi="Cambria"/>
          <w:sz w:val="22"/>
          <w:szCs w:val="22"/>
        </w:rPr>
      </w:pPr>
      <w:r>
        <w:rPr>
          <w:rFonts w:ascii="Cambria" w:hAnsi="Cambria"/>
          <w:sz w:val="22"/>
          <w:szCs w:val="22"/>
        </w:rPr>
      </w:r>
    </w:p>
    <w:p>
      <w:pPr>
        <w:pStyle w:val="Normal"/>
        <w:spacing w:lineRule="auto" w:line="360"/>
        <w:rPr>
          <w:rFonts w:ascii="Cambria" w:hAnsi="Cambria"/>
          <w:sz w:val="22"/>
          <w:szCs w:val="22"/>
        </w:rPr>
      </w:pPr>
      <w:r>
        <w:rPr>
          <w:rFonts w:ascii="Cambria" w:hAnsi="Cambria"/>
          <w:sz w:val="22"/>
          <w:szCs w:val="22"/>
        </w:rPr>
      </w:r>
      <w:r>
        <w:br w:type="page"/>
      </w:r>
    </w:p>
    <w:p>
      <w:pPr>
        <w:pStyle w:val="Title"/>
        <w:spacing w:lineRule="auto" w:line="360" w:before="0" w:after="0"/>
        <w:jc w:val="right"/>
        <w:rPr>
          <w:rFonts w:ascii="Cambria" w:hAnsi="Cambria"/>
          <w:i/>
          <w:i/>
          <w:iCs/>
          <w:color w:val="auto"/>
        </w:rPr>
      </w:pPr>
      <w:r>
        <w:rPr>
          <w:rFonts w:cs="Times New Roman" w:ascii="Cambria" w:hAnsi="Cambria"/>
          <w:i/>
          <w:iCs/>
          <w:color w:val="auto"/>
          <w:sz w:val="22"/>
          <w:szCs w:val="22"/>
        </w:rPr>
        <w:t>Załącznik nr 5 SWZ</w:t>
      </w:r>
    </w:p>
    <w:p>
      <w:pPr>
        <w:pStyle w:val="Normal"/>
        <w:suppressAutoHyphens w:val="false"/>
        <w:spacing w:lineRule="auto" w:line="360" w:before="0" w:after="120"/>
        <w:jc w:val="both"/>
        <w:rPr>
          <w:rFonts w:ascii="Cambria" w:hAnsi="Cambria"/>
          <w:sz w:val="22"/>
          <w:szCs w:val="22"/>
        </w:rPr>
      </w:pPr>
      <w:r>
        <w:rPr>
          <w:rFonts w:ascii="Cambria" w:hAnsi="Cambria"/>
          <w:sz w:val="22"/>
          <w:szCs w:val="22"/>
        </w:rPr>
      </w:r>
    </w:p>
    <w:p>
      <w:pPr>
        <w:pStyle w:val="Normal"/>
        <w:suppressAutoHyphens w:val="false"/>
        <w:spacing w:lineRule="auto" w:line="360" w:before="0" w:after="120"/>
        <w:jc w:val="both"/>
        <w:rPr/>
      </w:pPr>
      <w:r>
        <w:rPr>
          <w:rFonts w:ascii="Cambria" w:hAnsi="Cambria"/>
          <w:sz w:val="22"/>
          <w:szCs w:val="22"/>
        </w:rPr>
        <w:t>Dotyczy: postępowania o udzielenie zamówienia publicznego na wykonanie robót budowlanych</w:t>
      </w:r>
      <w:r>
        <w:rPr>
          <w:rStyle w:val="Hipercze1"/>
          <w:rFonts w:ascii="Cambria" w:hAnsi="Cambria"/>
          <w:sz w:val="22"/>
          <w:szCs w:val="22"/>
          <w:lang w:eastAsia="pl-PL"/>
        </w:rPr>
        <w:t xml:space="preserve"> </w:t>
      </w:r>
      <w:r>
        <w:rPr>
          <w:rStyle w:val="FontStyle28"/>
          <w:rFonts w:cs="Times New Roman" w:ascii="Cambria" w:hAnsi="Cambria"/>
          <w:sz w:val="22"/>
          <w:szCs w:val="22"/>
          <w:lang w:eastAsia="pl-PL"/>
        </w:rPr>
        <w:t xml:space="preserve">pod nazwą </w:t>
      </w:r>
      <w:r>
        <w:rPr>
          <w:rStyle w:val="FontStyle28"/>
          <w:rFonts w:cs="Calibri" w:ascii="Cambria" w:hAnsi="Cambria"/>
          <w:b/>
          <w:bCs/>
          <w:sz w:val="22"/>
          <w:szCs w:val="22"/>
          <w:lang w:eastAsia="pl-PL"/>
        </w:rPr>
        <w:t>„Remont i bieżąca konserwacja dróg gminnych 2026”</w:t>
      </w:r>
    </w:p>
    <w:p>
      <w:pPr>
        <w:pStyle w:val="Normal"/>
        <w:suppressAutoHyphens w:val="false"/>
        <w:spacing w:lineRule="auto" w:line="360" w:before="0" w:after="120"/>
        <w:jc w:val="both"/>
        <w:rPr>
          <w:rStyle w:val="FontStyle28"/>
          <w:rFonts w:ascii="Cambria" w:hAnsi="Cambria" w:cs="Calibri"/>
          <w:b/>
          <w:bCs/>
          <w:sz w:val="22"/>
          <w:szCs w:val="22"/>
          <w:lang w:eastAsia="pl-PL"/>
        </w:rPr>
      </w:pPr>
      <w:r>
        <w:rPr>
          <w:rFonts w:cs="Calibri" w:ascii="Cambria" w:hAnsi="Cambria"/>
          <w:b/>
          <w:bCs/>
          <w:sz w:val="22"/>
          <w:szCs w:val="22"/>
          <w:lang w:eastAsia="pl-PL"/>
        </w:rPr>
      </w:r>
    </w:p>
    <w:tbl>
      <w:tblPr>
        <w:tblpPr w:vertAnchor="text" w:horzAnchor="margin" w:tblpXSpec="center" w:leftFromText="141" w:rightFromText="141" w:tblpY="782"/>
        <w:tblW w:w="10031" w:type="dxa"/>
        <w:jc w:val="center"/>
        <w:tblInd w:w="0" w:type="dxa"/>
        <w:tblLayout w:type="fixed"/>
        <w:tblCellMar>
          <w:top w:w="0" w:type="dxa"/>
          <w:left w:w="108" w:type="dxa"/>
          <w:bottom w:w="0" w:type="dxa"/>
          <w:right w:w="108" w:type="dxa"/>
        </w:tblCellMar>
        <w:tblLook w:firstRow="1" w:noVBand="0" w:lastRow="0" w:firstColumn="1" w:lastColumn="0" w:noHBand="0" w:val="00a0"/>
      </w:tblPr>
      <w:tblGrid>
        <w:gridCol w:w="501"/>
        <w:gridCol w:w="4878"/>
        <w:gridCol w:w="2352"/>
        <w:gridCol w:w="2299"/>
      </w:tblGrid>
      <w:tr>
        <w:trPr/>
        <w:tc>
          <w:tcPr>
            <w:tcW w:w="501" w:type="dxa"/>
            <w:tcBorders>
              <w:top w:val="single" w:sz="4" w:space="0" w:color="000000"/>
              <w:left w:val="single" w:sz="4" w:space="0" w:color="000000"/>
              <w:bottom w:val="single" w:sz="4" w:space="0" w:color="000000"/>
              <w:right w:val="single" w:sz="4" w:space="0" w:color="000000"/>
            </w:tcBorders>
            <w:shd w:color="auto" w:fill="auto" w:val="pct10"/>
            <w:vAlign w:val="center"/>
          </w:tcPr>
          <w:p>
            <w:pPr>
              <w:pStyle w:val="Normal"/>
              <w:widowControl w:val="false"/>
              <w:spacing w:lineRule="auto" w:line="360" w:before="120" w:after="0"/>
              <w:rPr/>
            </w:pPr>
            <w:r>
              <w:rPr>
                <w:b/>
              </w:rPr>
              <w:t>lp.</w:t>
            </w:r>
          </w:p>
        </w:tc>
        <w:tc>
          <w:tcPr>
            <w:tcW w:w="4878" w:type="dxa"/>
            <w:tcBorders>
              <w:top w:val="single" w:sz="4" w:space="0" w:color="000000"/>
              <w:left w:val="single" w:sz="4" w:space="0" w:color="000000"/>
              <w:bottom w:val="single" w:sz="4" w:space="0" w:color="000000"/>
              <w:right w:val="single" w:sz="4" w:space="0" w:color="000000"/>
            </w:tcBorders>
            <w:shd w:color="auto" w:fill="auto" w:val="pct10"/>
            <w:vAlign w:val="center"/>
          </w:tcPr>
          <w:p>
            <w:pPr>
              <w:pStyle w:val="Normal"/>
              <w:widowControl w:val="false"/>
              <w:spacing w:lineRule="auto" w:line="360" w:before="120" w:after="0"/>
              <w:ind w:left="284"/>
              <w:jc w:val="center"/>
              <w:rPr>
                <w:b/>
              </w:rPr>
            </w:pPr>
            <w:r>
              <w:rPr>
                <w:b/>
              </w:rPr>
              <w:t>Imię i nazwisko/</w:t>
            </w:r>
          </w:p>
          <w:p>
            <w:pPr>
              <w:pStyle w:val="Normal"/>
              <w:widowControl w:val="false"/>
              <w:spacing w:lineRule="auto" w:line="360" w:before="120" w:after="0"/>
              <w:jc w:val="center"/>
              <w:rPr/>
            </w:pPr>
            <w:r>
              <w:rPr>
                <w:b/>
              </w:rPr>
              <w:t>Funkcja</w:t>
            </w:r>
          </w:p>
        </w:tc>
        <w:tc>
          <w:tcPr>
            <w:tcW w:w="2352" w:type="dxa"/>
            <w:tcBorders>
              <w:top w:val="single" w:sz="4" w:space="0" w:color="000000"/>
              <w:left w:val="single" w:sz="4" w:space="0" w:color="000000"/>
              <w:bottom w:val="single" w:sz="4" w:space="0" w:color="000000"/>
              <w:right w:val="single" w:sz="4" w:space="0" w:color="000000"/>
            </w:tcBorders>
            <w:shd w:color="auto" w:fill="auto" w:val="pct10"/>
            <w:vAlign w:val="center"/>
          </w:tcPr>
          <w:p>
            <w:pPr>
              <w:pStyle w:val="Normal"/>
              <w:widowControl w:val="false"/>
              <w:jc w:val="center"/>
              <w:rPr>
                <w:b/>
              </w:rPr>
            </w:pPr>
            <w:r>
              <w:rPr>
                <w:b/>
              </w:rPr>
              <w:t>Doświadczenie / uprawnienia</w:t>
            </w:r>
          </w:p>
          <w:p>
            <w:pPr>
              <w:pStyle w:val="Normal"/>
              <w:widowControl w:val="false"/>
              <w:jc w:val="center"/>
              <w:rPr>
                <w:b/>
              </w:rPr>
            </w:pPr>
            <w:r>
              <w:rPr>
                <w:b/>
              </w:rPr>
              <w:t>(informacje niezbędne do oceny spełnienia warunku udziału</w:t>
            </w:r>
          </w:p>
          <w:p>
            <w:pPr>
              <w:pStyle w:val="Normal"/>
              <w:widowControl w:val="false"/>
              <w:jc w:val="center"/>
              <w:rPr/>
            </w:pPr>
            <w:r>
              <w:rPr>
                <w:b/>
              </w:rPr>
              <w:t>w postępowaniu)</w:t>
            </w:r>
          </w:p>
        </w:tc>
        <w:tc>
          <w:tcPr>
            <w:tcW w:w="2299" w:type="dxa"/>
            <w:tcBorders>
              <w:top w:val="single" w:sz="4" w:space="0" w:color="000000"/>
              <w:left w:val="single" w:sz="4" w:space="0" w:color="000000"/>
              <w:bottom w:val="single" w:sz="4" w:space="0" w:color="000000"/>
              <w:right w:val="single" w:sz="4" w:space="0" w:color="000000"/>
            </w:tcBorders>
            <w:shd w:color="auto" w:fill="auto" w:val="pct10"/>
            <w:vAlign w:val="center"/>
          </w:tcPr>
          <w:p>
            <w:pPr>
              <w:pStyle w:val="Normal"/>
              <w:widowControl w:val="false"/>
              <w:tabs>
                <w:tab w:val="clear" w:pos="708"/>
                <w:tab w:val="left" w:pos="3152" w:leader="none"/>
              </w:tabs>
              <w:ind w:right="176"/>
              <w:jc w:val="center"/>
              <w:rPr>
                <w:b/>
              </w:rPr>
            </w:pPr>
            <w:r>
              <w:rPr>
                <w:b/>
              </w:rPr>
              <w:t>Informacja</w:t>
            </w:r>
          </w:p>
          <w:p>
            <w:pPr>
              <w:pStyle w:val="Normal"/>
              <w:widowControl w:val="false"/>
              <w:tabs>
                <w:tab w:val="clear" w:pos="708"/>
                <w:tab w:val="left" w:pos="3152" w:leader="none"/>
              </w:tabs>
              <w:ind w:right="176"/>
              <w:jc w:val="center"/>
              <w:rPr/>
            </w:pPr>
            <w:r>
              <w:rPr>
                <w:b/>
              </w:rPr>
              <w:t xml:space="preserve">o podstawie do dysponowania wskazaną osobą </w:t>
            </w:r>
            <w:r>
              <w:rPr/>
              <w:t xml:space="preserve">(należy wpisać </w:t>
            </w:r>
            <w:r>
              <w:rPr>
                <w:i/>
              </w:rPr>
              <w:t>dysponowanie pośrednie albo dysponowanie bezpośrednie</w:t>
            </w:r>
            <w:r>
              <w:rPr/>
              <w:t>)</w:t>
            </w:r>
          </w:p>
        </w:tc>
      </w:tr>
      <w:tr>
        <w:trPr>
          <w:trHeight w:val="1454" w:hRule="atLeast"/>
        </w:trPr>
        <w:tc>
          <w:tcPr>
            <w:tcW w:w="501" w:type="dxa"/>
            <w:tcBorders>
              <w:top w:val="single" w:sz="4" w:space="0" w:color="000000"/>
              <w:left w:val="single" w:sz="4" w:space="0" w:color="000000"/>
              <w:bottom w:val="single" w:sz="4" w:space="0" w:color="000000"/>
              <w:right w:val="single" w:sz="4" w:space="0" w:color="000000"/>
            </w:tcBorders>
          </w:tcPr>
          <w:p>
            <w:pPr>
              <w:pStyle w:val="ListParagraph"/>
              <w:widowControl w:val="false"/>
              <w:numPr>
                <w:ilvl w:val="0"/>
                <w:numId w:val="40"/>
              </w:numPr>
              <w:spacing w:lineRule="auto" w:line="360" w:before="120" w:after="0"/>
              <w:contextualSpacing/>
              <w:jc w:val="both"/>
              <w:rPr/>
            </w:pPr>
            <w:r>
              <w:rPr/>
            </w:r>
          </w:p>
        </w:tc>
        <w:tc>
          <w:tcPr>
            <w:tcW w:w="4878"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jc w:val="center"/>
              <w:rPr>
                <w:bCs/>
                <w:sz w:val="22"/>
                <w:szCs w:val="22"/>
              </w:rPr>
            </w:pPr>
            <w:r>
              <w:rPr>
                <w:bCs/>
                <w:sz w:val="22"/>
                <w:szCs w:val="22"/>
              </w:rPr>
              <w:t>kierownik budowy</w:t>
            </w:r>
          </w:p>
          <w:p>
            <w:pPr>
              <w:pStyle w:val="Normal"/>
              <w:widowControl w:val="false"/>
              <w:spacing w:lineRule="auto" w:line="360" w:before="120" w:after="0"/>
              <w:jc w:val="center"/>
              <w:rPr>
                <w:sz w:val="22"/>
                <w:szCs w:val="22"/>
              </w:rPr>
            </w:pPr>
            <w:r>
              <w:rPr>
                <w:sz w:val="22"/>
                <w:szCs w:val="22"/>
              </w:rPr>
              <w:t>……………………</w:t>
            </w:r>
            <w:r>
              <w:rPr>
                <w:sz w:val="22"/>
                <w:szCs w:val="22"/>
              </w:rPr>
              <w:t>...………………..…………</w:t>
            </w:r>
          </w:p>
          <w:p>
            <w:pPr>
              <w:pStyle w:val="Normal"/>
              <w:widowControl w:val="false"/>
              <w:spacing w:lineRule="auto" w:line="360" w:before="120" w:after="0"/>
              <w:jc w:val="center"/>
              <w:rPr>
                <w:i/>
                <w:i/>
              </w:rPr>
            </w:pPr>
            <w:r>
              <w:rPr>
                <w:i/>
              </w:rPr>
              <w:t>(Imię i nazwisko)</w:t>
            </w:r>
          </w:p>
        </w:tc>
        <w:tc>
          <w:tcPr>
            <w:tcW w:w="2352" w:type="dxa"/>
            <w:tcBorders>
              <w:top w:val="single" w:sz="4" w:space="0" w:color="000000"/>
              <w:left w:val="single" w:sz="4" w:space="0" w:color="000000"/>
              <w:bottom w:val="single" w:sz="4" w:space="0" w:color="000000"/>
              <w:right w:val="single" w:sz="4" w:space="0" w:color="000000"/>
            </w:tcBorders>
          </w:tcPr>
          <w:p>
            <w:pPr>
              <w:pStyle w:val="ListParagraph"/>
              <w:widowControl w:val="false"/>
              <w:spacing w:lineRule="auto" w:line="360" w:before="120" w:after="0"/>
              <w:ind w:left="1440"/>
              <w:contextualSpacing/>
              <w:jc w:val="both"/>
              <w:rPr/>
            </w:pPr>
            <w:r>
              <w:rPr/>
            </w:r>
          </w:p>
        </w:tc>
        <w:tc>
          <w:tcPr>
            <w:tcW w:w="229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360" w:before="120" w:after="0"/>
              <w:rPr>
                <w:sz w:val="22"/>
                <w:szCs w:val="22"/>
              </w:rPr>
            </w:pPr>
            <w:r>
              <w:rPr>
                <w:sz w:val="22"/>
                <w:szCs w:val="22"/>
              </w:rPr>
            </w:r>
          </w:p>
        </w:tc>
      </w:tr>
    </w:tbl>
    <w:p>
      <w:pPr>
        <w:pStyle w:val="Normal"/>
        <w:spacing w:lineRule="auto" w:line="360" w:before="120" w:after="0"/>
        <w:jc w:val="center"/>
        <w:rPr>
          <w:rFonts w:ascii="Cambria" w:hAnsi="Cambria"/>
          <w:b/>
          <w:bCs/>
        </w:rPr>
      </w:pPr>
      <w:r/>
      <w:r>
        <w:rPr>
          <w:rFonts w:ascii="Cambria" w:hAnsi="Cambria"/>
          <w:b/>
          <w:bCs/>
        </w:rPr>
        <w:t>WYKAZ OSÓB</w:t>
      </w:r>
    </w:p>
    <w:p>
      <w:pPr>
        <w:pStyle w:val="Normal"/>
        <w:spacing w:lineRule="auto" w:line="360" w:before="120" w:after="0"/>
        <w:jc w:val="center"/>
        <w:rPr>
          <w:rFonts w:ascii="Cambria" w:hAnsi="Cambria"/>
          <w:i/>
          <w:i/>
        </w:rPr>
      </w:pPr>
      <w:r>
        <w:rPr>
          <w:rFonts w:ascii="Cambria" w:hAnsi="Cambria"/>
          <w:i/>
        </w:rPr>
      </w:r>
    </w:p>
    <w:p>
      <w:pPr>
        <w:pStyle w:val="Normal"/>
        <w:suppressAutoHyphens w:val="false"/>
        <w:spacing w:lineRule="auto" w:line="360" w:before="0" w:after="120"/>
        <w:jc w:val="both"/>
        <w:rPr>
          <w:rFonts w:ascii="Cambria" w:hAnsi="Cambria"/>
          <w:sz w:val="22"/>
          <w:szCs w:val="22"/>
        </w:rPr>
      </w:pPr>
      <w:r>
        <w:rPr>
          <w:rFonts w:ascii="Cambria" w:hAnsi="Cambria"/>
          <w:sz w:val="22"/>
          <w:szCs w:val="22"/>
        </w:rPr>
      </w:r>
    </w:p>
    <w:p>
      <w:pPr>
        <w:pStyle w:val="Normal"/>
        <w:spacing w:lineRule="auto" w:line="276" w:before="120" w:after="120"/>
        <w:ind w:left="720"/>
        <w:contextualSpacing/>
        <w:jc w:val="both"/>
        <w:rPr>
          <w:rFonts w:ascii="Cambria" w:hAnsi="Cambria"/>
          <w:sz w:val="22"/>
          <w:szCs w:val="22"/>
        </w:rPr>
      </w:pPr>
      <w:r>
        <w:rPr>
          <w:rFonts w:ascii="Cambria" w:hAnsi="Cambria"/>
          <w:sz w:val="22"/>
          <w:szCs w:val="22"/>
        </w:rPr>
      </w:r>
    </w:p>
    <w:p>
      <w:pPr>
        <w:pStyle w:val="Normal"/>
        <w:spacing w:lineRule="auto" w:line="360" w:before="120" w:after="0"/>
        <w:jc w:val="both"/>
        <w:rPr>
          <w:rFonts w:ascii="Cambria" w:hAnsi="Cambria"/>
        </w:rPr>
      </w:pPr>
      <w:r>
        <w:rPr>
          <w:rFonts w:ascii="Cambria" w:hAnsi="Cambria"/>
          <w:sz w:val="22"/>
          <w:szCs w:val="22"/>
          <w:u w:val="single"/>
        </w:rPr>
        <w:t>POUCZENIE:</w:t>
      </w:r>
    </w:p>
    <w:p>
      <w:pPr>
        <w:pStyle w:val="Normal"/>
        <w:spacing w:lineRule="auto" w:line="360" w:before="120" w:after="0"/>
        <w:jc w:val="both"/>
        <w:rPr>
          <w:rFonts w:ascii="Cambria" w:hAnsi="Cambria"/>
          <w:sz w:val="22"/>
          <w:szCs w:val="22"/>
        </w:rPr>
      </w:pPr>
      <w:r>
        <w:rPr>
          <w:rFonts w:ascii="Cambria" w:hAnsi="Cambria"/>
          <w:sz w:val="22"/>
          <w:szCs w:val="22"/>
        </w:rPr>
        <w:t>Art. 297 § 1 kodeks karny: Kto, w celu uzyskania dla siebie lub kogo innego (...) przedkłada podrobiony, przerobiony, poświadczający nieprawdę albo nierzetelny dokument albo nierzetelne, pisemne oświadczenie dotyczące okoliczności o istotnym znaczeniu dla uzyskania (...) zamówienia, podlega karze pozbawienia wolności od 3 miesięcy do lat 5.</w:t>
      </w:r>
    </w:p>
    <w:p>
      <w:pPr>
        <w:pStyle w:val="Normal"/>
        <w:spacing w:lineRule="auto" w:line="360" w:before="120" w:after="0"/>
        <w:jc w:val="both"/>
        <w:rPr>
          <w:rFonts w:ascii="Cambria" w:hAnsi="Cambria"/>
          <w:sz w:val="22"/>
          <w:szCs w:val="22"/>
        </w:rPr>
      </w:pPr>
      <w:r>
        <w:rPr>
          <w:rFonts w:ascii="Cambria" w:hAnsi="Cambria"/>
          <w:sz w:val="22"/>
          <w:szCs w:val="22"/>
        </w:rPr>
      </w:r>
    </w:p>
    <w:p>
      <w:pPr>
        <w:pStyle w:val="Normal"/>
        <w:spacing w:lineRule="auto" w:line="276" w:before="120" w:after="120"/>
        <w:ind w:left="720"/>
        <w:contextualSpacing/>
        <w:jc w:val="both"/>
        <w:rPr>
          <w:rFonts w:ascii="Cambria" w:hAnsi="Cambria"/>
          <w:sz w:val="22"/>
          <w:szCs w:val="22"/>
        </w:rPr>
      </w:pPr>
      <w:r>
        <w:rPr>
          <w:rFonts w:ascii="Cambria" w:hAnsi="Cambria"/>
          <w:sz w:val="22"/>
          <w:szCs w:val="22"/>
        </w:rPr>
      </w:r>
    </w:p>
    <w:tbl>
      <w:tblPr>
        <w:tblW w:w="5000" w:type="pct"/>
        <w:jc w:val="left"/>
        <w:tblInd w:w="0" w:type="dxa"/>
        <w:tblLayout w:type="fixed"/>
        <w:tblCellMar>
          <w:top w:w="55" w:type="dxa"/>
          <w:left w:w="55" w:type="dxa"/>
          <w:bottom w:w="55" w:type="dxa"/>
          <w:right w:w="55" w:type="dxa"/>
        </w:tblCellMar>
        <w:tblLook w:firstRow="1" w:noVBand="1" w:lastRow="0" w:firstColumn="1" w:lastColumn="0" w:noHBand="0" w:val="04a0"/>
      </w:tblPr>
      <w:tblGrid>
        <w:gridCol w:w="4535"/>
        <w:gridCol w:w="4536"/>
      </w:tblGrid>
      <w:tr>
        <w:trPr>
          <w:trHeight w:val="852" w:hRule="atLeast"/>
        </w:trPr>
        <w:tc>
          <w:tcPr>
            <w:tcW w:w="4535"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r>
              <w:rPr>
                <w:rFonts w:ascii="Cambria" w:hAnsi="Cambria"/>
                <w:sz w:val="22"/>
                <w:szCs w:val="22"/>
              </w:rPr>
              <w:t xml:space="preserve">..….……. </w:t>
            </w:r>
            <w:r>
              <w:rPr>
                <w:rFonts w:ascii="Cambria" w:hAnsi="Cambria"/>
                <w:i/>
                <w:sz w:val="22"/>
                <w:szCs w:val="22"/>
              </w:rPr>
              <w:t xml:space="preserve">, </w:t>
            </w:r>
            <w:r>
              <w:rPr>
                <w:rFonts w:ascii="Cambria" w:hAnsi="Cambria"/>
                <w:sz w:val="22"/>
                <w:szCs w:val="22"/>
              </w:rPr>
              <w:t>dnia …….……. r</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(miejscowość)</w:t>
            </w:r>
          </w:p>
        </w:tc>
        <w:tc>
          <w:tcPr>
            <w:tcW w:w="4536" w:type="dxa"/>
            <w:tcBorders/>
          </w:tcPr>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ascii="Cambria" w:hAnsi="Cambria"/>
                <w:sz w:val="22"/>
                <w:szCs w:val="22"/>
              </w:rPr>
              <w:t>……………………………………</w:t>
            </w:r>
          </w:p>
          <w:p>
            <w:pPr>
              <w:pStyle w:val="Akapitzlist1"/>
              <w:tabs>
                <w:tab w:val="clear" w:pos="708"/>
                <w:tab w:val="left" w:pos="732" w:leader="none"/>
                <w:tab w:val="left" w:pos="6372" w:leader="none"/>
              </w:tabs>
              <w:spacing w:lineRule="auto" w:line="276" w:before="120" w:after="120"/>
              <w:ind w:hanging="737" w:left="737"/>
              <w:contextualSpacing/>
              <w:jc w:val="center"/>
              <w:rPr>
                <w:rFonts w:ascii="Cambria" w:hAnsi="Cambria"/>
                <w:sz w:val="22"/>
                <w:szCs w:val="22"/>
              </w:rPr>
            </w:pPr>
            <w:r>
              <w:rPr>
                <w:rFonts w:cs="Arial" w:ascii="Cambria" w:hAnsi="Cambria"/>
                <w:sz w:val="22"/>
                <w:szCs w:val="22"/>
              </w:rPr>
              <w:t>(podpis)</w:t>
            </w:r>
          </w:p>
        </w:tc>
      </w:tr>
    </w:tbl>
    <w:p>
      <w:pPr>
        <w:pStyle w:val="Normal"/>
        <w:rPr>
          <w:sz w:val="22"/>
          <w:szCs w:val="22"/>
        </w:rPr>
      </w:pPr>
      <w:r>
        <w:rPr>
          <w:sz w:val="22"/>
          <w:szCs w:val="22"/>
        </w:rPr>
      </w:r>
    </w:p>
    <w:p>
      <w:pPr>
        <w:pStyle w:val="Normal"/>
        <w:spacing w:lineRule="auto" w:line="360" w:before="120" w:after="0"/>
        <w:rPr>
          <w:i/>
          <w:i/>
          <w:sz w:val="22"/>
          <w:szCs w:val="22"/>
        </w:rPr>
      </w:pPr>
      <w:r>
        <w:rPr>
          <w:i/>
          <w:sz w:val="22"/>
          <w:szCs w:val="22"/>
        </w:rPr>
      </w:r>
    </w:p>
    <w:p>
      <w:pPr>
        <w:pStyle w:val="Normal"/>
        <w:spacing w:lineRule="auto" w:line="360" w:before="120" w:after="0"/>
        <w:ind w:firstLine="708"/>
        <w:rPr>
          <w:rFonts w:ascii="Cambria" w:hAnsi="Cambria"/>
          <w:sz w:val="22"/>
          <w:szCs w:val="22"/>
        </w:rPr>
      </w:pPr>
      <w:r>
        <w:rPr>
          <w:rFonts w:ascii="Cambria" w:hAnsi="Cambria"/>
          <w:sz w:val="22"/>
          <w:szCs w:val="22"/>
        </w:rPr>
      </w:r>
    </w:p>
    <w:p>
      <w:pPr>
        <w:pStyle w:val="Normal"/>
        <w:spacing w:lineRule="auto" w:line="360" w:before="120" w:after="0"/>
        <w:jc w:val="both"/>
        <w:rPr>
          <w:rFonts w:ascii="Cambria" w:hAnsi="Cambria"/>
          <w:sz w:val="22"/>
          <w:szCs w:val="22"/>
        </w:rPr>
      </w:pPr>
      <w:r>
        <w:rPr>
          <w:rFonts w:ascii="Cambria" w:hAnsi="Cambria"/>
          <w:sz w:val="22"/>
          <w:szCs w:val="22"/>
        </w:rPr>
      </w:r>
    </w:p>
    <w:p>
      <w:pPr>
        <w:pStyle w:val="Normal"/>
        <w:spacing w:lineRule="auto" w:line="360" w:before="120" w:after="120"/>
        <w:jc w:val="right"/>
        <w:rPr>
          <w:rFonts w:ascii="Cambria" w:hAnsi="Cambria"/>
        </w:rPr>
      </w:pPr>
      <w:bookmarkStart w:id="19" w:name="_Hlk194909893"/>
      <w:r>
        <w:rPr>
          <w:rFonts w:ascii="Cambria" w:hAnsi="Cambria"/>
          <w:i/>
          <w:sz w:val="22"/>
          <w:szCs w:val="22"/>
        </w:rPr>
        <w:tab/>
      </w:r>
      <w:bookmarkEnd w:id="19"/>
    </w:p>
    <w:sectPr>
      <w:headerReference w:type="even" r:id="rId12"/>
      <w:headerReference w:type="default" r:id="rId13"/>
      <w:headerReference w:type="first" r:id="rId14"/>
      <w:footerReference w:type="even" r:id="rId15"/>
      <w:footerReference w:type="default" r:id="rId16"/>
      <w:footerReference w:type="first" r:id="rId17"/>
      <w:footnotePr>
        <w:numFmt w:val="decimal"/>
      </w:footnotePr>
      <w:type w:val="nextPage"/>
      <w:pgSz w:w="11906" w:h="16838"/>
      <w:pgMar w:left="1417" w:right="1417" w:gutter="0" w:header="0" w:top="961" w:footer="708" w:bottom="1134"/>
      <w:pgNumType w:fmt="decimal"/>
      <w:formProt w:val="false"/>
      <w:textDirection w:val="lrTb"/>
      <w:docGrid w:type="default" w:linePitch="360" w:charSpace="24576"/>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comment w:id="3" w:author="Nieznany autor" w:date="2025-07-17T10:54:00Z" w:initials="">
    <w:p>
      <w:pPr>
        <w:overflowPunct w:val="false"/>
        <w:rPr/>
      </w:pPr>
      <w:r>
        <w:annotationRef/>
      </w:r>
      <w:r>
        <w:rPr>
          <w:rFonts w:eastAsia="Segoe UI" w:cs="Tahoma" w:ascii="Liberation Serif" w:hAnsi="Liberation Serif"/>
          <w:sz w:val="24"/>
          <w:szCs w:val="24"/>
          <w:lang w:val="en-US" w:eastAsia="en-US" w:bidi="en-US"/>
        </w:rPr>
        <w:t xml:space="preserve">Proszę o weryfikację poprawności </w:t>
      </w:r>
    </w:p>
    <w:p w14:paraId="01000000">
      <w:pPr>
        <w:overflowPunct w:val="false"/>
        <w:rPr/>
      </w:pPr>
      <w:r>
        <w:rPr>
          <w:rFonts w:eastAsia="Segoe UI" w:cs="Tahoma" w:ascii="Liberation Serif" w:hAnsi="Liberation Serif"/>
          <w:sz w:val="24"/>
          <w:szCs w:val="24"/>
          <w:lang w:val="en-US" w:eastAsia="en-US" w:bidi="en-US"/>
        </w:rPr>
        <w:t>dat</w:t>
      </w:r>
    </w:p>
  </w:comment>
  <w:comment w:id="2" w:author="Paweł Banaś" w:date="2025-07-18T14:38:00Z" w:initials="PB">
    <w:p w14:paraId="02000000">
      <w:pPr>
        <w:overflowPunct w:val="true"/>
        <w:rPr/>
      </w:pPr>
      <w:r>
        <w:annotationRef/>
      </w:r>
      <w:r>
        <w:rPr>
          <w:rFonts w:eastAsia="Segoe UI" w:cs="Tahoma" w:ascii="Liberation Serif" w:hAnsi="Liberation Serif"/>
          <w:sz w:val="24"/>
          <w:szCs w:val="24"/>
          <w:lang w:val="en-US" w:eastAsia="en-US" w:bidi="en-US"/>
        </w:rPr>
        <w:t>jest prawidłowo, termin ważności wadium również</w:t>
      </w:r>
    </w:p>
  </w:comment>
  <w:comment w:id="1" w:author="Paweł Banaś" w:date="2025-10-20T13:45:00Z" w:initials="PB">
    <w:p w14:paraId="03000000">
      <w:pPr>
        <w:overflowPunct w:val="false"/>
        <w:rPr/>
      </w:pPr>
      <w:r>
        <w:annotationRef/>
      </w:r>
      <w:r>
        <w:rPr>
          <w:rFonts w:eastAsia="Segoe UI" w:cs="Tahoma" w:ascii="Liberation Serif" w:hAnsi="Liberation Serif"/>
          <w:sz w:val="24"/>
          <w:szCs w:val="24"/>
          <w:lang w:val="en-US" w:eastAsia="en-US" w:bidi="en-US"/>
        </w:rPr>
        <w:t>Termin zmieniony na 5.11</w:t>
      </w:r>
    </w:p>
  </w:comment>
  <w:comment w:id="0" w:author="Paweł Banaś" w:date="2025-10-20T13:46:00Z" w:initials="PB">
    <w:p w14:paraId="04000000">
      <w:pPr>
        <w:overflowPunct w:val="false"/>
        <w:rPr/>
      </w:pPr>
      <w:r>
        <w:annotationRef/>
      </w:r>
      <w:r>
        <w:rPr>
          <w:rFonts w:eastAsia="Segoe UI" w:cs="Tahoma" w:ascii="Liberation Serif" w:hAnsi="Liberation Serif"/>
          <w:sz w:val="24"/>
          <w:szCs w:val="24"/>
          <w:lang w:val="en-US" w:eastAsia="en-US" w:bidi="en-US"/>
        </w:rPr>
        <w:t>Dla robót budowlanych min. To 14 dni</w:t>
      </w:r>
    </w:p>
  </w:comment>
</w:comments>
</file>

<file path=word/commentsExtended.xml><?xml version="1.0" encoding="utf-8"?>
<w15:commentsEx xmlns:mc="http://schemas.openxmlformats.org/markup-compatibility/2006" xmlns:w15="http://schemas.microsoft.com/office/word/2012/wordml" mc:Ignorable="w15">
  <w15:commentEx w15:paraId="02000000" w15:paraIdParent="01000000"/>
  <w15:commentEx w15:paraId="03000000" w15:paraIdParent="01000000"/>
  <w15:commentEx w15:paraId="04000000" w15:paraIdParent="01000000"/>
</w15:commentsEx>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libri Light">
    <w:charset w:val="ee"/>
    <w:family w:val="roman"/>
    <w:pitch w:val="variable"/>
  </w:font>
  <w:font w:name="Tahoma">
    <w:charset w:val="ee"/>
    <w:family w:val="swiss"/>
    <w:pitch w:val="variable"/>
  </w:font>
  <w:font w:name="Symbol">
    <w:charset w:val="ee"/>
    <w:family w:val="roman"/>
    <w:pitch w:val="variable"/>
  </w:font>
  <w:font w:name="Courier New">
    <w:charset w:val="ee"/>
    <w:family w:val="roman"/>
    <w:pitch w:val="variable"/>
  </w:font>
  <w:font w:name="Wingdings">
    <w:charset w:val="ee"/>
    <w:family w:val="roman"/>
    <w:pitch w:val="variable"/>
  </w:font>
  <w:font w:name="Arial">
    <w:charset w:val="ee"/>
    <w:family w:val="swiss"/>
    <w:pitch w:val="variable"/>
  </w:font>
  <w:font w:name="Verdana">
    <w:charset w:val="ee"/>
    <w:family w:val="swiss"/>
    <w:pitch w:val="variable"/>
  </w:font>
  <w:font w:name="Cambria">
    <w:charset w:val="ee"/>
    <w:family w:val="roman"/>
    <w:pitch w:val="variable"/>
  </w:font>
  <w:font w:name="Calibri">
    <w:charset w:val="ee"/>
    <w:family w:val="swiss"/>
    <w:pitch w:val="variable"/>
  </w:font>
  <w:font w:name="Lucida Sans Unicode">
    <w:charset w:val="ee"/>
    <w:family w:val="swiss"/>
    <w:pitch w:val="variable"/>
  </w:font>
  <w:font w:name="Trebuchet MS">
    <w:charset w:val="ee"/>
    <w:family w:val="swiss"/>
    <w:pitch w:val="variable"/>
  </w:font>
  <w:font w:name="Consolas">
    <w:charset w:val="ee"/>
    <w:family w:val="roman"/>
    <w:pitch w:val="variable"/>
  </w:font>
  <w:font w:name="Liberation Sans">
    <w:altName w:val="Arial"/>
    <w:charset w:val="ee"/>
    <w:family w:val="swiss"/>
    <w:pitch w:val="variable"/>
  </w:font>
  <w:font w:name="DejaVu Sans">
    <w:charset w:val="ee"/>
    <w:family w:val="swiss"/>
    <w:pitch w:val="variable"/>
  </w:font>
  <w:font w:name="Arial Unicode MS">
    <w:charset w:val="ee"/>
    <w:family w:val="roman"/>
    <w:pitch w:val="variable"/>
  </w:font>
  <w:font w:name="Calibri">
    <w:charset w:val="01"/>
    <w:family w:val="swiss"/>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opka1"/>
      <w:jc w:val="center"/>
      <w:rPr/>
    </w:pPr>
    <w:r>
      <w:rPr/>
      <w:fldChar w:fldCharType="begin"/>
    </w:r>
    <w:r>
      <w:rPr/>
      <w:instrText xml:space="preserve"> PAGE </w:instrText>
    </w:r>
    <w:r>
      <w:rPr/>
      <w:fldChar w:fldCharType="separate"/>
    </w:r>
    <w:r>
      <w:rPr/>
      <w:t>38</w:t>
    </w:r>
    <w:r>
      <w:rPr/>
      <w:fldChar w:fldCharType="end"/>
    </w:r>
  </w:p>
  <w:p>
    <w:pPr>
      <w:pStyle w:val="Stopka1"/>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opka1"/>
      <w:jc w:val="center"/>
      <w:rPr/>
    </w:pPr>
    <w:r>
      <w:rPr/>
      <w:fldChar w:fldCharType="begin"/>
    </w:r>
    <w:r>
      <w:rPr/>
      <w:instrText xml:space="preserve"> PAGE </w:instrText>
    </w:r>
    <w:r>
      <w:rPr/>
      <w:fldChar w:fldCharType="separate"/>
    </w:r>
    <w:r>
      <w:rPr/>
      <w:t>38</w:t>
    </w:r>
    <w:r>
      <w:rPr/>
      <w:fldChar w:fldCharType="end"/>
    </w:r>
  </w:p>
  <w:p>
    <w:pPr>
      <w:pStyle w:val="Stopka1"/>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Tekstprzypisudolnego1"/>
        <w:jc w:val="both"/>
        <w:rPr>
          <w:rFonts w:ascii="Cambria" w:hAnsi="Cambria"/>
        </w:rPr>
      </w:pPr>
      <w:r>
        <w:rPr>
          <w:rStyle w:val="Znakiprzypiswdolnych"/>
        </w:rPr>
        <w:footnoteRef/>
      </w:r>
      <w:r>
        <w:rPr>
          <w:rFonts w:eastAsia="NSimSun" w:cs="Arial" w:ascii="Cambria" w:hAnsi="Cambria"/>
          <w:color w:val="000000"/>
          <w:spacing w:val="-2"/>
          <w:lang w:val="pl-PL" w:bidi="hi-IN"/>
        </w:rPr>
        <w:tab/>
        <w:t xml:space="preserve"> Określonych w załączniku nr 2 do Rozporządzenia Rady Ministrów w sprawie Krajowych Ram Interoperacyjności, minimalnych wymagań dla rejestrów publicznych i wymiany informacji w postaci elektronicznej oraz minimalnych wymagań dla systemów teleinformatycznych.</w:t>
      </w:r>
    </w:p>
  </w:footnote>
  <w:footnote w:id="3">
    <w:p>
      <w:pPr>
        <w:pStyle w:val="Domylnie"/>
        <w:tabs>
          <w:tab w:val="left" w:pos="708" w:leader="none"/>
          <w:tab w:val="left" w:pos="851" w:leader="none"/>
        </w:tabs>
        <w:spacing w:lineRule="auto" w:line="240" w:before="120" w:after="0"/>
        <w:jc w:val="both"/>
        <w:rPr/>
      </w:pPr>
      <w:r>
        <w:rPr>
          <w:rStyle w:val="Znakiprzypiswdolnych"/>
        </w:rPr>
        <w:footnoteRef/>
      </w:r>
      <w:r>
        <w:rPr>
          <w:rStyle w:val="FontStyle28"/>
          <w:rFonts w:cs="Calibri" w:ascii="Calibri Light" w:hAnsi="Calibri Light"/>
          <w:color w:val="44546A"/>
          <w:sz w:val="18"/>
          <w:szCs w:val="18"/>
          <w:lang w:eastAsia="pl-PL"/>
        </w:rPr>
        <w:t>Niepotrzebne skreślić</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before="240" w:after="120"/>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istParagraph"/>
      <w:spacing w:lineRule="auto" w:line="276"/>
      <w:ind w:left="0"/>
      <w:rPr>
        <w:rFonts w:ascii="Cambria" w:hAnsi="Cambria"/>
      </w:rPr>
    </w:pPr>
    <w:r>
      <w:rPr>
        <w:rFonts w:ascii="Cambria" w:hAnsi="Cambria"/>
      </w:rPr>
    </w:r>
  </w:p>
  <w:p>
    <w:pPr>
      <w:pStyle w:val="ListParagraph"/>
      <w:spacing w:lineRule="auto" w:line="276"/>
      <w:ind w:left="0"/>
      <w:rPr>
        <w:rFonts w:ascii="Times New Roman" w:hAnsi="Times New Roman"/>
      </w:rPr>
    </w:pPr>
    <w:r>
      <w:rPr>
        <w:rFonts w:ascii="Times New Roman" w:hAnsi="Times New Roman"/>
      </w:rPr>
    </w:r>
  </w:p>
  <w:p>
    <w:pPr>
      <w:pStyle w:val="ListParagraph"/>
      <w:spacing w:lineRule="auto" w:line="276"/>
      <w:ind w:left="0"/>
      <w:rPr>
        <w:rFonts w:ascii="Times New Roman" w:hAnsi="Times New Roman"/>
      </w:rPr>
    </w:pPr>
    <w:r>
      <w:rPr>
        <w:rFonts w:ascii="Times New Roman" w:hAnsi="Times New Roman"/>
      </w:rPr>
      <w:t xml:space="preserve">Znak sprawy: </w:t>
    </w:r>
    <w:r>
      <w:rPr>
        <w:rFonts w:eastAsia="Calibri" w:cs="Calibri" w:ascii="Times New Roman" w:hAnsi="Times New Roman"/>
        <w:b/>
        <w:bCs/>
        <w:color w:themeColor="text1" w:val="000000"/>
        <w:kern w:val="0"/>
        <w:sz w:val="22"/>
        <w:szCs w:val="22"/>
        <w:lang w:val="pl-PL" w:eastAsia="zh-CN" w:bidi="ar-SA"/>
      </w:rPr>
      <w:t>RI.2</w:t>
    </w:r>
    <w:r>
      <w:rPr>
        <w:rFonts w:ascii="Times New Roman" w:hAnsi="Times New Roman"/>
        <w:b/>
        <w:bCs/>
        <w:color w:themeColor="text1" w:val="000000"/>
      </w:rPr>
      <w:t>71.I.3.2026.RK</w:t>
    </w:r>
  </w:p>
  <w:p>
    <w:pPr>
      <w:pStyle w:val="Normal"/>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istParagraph"/>
      <w:spacing w:lineRule="auto" w:line="276"/>
      <w:ind w:left="0"/>
      <w:rPr>
        <w:rFonts w:ascii="Cambria" w:hAnsi="Cambria"/>
      </w:rPr>
    </w:pPr>
    <w:r>
      <w:rPr>
        <w:rFonts w:ascii="Cambria" w:hAnsi="Cambria"/>
      </w:rPr>
    </w:r>
  </w:p>
  <w:p>
    <w:pPr>
      <w:pStyle w:val="ListParagraph"/>
      <w:spacing w:lineRule="auto" w:line="276"/>
      <w:ind w:left="0"/>
      <w:rPr>
        <w:rFonts w:ascii="Times New Roman" w:hAnsi="Times New Roman"/>
      </w:rPr>
    </w:pPr>
    <w:r>
      <w:rPr>
        <w:rFonts w:ascii="Times New Roman" w:hAnsi="Times New Roman"/>
      </w:rPr>
    </w:r>
  </w:p>
  <w:p>
    <w:pPr>
      <w:pStyle w:val="ListParagraph"/>
      <w:spacing w:lineRule="auto" w:line="276"/>
      <w:ind w:left="0"/>
      <w:rPr>
        <w:rFonts w:ascii="Times New Roman" w:hAnsi="Times New Roman"/>
      </w:rPr>
    </w:pPr>
    <w:r>
      <w:rPr>
        <w:rFonts w:ascii="Times New Roman" w:hAnsi="Times New Roman"/>
      </w:rPr>
      <w:t xml:space="preserve">Znak sprawy: </w:t>
    </w:r>
    <w:r>
      <w:rPr>
        <w:rFonts w:eastAsia="Calibri" w:cs="Calibri" w:ascii="Times New Roman" w:hAnsi="Times New Roman"/>
        <w:b/>
        <w:bCs/>
        <w:color w:themeColor="text1" w:val="000000"/>
        <w:kern w:val="0"/>
        <w:sz w:val="22"/>
        <w:szCs w:val="22"/>
        <w:lang w:val="pl-PL" w:eastAsia="zh-CN" w:bidi="ar-SA"/>
      </w:rPr>
      <w:t>RI.2</w:t>
    </w:r>
    <w:r>
      <w:rPr>
        <w:rFonts w:ascii="Times New Roman" w:hAnsi="Times New Roman"/>
        <w:b/>
        <w:bCs/>
        <w:color w:themeColor="text1" w:val="000000"/>
      </w:rPr>
      <w:t>71.I.3.2026.RK</w:t>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upperRoman"/>
      <w:lvlText w:val="%1."/>
      <w:lvlJc w:val="left"/>
      <w:pPr>
        <w:tabs>
          <w:tab w:val="num" w:pos="464"/>
        </w:tabs>
        <w:ind w:left="464" w:hanging="180"/>
      </w:pPr>
      <w:rPr>
        <w:sz w:val="22"/>
        <w:b/>
        <w:szCs w:val="22"/>
        <w:bCs/>
      </w:rPr>
    </w:lvl>
    <w:lvl w:ilvl="1">
      <w:start w:val="1"/>
      <w:numFmt w:val="decimal"/>
      <w:lvlText w:val="%2)"/>
      <w:lvlJc w:val="left"/>
      <w:pPr>
        <w:tabs>
          <w:tab w:val="num" w:pos="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decimal"/>
      <w:lvlText w:val="%1."/>
      <w:lvlJc w:val="left"/>
      <w:pPr>
        <w:tabs>
          <w:tab w:val="num" w:pos="360"/>
        </w:tabs>
        <w:ind w:left="360" w:hanging="360"/>
      </w:pPr>
      <w:rPr>
        <w:b/>
        <w:bCs/>
      </w:rPr>
    </w:lvl>
    <w:lvl w:ilvl="1">
      <w:start w:val="1"/>
      <w:numFmt w:val="decimal"/>
      <w:lvlText w:val="%1.%2."/>
      <w:lvlJc w:val="left"/>
      <w:pPr>
        <w:tabs>
          <w:tab w:val="num" w:pos="574"/>
        </w:tabs>
        <w:ind w:left="574" w:hanging="432"/>
      </w:pPr>
      <w:rPr>
        <w:b w:val="false"/>
        <w:bCs w:val="false"/>
        <w:rFonts w:ascii="Cambria" w:hAnsi="Cambria" w:cs="Arial"/>
        <w:color w:themeColor="text1" w:val="000000"/>
      </w:rPr>
    </w:lvl>
    <w:lvl w:ilvl="2">
      <w:start w:val="1"/>
      <w:numFmt w:val="decimal"/>
      <w:lvlText w:val="%1.%2.%3."/>
      <w:lvlJc w:val="left"/>
      <w:pPr>
        <w:tabs>
          <w:tab w:val="num" w:pos="1440"/>
        </w:tabs>
        <w:ind w:left="1224" w:hanging="504"/>
      </w:pPr>
      <w:rPr/>
    </w:lvl>
    <w:lvl w:ilvl="3">
      <w:start w:val="0"/>
      <w:numFmt w:val="bullet"/>
      <w:lvlText w:val="-"/>
      <w:lvlJc w:val="left"/>
      <w:pPr>
        <w:tabs>
          <w:tab w:val="num" w:pos="2160"/>
        </w:tabs>
        <w:ind w:left="1728" w:hanging="648"/>
      </w:pPr>
      <w:rPr>
        <w:rFonts w:ascii="Calibri" w:hAnsi="Calibri" w:cs="Calibri" w:hint="default"/>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4320"/>
        </w:tabs>
        <w:ind w:left="3744" w:hanging="1224"/>
      </w:pPr>
      <w:rPr/>
    </w:lvl>
    <w:lvl w:ilvl="8">
      <w:start w:val="1"/>
      <w:numFmt w:val="decimal"/>
      <w:lvlText w:val="%1.%2.%3.%4.%5.%6.%7.%8.%9."/>
      <w:lvlJc w:val="left"/>
      <w:pPr>
        <w:tabs>
          <w:tab w:val="num" w:pos="5040"/>
        </w:tabs>
        <w:ind w:left="4320" w:hanging="1440"/>
      </w:pPr>
      <w:rPr/>
    </w:lvl>
  </w:abstractNum>
  <w:abstractNum w:abstractNumId="3">
    <w:lvl w:ilvl="0">
      <w:start w:val="2"/>
      <w:numFmt w:val="decimal"/>
      <w:lvlText w:val="%1."/>
      <w:lvlJc w:val="left"/>
      <w:pPr>
        <w:tabs>
          <w:tab w:val="num" w:pos="360"/>
        </w:tabs>
        <w:ind w:left="360" w:hanging="360"/>
      </w:pPr>
      <w:rPr>
        <w:rFonts w:cs="Times New Roman"/>
      </w:rPr>
    </w:lvl>
    <w:lvl w:ilvl="1">
      <w:start w:val="1"/>
      <w:numFmt w:val="decimal"/>
      <w:lvlText w:val="%1.%2."/>
      <w:lvlJc w:val="left"/>
      <w:pPr>
        <w:tabs>
          <w:tab w:val="num" w:pos="972"/>
        </w:tabs>
        <w:ind w:left="972" w:hanging="432"/>
      </w:pPr>
      <w:rPr>
        <w:b w:val="false"/>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ascii="Times New Roman" w:hAnsi="Times New Roman" w:eastAsia="Times New Roman"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360"/>
        </w:tabs>
        <w:ind w:left="360" w:hanging="360"/>
      </w:pPr>
      <w:rPr>
        <w:b/>
        <w:rFonts w:cs="Times New Roman"/>
        <w:color w:val="auto"/>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lvl w:ilvl="0">
      <w:start w:val="1"/>
      <w:numFmt w:val="decimal"/>
      <w:lvlText w:val="%1)"/>
      <w:lvlJc w:val="left"/>
      <w:pPr>
        <w:tabs>
          <w:tab w:val="num" w:pos="0"/>
        </w:tabs>
        <w:ind w:left="1158" w:hanging="360"/>
      </w:pPr>
      <w:rPr>
        <w:sz w:val="22"/>
        <w:b w:val="false"/>
        <w:rFonts w:ascii="Cambria" w:hAnsi="Cambria"/>
      </w:rPr>
    </w:lvl>
    <w:lvl w:ilvl="1">
      <w:start w:val="1"/>
      <w:numFmt w:val="lowerLetter"/>
      <w:lvlText w:val="%2."/>
      <w:lvlJc w:val="left"/>
      <w:pPr>
        <w:tabs>
          <w:tab w:val="num" w:pos="0"/>
        </w:tabs>
        <w:ind w:left="1878" w:hanging="360"/>
      </w:pPr>
      <w:rPr/>
    </w:lvl>
    <w:lvl w:ilvl="2">
      <w:start w:val="1"/>
      <w:numFmt w:val="lowerRoman"/>
      <w:lvlText w:val="%3."/>
      <w:lvlJc w:val="right"/>
      <w:pPr>
        <w:tabs>
          <w:tab w:val="num" w:pos="0"/>
        </w:tabs>
        <w:ind w:left="2598" w:hanging="180"/>
      </w:pPr>
      <w:rPr/>
    </w:lvl>
    <w:lvl w:ilvl="3">
      <w:start w:val="1"/>
      <w:numFmt w:val="decimal"/>
      <w:lvlText w:val="%4."/>
      <w:lvlJc w:val="left"/>
      <w:pPr>
        <w:tabs>
          <w:tab w:val="num" w:pos="0"/>
        </w:tabs>
        <w:ind w:left="3318" w:hanging="360"/>
      </w:pPr>
      <w:rPr/>
    </w:lvl>
    <w:lvl w:ilvl="4">
      <w:start w:val="1"/>
      <w:numFmt w:val="lowerLetter"/>
      <w:lvlText w:val="%5."/>
      <w:lvlJc w:val="left"/>
      <w:pPr>
        <w:tabs>
          <w:tab w:val="num" w:pos="0"/>
        </w:tabs>
        <w:ind w:left="4038" w:hanging="360"/>
      </w:pPr>
      <w:rPr/>
    </w:lvl>
    <w:lvl w:ilvl="5">
      <w:start w:val="1"/>
      <w:numFmt w:val="lowerRoman"/>
      <w:lvlText w:val="%6."/>
      <w:lvlJc w:val="right"/>
      <w:pPr>
        <w:tabs>
          <w:tab w:val="num" w:pos="0"/>
        </w:tabs>
        <w:ind w:left="4758" w:hanging="180"/>
      </w:pPr>
      <w:rPr/>
    </w:lvl>
    <w:lvl w:ilvl="6">
      <w:start w:val="1"/>
      <w:numFmt w:val="decimal"/>
      <w:lvlText w:val="%7."/>
      <w:lvlJc w:val="left"/>
      <w:pPr>
        <w:tabs>
          <w:tab w:val="num" w:pos="0"/>
        </w:tabs>
        <w:ind w:left="5478" w:hanging="360"/>
      </w:pPr>
      <w:rPr/>
    </w:lvl>
    <w:lvl w:ilvl="7">
      <w:start w:val="1"/>
      <w:numFmt w:val="lowerLetter"/>
      <w:lvlText w:val="%8."/>
      <w:lvlJc w:val="left"/>
      <w:pPr>
        <w:tabs>
          <w:tab w:val="num" w:pos="0"/>
        </w:tabs>
        <w:ind w:left="6198" w:hanging="360"/>
      </w:pPr>
      <w:rPr/>
    </w:lvl>
    <w:lvl w:ilvl="8">
      <w:start w:val="1"/>
      <w:numFmt w:val="lowerRoman"/>
      <w:lvlText w:val="%9."/>
      <w:lvlJc w:val="right"/>
      <w:pPr>
        <w:tabs>
          <w:tab w:val="num" w:pos="0"/>
        </w:tabs>
        <w:ind w:left="6918" w:hanging="180"/>
      </w:pPr>
      <w:rPr/>
    </w:lvl>
  </w:abstractNum>
  <w:abstractNum w:abstractNumId="6">
    <w:lvl w:ilvl="0">
      <w:start w:val="1"/>
      <w:numFmt w:val="decimal"/>
      <w:lvlText w:val="%1."/>
      <w:lvlJc w:val="left"/>
      <w:pPr>
        <w:tabs>
          <w:tab w:val="num" w:pos="360"/>
        </w:tabs>
        <w:ind w:left="360" w:hanging="360"/>
      </w:pPr>
      <w:rPr>
        <w:sz w:val="22"/>
        <w:szCs w:val="22"/>
        <w:rFonts w:ascii="Cambria" w:hAnsi="Cambria" w:cs="Tahoma"/>
        <w:color w:val="auto"/>
      </w:rPr>
    </w:lvl>
    <w:lvl w:ilvl="1">
      <w:start w:val="1"/>
      <w:numFmt w:val="decimal"/>
      <w:lvlText w:val="%1.%2."/>
      <w:lvlJc w:val="left"/>
      <w:pPr>
        <w:tabs>
          <w:tab w:val="num" w:pos="972"/>
        </w:tabs>
        <w:ind w:left="972" w:hanging="432"/>
      </w:pPr>
      <w:rPr>
        <w:color w:val="auto"/>
      </w:rPr>
    </w:lvl>
    <w:lvl w:ilvl="2">
      <w:start w:val="1"/>
      <w:numFmt w:val="decimal"/>
      <w:lvlText w:val="%1.%2.%3."/>
      <w:lvlJc w:val="left"/>
      <w:pPr>
        <w:tabs>
          <w:tab w:val="num" w:pos="1440"/>
        </w:tabs>
        <w:ind w:left="1224" w:hanging="504"/>
      </w:pPr>
      <w:rPr/>
    </w:lvl>
    <w:lvl w:ilvl="3">
      <w:start w:val="1"/>
      <w:numFmt w:val="decimal"/>
      <w:lvlText w:val="%1.%2.%3.%4."/>
      <w:lvlJc w:val="left"/>
      <w:pPr>
        <w:tabs>
          <w:tab w:val="num" w:pos="216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4320"/>
        </w:tabs>
        <w:ind w:left="3744" w:hanging="1224"/>
      </w:pPr>
      <w:rPr/>
    </w:lvl>
    <w:lvl w:ilvl="8">
      <w:start w:val="1"/>
      <w:numFmt w:val="decimal"/>
      <w:lvlText w:val="%1.%2.%3.%4.%5.%6.%7.%8.%9."/>
      <w:lvlJc w:val="left"/>
      <w:pPr>
        <w:tabs>
          <w:tab w:val="num" w:pos="4680"/>
        </w:tabs>
        <w:ind w:left="4320" w:hanging="1440"/>
      </w:pPr>
      <w:rPr/>
    </w:lvl>
  </w:abstractNum>
  <w:abstractNum w:abstractNumId="7">
    <w:lvl w:ilvl="0">
      <w:start w:val="1"/>
      <w:numFmt w:val="decimal"/>
      <w:lvlText w:val="%1."/>
      <w:lvlJc w:val="left"/>
      <w:pPr>
        <w:tabs>
          <w:tab w:val="num" w:pos="576"/>
        </w:tabs>
        <w:ind w:left="576" w:hanging="36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8">
    <w:lvl w:ilvl="0">
      <w:start w:val="1"/>
      <w:numFmt w:val="decimal"/>
      <w:lvlText w:val="%1)"/>
      <w:lvlJc w:val="left"/>
      <w:pPr>
        <w:tabs>
          <w:tab w:val="num" w:pos="0"/>
        </w:tabs>
        <w:ind w:left="1069" w:hanging="360"/>
      </w:pPr>
      <w:rPr>
        <w:color w:val="auto"/>
      </w:rPr>
    </w:lvl>
    <w:lvl w:ilvl="1">
      <w:start w:val="1"/>
      <w:numFmt w:val="lowerLetter"/>
      <w:lvlText w:val="%2."/>
      <w:lvlJc w:val="left"/>
      <w:pPr>
        <w:tabs>
          <w:tab w:val="num" w:pos="0"/>
        </w:tabs>
        <w:ind w:left="1789" w:hanging="360"/>
      </w:pPr>
      <w:rPr/>
    </w:lvl>
    <w:lvl w:ilvl="2">
      <w:start w:val="1"/>
      <w:numFmt w:val="lowerRoman"/>
      <w:lvlText w:val="%3."/>
      <w:lvlJc w:val="right"/>
      <w:pPr>
        <w:tabs>
          <w:tab w:val="num" w:pos="0"/>
        </w:tabs>
        <w:ind w:left="2509" w:hanging="180"/>
      </w:pPr>
      <w:rPr/>
    </w:lvl>
    <w:lvl w:ilvl="3">
      <w:start w:val="1"/>
      <w:numFmt w:val="decimal"/>
      <w:lvlText w:val="%4."/>
      <w:lvlJc w:val="left"/>
      <w:pPr>
        <w:tabs>
          <w:tab w:val="num" w:pos="0"/>
        </w:tabs>
        <w:ind w:left="3229" w:hanging="360"/>
      </w:pPr>
      <w:rPr/>
    </w:lvl>
    <w:lvl w:ilvl="4">
      <w:start w:val="1"/>
      <w:numFmt w:val="lowerLetter"/>
      <w:lvlText w:val="%5."/>
      <w:lvlJc w:val="left"/>
      <w:pPr>
        <w:tabs>
          <w:tab w:val="num" w:pos="0"/>
        </w:tabs>
        <w:ind w:left="3949" w:hanging="360"/>
      </w:pPr>
      <w:rPr/>
    </w:lvl>
    <w:lvl w:ilvl="5">
      <w:start w:val="1"/>
      <w:numFmt w:val="lowerRoman"/>
      <w:lvlText w:val="%6."/>
      <w:lvlJc w:val="right"/>
      <w:pPr>
        <w:tabs>
          <w:tab w:val="num" w:pos="0"/>
        </w:tabs>
        <w:ind w:left="4669" w:hanging="180"/>
      </w:pPr>
      <w:rPr/>
    </w:lvl>
    <w:lvl w:ilvl="6">
      <w:start w:val="1"/>
      <w:numFmt w:val="decimal"/>
      <w:lvlText w:val="%7."/>
      <w:lvlJc w:val="left"/>
      <w:pPr>
        <w:tabs>
          <w:tab w:val="num" w:pos="0"/>
        </w:tabs>
        <w:ind w:left="5389" w:hanging="360"/>
      </w:pPr>
      <w:rPr/>
    </w:lvl>
    <w:lvl w:ilvl="7">
      <w:start w:val="1"/>
      <w:numFmt w:val="lowerLetter"/>
      <w:lvlText w:val="%8."/>
      <w:lvlJc w:val="left"/>
      <w:pPr>
        <w:tabs>
          <w:tab w:val="num" w:pos="0"/>
        </w:tabs>
        <w:ind w:left="6109" w:hanging="360"/>
      </w:pPr>
      <w:rPr/>
    </w:lvl>
    <w:lvl w:ilvl="8">
      <w:start w:val="1"/>
      <w:numFmt w:val="lowerRoman"/>
      <w:lvlText w:val="%9."/>
      <w:lvlJc w:val="right"/>
      <w:pPr>
        <w:tabs>
          <w:tab w:val="num" w:pos="0"/>
        </w:tabs>
        <w:ind w:left="6829" w:hanging="180"/>
      </w:pPr>
      <w:rPr/>
    </w:lvl>
  </w:abstractNum>
  <w:abstractNum w:abstractNumId="9">
    <w:lvl w:ilvl="0">
      <w:start w:val="1"/>
      <w:numFmt w:val="decimal"/>
      <w:lvlText w:val="%1)"/>
      <w:lvlJc w:val="left"/>
      <w:pPr>
        <w:tabs>
          <w:tab w:val="num" w:pos="0"/>
        </w:tabs>
        <w:ind w:left="1069" w:hanging="360"/>
      </w:pPr>
      <w:rPr>
        <w:color w:val="auto"/>
      </w:rPr>
    </w:lvl>
    <w:lvl w:ilvl="1">
      <w:start w:val="1"/>
      <w:numFmt w:val="lowerLetter"/>
      <w:lvlText w:val="%2."/>
      <w:lvlJc w:val="left"/>
      <w:pPr>
        <w:tabs>
          <w:tab w:val="num" w:pos="0"/>
        </w:tabs>
        <w:ind w:left="1789" w:hanging="360"/>
      </w:pPr>
      <w:rPr/>
    </w:lvl>
    <w:lvl w:ilvl="2">
      <w:start w:val="1"/>
      <w:numFmt w:val="lowerRoman"/>
      <w:lvlText w:val="%3."/>
      <w:lvlJc w:val="right"/>
      <w:pPr>
        <w:tabs>
          <w:tab w:val="num" w:pos="0"/>
        </w:tabs>
        <w:ind w:left="2509" w:hanging="180"/>
      </w:pPr>
      <w:rPr/>
    </w:lvl>
    <w:lvl w:ilvl="3">
      <w:start w:val="1"/>
      <w:numFmt w:val="decimal"/>
      <w:lvlText w:val="%4."/>
      <w:lvlJc w:val="left"/>
      <w:pPr>
        <w:tabs>
          <w:tab w:val="num" w:pos="0"/>
        </w:tabs>
        <w:ind w:left="3229" w:hanging="360"/>
      </w:pPr>
      <w:rPr/>
    </w:lvl>
    <w:lvl w:ilvl="4">
      <w:start w:val="1"/>
      <w:numFmt w:val="lowerLetter"/>
      <w:lvlText w:val="%5."/>
      <w:lvlJc w:val="left"/>
      <w:pPr>
        <w:tabs>
          <w:tab w:val="num" w:pos="0"/>
        </w:tabs>
        <w:ind w:left="3949" w:hanging="360"/>
      </w:pPr>
      <w:rPr/>
    </w:lvl>
    <w:lvl w:ilvl="5">
      <w:start w:val="1"/>
      <w:numFmt w:val="lowerRoman"/>
      <w:lvlText w:val="%6."/>
      <w:lvlJc w:val="right"/>
      <w:pPr>
        <w:tabs>
          <w:tab w:val="num" w:pos="0"/>
        </w:tabs>
        <w:ind w:left="4669" w:hanging="180"/>
      </w:pPr>
      <w:rPr/>
    </w:lvl>
    <w:lvl w:ilvl="6">
      <w:start w:val="1"/>
      <w:numFmt w:val="decimal"/>
      <w:lvlText w:val="%7."/>
      <w:lvlJc w:val="left"/>
      <w:pPr>
        <w:tabs>
          <w:tab w:val="num" w:pos="0"/>
        </w:tabs>
        <w:ind w:left="5389" w:hanging="360"/>
      </w:pPr>
      <w:rPr/>
    </w:lvl>
    <w:lvl w:ilvl="7">
      <w:start w:val="1"/>
      <w:numFmt w:val="lowerLetter"/>
      <w:lvlText w:val="%8."/>
      <w:lvlJc w:val="left"/>
      <w:pPr>
        <w:tabs>
          <w:tab w:val="num" w:pos="0"/>
        </w:tabs>
        <w:ind w:left="6109" w:hanging="360"/>
      </w:pPr>
      <w:rPr/>
    </w:lvl>
    <w:lvl w:ilvl="8">
      <w:start w:val="1"/>
      <w:numFmt w:val="lowerRoman"/>
      <w:lvlText w:val="%9."/>
      <w:lvlJc w:val="right"/>
      <w:pPr>
        <w:tabs>
          <w:tab w:val="num" w:pos="0"/>
        </w:tabs>
        <w:ind w:left="6829" w:hanging="180"/>
      </w:pPr>
      <w:rPr/>
    </w:lvl>
  </w:abstractNum>
  <w:abstractNum w:abstractNumId="10">
    <w:lvl w:ilvl="0">
      <w:start w:val="1"/>
      <w:numFmt w:val="lowerLetter"/>
      <w:lvlText w:val="%1)"/>
      <w:lvlJc w:val="left"/>
      <w:pPr>
        <w:tabs>
          <w:tab w:val="num" w:pos="720"/>
        </w:tabs>
        <w:ind w:left="720" w:hanging="360"/>
      </w:pPr>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ascii="Times New Roman" w:hAnsi="Times New Roman" w:eastAsia="Times New Roman" w:cs="Times New Roman"/>
      </w:rPr>
    </w:lvl>
    <w:lvl w:ilvl="4">
      <w:start w:val="1"/>
      <w:numFmt w:val="decimal"/>
      <w:lvlText w:val="%5)"/>
      <w:lvlJc w:val="left"/>
      <w:pPr>
        <w:tabs>
          <w:tab w:val="num" w:pos="3600"/>
        </w:tabs>
        <w:ind w:left="3600" w:hanging="360"/>
      </w:pPr>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360"/>
        </w:tabs>
        <w:ind w:left="360" w:hanging="360"/>
      </w:pPr>
      <w:rPr>
        <w:b/>
        <w:rFonts w:cs="Times New Roman"/>
        <w:color w:val="auto"/>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lvl w:ilvl="0">
      <w:start w:val="1"/>
      <w:numFmt w:val="lowerLetter"/>
      <w:lvlText w:val="%1)"/>
      <w:lvlJc w:val="left"/>
      <w:pPr>
        <w:tabs>
          <w:tab w:val="num" w:pos="720"/>
        </w:tabs>
        <w:ind w:left="720" w:hanging="360"/>
      </w:pPr>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ascii="Times New Roman" w:hAnsi="Times New Roman" w:eastAsia="Times New Roman" w:cs="Times New Roman"/>
      </w:rPr>
    </w:lvl>
    <w:lvl w:ilvl="4">
      <w:start w:val="1"/>
      <w:numFmt w:val="decimal"/>
      <w:lvlText w:val="%5)"/>
      <w:lvlJc w:val="left"/>
      <w:pPr>
        <w:tabs>
          <w:tab w:val="num" w:pos="3600"/>
        </w:tabs>
        <w:ind w:left="3600" w:hanging="360"/>
      </w:pPr>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360"/>
        </w:tabs>
        <w:ind w:left="360" w:hanging="360"/>
      </w:pPr>
      <w:rPr>
        <w:b/>
        <w:rFonts w:cs="Times New Roman"/>
        <w:color w:val="auto"/>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13">
    <w:lvl w:ilvl="0">
      <w:start w:val="1"/>
      <w:numFmt w:val="decimal"/>
      <w:lvlText w:val="%1."/>
      <w:lvlJc w:val="left"/>
      <w:pPr>
        <w:tabs>
          <w:tab w:val="num" w:pos="0"/>
        </w:tabs>
        <w:ind w:left="720" w:hanging="360"/>
      </w:pPr>
      <w:rPr>
        <w:b w:val="false"/>
      </w:rPr>
    </w:lvl>
    <w:lvl w:ilvl="1">
      <w:start w:val="1"/>
      <w:numFmt w:val="decimal"/>
      <w:lvlText w:val="%1.%2."/>
      <w:lvlJc w:val="left"/>
      <w:pPr>
        <w:tabs>
          <w:tab w:val="num" w:pos="0"/>
        </w:tabs>
        <w:ind w:left="1140" w:hanging="420"/>
      </w:pPr>
      <w:rPr>
        <w:color w:val="auto"/>
      </w:rPr>
    </w:lvl>
    <w:lvl w:ilvl="2">
      <w:start w:val="1"/>
      <w:numFmt w:val="decimal"/>
      <w:lvlText w:val="%1.%2.%3."/>
      <w:lvlJc w:val="left"/>
      <w:pPr>
        <w:tabs>
          <w:tab w:val="num" w:pos="0"/>
        </w:tabs>
        <w:ind w:left="1800" w:hanging="720"/>
      </w:pPr>
      <w:rPr/>
    </w:lvl>
    <w:lvl w:ilvl="3">
      <w:start w:val="1"/>
      <w:numFmt w:val="decimal"/>
      <w:lvlText w:val="%1.%2.%3.%4."/>
      <w:lvlJc w:val="left"/>
      <w:pPr>
        <w:tabs>
          <w:tab w:val="num" w:pos="0"/>
        </w:tabs>
        <w:ind w:left="2160" w:hanging="720"/>
      </w:pPr>
      <w:rPr/>
    </w:lvl>
    <w:lvl w:ilvl="4">
      <w:start w:val="1"/>
      <w:numFmt w:val="decimal"/>
      <w:lvlText w:val="%1.%2.%3.%4.%5."/>
      <w:lvlJc w:val="left"/>
      <w:pPr>
        <w:tabs>
          <w:tab w:val="num" w:pos="0"/>
        </w:tabs>
        <w:ind w:left="2880" w:hanging="1080"/>
      </w:pPr>
      <w:rPr/>
    </w:lvl>
    <w:lvl w:ilvl="5">
      <w:start w:val="1"/>
      <w:numFmt w:val="decimal"/>
      <w:lvlText w:val="%1.%2.%3.%4.%5.%6."/>
      <w:lvlJc w:val="left"/>
      <w:pPr>
        <w:tabs>
          <w:tab w:val="num" w:pos="0"/>
        </w:tabs>
        <w:ind w:left="3240" w:hanging="1080"/>
      </w:pPr>
      <w:rPr/>
    </w:lvl>
    <w:lvl w:ilvl="6">
      <w:start w:val="1"/>
      <w:numFmt w:val="decimal"/>
      <w:lvlText w:val="%1.%2.%3.%4.%5.%6.%7."/>
      <w:lvlJc w:val="left"/>
      <w:pPr>
        <w:tabs>
          <w:tab w:val="num" w:pos="0"/>
        </w:tabs>
        <w:ind w:left="3960" w:hanging="1440"/>
      </w:pPr>
      <w:rPr/>
    </w:lvl>
    <w:lvl w:ilvl="7">
      <w:start w:val="1"/>
      <w:numFmt w:val="decimal"/>
      <w:lvlText w:val="%1.%2.%3.%4.%5.%6.%7.%8."/>
      <w:lvlJc w:val="left"/>
      <w:pPr>
        <w:tabs>
          <w:tab w:val="num" w:pos="0"/>
        </w:tabs>
        <w:ind w:left="4320" w:hanging="1440"/>
      </w:pPr>
      <w:rPr/>
    </w:lvl>
    <w:lvl w:ilvl="8">
      <w:start w:val="1"/>
      <w:numFmt w:val="decimal"/>
      <w:lvlText w:val="%1.%2.%3.%4.%5.%6.%7.%8.%9."/>
      <w:lvlJc w:val="left"/>
      <w:pPr>
        <w:tabs>
          <w:tab w:val="num" w:pos="0"/>
        </w:tabs>
        <w:ind w:left="5040" w:hanging="1800"/>
      </w:pPr>
      <w:rPr/>
    </w:lvl>
  </w:abstractNum>
  <w:abstractNum w:abstractNumId="14">
    <w:lvl w:ilvl="0">
      <w:start w:val="1"/>
      <w:numFmt w:val="decimal"/>
      <w:lvlText w:val="%1."/>
      <w:lvlJc w:val="left"/>
      <w:pPr>
        <w:tabs>
          <w:tab w:val="num" w:pos="576"/>
        </w:tabs>
        <w:ind w:left="576" w:hanging="360"/>
      </w:pPr>
      <w:rPr>
        <w:sz w:val="22"/>
        <w:b w:val="false"/>
        <w:szCs w:val="22"/>
        <w:bCs/>
        <w:rFonts w:ascii="Cambria" w:hAnsi="Cambria"/>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lvl w:ilvl="0">
      <w:start w:val="1"/>
      <w:numFmt w:val="decimal"/>
      <w:lvlText w:val="%1."/>
      <w:lvlJc w:val="left"/>
      <w:pPr>
        <w:tabs>
          <w:tab w:val="num" w:pos="283"/>
        </w:tabs>
        <w:ind w:left="283" w:hanging="283"/>
      </w:pPr>
      <w:rPr>
        <w:b w:val="false"/>
        <w:bCs w:val="false"/>
      </w:rPr>
    </w:lvl>
    <w:lvl w:ilvl="1">
      <w:start w:val="1"/>
      <w:numFmt w:val="lowerLetter"/>
      <w:lvlText w:val="%2)"/>
      <w:lvlJc w:val="left"/>
      <w:pPr>
        <w:tabs>
          <w:tab w:val="num" w:pos="644"/>
        </w:tabs>
        <w:ind w:left="644" w:hanging="360"/>
      </w:pPr>
      <w:rPr>
        <w:sz w:val="22"/>
        <w:b w:val="false"/>
        <w:szCs w:val="22"/>
        <w:bCs w:val="false"/>
        <w:rFonts w:ascii="Cambria" w:hAnsi="Cambria"/>
      </w:rPr>
    </w:lvl>
    <w:lvl w:ilvl="2">
      <w:start w:val="1"/>
      <w:numFmt w:val="bullet"/>
      <w:lvlText w:val="·"/>
      <w:lvlJc w:val="left"/>
      <w:pPr>
        <w:tabs>
          <w:tab w:val="num" w:pos="850"/>
        </w:tabs>
        <w:ind w:left="850" w:hanging="283"/>
      </w:pPr>
      <w:rPr>
        <w:rFonts w:ascii="Symbol" w:hAnsi="Symbol" w:cs="Symbol" w:hint="default"/>
      </w:rPr>
    </w:lvl>
    <w:lvl w:ilvl="3">
      <w:start w:val="1"/>
      <w:numFmt w:val="bullet"/>
      <w:lvlText w:val="·"/>
      <w:lvlJc w:val="left"/>
      <w:pPr>
        <w:tabs>
          <w:tab w:val="num" w:pos="1134"/>
        </w:tabs>
        <w:ind w:left="1134" w:hanging="283"/>
      </w:pPr>
      <w:rPr>
        <w:rFonts w:ascii="Symbol" w:hAnsi="Symbol" w:cs="Symbol" w:hint="default"/>
      </w:rPr>
    </w:lvl>
    <w:lvl w:ilvl="4">
      <w:start w:val="1"/>
      <w:numFmt w:val="bullet"/>
      <w:lvlText w:val="·"/>
      <w:lvlJc w:val="left"/>
      <w:pPr>
        <w:tabs>
          <w:tab w:val="num" w:pos="1417"/>
        </w:tabs>
        <w:ind w:left="1417" w:hanging="283"/>
      </w:pPr>
      <w:rPr>
        <w:rFonts w:ascii="Symbol" w:hAnsi="Symbol" w:cs="Symbol" w:hint="default"/>
      </w:rPr>
    </w:lvl>
    <w:lvl w:ilvl="5">
      <w:start w:val="1"/>
      <w:numFmt w:val="bullet"/>
      <w:lvlText w:val="·"/>
      <w:lvlJc w:val="left"/>
      <w:pPr>
        <w:tabs>
          <w:tab w:val="num" w:pos="1701"/>
        </w:tabs>
        <w:ind w:left="1701" w:hanging="283"/>
      </w:pPr>
      <w:rPr>
        <w:rFonts w:ascii="Symbol" w:hAnsi="Symbol" w:cs="Symbol" w:hint="default"/>
      </w:rPr>
    </w:lvl>
    <w:lvl w:ilvl="6">
      <w:start w:val="1"/>
      <w:numFmt w:val="bullet"/>
      <w:lvlText w:val="·"/>
      <w:lvlJc w:val="left"/>
      <w:pPr>
        <w:tabs>
          <w:tab w:val="num" w:pos="1984"/>
        </w:tabs>
        <w:ind w:left="1984" w:hanging="283"/>
      </w:pPr>
      <w:rPr>
        <w:rFonts w:ascii="Symbol" w:hAnsi="Symbol" w:cs="Symbol" w:hint="default"/>
      </w:rPr>
    </w:lvl>
    <w:lvl w:ilvl="7">
      <w:start w:val="1"/>
      <w:numFmt w:val="bullet"/>
      <w:lvlText w:val="·"/>
      <w:lvlJc w:val="left"/>
      <w:pPr>
        <w:tabs>
          <w:tab w:val="num" w:pos="2268"/>
        </w:tabs>
        <w:ind w:left="2268" w:hanging="283"/>
      </w:pPr>
      <w:rPr>
        <w:rFonts w:ascii="Symbol" w:hAnsi="Symbol" w:cs="Symbol" w:hint="default"/>
      </w:rPr>
    </w:lvl>
    <w:lvl w:ilvl="8">
      <w:start w:val="1"/>
      <w:numFmt w:val="bullet"/>
      <w:lvlText w:val="·"/>
      <w:lvlJc w:val="left"/>
      <w:pPr>
        <w:tabs>
          <w:tab w:val="num" w:pos="2551"/>
        </w:tabs>
        <w:ind w:left="2551" w:hanging="283"/>
      </w:pPr>
      <w:rPr>
        <w:rFonts w:ascii="Symbol" w:hAnsi="Symbol" w:cs="Symbol" w:hint="default"/>
      </w:rPr>
    </w:lvl>
  </w:abstractNum>
  <w:abstractNum w:abstractNumId="16">
    <w:lvl w:ilvl="0">
      <w:start w:val="1"/>
      <w:numFmt w:val="lowerLetter"/>
      <w:lvlText w:val="%1)"/>
      <w:lvlJc w:val="left"/>
      <w:pPr>
        <w:tabs>
          <w:tab w:val="num" w:pos="0"/>
        </w:tabs>
        <w:ind w:left="2196" w:hanging="360"/>
      </w:pPr>
      <w:rPr>
        <w:sz w:val="22"/>
        <w:szCs w:val="22"/>
        <w:rFonts w:ascii="Cambria" w:hAnsi="Cambria" w:cs="Arial"/>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576"/>
        </w:tabs>
        <w:ind w:left="576" w:hanging="360"/>
      </w:pPr>
      <w:rPr>
        <w:sz w:val="22"/>
        <w:b w:val="false"/>
        <w:szCs w:val="22"/>
        <w:bCs w:val="false"/>
        <w:rFonts w:ascii="Cambria" w:hAnsi="Cambria" w:cs="Arial"/>
        <w:color w:val="000000"/>
      </w:rPr>
    </w:lvl>
    <w:lvl w:ilvl="1">
      <w:start w:val="1"/>
      <w:numFmt w:val="lowerLetter"/>
      <w:suff w:val="nothing"/>
      <w:lvlText w:val="%2."/>
      <w:lvlJc w:val="left"/>
      <w:pPr>
        <w:tabs>
          <w:tab w:val="num" w:pos="0"/>
        </w:tabs>
        <w:ind w:left="1476" w:hanging="360"/>
      </w:pPr>
      <w:rPr/>
    </w:lvl>
    <w:lvl w:ilvl="2">
      <w:start w:val="1"/>
      <w:numFmt w:val="lowerRoman"/>
      <w:lvlText w:val="%3."/>
      <w:lvlJc w:val="right"/>
      <w:pPr>
        <w:tabs>
          <w:tab w:val="num" w:pos="2196"/>
        </w:tabs>
        <w:ind w:left="2196" w:hanging="180"/>
      </w:pPr>
      <w:rPr/>
    </w:lvl>
    <w:lvl w:ilvl="3">
      <w:start w:val="1"/>
      <w:numFmt w:val="decimal"/>
      <w:lvlText w:val="%4."/>
      <w:lvlJc w:val="left"/>
      <w:pPr>
        <w:tabs>
          <w:tab w:val="num" w:pos="2916"/>
        </w:tabs>
        <w:ind w:left="2916" w:hanging="360"/>
      </w:pPr>
      <w:rPr/>
    </w:lvl>
    <w:lvl w:ilvl="4">
      <w:start w:val="1"/>
      <w:numFmt w:val="lowerLetter"/>
      <w:lvlText w:val="%5."/>
      <w:lvlJc w:val="left"/>
      <w:pPr>
        <w:tabs>
          <w:tab w:val="num" w:pos="3636"/>
        </w:tabs>
        <w:ind w:left="3636" w:hanging="360"/>
      </w:pPr>
      <w:rPr/>
    </w:lvl>
    <w:lvl w:ilvl="5">
      <w:start w:val="1"/>
      <w:numFmt w:val="lowerRoman"/>
      <w:lvlText w:val="%6."/>
      <w:lvlJc w:val="right"/>
      <w:pPr>
        <w:tabs>
          <w:tab w:val="num" w:pos="4356"/>
        </w:tabs>
        <w:ind w:left="4356" w:hanging="180"/>
      </w:pPr>
      <w:rPr/>
    </w:lvl>
    <w:lvl w:ilvl="6">
      <w:start w:val="1"/>
      <w:numFmt w:val="decimal"/>
      <w:lvlText w:val="%7."/>
      <w:lvlJc w:val="left"/>
      <w:pPr>
        <w:tabs>
          <w:tab w:val="num" w:pos="5076"/>
        </w:tabs>
        <w:ind w:left="5076" w:hanging="360"/>
      </w:pPr>
      <w:rPr/>
    </w:lvl>
    <w:lvl w:ilvl="7">
      <w:start w:val="1"/>
      <w:numFmt w:val="lowerLetter"/>
      <w:lvlText w:val="%8."/>
      <w:lvlJc w:val="left"/>
      <w:pPr>
        <w:tabs>
          <w:tab w:val="num" w:pos="5796"/>
        </w:tabs>
        <w:ind w:left="5796" w:hanging="360"/>
      </w:pPr>
      <w:rPr/>
    </w:lvl>
    <w:lvl w:ilvl="8">
      <w:start w:val="1"/>
      <w:numFmt w:val="lowerRoman"/>
      <w:lvlText w:val="%9."/>
      <w:lvlJc w:val="right"/>
      <w:pPr>
        <w:tabs>
          <w:tab w:val="num" w:pos="6516"/>
        </w:tabs>
        <w:ind w:left="6516" w:hanging="180"/>
      </w:pPr>
      <w:rPr/>
    </w:lvl>
  </w:abstractNum>
  <w:abstractNum w:abstractNumId="18">
    <w:lvl w:ilvl="0">
      <w:start w:val="1"/>
      <w:numFmt w:val="lowerLetter"/>
      <w:lvlText w:val="%1)"/>
      <w:lvlJc w:val="left"/>
      <w:pPr>
        <w:tabs>
          <w:tab w:val="num" w:pos="936"/>
        </w:tabs>
        <w:ind w:left="936" w:hanging="360"/>
      </w:pPr>
      <w:rPr>
        <w:sz w:val="22"/>
        <w:b w:val="false"/>
        <w:szCs w:val="22"/>
        <w:bCs w:val="false"/>
        <w:rFonts w:ascii="Cambria" w:hAnsi="Cambria" w:cs="Calibri"/>
        <w:color w:val="000000"/>
      </w:rPr>
    </w:lvl>
    <w:lvl w:ilvl="1">
      <w:start w:val="1"/>
      <w:numFmt w:val="lowerLetter"/>
      <w:lvlText w:val="%2."/>
      <w:lvlJc w:val="left"/>
      <w:pPr>
        <w:tabs>
          <w:tab w:val="num" w:pos="1836"/>
        </w:tabs>
        <w:ind w:left="1836" w:hanging="360"/>
      </w:pPr>
      <w:rPr/>
    </w:lvl>
    <w:lvl w:ilvl="2">
      <w:start w:val="1"/>
      <w:numFmt w:val="lowerRoman"/>
      <w:lvlText w:val="%3."/>
      <w:lvlJc w:val="right"/>
      <w:pPr>
        <w:tabs>
          <w:tab w:val="num" w:pos="2556"/>
        </w:tabs>
        <w:ind w:left="2556" w:hanging="180"/>
      </w:pPr>
      <w:rPr/>
    </w:lvl>
    <w:lvl w:ilvl="3">
      <w:start w:val="1"/>
      <w:numFmt w:val="decimal"/>
      <w:lvlText w:val="%4."/>
      <w:lvlJc w:val="left"/>
      <w:pPr>
        <w:tabs>
          <w:tab w:val="num" w:pos="3276"/>
        </w:tabs>
        <w:ind w:left="3276" w:hanging="360"/>
      </w:pPr>
      <w:rPr/>
    </w:lvl>
    <w:lvl w:ilvl="4">
      <w:start w:val="1"/>
      <w:numFmt w:val="lowerLetter"/>
      <w:lvlText w:val="%5."/>
      <w:lvlJc w:val="left"/>
      <w:pPr>
        <w:tabs>
          <w:tab w:val="num" w:pos="3996"/>
        </w:tabs>
        <w:ind w:left="3996" w:hanging="360"/>
      </w:pPr>
      <w:rPr/>
    </w:lvl>
    <w:lvl w:ilvl="5">
      <w:start w:val="1"/>
      <w:numFmt w:val="lowerRoman"/>
      <w:lvlText w:val="%6."/>
      <w:lvlJc w:val="right"/>
      <w:pPr>
        <w:tabs>
          <w:tab w:val="num" w:pos="4716"/>
        </w:tabs>
        <w:ind w:left="4716" w:hanging="180"/>
      </w:pPr>
      <w:rPr/>
    </w:lvl>
    <w:lvl w:ilvl="6">
      <w:start w:val="1"/>
      <w:numFmt w:val="decimal"/>
      <w:lvlText w:val="%7."/>
      <w:lvlJc w:val="left"/>
      <w:pPr>
        <w:tabs>
          <w:tab w:val="num" w:pos="5436"/>
        </w:tabs>
        <w:ind w:left="5436" w:hanging="360"/>
      </w:pPr>
      <w:rPr/>
    </w:lvl>
    <w:lvl w:ilvl="7">
      <w:start w:val="1"/>
      <w:numFmt w:val="lowerLetter"/>
      <w:lvlText w:val="%8."/>
      <w:lvlJc w:val="left"/>
      <w:pPr>
        <w:tabs>
          <w:tab w:val="num" w:pos="6156"/>
        </w:tabs>
        <w:ind w:left="6156" w:hanging="360"/>
      </w:pPr>
      <w:rPr/>
    </w:lvl>
    <w:lvl w:ilvl="8">
      <w:start w:val="1"/>
      <w:numFmt w:val="lowerRoman"/>
      <w:lvlText w:val="%9."/>
      <w:lvlJc w:val="right"/>
      <w:pPr>
        <w:tabs>
          <w:tab w:val="num" w:pos="6876"/>
        </w:tabs>
        <w:ind w:left="6876" w:hanging="180"/>
      </w:pPr>
      <w:rPr/>
    </w:lvl>
  </w:abstractNum>
  <w:abstractNum w:abstractNumId="19">
    <w:lvl w:ilvl="0">
      <w:start w:val="3"/>
      <w:numFmt w:val="decimal"/>
      <w:lvlText w:val="%1."/>
      <w:lvlJc w:val="left"/>
      <w:pPr>
        <w:tabs>
          <w:tab w:val="num" w:pos="0"/>
        </w:tabs>
        <w:ind w:left="360" w:hanging="360"/>
      </w:pPr>
      <w:rPr/>
    </w:lvl>
    <w:lvl w:ilvl="1">
      <w:start w:val="4"/>
      <w:numFmt w:val="decimal"/>
      <w:lvlText w:val="%1.%2."/>
      <w:lvlJc w:val="left"/>
      <w:pPr>
        <w:tabs>
          <w:tab w:val="num" w:pos="0"/>
        </w:tabs>
        <w:ind w:left="1146" w:hanging="720"/>
      </w:pPr>
      <w:rPr/>
    </w:lvl>
    <w:lvl w:ilvl="2">
      <w:start w:val="1"/>
      <w:numFmt w:val="decimal"/>
      <w:lvlText w:val="%1.%2.%3."/>
      <w:lvlJc w:val="left"/>
      <w:pPr>
        <w:tabs>
          <w:tab w:val="num" w:pos="0"/>
        </w:tabs>
        <w:ind w:left="1572" w:hanging="720"/>
      </w:pPr>
      <w:rPr/>
    </w:lvl>
    <w:lvl w:ilvl="3">
      <w:start w:val="1"/>
      <w:numFmt w:val="decimal"/>
      <w:lvlText w:val="%1.%2.%3.%4."/>
      <w:lvlJc w:val="left"/>
      <w:pPr>
        <w:tabs>
          <w:tab w:val="num" w:pos="0"/>
        </w:tabs>
        <w:ind w:left="2358" w:hanging="1080"/>
      </w:pPr>
      <w:rPr/>
    </w:lvl>
    <w:lvl w:ilvl="4">
      <w:start w:val="1"/>
      <w:numFmt w:val="decimal"/>
      <w:lvlText w:val="%1.%2.%3.%4.%5."/>
      <w:lvlJc w:val="left"/>
      <w:pPr>
        <w:tabs>
          <w:tab w:val="num" w:pos="0"/>
        </w:tabs>
        <w:ind w:left="2784" w:hanging="1080"/>
      </w:pPr>
      <w:rPr/>
    </w:lvl>
    <w:lvl w:ilvl="5">
      <w:start w:val="1"/>
      <w:numFmt w:val="decimal"/>
      <w:lvlText w:val="%1.%2.%3.%4.%5.%6."/>
      <w:lvlJc w:val="left"/>
      <w:pPr>
        <w:tabs>
          <w:tab w:val="num" w:pos="0"/>
        </w:tabs>
        <w:ind w:left="3570" w:hanging="1440"/>
      </w:pPr>
      <w:rPr/>
    </w:lvl>
    <w:lvl w:ilvl="6">
      <w:start w:val="1"/>
      <w:numFmt w:val="decimal"/>
      <w:lvlText w:val="%1.%2.%3.%4.%5.%6.%7."/>
      <w:lvlJc w:val="left"/>
      <w:pPr>
        <w:tabs>
          <w:tab w:val="num" w:pos="0"/>
        </w:tabs>
        <w:ind w:left="3996" w:hanging="1440"/>
      </w:pPr>
      <w:rPr/>
    </w:lvl>
    <w:lvl w:ilvl="7">
      <w:start w:val="1"/>
      <w:numFmt w:val="decimal"/>
      <w:lvlText w:val="%1.%2.%3.%4.%5.%6.%7.%8."/>
      <w:lvlJc w:val="left"/>
      <w:pPr>
        <w:tabs>
          <w:tab w:val="num" w:pos="0"/>
        </w:tabs>
        <w:ind w:left="4782" w:hanging="1800"/>
      </w:pPr>
      <w:rPr/>
    </w:lvl>
    <w:lvl w:ilvl="8">
      <w:start w:val="1"/>
      <w:numFmt w:val="decimal"/>
      <w:lvlText w:val="%1.%2.%3.%4.%5.%6.%7.%8.%9."/>
      <w:lvlJc w:val="left"/>
      <w:pPr>
        <w:tabs>
          <w:tab w:val="num" w:pos="0"/>
        </w:tabs>
        <w:ind w:left="5208" w:hanging="1800"/>
      </w:pPr>
      <w:rPr/>
    </w:lvl>
  </w:abstractNum>
  <w:abstractNum w:abstractNumId="20">
    <w:lvl w:ilvl="0">
      <w:start w:val="1"/>
      <w:numFmt w:val="decimal"/>
      <w:lvlText w:val="%1."/>
      <w:lvlJc w:val="left"/>
      <w:pPr>
        <w:tabs>
          <w:tab w:val="num" w:pos="360"/>
        </w:tabs>
        <w:ind w:left="360" w:hanging="360"/>
      </w:pPr>
      <w:rPr/>
    </w:lvl>
    <w:lvl w:ilvl="1">
      <w:start w:val="1"/>
      <w:numFmt w:val="decimal"/>
      <w:lvlText w:val="%1.%2."/>
      <w:lvlJc w:val="left"/>
      <w:pPr>
        <w:tabs>
          <w:tab w:val="num" w:pos="972"/>
        </w:tabs>
        <w:ind w:left="972" w:hanging="432"/>
      </w:pPr>
      <w:rPr>
        <w:color w:val="00000A"/>
      </w:rPr>
    </w:lvl>
    <w:lvl w:ilvl="2">
      <w:start w:val="1"/>
      <w:numFmt w:val="decimal"/>
      <w:lvlText w:val="%1.%2.%3."/>
      <w:lvlJc w:val="left"/>
      <w:pPr>
        <w:tabs>
          <w:tab w:val="num" w:pos="1440"/>
        </w:tabs>
        <w:ind w:left="1224" w:hanging="504"/>
      </w:pPr>
      <w:rPr/>
    </w:lvl>
    <w:lvl w:ilvl="3">
      <w:start w:val="1"/>
      <w:numFmt w:val="decimal"/>
      <w:lvlText w:val="%1.%2.%3.%4."/>
      <w:lvlJc w:val="left"/>
      <w:pPr>
        <w:tabs>
          <w:tab w:val="num" w:pos="216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4320"/>
        </w:tabs>
        <w:ind w:left="3744" w:hanging="1224"/>
      </w:pPr>
      <w:rPr/>
    </w:lvl>
    <w:lvl w:ilvl="8">
      <w:start w:val="1"/>
      <w:numFmt w:val="decimal"/>
      <w:lvlText w:val="%1.%2.%3.%4.%5.%6.%7.%8.%9."/>
      <w:lvlJc w:val="left"/>
      <w:pPr>
        <w:tabs>
          <w:tab w:val="num" w:pos="4680"/>
        </w:tabs>
        <w:ind w:left="4320" w:hanging="1440"/>
      </w:pPr>
      <w:rPr/>
    </w:lvl>
  </w:abstractNum>
  <w:abstractNum w:abstractNumId="21">
    <w:lvl w:ilvl="0">
      <w:start w:val="1"/>
      <w:numFmt w:val="decimal"/>
      <w:lvlText w:val="%1."/>
      <w:lvlJc w:val="left"/>
      <w:pPr>
        <w:tabs>
          <w:tab w:val="num" w:pos="0"/>
        </w:tabs>
        <w:ind w:left="360" w:hanging="360"/>
      </w:pPr>
      <w:rPr>
        <w:sz w:val="22"/>
        <w:b w:val="false"/>
        <w:szCs w:val="22"/>
        <w:bCs w:val="false"/>
      </w:rPr>
    </w:lvl>
    <w:lvl w:ilvl="1">
      <w:start w:val="1"/>
      <w:numFmt w:val="decimal"/>
      <w:lvlText w:val="%1.%2."/>
      <w:lvlJc w:val="left"/>
      <w:pPr>
        <w:tabs>
          <w:tab w:val="num" w:pos="0"/>
        </w:tabs>
        <w:ind w:left="792" w:hanging="432"/>
      </w:pPr>
      <w:rPr>
        <w:sz w:val="22"/>
        <w:b w:val="false"/>
        <w:bCs/>
        <w:rFonts w:ascii="Cambria" w:hAnsi="Cambria" w:cs="Arial"/>
      </w:rPr>
    </w:lvl>
    <w:lvl w:ilvl="2">
      <w:start w:val="1"/>
      <w:numFmt w:val="decimal"/>
      <w:lvlText w:val="%1.%2.%3."/>
      <w:lvlJc w:val="left"/>
      <w:pPr>
        <w:tabs>
          <w:tab w:val="num" w:pos="0"/>
        </w:tabs>
        <w:ind w:left="930" w:hanging="504"/>
      </w:pPr>
      <w:rPr>
        <w:dstrike w:val="false"/>
        <w:strike w:val="false"/>
        <w:sz w:val="22"/>
        <w:b/>
        <w:szCs w:val="22"/>
        <w:bCs/>
        <w:rFonts w:ascii="Cambria" w:hAnsi="Cambria" w:cs="Arial"/>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22">
    <w:lvl w:ilvl="0">
      <w:start w:val="1"/>
      <w:numFmt w:val="decimal"/>
      <w:lvlText w:val="%1."/>
      <w:lvlJc w:val="left"/>
      <w:pPr>
        <w:tabs>
          <w:tab w:val="num" w:pos="576"/>
        </w:tabs>
        <w:ind w:left="576" w:hanging="36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23">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4">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930"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2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lvl w:ilvl="0">
      <w:start w:val="1"/>
      <w:numFmt w:val="decimal"/>
      <w:lvlText w:val="%1."/>
      <w:lvlJc w:val="left"/>
      <w:pPr>
        <w:tabs>
          <w:tab w:val="num" w:pos="360"/>
        </w:tabs>
        <w:ind w:left="360" w:hanging="360"/>
      </w:pPr>
      <w:rPr>
        <w:sz w:val="22"/>
        <w:b/>
        <w:bCs/>
        <w:rFonts w:ascii="Cambria" w:hAnsi="Cambria"/>
      </w:rPr>
    </w:lvl>
    <w:lvl w:ilvl="1">
      <w:start w:val="1"/>
      <w:numFmt w:val="decimal"/>
      <w:lvlText w:val="%1.%2."/>
      <w:lvlJc w:val="left"/>
      <w:pPr>
        <w:tabs>
          <w:tab w:val="num" w:pos="792"/>
        </w:tabs>
        <w:ind w:left="792" w:hanging="432"/>
      </w:pPr>
      <w:rPr>
        <w:sz w:val="22"/>
        <w:b w:val="false"/>
        <w:bCs w:val="false"/>
        <w:rFonts w:ascii="Cambria" w:hAnsi="Cambria"/>
      </w:rPr>
    </w:lvl>
    <w:lvl w:ilvl="2">
      <w:start w:val="1"/>
      <w:numFmt w:val="decimal"/>
      <w:lvlText w:val="%1.%2.%3."/>
      <w:lvlJc w:val="left"/>
      <w:pPr>
        <w:tabs>
          <w:tab w:val="num" w:pos="1224"/>
        </w:tabs>
        <w:ind w:left="1224" w:hanging="504"/>
      </w:pPr>
      <w:rPr>
        <w:sz w:val="22"/>
        <w:szCs w:val="22"/>
        <w:rFonts w:cs="Tahoma"/>
      </w:rPr>
    </w:lvl>
    <w:lvl w:ilvl="3">
      <w:start w:val="1"/>
      <w:numFmt w:val="decimal"/>
      <w:lvlText w:val="%1.%2.%3.%4."/>
      <w:lvlJc w:val="left"/>
      <w:pPr>
        <w:tabs>
          <w:tab w:val="num" w:pos="1728"/>
        </w:tabs>
        <w:ind w:left="1728" w:hanging="648"/>
      </w:pPr>
      <w:rPr/>
    </w:lvl>
    <w:lvl w:ilvl="4">
      <w:start w:val="1"/>
      <w:numFmt w:val="decimal"/>
      <w:lvlText w:val="%1.%2.%3.%4.%5."/>
      <w:lvlJc w:val="left"/>
      <w:pPr>
        <w:tabs>
          <w:tab w:val="num" w:pos="2232"/>
        </w:tabs>
        <w:ind w:left="2232" w:hanging="792"/>
      </w:pPr>
      <w:rPr/>
    </w:lvl>
    <w:lvl w:ilvl="5">
      <w:start w:val="1"/>
      <w:numFmt w:val="decimal"/>
      <w:lvlText w:val="%1.%2.%3.%4.%5.%6."/>
      <w:lvlJc w:val="left"/>
      <w:pPr>
        <w:tabs>
          <w:tab w:val="num" w:pos="2736"/>
        </w:tabs>
        <w:ind w:left="2736" w:hanging="936"/>
      </w:pPr>
      <w:rPr/>
    </w:lvl>
    <w:lvl w:ilvl="6">
      <w:start w:val="1"/>
      <w:numFmt w:val="decimal"/>
      <w:lvlText w:val="%1.%2.%3.%4.%5.%6.%7."/>
      <w:lvlJc w:val="left"/>
      <w:pPr>
        <w:tabs>
          <w:tab w:val="num" w:pos="3240"/>
        </w:tabs>
        <w:ind w:left="3240" w:hanging="1080"/>
      </w:pPr>
      <w:rPr/>
    </w:lvl>
    <w:lvl w:ilvl="7">
      <w:start w:val="1"/>
      <w:numFmt w:val="decimal"/>
      <w:lvlText w:val="%1.%2.%3.%4.%5.%6.%7.%8."/>
      <w:lvlJc w:val="left"/>
      <w:pPr>
        <w:tabs>
          <w:tab w:val="num" w:pos="3744"/>
        </w:tabs>
        <w:ind w:left="3744" w:hanging="1224"/>
      </w:pPr>
      <w:rPr/>
    </w:lvl>
    <w:lvl w:ilvl="8">
      <w:start w:val="1"/>
      <w:numFmt w:val="decimal"/>
      <w:lvlText w:val="%1.%2.%3.%4.%5.%6.%7.%8.%9."/>
      <w:lvlJc w:val="left"/>
      <w:pPr>
        <w:tabs>
          <w:tab w:val="num" w:pos="4320"/>
        </w:tabs>
        <w:ind w:left="4320" w:hanging="1440"/>
      </w:pPr>
      <w:rPr/>
    </w:lvl>
  </w:abstractNum>
  <w:abstractNum w:abstractNumId="27">
    <w:lvl w:ilvl="0">
      <w:start w:val="1"/>
      <w:numFmt w:val="decimal"/>
      <w:lvlText w:val="%1."/>
      <w:lvlJc w:val="left"/>
      <w:pPr>
        <w:tabs>
          <w:tab w:val="num" w:pos="360"/>
        </w:tabs>
        <w:ind w:left="360" w:hanging="360"/>
      </w:pPr>
      <w:rPr>
        <w:sz w:val="22"/>
        <w:b/>
        <w:bCs w:val="false"/>
        <w:rFonts w:ascii="Cambria" w:hAnsi="Cambria" w:cs="Times New Roman"/>
      </w:rPr>
    </w:lvl>
    <w:lvl w:ilvl="1">
      <w:start w:val="1"/>
      <w:numFmt w:val="decimal"/>
      <w:lvlText w:val="%1.%2."/>
      <w:lvlJc w:val="left"/>
      <w:pPr>
        <w:tabs>
          <w:tab w:val="num" w:pos="972"/>
        </w:tabs>
        <w:ind w:left="972" w:hanging="432"/>
      </w:pPr>
      <w:rPr>
        <w:b w:val="false"/>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lvl w:ilvl="0">
      <w:start w:val="1"/>
      <w:numFmt w:val="decimal"/>
      <w:lvlText w:val="%1."/>
      <w:lvlJc w:val="left"/>
      <w:pPr>
        <w:tabs>
          <w:tab w:val="num" w:pos="360"/>
        </w:tabs>
        <w:ind w:left="360" w:hanging="360"/>
      </w:pPr>
      <w:rPr>
        <w:sz w:val="22"/>
        <w:b w:val="false"/>
        <w:bCs w:val="false"/>
        <w:rFonts w:ascii="Cambria" w:hAnsi="Cambria" w:cs="Times New Roman"/>
        <w:color w:val="auto"/>
      </w:rPr>
    </w:lvl>
    <w:lvl w:ilvl="1">
      <w:start w:val="1"/>
      <w:numFmt w:val="decimal"/>
      <w:lvlText w:val="%1.%2."/>
      <w:lvlJc w:val="left"/>
      <w:pPr>
        <w:tabs>
          <w:tab w:val="num" w:pos="432"/>
        </w:tabs>
        <w:ind w:left="432" w:hanging="432"/>
      </w:pPr>
      <w:rPr>
        <w:sz w:val="22"/>
        <w:b w:val="false"/>
        <w:bCs w:val="false"/>
        <w:rFonts w:ascii="Cambria" w:hAnsi="Cambria" w:cs="Times New Roman"/>
      </w:rPr>
    </w:lvl>
    <w:lvl w:ilvl="2">
      <w:start w:val="1"/>
      <w:numFmt w:val="decimal"/>
      <w:lvlText w:val="%1.%2.%3."/>
      <w:lvlJc w:val="left"/>
      <w:pPr>
        <w:tabs>
          <w:tab w:val="num" w:pos="1224"/>
        </w:tabs>
        <w:ind w:left="1224" w:hanging="504"/>
      </w:pPr>
      <w:rPr>
        <w:sz w:val="24"/>
        <w:szCs w:val="24"/>
        <w:rFonts w:cs="Tahoma"/>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lvl w:ilvl="0">
      <w:start w:val="1"/>
      <w:numFmt w:val="decimal"/>
      <w:lvlText w:val="%1."/>
      <w:lvlJc w:val="left"/>
      <w:pPr>
        <w:tabs>
          <w:tab w:val="num" w:pos="360"/>
        </w:tabs>
        <w:ind w:left="360" w:hanging="360"/>
      </w:pPr>
      <w:rPr>
        <w:dstrike w:val="false"/>
        <w:strike w:val="false"/>
        <w:sz w:val="22"/>
        <w:b/>
        <w:bCs/>
        <w:rFonts w:ascii="Cambria" w:hAnsi="Cambria"/>
      </w:rPr>
    </w:lvl>
    <w:lvl w:ilvl="1">
      <w:start w:val="1"/>
      <w:numFmt w:val="decimal"/>
      <w:lvlText w:val="%1.%2."/>
      <w:lvlJc w:val="left"/>
      <w:pPr>
        <w:tabs>
          <w:tab w:val="num" w:pos="716"/>
        </w:tabs>
        <w:ind w:left="716" w:hanging="432"/>
      </w:pPr>
      <w:rPr>
        <w:sz w:val="22"/>
        <w:b/>
        <w:szCs w:val="22"/>
        <w:bCs w:val="false"/>
        <w:rFonts w:ascii="Cambria" w:hAnsi="Cambria" w:cs="Arial"/>
      </w:rPr>
    </w:lvl>
    <w:lvl w:ilvl="2">
      <w:start w:val="1"/>
      <w:numFmt w:val="decimal"/>
      <w:lvlText w:val="%1.%2.%3."/>
      <w:lvlJc w:val="left"/>
      <w:pPr>
        <w:tabs>
          <w:tab w:val="num" w:pos="1440"/>
        </w:tabs>
        <w:ind w:left="1224" w:hanging="504"/>
      </w:pPr>
      <w:rPr>
        <w:sz w:val="22"/>
        <w:b/>
        <w:szCs w:val="22"/>
        <w:bCs/>
        <w:rFonts w:ascii="Cambria" w:hAnsi="Cambria"/>
        <w:color w:val="00000A"/>
      </w:rPr>
    </w:lvl>
    <w:lvl w:ilvl="3">
      <w:start w:val="1"/>
      <w:numFmt w:val="decimal"/>
      <w:lvlText w:val="%1.%2.%3.%4."/>
      <w:lvlJc w:val="left"/>
      <w:pPr>
        <w:tabs>
          <w:tab w:val="num" w:pos="2160"/>
        </w:tabs>
        <w:ind w:left="1728" w:hanging="648"/>
      </w:pPr>
      <w:rPr>
        <w:sz w:val="24"/>
        <w:b w:val="false"/>
        <w:szCs w:val="24"/>
        <w:bCs/>
        <w:color w:val="00000A"/>
      </w:rPr>
    </w:lvl>
    <w:lvl w:ilvl="4">
      <w:start w:val="1"/>
      <w:numFmt w:val="lowerLetter"/>
      <w:lvlText w:val="%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4320"/>
        </w:tabs>
        <w:ind w:left="3744" w:hanging="1224"/>
      </w:pPr>
      <w:rPr/>
    </w:lvl>
    <w:lvl w:ilvl="8">
      <w:start w:val="1"/>
      <w:numFmt w:val="decimal"/>
      <w:lvlText w:val="%1.%2.%3.%4.%5.%6.%7.%8.%9."/>
      <w:lvlJc w:val="left"/>
      <w:pPr>
        <w:tabs>
          <w:tab w:val="num" w:pos="5040"/>
        </w:tabs>
        <w:ind w:left="4320" w:hanging="1440"/>
      </w:pPr>
      <w:rPr/>
    </w:lvl>
  </w:abstractNum>
  <w:abstractNum w:abstractNumId="31">
    <w:lvl w:ilvl="0">
      <w:start w:val="1"/>
      <w:numFmt w:val="decimal"/>
      <w:lvlText w:val="%1."/>
      <w:lvlJc w:val="left"/>
      <w:pPr>
        <w:tabs>
          <w:tab w:val="num" w:pos="360"/>
        </w:tabs>
        <w:ind w:left="360" w:hanging="360"/>
      </w:pPr>
      <w:rPr>
        <w:sz w:val="22"/>
        <w:b/>
        <w:bCs w:val="false"/>
        <w:rFonts w:ascii="Cambria" w:hAnsi="Cambria"/>
      </w:rPr>
    </w:lvl>
    <w:lvl w:ilvl="1">
      <w:start w:val="1"/>
      <w:numFmt w:val="decimal"/>
      <w:lvlText w:val="%1.%2."/>
      <w:lvlJc w:val="left"/>
      <w:pPr>
        <w:tabs>
          <w:tab w:val="num" w:pos="792"/>
        </w:tabs>
        <w:ind w:left="792" w:hanging="432"/>
      </w:pPr>
      <w:rPr>
        <w:b w:val="false"/>
      </w:rPr>
    </w:lvl>
    <w:lvl w:ilvl="2">
      <w:start w:val="1"/>
      <w:numFmt w:val="decimal"/>
      <w:lvlText w:val="%1.%2.%3."/>
      <w:lvlJc w:val="left"/>
      <w:pPr>
        <w:tabs>
          <w:tab w:val="num" w:pos="1224"/>
        </w:tabs>
        <w:ind w:left="1224" w:hanging="504"/>
      </w:pPr>
      <w:rPr>
        <w:sz w:val="22"/>
        <w:szCs w:val="22"/>
        <w:rFonts w:cs="Tahoma"/>
      </w:rPr>
    </w:lvl>
    <w:lvl w:ilvl="3">
      <w:start w:val="1"/>
      <w:numFmt w:val="decimal"/>
      <w:lvlText w:val="%1.%2.%3.%4."/>
      <w:lvlJc w:val="left"/>
      <w:pPr>
        <w:tabs>
          <w:tab w:val="num" w:pos="1728"/>
        </w:tabs>
        <w:ind w:left="1728" w:hanging="648"/>
      </w:pPr>
      <w:rPr/>
    </w:lvl>
    <w:lvl w:ilvl="4">
      <w:start w:val="1"/>
      <w:numFmt w:val="decimal"/>
      <w:lvlText w:val="%1.%2.%3.%4.%5."/>
      <w:lvlJc w:val="left"/>
      <w:pPr>
        <w:tabs>
          <w:tab w:val="num" w:pos="2232"/>
        </w:tabs>
        <w:ind w:left="2232" w:hanging="792"/>
      </w:pPr>
      <w:rPr/>
    </w:lvl>
    <w:lvl w:ilvl="5">
      <w:start w:val="1"/>
      <w:numFmt w:val="decimal"/>
      <w:lvlText w:val="%1.%2.%3.%4.%5.%6."/>
      <w:lvlJc w:val="left"/>
      <w:pPr>
        <w:tabs>
          <w:tab w:val="num" w:pos="2736"/>
        </w:tabs>
        <w:ind w:left="2736" w:hanging="936"/>
      </w:pPr>
      <w:rPr/>
    </w:lvl>
    <w:lvl w:ilvl="6">
      <w:start w:val="1"/>
      <w:numFmt w:val="decimal"/>
      <w:lvlText w:val="%1.%2.%3.%4.%5.%6.%7."/>
      <w:lvlJc w:val="left"/>
      <w:pPr>
        <w:tabs>
          <w:tab w:val="num" w:pos="3240"/>
        </w:tabs>
        <w:ind w:left="3240" w:hanging="1080"/>
      </w:pPr>
      <w:rPr/>
    </w:lvl>
    <w:lvl w:ilvl="7">
      <w:start w:val="1"/>
      <w:numFmt w:val="decimal"/>
      <w:lvlText w:val="%1.%2.%3.%4.%5.%6.%7.%8."/>
      <w:lvlJc w:val="left"/>
      <w:pPr>
        <w:tabs>
          <w:tab w:val="num" w:pos="3744"/>
        </w:tabs>
        <w:ind w:left="3744" w:hanging="1224"/>
      </w:pPr>
      <w:rPr/>
    </w:lvl>
    <w:lvl w:ilvl="8">
      <w:start w:val="1"/>
      <w:numFmt w:val="decimal"/>
      <w:lvlText w:val="%1.%2.%3.%4.%5.%6.%7.%8.%9."/>
      <w:lvlJc w:val="left"/>
      <w:pPr>
        <w:tabs>
          <w:tab w:val="num" w:pos="4320"/>
        </w:tabs>
        <w:ind w:left="4320" w:hanging="1440"/>
      </w:pPr>
      <w:rPr/>
    </w:lvl>
  </w:abstractNum>
  <w:abstractNum w:abstractNumId="32">
    <w:lvl w:ilvl="0">
      <w:start w:val="1"/>
      <w:numFmt w:val="lowerLetter"/>
      <w:lvlText w:val="%1)"/>
      <w:lvlJc w:val="left"/>
      <w:pPr>
        <w:tabs>
          <w:tab w:val="num" w:pos="0"/>
        </w:tabs>
        <w:ind w:left="1764" w:hanging="360"/>
      </w:pPr>
      <w:rPr/>
    </w:lvl>
    <w:lvl w:ilvl="1">
      <w:start w:val="1"/>
      <w:numFmt w:val="lowerLetter"/>
      <w:lvlText w:val="%2."/>
      <w:lvlJc w:val="left"/>
      <w:pPr>
        <w:tabs>
          <w:tab w:val="num" w:pos="0"/>
        </w:tabs>
        <w:ind w:left="2484" w:hanging="360"/>
      </w:pPr>
      <w:rPr/>
    </w:lvl>
    <w:lvl w:ilvl="2">
      <w:start w:val="1"/>
      <w:numFmt w:val="lowerRoman"/>
      <w:lvlText w:val="%3."/>
      <w:lvlJc w:val="right"/>
      <w:pPr>
        <w:tabs>
          <w:tab w:val="num" w:pos="0"/>
        </w:tabs>
        <w:ind w:left="3204" w:hanging="180"/>
      </w:pPr>
      <w:rPr/>
    </w:lvl>
    <w:lvl w:ilvl="3">
      <w:start w:val="1"/>
      <w:numFmt w:val="decimal"/>
      <w:lvlText w:val="%4."/>
      <w:lvlJc w:val="left"/>
      <w:pPr>
        <w:tabs>
          <w:tab w:val="num" w:pos="0"/>
        </w:tabs>
        <w:ind w:left="3924" w:hanging="360"/>
      </w:pPr>
      <w:rPr/>
    </w:lvl>
    <w:lvl w:ilvl="4">
      <w:start w:val="1"/>
      <w:numFmt w:val="lowerLetter"/>
      <w:lvlText w:val="%5."/>
      <w:lvlJc w:val="left"/>
      <w:pPr>
        <w:tabs>
          <w:tab w:val="num" w:pos="0"/>
        </w:tabs>
        <w:ind w:left="4644" w:hanging="360"/>
      </w:pPr>
      <w:rPr/>
    </w:lvl>
    <w:lvl w:ilvl="5">
      <w:start w:val="1"/>
      <w:numFmt w:val="lowerRoman"/>
      <w:lvlText w:val="%6."/>
      <w:lvlJc w:val="right"/>
      <w:pPr>
        <w:tabs>
          <w:tab w:val="num" w:pos="0"/>
        </w:tabs>
        <w:ind w:left="5364" w:hanging="180"/>
      </w:pPr>
      <w:rPr/>
    </w:lvl>
    <w:lvl w:ilvl="6">
      <w:start w:val="1"/>
      <w:numFmt w:val="decimal"/>
      <w:lvlText w:val="%7."/>
      <w:lvlJc w:val="left"/>
      <w:pPr>
        <w:tabs>
          <w:tab w:val="num" w:pos="0"/>
        </w:tabs>
        <w:ind w:left="6084" w:hanging="360"/>
      </w:pPr>
      <w:rPr/>
    </w:lvl>
    <w:lvl w:ilvl="7">
      <w:start w:val="1"/>
      <w:numFmt w:val="lowerLetter"/>
      <w:lvlText w:val="%8."/>
      <w:lvlJc w:val="left"/>
      <w:pPr>
        <w:tabs>
          <w:tab w:val="num" w:pos="0"/>
        </w:tabs>
        <w:ind w:left="6804" w:hanging="360"/>
      </w:pPr>
      <w:rPr/>
    </w:lvl>
    <w:lvl w:ilvl="8">
      <w:start w:val="1"/>
      <w:numFmt w:val="lowerRoman"/>
      <w:lvlText w:val="%9."/>
      <w:lvlJc w:val="right"/>
      <w:pPr>
        <w:tabs>
          <w:tab w:val="num" w:pos="0"/>
        </w:tabs>
        <w:ind w:left="7524" w:hanging="180"/>
      </w:pPr>
      <w:rPr/>
    </w:lvl>
  </w:abstractNum>
  <w:abstractNum w:abstractNumId="33">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972"/>
        </w:tabs>
        <w:ind w:left="972" w:hanging="432"/>
      </w:pPr>
      <w:rPr>
        <w:b w:val="false"/>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lvl w:ilvl="0">
      <w:start w:val="1"/>
      <w:numFmt w:val="lowerLetter"/>
      <w:lvlText w:val="%1)"/>
      <w:lvlJc w:val="left"/>
      <w:pPr>
        <w:tabs>
          <w:tab w:val="num" w:pos="0"/>
        </w:tabs>
        <w:ind w:left="1429" w:hanging="360"/>
      </w:pPr>
      <w:rPr/>
    </w:lvl>
    <w:lvl w:ilvl="1">
      <w:start w:val="1"/>
      <w:numFmt w:val="lowerLetter"/>
      <w:lvlText w:val="%2."/>
      <w:lvlJc w:val="left"/>
      <w:pPr>
        <w:tabs>
          <w:tab w:val="num" w:pos="0"/>
        </w:tabs>
        <w:ind w:left="2149" w:hanging="360"/>
      </w:pPr>
      <w:rPr/>
    </w:lvl>
    <w:lvl w:ilvl="2">
      <w:start w:val="1"/>
      <w:numFmt w:val="lowerRoman"/>
      <w:lvlText w:val="%3."/>
      <w:lvlJc w:val="right"/>
      <w:pPr>
        <w:tabs>
          <w:tab w:val="num" w:pos="0"/>
        </w:tabs>
        <w:ind w:left="2869" w:hanging="180"/>
      </w:pPr>
      <w:rPr/>
    </w:lvl>
    <w:lvl w:ilvl="3">
      <w:start w:val="1"/>
      <w:numFmt w:val="decimal"/>
      <w:lvlText w:val="%4."/>
      <w:lvlJc w:val="left"/>
      <w:pPr>
        <w:tabs>
          <w:tab w:val="num" w:pos="0"/>
        </w:tabs>
        <w:ind w:left="3589" w:hanging="360"/>
      </w:pPr>
      <w:rPr/>
    </w:lvl>
    <w:lvl w:ilvl="4">
      <w:start w:val="1"/>
      <w:numFmt w:val="lowerLetter"/>
      <w:lvlText w:val="%5."/>
      <w:lvlJc w:val="left"/>
      <w:pPr>
        <w:tabs>
          <w:tab w:val="num" w:pos="0"/>
        </w:tabs>
        <w:ind w:left="4309" w:hanging="360"/>
      </w:pPr>
      <w:rPr/>
    </w:lvl>
    <w:lvl w:ilvl="5">
      <w:start w:val="1"/>
      <w:numFmt w:val="lowerRoman"/>
      <w:lvlText w:val="%6."/>
      <w:lvlJc w:val="right"/>
      <w:pPr>
        <w:tabs>
          <w:tab w:val="num" w:pos="0"/>
        </w:tabs>
        <w:ind w:left="5029" w:hanging="180"/>
      </w:pPr>
      <w:rPr/>
    </w:lvl>
    <w:lvl w:ilvl="6">
      <w:start w:val="1"/>
      <w:numFmt w:val="decimal"/>
      <w:lvlText w:val="%7."/>
      <w:lvlJc w:val="left"/>
      <w:pPr>
        <w:tabs>
          <w:tab w:val="num" w:pos="0"/>
        </w:tabs>
        <w:ind w:left="5749" w:hanging="360"/>
      </w:pPr>
      <w:rPr/>
    </w:lvl>
    <w:lvl w:ilvl="7">
      <w:start w:val="1"/>
      <w:numFmt w:val="lowerLetter"/>
      <w:lvlText w:val="%8."/>
      <w:lvlJc w:val="left"/>
      <w:pPr>
        <w:tabs>
          <w:tab w:val="num" w:pos="0"/>
        </w:tabs>
        <w:ind w:left="6469" w:hanging="360"/>
      </w:pPr>
      <w:rPr/>
    </w:lvl>
    <w:lvl w:ilvl="8">
      <w:start w:val="1"/>
      <w:numFmt w:val="lowerRoman"/>
      <w:lvlText w:val="%9."/>
      <w:lvlJc w:val="right"/>
      <w:pPr>
        <w:tabs>
          <w:tab w:val="num" w:pos="0"/>
        </w:tabs>
        <w:ind w:left="7189" w:hanging="180"/>
      </w:pPr>
      <w:rPr/>
    </w:lvl>
  </w:abstractNum>
  <w:abstractNum w:abstractNumId="35">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lowerLetter"/>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6">
    <w:lvl w:ilvl="0">
      <w:start w:val="1"/>
      <w:numFmt w:val="lowerLetter"/>
      <w:lvlText w:val="%1)"/>
      <w:lvlJc w:val="left"/>
      <w:pPr>
        <w:tabs>
          <w:tab w:val="num" w:pos="0"/>
        </w:tabs>
        <w:ind w:left="1077" w:hanging="360"/>
      </w:pPr>
      <w:rPr/>
    </w:lvl>
    <w:lvl w:ilvl="1">
      <w:start w:val="1"/>
      <w:numFmt w:val="lowerLetter"/>
      <w:lvlText w:val="%2."/>
      <w:lvlJc w:val="left"/>
      <w:pPr>
        <w:tabs>
          <w:tab w:val="num" w:pos="0"/>
        </w:tabs>
        <w:ind w:left="1797" w:hanging="360"/>
      </w:pPr>
      <w:rPr/>
    </w:lvl>
    <w:lvl w:ilvl="2">
      <w:start w:val="1"/>
      <w:numFmt w:val="lowerRoman"/>
      <w:lvlText w:val="%3."/>
      <w:lvlJc w:val="right"/>
      <w:pPr>
        <w:tabs>
          <w:tab w:val="num" w:pos="0"/>
        </w:tabs>
        <w:ind w:left="2517" w:hanging="180"/>
      </w:pPr>
      <w:rPr/>
    </w:lvl>
    <w:lvl w:ilvl="3">
      <w:start w:val="1"/>
      <w:numFmt w:val="decimal"/>
      <w:lvlText w:val="%4."/>
      <w:lvlJc w:val="left"/>
      <w:pPr>
        <w:tabs>
          <w:tab w:val="num" w:pos="0"/>
        </w:tabs>
        <w:ind w:left="3237" w:hanging="360"/>
      </w:pPr>
      <w:rPr/>
    </w:lvl>
    <w:lvl w:ilvl="4">
      <w:start w:val="1"/>
      <w:numFmt w:val="lowerLetter"/>
      <w:lvlText w:val="%5."/>
      <w:lvlJc w:val="left"/>
      <w:pPr>
        <w:tabs>
          <w:tab w:val="num" w:pos="0"/>
        </w:tabs>
        <w:ind w:left="3957" w:hanging="360"/>
      </w:pPr>
      <w:rPr/>
    </w:lvl>
    <w:lvl w:ilvl="5">
      <w:start w:val="1"/>
      <w:numFmt w:val="lowerRoman"/>
      <w:lvlText w:val="%6."/>
      <w:lvlJc w:val="right"/>
      <w:pPr>
        <w:tabs>
          <w:tab w:val="num" w:pos="0"/>
        </w:tabs>
        <w:ind w:left="4677" w:hanging="180"/>
      </w:pPr>
      <w:rPr/>
    </w:lvl>
    <w:lvl w:ilvl="6">
      <w:start w:val="1"/>
      <w:numFmt w:val="decimal"/>
      <w:lvlText w:val="%7."/>
      <w:lvlJc w:val="left"/>
      <w:pPr>
        <w:tabs>
          <w:tab w:val="num" w:pos="0"/>
        </w:tabs>
        <w:ind w:left="5397" w:hanging="360"/>
      </w:pPr>
      <w:rPr/>
    </w:lvl>
    <w:lvl w:ilvl="7">
      <w:start w:val="1"/>
      <w:numFmt w:val="lowerLetter"/>
      <w:lvlText w:val="%8."/>
      <w:lvlJc w:val="left"/>
      <w:pPr>
        <w:tabs>
          <w:tab w:val="num" w:pos="0"/>
        </w:tabs>
        <w:ind w:left="6117" w:hanging="360"/>
      </w:pPr>
      <w:rPr/>
    </w:lvl>
    <w:lvl w:ilvl="8">
      <w:start w:val="1"/>
      <w:numFmt w:val="lowerRoman"/>
      <w:lvlText w:val="%9."/>
      <w:lvlJc w:val="right"/>
      <w:pPr>
        <w:tabs>
          <w:tab w:val="num" w:pos="0"/>
        </w:tabs>
        <w:ind w:left="6837" w:hanging="180"/>
      </w:pPr>
      <w:rPr/>
    </w:lvl>
  </w:abstractNum>
  <w:abstractNum w:abstractNumId="37">
    <w:lvl w:ilvl="0">
      <w:start w:val="1"/>
      <w:numFmt w:val="decimal"/>
      <w:lvlText w:val="%1."/>
      <w:lvlJc w:val="left"/>
      <w:pPr>
        <w:tabs>
          <w:tab w:val="num" w:pos="576"/>
        </w:tabs>
        <w:ind w:left="576" w:hanging="360"/>
      </w:pPr>
      <w:rPr>
        <w:rFonts w:cs="Times New Roman"/>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8">
    <w:lvl w:ilvl="0">
      <w:start w:val="1"/>
      <w:numFmt w:val="lowerLetter"/>
      <w:lvlText w:val="%1)"/>
      <w:lvlJc w:val="left"/>
      <w:pPr>
        <w:tabs>
          <w:tab w:val="num" w:pos="0"/>
        </w:tabs>
        <w:ind w:left="1211" w:hanging="360"/>
      </w:pPr>
      <w:rPr/>
    </w:lvl>
    <w:lvl w:ilvl="1">
      <w:start w:val="1"/>
      <w:numFmt w:val="lowerLetter"/>
      <w:lvlText w:val="%2."/>
      <w:lvlJc w:val="left"/>
      <w:pPr>
        <w:tabs>
          <w:tab w:val="num" w:pos="0"/>
        </w:tabs>
        <w:ind w:left="1931" w:hanging="360"/>
      </w:pPr>
      <w:rPr/>
    </w:lvl>
    <w:lvl w:ilvl="2">
      <w:start w:val="1"/>
      <w:numFmt w:val="lowerRoman"/>
      <w:lvlText w:val="%3."/>
      <w:lvlJc w:val="right"/>
      <w:pPr>
        <w:tabs>
          <w:tab w:val="num" w:pos="0"/>
        </w:tabs>
        <w:ind w:left="2651" w:hanging="180"/>
      </w:pPr>
      <w:rPr/>
    </w:lvl>
    <w:lvl w:ilvl="3">
      <w:start w:val="1"/>
      <w:numFmt w:val="decimal"/>
      <w:lvlText w:val="%4."/>
      <w:lvlJc w:val="left"/>
      <w:pPr>
        <w:tabs>
          <w:tab w:val="num" w:pos="0"/>
        </w:tabs>
        <w:ind w:left="3371" w:hanging="360"/>
      </w:pPr>
      <w:rPr/>
    </w:lvl>
    <w:lvl w:ilvl="4">
      <w:start w:val="1"/>
      <w:numFmt w:val="lowerLetter"/>
      <w:lvlText w:val="%5."/>
      <w:lvlJc w:val="left"/>
      <w:pPr>
        <w:tabs>
          <w:tab w:val="num" w:pos="0"/>
        </w:tabs>
        <w:ind w:left="4091" w:hanging="360"/>
      </w:pPr>
      <w:rPr/>
    </w:lvl>
    <w:lvl w:ilvl="5">
      <w:start w:val="1"/>
      <w:numFmt w:val="lowerRoman"/>
      <w:lvlText w:val="%6."/>
      <w:lvlJc w:val="right"/>
      <w:pPr>
        <w:tabs>
          <w:tab w:val="num" w:pos="0"/>
        </w:tabs>
        <w:ind w:left="4811" w:hanging="180"/>
      </w:pPr>
      <w:rPr/>
    </w:lvl>
    <w:lvl w:ilvl="6">
      <w:start w:val="1"/>
      <w:numFmt w:val="decimal"/>
      <w:lvlText w:val="%7."/>
      <w:lvlJc w:val="left"/>
      <w:pPr>
        <w:tabs>
          <w:tab w:val="num" w:pos="0"/>
        </w:tabs>
        <w:ind w:left="5531" w:hanging="360"/>
      </w:pPr>
      <w:rPr/>
    </w:lvl>
    <w:lvl w:ilvl="7">
      <w:start w:val="1"/>
      <w:numFmt w:val="lowerLetter"/>
      <w:lvlText w:val="%8."/>
      <w:lvlJc w:val="left"/>
      <w:pPr>
        <w:tabs>
          <w:tab w:val="num" w:pos="0"/>
        </w:tabs>
        <w:ind w:left="6251" w:hanging="360"/>
      </w:pPr>
      <w:rPr/>
    </w:lvl>
    <w:lvl w:ilvl="8">
      <w:start w:val="1"/>
      <w:numFmt w:val="lowerRoman"/>
      <w:lvlText w:val="%9."/>
      <w:lvlJc w:val="right"/>
      <w:pPr>
        <w:tabs>
          <w:tab w:val="num" w:pos="0"/>
        </w:tabs>
        <w:ind w:left="6971" w:hanging="180"/>
      </w:pPr>
      <w:rPr/>
    </w:lvl>
  </w:abstractNum>
  <w:abstractNum w:abstractNumId="39">
    <w:lvl w:ilvl="0">
      <w:start w:val="1"/>
      <w:numFmt w:val="lowerLetter"/>
      <w:lvlText w:val="%1)"/>
      <w:lvlJc w:val="left"/>
      <w:pPr>
        <w:tabs>
          <w:tab w:val="num" w:pos="0"/>
        </w:tabs>
        <w:ind w:left="936" w:hanging="360"/>
      </w:pPr>
      <w:rPr/>
    </w:lvl>
    <w:lvl w:ilvl="1">
      <w:start w:val="1"/>
      <w:numFmt w:val="lowerLetter"/>
      <w:lvlText w:val="%2."/>
      <w:lvlJc w:val="left"/>
      <w:pPr>
        <w:tabs>
          <w:tab w:val="num" w:pos="0"/>
        </w:tabs>
        <w:ind w:left="1656" w:hanging="360"/>
      </w:pPr>
      <w:rPr/>
    </w:lvl>
    <w:lvl w:ilvl="2">
      <w:start w:val="1"/>
      <w:numFmt w:val="lowerRoman"/>
      <w:lvlText w:val="%3."/>
      <w:lvlJc w:val="right"/>
      <w:pPr>
        <w:tabs>
          <w:tab w:val="num" w:pos="0"/>
        </w:tabs>
        <w:ind w:left="2376" w:hanging="180"/>
      </w:pPr>
      <w:rPr/>
    </w:lvl>
    <w:lvl w:ilvl="3">
      <w:start w:val="1"/>
      <w:numFmt w:val="decimal"/>
      <w:lvlText w:val="%4."/>
      <w:lvlJc w:val="left"/>
      <w:pPr>
        <w:tabs>
          <w:tab w:val="num" w:pos="0"/>
        </w:tabs>
        <w:ind w:left="3096" w:hanging="360"/>
      </w:pPr>
      <w:rPr/>
    </w:lvl>
    <w:lvl w:ilvl="4">
      <w:start w:val="1"/>
      <w:numFmt w:val="lowerLetter"/>
      <w:lvlText w:val="%5."/>
      <w:lvlJc w:val="left"/>
      <w:pPr>
        <w:tabs>
          <w:tab w:val="num" w:pos="0"/>
        </w:tabs>
        <w:ind w:left="3816" w:hanging="360"/>
      </w:pPr>
      <w:rPr/>
    </w:lvl>
    <w:lvl w:ilvl="5">
      <w:start w:val="1"/>
      <w:numFmt w:val="lowerRoman"/>
      <w:lvlText w:val="%6."/>
      <w:lvlJc w:val="right"/>
      <w:pPr>
        <w:tabs>
          <w:tab w:val="num" w:pos="0"/>
        </w:tabs>
        <w:ind w:left="4536" w:hanging="180"/>
      </w:pPr>
      <w:rPr/>
    </w:lvl>
    <w:lvl w:ilvl="6">
      <w:start w:val="1"/>
      <w:numFmt w:val="decimal"/>
      <w:lvlText w:val="%7."/>
      <w:lvlJc w:val="left"/>
      <w:pPr>
        <w:tabs>
          <w:tab w:val="num" w:pos="0"/>
        </w:tabs>
        <w:ind w:left="5256" w:hanging="360"/>
      </w:pPr>
      <w:rPr/>
    </w:lvl>
    <w:lvl w:ilvl="7">
      <w:start w:val="1"/>
      <w:numFmt w:val="lowerLetter"/>
      <w:lvlText w:val="%8."/>
      <w:lvlJc w:val="left"/>
      <w:pPr>
        <w:tabs>
          <w:tab w:val="num" w:pos="0"/>
        </w:tabs>
        <w:ind w:left="5976" w:hanging="360"/>
      </w:pPr>
      <w:rPr/>
    </w:lvl>
    <w:lvl w:ilvl="8">
      <w:start w:val="1"/>
      <w:numFmt w:val="lowerRoman"/>
      <w:lvlText w:val="%9."/>
      <w:lvlJc w:val="right"/>
      <w:pPr>
        <w:tabs>
          <w:tab w:val="num" w:pos="0"/>
        </w:tabs>
        <w:ind w:left="6696" w:hanging="180"/>
      </w:pPr>
      <w:rPr/>
    </w:lvl>
  </w:abstractNum>
  <w:abstractNum w:abstractNumId="40">
    <w:lvl w:ilvl="0">
      <w:start w:val="1"/>
      <w:numFmt w:val="upperRoman"/>
      <w:lvlText w:val="%1."/>
      <w:lvlJc w:val="right"/>
      <w:pPr>
        <w:tabs>
          <w:tab w:val="num" w:pos="0"/>
        </w:tabs>
        <w:ind w:left="720" w:hanging="360"/>
      </w:pPr>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1">
    <w:lvl w:ilvl="0">
      <w:start w:val="1"/>
      <w:numFmt w:val="decimal"/>
      <w:lvlText w:val="%1."/>
      <w:lvlJc w:val="left"/>
      <w:pPr>
        <w:tabs>
          <w:tab w:val="num" w:pos="340"/>
        </w:tabs>
        <w:ind w:left="340" w:hanging="34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2">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43">
    <w:lvl w:ilvl="0">
      <w:start w:val="1"/>
      <w:numFmt w:val="none"/>
      <w:suff w:val="nothing"/>
      <w:lvlText w:val=""/>
      <w:lvlJc w:val="left"/>
      <w:pPr>
        <w:tabs>
          <w:tab w:val="num" w:pos="0"/>
        </w:tabs>
        <w:ind w:left="432" w:hanging="432"/>
      </w:pPr>
      <w:rPr>
        <w:sz w:val="22"/>
        <w:szCs w:val="22"/>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rFonts w:ascii="Times New Roman" w:hAnsi="Times New Roman" w:eastAsia="Times New Roman" w:cs="Arial"/>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44">
    <w:lvl w:ilvl="0">
      <w:start w:val="1"/>
      <w:numFmt w:val="none"/>
      <w:suff w:val="nothing"/>
      <w:lvlText w:val=""/>
      <w:lvlJc w:val="left"/>
      <w:pPr>
        <w:tabs>
          <w:tab w:val="num" w:pos="0"/>
        </w:tabs>
        <w:ind w:left="432" w:hanging="432"/>
      </w:pPr>
      <w:rPr>
        <w:sz w:val="22"/>
        <w:szCs w:val="22"/>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rFonts w:ascii="Times New Roman" w:hAnsi="Times New Roman" w:eastAsia="Times New Roman" w:cs="Arial"/>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45">
    <w:lvl w:ilvl="0">
      <w:start w:val="1"/>
      <w:numFmt w:val="none"/>
      <w:suff w:val="nothing"/>
      <w:lvlText w:val=""/>
      <w:lvlJc w:val="left"/>
      <w:pPr>
        <w:tabs>
          <w:tab w:val="num" w:pos="0"/>
        </w:tabs>
        <w:ind w:left="432" w:hanging="432"/>
      </w:pPr>
      <w:rPr>
        <w:sz w:val="22"/>
        <w:szCs w:val="22"/>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rFonts w:ascii="Times New Roman" w:hAnsi="Times New Roman" w:eastAsia="Times New Roman" w:cs="Arial"/>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4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12"/>
  </w:num>
  <w:num w:numId="48">
    <w:abstractNumId w:val="43"/>
    <w:lvlOverride w:ilvl="0">
      <w:startOverride w:val="1"/>
    </w:lvlOverride>
  </w:num>
  <w:num w:numId="49">
    <w:abstractNumId w:val="43"/>
    <w:lvlOverride w:ilvl="0">
      <w:startOverride w:val="1"/>
    </w:lvlOverride>
  </w:num>
  <w:num w:numId="50">
    <w:abstractNumId w:val="43"/>
    <w:lvlOverride w:ilvl="0">
      <w:startOverride w:val="1"/>
    </w:lvlOverride>
  </w:num>
</w:numbering>
</file>

<file path=word/settings.xml><?xml version="1.0" encoding="utf-8"?>
<w:settings xmlns:w="http://schemas.openxmlformats.org/wordprocessingml/2006/main">
  <w:zoom w:percent="100"/>
  <w:embedSystemFonts/>
  <w:defaultTabStop w:val="708"/>
  <w:autoHyphenation w:val="true"/>
  <w:hyphenationZone w:val="425"/>
  <w:footnotePr>
    <w:numFmt w:val="decimal"/>
    <w:footnote w:id="0"/>
    <w:footnote w:id="1"/>
  </w:foot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iPriority="9"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uiPriority="99" w:semiHidden="1" w:unhideWhenUsed="1" w:qFormat="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99"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99" w:semiHidden="1" w:unhideWhenUsed="1" w:qFormat="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uiPriority="99"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5d3b82"/>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zh-CN" w:bidi="ar-SA"/>
    </w:rPr>
  </w:style>
  <w:style w:type="paragraph" w:styleId="Heading1">
    <w:name w:val="heading 1"/>
    <w:basedOn w:val="Normal"/>
    <w:next w:val="Normal"/>
    <w:link w:val="Nagwek1Znak"/>
    <w:qFormat/>
    <w:rsid w:val="00911318"/>
    <w:pPr>
      <w:keepNext w:val="true"/>
      <w:keepLines/>
      <w:spacing w:before="240" w:after="0"/>
      <w:outlineLvl w:val="0"/>
    </w:pPr>
    <w:rPr>
      <w:rFonts w:ascii="Calibri Light" w:hAnsi="Calibri Light" w:eastAsia="" w:cs="" w:asciiTheme="majorHAnsi" w:cstheme="majorBidi" w:eastAsiaTheme="majorEastAsia" w:hAnsiTheme="majorHAnsi"/>
      <w:color w:themeColor="accent1" w:themeShade="bf" w:val="2F5496"/>
      <w:sz w:val="32"/>
      <w:szCs w:val="32"/>
    </w:rPr>
  </w:style>
  <w:style w:type="paragraph" w:styleId="Heading2">
    <w:name w:val="heading 2"/>
    <w:basedOn w:val="Normal"/>
    <w:next w:val="Normal"/>
    <w:unhideWhenUsed/>
    <w:qFormat/>
    <w:rsid w:val="00133453"/>
    <w:pPr>
      <w:keepNext w:val="true"/>
      <w:keepLines/>
      <w:suppressAutoHyphens w:val="false"/>
      <w:spacing w:lineRule="auto" w:line="259" w:before="40" w:after="0"/>
      <w:outlineLvl w:val="1"/>
    </w:pPr>
    <w:rPr>
      <w:rFonts w:ascii="Calibri Light" w:hAnsi="Calibri Light" w:eastAsia="" w:cs="" w:asciiTheme="majorHAnsi" w:cstheme="majorBidi" w:eastAsiaTheme="majorEastAsia" w:hAnsiTheme="majorHAnsi"/>
      <w:color w:themeColor="accent1" w:themeShade="bf" w:val="2F5496"/>
      <w:sz w:val="26"/>
      <w:szCs w:val="26"/>
      <w:lang w:eastAsia="en-US"/>
    </w:rPr>
  </w:style>
  <w:style w:type="paragraph" w:styleId="Heading3">
    <w:name w:val="heading 3"/>
    <w:basedOn w:val="Normal"/>
    <w:link w:val="Nagwek3Znak"/>
    <w:uiPriority w:val="9"/>
    <w:qFormat/>
    <w:rsid w:val="0074524f"/>
    <w:pPr>
      <w:suppressAutoHyphens w:val="false"/>
      <w:spacing w:beforeAutospacing="1" w:afterAutospacing="1"/>
      <w:outlineLvl w:val="2"/>
    </w:pPr>
    <w:rPr>
      <w:b/>
      <w:bCs/>
      <w:sz w:val="27"/>
      <w:szCs w:val="27"/>
      <w:lang w:eastAsia="pl-PL"/>
    </w:rPr>
  </w:style>
  <w:style w:type="paragraph" w:styleId="Heading9">
    <w:name w:val="heading 9"/>
    <w:basedOn w:val="Normal"/>
    <w:next w:val="Normal"/>
    <w:link w:val="Nagwek9Znak"/>
    <w:semiHidden/>
    <w:unhideWhenUsed/>
    <w:qFormat/>
    <w:rsid w:val="00911318"/>
    <w:pPr>
      <w:keepNext w:val="true"/>
      <w:keepLines/>
      <w:spacing w:before="40" w:after="0"/>
      <w:outlineLvl w:val="8"/>
    </w:pPr>
    <w:rPr>
      <w:rFonts w:ascii="Calibri Light" w:hAnsi="Calibri Light" w:eastAsia="" w:cs="" w:asciiTheme="majorHAnsi" w:cstheme="majorBidi" w:eastAsiaTheme="majorEastAsia" w:hAnsiTheme="majorHAnsi"/>
      <w:i/>
      <w:iCs/>
      <w:color w:themeColor="text1" w:themeTint="d8" w:val="272727"/>
      <w:sz w:val="21"/>
      <w:szCs w:val="21"/>
    </w:rPr>
  </w:style>
  <w:style w:type="character" w:styleId="DefaultParagraphFont" w:default="1">
    <w:name w:val="Default Paragraph Font"/>
    <w:uiPriority w:val="1"/>
    <w:semiHidden/>
    <w:unhideWhenUsed/>
    <w:qFormat/>
    <w:rPr/>
  </w:style>
  <w:style w:type="character" w:styleId="Hipercze1" w:customStyle="1">
    <w:name w:val="Hiperłącze1"/>
    <w:qFormat/>
    <w:rsid w:val="00592f9b"/>
    <w:rPr>
      <w:color w:val="0000FF"/>
      <w:u w:val="single"/>
    </w:rPr>
  </w:style>
  <w:style w:type="character" w:styleId="UyteHipercze1" w:customStyle="1">
    <w:name w:val="UżyteHiperłącze1"/>
    <w:qFormat/>
    <w:rsid w:val="005d3b82"/>
    <w:rPr>
      <w:color w:val="800080"/>
      <w:u w:val="single"/>
    </w:rPr>
  </w:style>
  <w:style w:type="character" w:styleId="WW8Num3z0" w:customStyle="1">
    <w:name w:val="WW8Num3z0"/>
    <w:qFormat/>
    <w:rsid w:val="005d3b82"/>
    <w:rPr>
      <w:b/>
      <w:bCs w:val="false"/>
    </w:rPr>
  </w:style>
  <w:style w:type="character" w:styleId="WW8Num4z2" w:customStyle="1">
    <w:name w:val="WW8Num4z2"/>
    <w:qFormat/>
    <w:rsid w:val="005d3b82"/>
    <w:rPr>
      <w:rFonts w:ascii="Tahoma" w:hAnsi="Tahoma" w:cs="Tahoma"/>
      <w:b w:val="false"/>
      <w:bCs w:val="false"/>
      <w:sz w:val="24"/>
      <w:szCs w:val="24"/>
    </w:rPr>
  </w:style>
  <w:style w:type="character" w:styleId="WW8Num5z0" w:customStyle="1">
    <w:name w:val="WW8Num5z0"/>
    <w:qFormat/>
    <w:rsid w:val="005d3b82"/>
    <w:rPr>
      <w:b w:val="false"/>
      <w:bCs w:val="false"/>
    </w:rPr>
  </w:style>
  <w:style w:type="character" w:styleId="WW8Num6z0" w:customStyle="1">
    <w:name w:val="WW8Num6z0"/>
    <w:qFormat/>
    <w:rsid w:val="005d3b82"/>
    <w:rPr>
      <w:rFonts w:ascii="Tahoma" w:hAnsi="Tahoma" w:cs="Tahoma"/>
      <w:sz w:val="24"/>
      <w:szCs w:val="24"/>
    </w:rPr>
  </w:style>
  <w:style w:type="character" w:styleId="WW8Num7z0" w:customStyle="1">
    <w:name w:val="WW8Num7z0"/>
    <w:qFormat/>
    <w:rsid w:val="005d3b82"/>
    <w:rPr>
      <w:rFonts w:ascii="Symbol" w:hAnsi="Symbol" w:cs="StarSymbol"/>
      <w:sz w:val="18"/>
      <w:szCs w:val="18"/>
    </w:rPr>
  </w:style>
  <w:style w:type="character" w:styleId="WW8Num7z1" w:customStyle="1">
    <w:name w:val="WW8Num7z1"/>
    <w:qFormat/>
    <w:rsid w:val="005d3b82"/>
    <w:rPr>
      <w:sz w:val="24"/>
      <w:szCs w:val="24"/>
    </w:rPr>
  </w:style>
  <w:style w:type="character" w:styleId="WW8Num9z1" w:customStyle="1">
    <w:name w:val="WW8Num9z1"/>
    <w:qFormat/>
    <w:rsid w:val="005d3b82"/>
    <w:rPr>
      <w:rFonts w:ascii="Times New Roman" w:hAnsi="Times New Roman" w:cs="StarSymbol"/>
      <w:sz w:val="18"/>
      <w:szCs w:val="18"/>
    </w:rPr>
  </w:style>
  <w:style w:type="character" w:styleId="WW8Num10z2" w:customStyle="1">
    <w:name w:val="WW8Num10z2"/>
    <w:qFormat/>
    <w:rsid w:val="005d3b82"/>
    <w:rPr>
      <w:rFonts w:ascii="Tahoma" w:hAnsi="Tahoma" w:cs="Tahoma"/>
      <w:sz w:val="24"/>
      <w:szCs w:val="24"/>
    </w:rPr>
  </w:style>
  <w:style w:type="character" w:styleId="WW8Num12z1" w:customStyle="1">
    <w:name w:val="WW8Num12z1"/>
    <w:qFormat/>
    <w:rsid w:val="005d3b82"/>
    <w:rPr>
      <w:rFonts w:ascii="Symbol" w:hAnsi="Symbol" w:cs="Symbol"/>
    </w:rPr>
  </w:style>
  <w:style w:type="character" w:styleId="WW8Num13z2" w:customStyle="1">
    <w:name w:val="WW8Num13z2"/>
    <w:qFormat/>
    <w:rsid w:val="005d3b82"/>
    <w:rPr>
      <w:rFonts w:ascii="Symbol" w:hAnsi="Symbol" w:cs="Symbol"/>
    </w:rPr>
  </w:style>
  <w:style w:type="character" w:styleId="WW8Num15z0" w:customStyle="1">
    <w:name w:val="WW8Num15z0"/>
    <w:qFormat/>
    <w:rsid w:val="005d3b82"/>
    <w:rPr>
      <w:sz w:val="24"/>
      <w:szCs w:val="24"/>
    </w:rPr>
  </w:style>
  <w:style w:type="character" w:styleId="WW8Num17z1" w:customStyle="1">
    <w:name w:val="WW8Num17z1"/>
    <w:qFormat/>
    <w:rsid w:val="005d3b82"/>
    <w:rPr>
      <w:b w:val="false"/>
      <w:bCs w:val="false"/>
    </w:rPr>
  </w:style>
  <w:style w:type="character" w:styleId="WW8Num18z1" w:customStyle="1">
    <w:name w:val="WW8Num18z1"/>
    <w:qFormat/>
    <w:rsid w:val="005d3b82"/>
    <w:rPr>
      <w:rFonts w:ascii="Times New Roman" w:hAnsi="Times New Roman" w:eastAsia="Times New Roman" w:cs="Times New Roman"/>
    </w:rPr>
  </w:style>
  <w:style w:type="character" w:styleId="WW8Num21z1" w:customStyle="1">
    <w:name w:val="WW8Num21z1"/>
    <w:qFormat/>
    <w:rsid w:val="005d3b82"/>
    <w:rPr>
      <w:b w:val="false"/>
      <w:bCs w:val="false"/>
    </w:rPr>
  </w:style>
  <w:style w:type="character" w:styleId="WW8Num22z0" w:customStyle="1">
    <w:name w:val="WW8Num22z0"/>
    <w:qFormat/>
    <w:rsid w:val="005d3b82"/>
    <w:rPr>
      <w:b w:val="false"/>
      <w:bCs w:val="false"/>
    </w:rPr>
  </w:style>
  <w:style w:type="character" w:styleId="WW8Num24z0" w:customStyle="1">
    <w:name w:val="WW8Num24z0"/>
    <w:qFormat/>
    <w:rsid w:val="005d3b82"/>
    <w:rPr>
      <w:rFonts w:ascii="Symbol" w:hAnsi="Symbol" w:cs="Symbol"/>
    </w:rPr>
  </w:style>
  <w:style w:type="character" w:styleId="WW8Num24z2" w:customStyle="1">
    <w:name w:val="WW8Num24z2"/>
    <w:qFormat/>
    <w:rsid w:val="005d3b82"/>
    <w:rPr>
      <w:b w:val="false"/>
      <w:bCs w:val="false"/>
    </w:rPr>
  </w:style>
  <w:style w:type="character" w:styleId="WW8Num25z0" w:customStyle="1">
    <w:name w:val="WW8Num25z0"/>
    <w:qFormat/>
    <w:rsid w:val="005d3b82"/>
    <w:rPr>
      <w:rFonts w:ascii="Symbol" w:hAnsi="Symbol" w:cs="Symbol"/>
    </w:rPr>
  </w:style>
  <w:style w:type="character" w:styleId="WW8Num25z1" w:customStyle="1">
    <w:name w:val="WW8Num25z1"/>
    <w:qFormat/>
    <w:rsid w:val="005d3b82"/>
    <w:rPr>
      <w:rFonts w:ascii="Courier New" w:hAnsi="Courier New" w:cs="Courier New"/>
    </w:rPr>
  </w:style>
  <w:style w:type="character" w:styleId="WW8Num25z2" w:customStyle="1">
    <w:name w:val="WW8Num25z2"/>
    <w:qFormat/>
    <w:rsid w:val="005d3b82"/>
    <w:rPr>
      <w:rFonts w:ascii="Wingdings" w:hAnsi="Wingdings" w:cs="Wingdings"/>
    </w:rPr>
  </w:style>
  <w:style w:type="character" w:styleId="WW8Num30z0" w:customStyle="1">
    <w:name w:val="WW8Num30z0"/>
    <w:qFormat/>
    <w:rsid w:val="005d3b82"/>
    <w:rPr>
      <w:rFonts w:ascii="Tahoma" w:hAnsi="Tahoma" w:cs="Tahoma"/>
      <w:sz w:val="24"/>
      <w:szCs w:val="24"/>
    </w:rPr>
  </w:style>
  <w:style w:type="character" w:styleId="WW8Num34z0" w:customStyle="1">
    <w:name w:val="WW8Num34z0"/>
    <w:qFormat/>
    <w:rsid w:val="005d3b82"/>
    <w:rPr>
      <w:rFonts w:ascii="Symbol" w:hAnsi="Symbol" w:cs="Symbol"/>
    </w:rPr>
  </w:style>
  <w:style w:type="character" w:styleId="Domylnaczcionkaakapitu1" w:customStyle="1">
    <w:name w:val="Domyślna czcionka akapitu1"/>
    <w:qFormat/>
    <w:rsid w:val="005d3b82"/>
    <w:rPr/>
  </w:style>
  <w:style w:type="character" w:styleId="akapitdomyslny" w:customStyle="1">
    <w:name w:val="akapitdomyslny"/>
    <w:qFormat/>
    <w:rsid w:val="005d3b82"/>
    <w:rPr>
      <w:sz w:val="20"/>
      <w:szCs w:val="20"/>
    </w:rPr>
  </w:style>
  <w:style w:type="character" w:styleId="FontStyle104" w:customStyle="1">
    <w:name w:val="Font Style104"/>
    <w:qFormat/>
    <w:rsid w:val="005d3b82"/>
    <w:rPr>
      <w:rFonts w:ascii="Arial" w:hAnsi="Arial" w:cs="Arial"/>
      <w:sz w:val="20"/>
      <w:szCs w:val="20"/>
    </w:rPr>
  </w:style>
  <w:style w:type="character" w:styleId="FontStyle105" w:customStyle="1">
    <w:name w:val="Font Style105"/>
    <w:qFormat/>
    <w:rsid w:val="005d3b82"/>
    <w:rPr>
      <w:rFonts w:ascii="Arial" w:hAnsi="Arial" w:cs="Arial"/>
      <w:b/>
      <w:bCs/>
      <w:sz w:val="20"/>
      <w:szCs w:val="20"/>
    </w:rPr>
  </w:style>
  <w:style w:type="character" w:styleId="text21" w:customStyle="1">
    <w:name w:val="text21"/>
    <w:qFormat/>
    <w:rsid w:val="005d3b82"/>
    <w:rPr>
      <w:rFonts w:ascii="Verdana" w:hAnsi="Verdana" w:cs="Verdana"/>
      <w:color w:val="000000"/>
      <w:sz w:val="17"/>
      <w:szCs w:val="17"/>
    </w:rPr>
  </w:style>
  <w:style w:type="character" w:styleId="StopkaZnak" w:customStyle="1">
    <w:name w:val="Stopka Znak"/>
    <w:link w:val="Stopka1"/>
    <w:uiPriority w:val="99"/>
    <w:qFormat/>
    <w:rsid w:val="00456cb5"/>
    <w:rPr>
      <w:lang w:eastAsia="zh-CN"/>
    </w:rPr>
  </w:style>
  <w:style w:type="character" w:styleId="FontStyle28" w:customStyle="1">
    <w:name w:val="Font Style28"/>
    <w:uiPriority w:val="99"/>
    <w:qFormat/>
    <w:rsid w:val="00ce78f9"/>
    <w:rPr>
      <w:rFonts w:ascii="Arial" w:hAnsi="Arial" w:cs="Arial"/>
      <w:sz w:val="20"/>
      <w:szCs w:val="20"/>
    </w:rPr>
  </w:style>
  <w:style w:type="character" w:styleId="Nagwek2Znak" w:customStyle="1">
    <w:name w:val="Nagłówek 2 Znak"/>
    <w:link w:val="Nagwek21"/>
    <w:qFormat/>
    <w:rsid w:val="0017171d"/>
    <w:rPr>
      <w:rFonts w:ascii="Cambria" w:hAnsi="Cambria"/>
      <w:b/>
      <w:bCs/>
      <w:i/>
      <w:iCs/>
      <w:sz w:val="28"/>
      <w:szCs w:val="28"/>
      <w:lang w:eastAsia="zh-CN"/>
    </w:rPr>
  </w:style>
  <w:style w:type="character" w:styleId="PageNumber">
    <w:name w:val="page number"/>
    <w:basedOn w:val="Domylnaczcionkaakapitu1"/>
    <w:qFormat/>
    <w:rsid w:val="0017171d"/>
    <w:rPr/>
  </w:style>
  <w:style w:type="character" w:styleId="ZagicieodgryformularzaZnak" w:customStyle="1">
    <w:name w:val="Zagięcie od góry formularza Znak"/>
    <w:link w:val="HTMLTopofForm"/>
    <w:qFormat/>
    <w:rsid w:val="0017171d"/>
    <w:rPr>
      <w:rFonts w:ascii="Arial" w:hAnsi="Arial" w:cs="Arial"/>
      <w:vanish/>
      <w:sz w:val="16"/>
      <w:szCs w:val="16"/>
      <w:lang w:eastAsia="zh-CN"/>
    </w:rPr>
  </w:style>
  <w:style w:type="character" w:styleId="ZagicieoddouformularzaZnak" w:customStyle="1">
    <w:name w:val="Zagięcie od dołu formularza Znak"/>
    <w:link w:val="HTMLBottomofForm"/>
    <w:qFormat/>
    <w:rsid w:val="0017171d"/>
    <w:rPr>
      <w:rFonts w:ascii="Arial" w:hAnsi="Arial" w:cs="Arial"/>
      <w:vanish/>
      <w:sz w:val="16"/>
      <w:szCs w:val="16"/>
      <w:lang w:eastAsia="zh-CN"/>
    </w:rPr>
  </w:style>
  <w:style w:type="character" w:styleId="TekstdymkaZnak" w:customStyle="1">
    <w:name w:val="Tekst dymka Znak"/>
    <w:link w:val="BalloonText"/>
    <w:qFormat/>
    <w:rsid w:val="0017171d"/>
    <w:rPr>
      <w:rFonts w:ascii="Tahoma" w:hAnsi="Tahoma" w:cs="Tahoma"/>
      <w:sz w:val="16"/>
      <w:szCs w:val="16"/>
      <w:lang w:eastAsia="zh-CN"/>
    </w:rPr>
  </w:style>
  <w:style w:type="character" w:styleId="TekstprzypisudolnegoZnak" w:customStyle="1">
    <w:name w:val="Tekst przypisu dolnego Znak"/>
    <w:link w:val="Tekstprzypisudolnego1"/>
    <w:qFormat/>
    <w:rsid w:val="0017171d"/>
    <w:rPr>
      <w:rFonts w:ascii="Arial" w:hAnsi="Arial"/>
      <w:lang w:val="en-US" w:eastAsia="en-US"/>
    </w:rPr>
  </w:style>
  <w:style w:type="character" w:styleId="Odwoanieprzypisudolnego1" w:customStyle="1">
    <w:name w:val="Odwołanie przypisu dolnego1"/>
    <w:qFormat/>
    <w:rsid w:val="001b2067"/>
    <w:rPr>
      <w:vertAlign w:val="superscript"/>
    </w:rPr>
  </w:style>
  <w:style w:type="character" w:styleId="FootnoteCharacters" w:customStyle="1">
    <w:name w:val="Footnote Characters"/>
    <w:basedOn w:val="DefaultParagraphFont"/>
    <w:semiHidden/>
    <w:unhideWhenUsed/>
    <w:qFormat/>
    <w:rsid w:val="007b3453"/>
    <w:rPr>
      <w:vertAlign w:val="superscript"/>
    </w:rPr>
  </w:style>
  <w:style w:type="character" w:styleId="TekstpodstawowywcityZnak" w:customStyle="1">
    <w:name w:val="Tekst podstawowy wcięty Znak"/>
    <w:qFormat/>
    <w:rsid w:val="00332d50"/>
    <w:rPr>
      <w:lang w:eastAsia="zh-CN"/>
    </w:rPr>
  </w:style>
  <w:style w:type="character" w:styleId="alb" w:customStyle="1">
    <w:name w:val="a_lb"/>
    <w:qFormat/>
    <w:rsid w:val="00890dde"/>
    <w:rPr/>
  </w:style>
  <w:style w:type="character" w:styleId="AkapitzlistZnak" w:customStyle="1">
    <w:name w:val="Akapit z listą Znak"/>
    <w:uiPriority w:val="34"/>
    <w:qFormat/>
    <w:rsid w:val="00cb449f"/>
    <w:rPr>
      <w:sz w:val="24"/>
      <w:szCs w:val="24"/>
    </w:rPr>
  </w:style>
  <w:style w:type="character" w:styleId="CommentReference">
    <w:name w:val="annotation reference"/>
    <w:qFormat/>
    <w:rsid w:val="005916d0"/>
    <w:rPr>
      <w:sz w:val="16"/>
      <w:szCs w:val="16"/>
    </w:rPr>
  </w:style>
  <w:style w:type="character" w:styleId="TekstkomentarzaZnak" w:customStyle="1">
    <w:name w:val="Tekst komentarza Znak"/>
    <w:link w:val="CommentText"/>
    <w:qFormat/>
    <w:rsid w:val="005916d0"/>
    <w:rPr>
      <w:lang w:eastAsia="zh-CN"/>
    </w:rPr>
  </w:style>
  <w:style w:type="character" w:styleId="TematkomentarzaZnak" w:customStyle="1">
    <w:name w:val="Temat komentarza Znak"/>
    <w:link w:val="annotationsubject"/>
    <w:qFormat/>
    <w:rsid w:val="005916d0"/>
    <w:rPr>
      <w:b/>
      <w:bCs/>
      <w:lang w:eastAsia="zh-CN"/>
    </w:rPr>
  </w:style>
  <w:style w:type="character" w:styleId="ng-binding" w:customStyle="1">
    <w:name w:val="ng-binding"/>
    <w:qFormat/>
    <w:rsid w:val="00c667bd"/>
    <w:rPr/>
  </w:style>
  <w:style w:type="character" w:styleId="ng-scope" w:customStyle="1">
    <w:name w:val="ng-scope"/>
    <w:qFormat/>
    <w:rsid w:val="00c667bd"/>
    <w:rPr/>
  </w:style>
  <w:style w:type="character" w:styleId="NagwekZnak" w:customStyle="1">
    <w:name w:val="Nagłówek Znak"/>
    <w:uiPriority w:val="99"/>
    <w:qFormat/>
    <w:rsid w:val="000e094f"/>
    <w:rPr>
      <w:lang w:eastAsia="zh-CN"/>
    </w:rPr>
  </w:style>
  <w:style w:type="character" w:styleId="Nierozpoznanawzmianka1" w:customStyle="1">
    <w:name w:val="Nierozpoznana wzmianka1"/>
    <w:uiPriority w:val="99"/>
    <w:semiHidden/>
    <w:unhideWhenUsed/>
    <w:qFormat/>
    <w:rsid w:val="00b95416"/>
    <w:rPr>
      <w:color w:val="605E5C"/>
      <w:shd w:fill="E1DFDD" w:val="clear"/>
    </w:rPr>
  </w:style>
  <w:style w:type="character" w:styleId="Pogrubienie1" w:customStyle="1">
    <w:name w:val="Pogrubienie1"/>
    <w:basedOn w:val="DefaultParagraphFont"/>
    <w:qFormat/>
    <w:rsid w:val="00be1896"/>
    <w:rPr>
      <w:b/>
      <w:bCs/>
    </w:rPr>
  </w:style>
  <w:style w:type="character" w:styleId="Znakiprzypiswdolnychuser" w:customStyle="1">
    <w:name w:val="Znaki przypisów dolnych (user)"/>
    <w:unhideWhenUsed/>
    <w:qFormat/>
    <w:rsid w:val="00205798"/>
    <w:rPr>
      <w:vertAlign w:val="superscript"/>
    </w:rPr>
  </w:style>
  <w:style w:type="character" w:styleId="Tekstpodstawowy3Znak" w:customStyle="1">
    <w:name w:val="Tekst podstawowy 3 Znak"/>
    <w:qFormat/>
    <w:rsid w:val="000e713d"/>
    <w:rPr>
      <w:sz w:val="16"/>
      <w:szCs w:val="16"/>
      <w:lang w:eastAsia="zh-CN"/>
    </w:rPr>
  </w:style>
  <w:style w:type="character" w:styleId="Tekstpodstawowy3Znak1" w:customStyle="1">
    <w:name w:val="Tekst podstawowy 3 Znak1"/>
    <w:link w:val="BodyText3"/>
    <w:uiPriority w:val="99"/>
    <w:qFormat/>
    <w:rsid w:val="000e713d"/>
    <w:rPr>
      <w:color w:val="00000A"/>
      <w:sz w:val="16"/>
      <w:szCs w:val="16"/>
      <w:lang w:eastAsia="zh-CN"/>
    </w:rPr>
  </w:style>
  <w:style w:type="character" w:styleId="Tekstpodstawowywcity2Znak" w:customStyle="1">
    <w:name w:val="Tekst podstawowy wcięty 2 Znak"/>
    <w:basedOn w:val="DefaultParagraphFont"/>
    <w:link w:val="BodyTextIndent2"/>
    <w:qFormat/>
    <w:rsid w:val="00e578b0"/>
    <w:rPr>
      <w:lang w:eastAsia="zh-CN"/>
    </w:rPr>
  </w:style>
  <w:style w:type="character" w:styleId="Odwoanieprzypisukocowego1" w:customStyle="1">
    <w:name w:val="Odwołanie przypisu końcowego1"/>
    <w:qFormat/>
    <w:rsid w:val="00374396"/>
    <w:rPr>
      <w:vertAlign w:val="superscript"/>
    </w:rPr>
  </w:style>
  <w:style w:type="character" w:styleId="Znakiprzypiswkocowychuser" w:customStyle="1">
    <w:name w:val="Znaki przypisów końcowych (user)"/>
    <w:semiHidden/>
    <w:unhideWhenUsed/>
    <w:qFormat/>
    <w:rsid w:val="00cf7b3f"/>
    <w:rPr>
      <w:vertAlign w:val="superscript"/>
    </w:rPr>
  </w:style>
  <w:style w:type="character" w:styleId="TekstprzypisukocowegoZnak" w:customStyle="1">
    <w:name w:val="Tekst przypisu końcowego Znak"/>
    <w:basedOn w:val="DefaultParagraphFont"/>
    <w:qFormat/>
    <w:rsid w:val="00a70b32"/>
    <w:rPr>
      <w:lang w:eastAsia="zh-CN"/>
    </w:rPr>
  </w:style>
  <w:style w:type="character" w:styleId="EndnoteCharacters" w:customStyle="1">
    <w:name w:val="Endnote Characters"/>
    <w:basedOn w:val="DefaultParagraphFont"/>
    <w:qFormat/>
    <w:rsid w:val="00a70b32"/>
    <w:rPr>
      <w:vertAlign w:val="superscript"/>
    </w:rPr>
  </w:style>
  <w:style w:type="character" w:styleId="StopkaZnak1" w:customStyle="1">
    <w:name w:val="Stopka Znak1"/>
    <w:basedOn w:val="DefaultParagraphFont"/>
    <w:qFormat/>
    <w:rsid w:val="00f8585d"/>
    <w:rPr>
      <w:lang w:eastAsia="zh-CN"/>
    </w:rPr>
  </w:style>
  <w:style w:type="character" w:styleId="Teksttreci2" w:customStyle="1">
    <w:name w:val="Tekst treści (2)_"/>
    <w:basedOn w:val="DefaultParagraphFont"/>
    <w:link w:val="Teksttreci21"/>
    <w:qFormat/>
    <w:rsid w:val="005965b9"/>
    <w:rPr>
      <w:rFonts w:ascii="Calibri" w:hAnsi="Calibri" w:eastAsia="Calibri" w:cs="Calibri"/>
      <w:shd w:fill="FFFFFF" w:val="clear"/>
    </w:rPr>
  </w:style>
  <w:style w:type="character" w:styleId="Nagwek3Znak" w:customStyle="1">
    <w:name w:val="Nagłówek 3 Znak"/>
    <w:basedOn w:val="DefaultParagraphFont"/>
    <w:uiPriority w:val="9"/>
    <w:qFormat/>
    <w:rsid w:val="0074524f"/>
    <w:rPr>
      <w:b/>
      <w:bCs/>
      <w:sz w:val="27"/>
      <w:szCs w:val="27"/>
    </w:rPr>
  </w:style>
  <w:style w:type="character" w:styleId="PogrubienieTeksttreci2105pt" w:customStyle="1">
    <w:name w:val="Pogrubienie;Tekst treści (2) + 10;5 pt"/>
    <w:basedOn w:val="Teksttreci2"/>
    <w:qFormat/>
    <w:rsid w:val="00c24bfd"/>
    <w:rPr>
      <w:rFonts w:ascii="Calibri" w:hAnsi="Calibri" w:eastAsia="Calibri" w:cs="Calibri"/>
      <w:b/>
      <w:bCs/>
      <w:i w:val="false"/>
      <w:iCs w:val="false"/>
      <w:caps w:val="false"/>
      <w:smallCaps w:val="false"/>
      <w:strike w:val="false"/>
      <w:dstrike w:val="false"/>
      <w:color w:val="000000"/>
      <w:spacing w:val="0"/>
      <w:w w:val="100"/>
      <w:sz w:val="21"/>
      <w:szCs w:val="21"/>
      <w:u w:val="none"/>
      <w:shd w:fill="FFFFFF" w:val="clear"/>
      <w:lang w:val="pl-PL" w:eastAsia="pl-PL" w:bidi="pl-PL"/>
    </w:rPr>
  </w:style>
  <w:style w:type="character" w:styleId="Teksttreci19" w:customStyle="1">
    <w:name w:val="Tekst treści (19)"/>
    <w:basedOn w:val="DefaultParagraphFont"/>
    <w:qFormat/>
    <w:rsid w:val="00c24bfd"/>
    <w:rPr>
      <w:rFonts w:ascii="Lucida Sans Unicode" w:hAnsi="Lucida Sans Unicode" w:eastAsia="Lucida Sans Unicode" w:cs="Lucida Sans Unicode"/>
      <w:b w:val="false"/>
      <w:bCs w:val="false"/>
      <w:i w:val="false"/>
      <w:iCs w:val="false"/>
      <w:caps w:val="false"/>
      <w:smallCaps w:val="false"/>
      <w:strike w:val="false"/>
      <w:dstrike w:val="false"/>
      <w:color w:val="000000"/>
      <w:spacing w:val="0"/>
      <w:w w:val="100"/>
      <w:sz w:val="19"/>
      <w:szCs w:val="19"/>
      <w:u w:val="none"/>
      <w:lang w:val="pl-PL" w:eastAsia="pl-PL" w:bidi="pl-PL"/>
    </w:rPr>
  </w:style>
  <w:style w:type="character" w:styleId="Nierozpoznanawzmianka2" w:customStyle="1">
    <w:name w:val="Nierozpoznana wzmianka2"/>
    <w:basedOn w:val="DefaultParagraphFont"/>
    <w:uiPriority w:val="99"/>
    <w:semiHidden/>
    <w:unhideWhenUsed/>
    <w:qFormat/>
    <w:rsid w:val="00c24bfd"/>
    <w:rPr>
      <w:color w:val="605E5C"/>
      <w:shd w:fill="E1DFDD" w:val="clear"/>
    </w:rPr>
  </w:style>
  <w:style w:type="character" w:styleId="TekstprzypisudolnegoZnak1" w:customStyle="1">
    <w:name w:val="Tekst przypisu dolnego Znak1"/>
    <w:basedOn w:val="DefaultParagraphFont"/>
    <w:semiHidden/>
    <w:qFormat/>
    <w:rsid w:val="007b3453"/>
    <w:rPr>
      <w:lang w:eastAsia="zh-CN"/>
    </w:rPr>
  </w:style>
  <w:style w:type="character" w:styleId="Teksttreci3" w:customStyle="1">
    <w:name w:val="Tekst treści (3)_"/>
    <w:basedOn w:val="DefaultParagraphFont"/>
    <w:link w:val="Teksttreci31"/>
    <w:qFormat/>
    <w:rsid w:val="001c075c"/>
    <w:rPr>
      <w:rFonts w:ascii="Calibri" w:hAnsi="Calibri" w:eastAsia="Calibri" w:cs="Calibri"/>
      <w:b/>
      <w:bCs/>
      <w:sz w:val="21"/>
      <w:szCs w:val="21"/>
      <w:shd w:fill="FFFFFF" w:val="clear"/>
    </w:rPr>
  </w:style>
  <w:style w:type="character" w:styleId="Teksttreci4" w:customStyle="1">
    <w:name w:val="Tekst treści (4)_"/>
    <w:basedOn w:val="DefaultParagraphFont"/>
    <w:link w:val="Teksttreci41"/>
    <w:qFormat/>
    <w:rsid w:val="001c075c"/>
    <w:rPr>
      <w:rFonts w:ascii="Calibri" w:hAnsi="Calibri" w:eastAsia="Calibri" w:cs="Calibri"/>
      <w:spacing w:val="50"/>
      <w:sz w:val="21"/>
      <w:szCs w:val="21"/>
      <w:shd w:fill="FFFFFF" w:val="clear"/>
    </w:rPr>
  </w:style>
  <w:style w:type="character" w:styleId="Teksttreci5" w:customStyle="1">
    <w:name w:val="Tekst treści (5)_"/>
    <w:basedOn w:val="DefaultParagraphFont"/>
    <w:link w:val="Teksttreci51"/>
    <w:qFormat/>
    <w:rsid w:val="001c075c"/>
    <w:rPr>
      <w:rFonts w:ascii="Calibri" w:hAnsi="Calibri" w:eastAsia="Calibri" w:cs="Calibri"/>
      <w:spacing w:val="50"/>
      <w:sz w:val="22"/>
      <w:szCs w:val="22"/>
      <w:shd w:fill="FFFFFF" w:val="clear"/>
    </w:rPr>
  </w:style>
  <w:style w:type="character" w:styleId="Teksttreci6" w:customStyle="1">
    <w:name w:val="Tekst treści (6)_"/>
    <w:basedOn w:val="DefaultParagraphFont"/>
    <w:link w:val="Teksttreci61"/>
    <w:qFormat/>
    <w:rsid w:val="001c075c"/>
    <w:rPr>
      <w:rFonts w:ascii="Calibri" w:hAnsi="Calibri" w:eastAsia="Calibri" w:cs="Calibri"/>
      <w:spacing w:val="50"/>
      <w:sz w:val="21"/>
      <w:szCs w:val="21"/>
      <w:shd w:fill="FFFFFF" w:val="clear"/>
    </w:rPr>
  </w:style>
  <w:style w:type="character" w:styleId="Nagwek1Exact" w:customStyle="1">
    <w:name w:val="Nagłówek #1 Exact"/>
    <w:basedOn w:val="DefaultParagraphFont"/>
    <w:link w:val="Nagwek12"/>
    <w:qFormat/>
    <w:rsid w:val="001c075c"/>
    <w:rPr>
      <w:rFonts w:ascii="Calibri" w:hAnsi="Calibri" w:eastAsia="Calibri" w:cs="Calibri"/>
      <w:sz w:val="48"/>
      <w:szCs w:val="48"/>
      <w:shd w:fill="FFFFFF" w:val="clear"/>
    </w:rPr>
  </w:style>
  <w:style w:type="character" w:styleId="Teksttreci7" w:customStyle="1">
    <w:name w:val="Tekst treści (7)_"/>
    <w:basedOn w:val="DefaultParagraphFont"/>
    <w:link w:val="Teksttreci71"/>
    <w:qFormat/>
    <w:rsid w:val="001c075c"/>
    <w:rPr>
      <w:rFonts w:ascii="Calibri" w:hAnsi="Calibri" w:eastAsia="Calibri" w:cs="Calibri"/>
      <w:spacing w:val="50"/>
      <w:sz w:val="21"/>
      <w:szCs w:val="21"/>
      <w:shd w:fill="FFFFFF" w:val="clear"/>
    </w:rPr>
  </w:style>
  <w:style w:type="character" w:styleId="Teksttreci8" w:customStyle="1">
    <w:name w:val="Tekst treści (8)_"/>
    <w:basedOn w:val="DefaultParagraphFont"/>
    <w:link w:val="Teksttreci81"/>
    <w:qFormat/>
    <w:rsid w:val="001c075c"/>
    <w:rPr>
      <w:rFonts w:ascii="Calibri" w:hAnsi="Calibri" w:eastAsia="Calibri" w:cs="Calibri"/>
      <w:b/>
      <w:bCs/>
      <w:spacing w:val="20"/>
      <w:sz w:val="22"/>
      <w:szCs w:val="22"/>
      <w:shd w:fill="FFFFFF" w:val="clear"/>
    </w:rPr>
  </w:style>
  <w:style w:type="character" w:styleId="Teksttreci8Odstpy3pt" w:customStyle="1">
    <w:name w:val="Tekst treści (8) + Odstępy 3 pt"/>
    <w:basedOn w:val="Teksttreci8"/>
    <w:qFormat/>
    <w:rsid w:val="001c075c"/>
    <w:rPr>
      <w:rFonts w:ascii="Calibri" w:hAnsi="Calibri" w:eastAsia="Calibri" w:cs="Calibri"/>
      <w:b/>
      <w:bCs/>
      <w:color w:val="000000"/>
      <w:spacing w:val="60"/>
      <w:sz w:val="22"/>
      <w:szCs w:val="22"/>
      <w:shd w:fill="FFFFFF" w:val="clear"/>
      <w:lang w:val="pl-PL" w:eastAsia="pl-PL" w:bidi="pl-PL"/>
    </w:rPr>
  </w:style>
  <w:style w:type="character" w:styleId="Teksttreci9" w:customStyle="1">
    <w:name w:val="Tekst treści (9)_"/>
    <w:basedOn w:val="DefaultParagraphFont"/>
    <w:link w:val="Teksttreci91"/>
    <w:qFormat/>
    <w:rsid w:val="001c075c"/>
    <w:rPr>
      <w:rFonts w:ascii="Calibri" w:hAnsi="Calibri" w:eastAsia="Calibri" w:cs="Calibri"/>
      <w:sz w:val="21"/>
      <w:szCs w:val="21"/>
      <w:shd w:fill="FFFFFF" w:val="clear"/>
    </w:rPr>
  </w:style>
  <w:style w:type="character" w:styleId="Teksttreci9TrebuchetMS11pt" w:customStyle="1">
    <w:name w:val="Tekst treści (9) + Trebuchet MS;11 pt"/>
    <w:basedOn w:val="Teksttreci9"/>
    <w:qFormat/>
    <w:rsid w:val="001c075c"/>
    <w:rPr>
      <w:rFonts w:ascii="Trebuchet MS" w:hAnsi="Trebuchet MS" w:eastAsia="Trebuchet MS" w:cs="Trebuchet MS"/>
      <w:color w:val="000000"/>
      <w:spacing w:val="0"/>
      <w:w w:val="100"/>
      <w:sz w:val="22"/>
      <w:szCs w:val="22"/>
      <w:shd w:fill="FFFFFF" w:val="clear"/>
      <w:lang w:val="pl-PL" w:eastAsia="pl-PL" w:bidi="pl-PL"/>
    </w:rPr>
  </w:style>
  <w:style w:type="character" w:styleId="Teksttreci10" w:customStyle="1">
    <w:name w:val="Tekst treści (10)_"/>
    <w:basedOn w:val="DefaultParagraphFont"/>
    <w:link w:val="Teksttreci101"/>
    <w:qFormat/>
    <w:rsid w:val="001c075c"/>
    <w:rPr>
      <w:rFonts w:ascii="Calibri" w:hAnsi="Calibri" w:eastAsia="Calibri" w:cs="Calibri"/>
      <w:sz w:val="21"/>
      <w:szCs w:val="21"/>
      <w:shd w:fill="FFFFFF" w:val="clear"/>
    </w:rPr>
  </w:style>
  <w:style w:type="character" w:styleId="Teksttreci10TrebuchetMS11pt" w:customStyle="1">
    <w:name w:val="Tekst treści (10) + Trebuchet MS;11 pt"/>
    <w:basedOn w:val="Teksttreci10"/>
    <w:qFormat/>
    <w:rsid w:val="001c075c"/>
    <w:rPr>
      <w:rFonts w:ascii="Trebuchet MS" w:hAnsi="Trebuchet MS" w:eastAsia="Trebuchet MS" w:cs="Trebuchet MS"/>
      <w:color w:val="000000"/>
      <w:spacing w:val="0"/>
      <w:w w:val="100"/>
      <w:sz w:val="22"/>
      <w:szCs w:val="22"/>
      <w:shd w:fill="FFFFFF" w:val="clear"/>
      <w:lang w:val="pl-PL" w:eastAsia="pl-PL" w:bidi="pl-PL"/>
    </w:rPr>
  </w:style>
  <w:style w:type="character" w:styleId="Nierozpoznanawzmianka3" w:customStyle="1">
    <w:name w:val="Nierozpoznana wzmianka3"/>
    <w:basedOn w:val="DefaultParagraphFont"/>
    <w:uiPriority w:val="99"/>
    <w:semiHidden/>
    <w:unhideWhenUsed/>
    <w:qFormat/>
    <w:rsid w:val="00972ba2"/>
    <w:rPr>
      <w:color w:val="605E5C"/>
      <w:shd w:fill="E1DFDD" w:val="clear"/>
    </w:rPr>
  </w:style>
  <w:style w:type="character" w:styleId="articletitle" w:customStyle="1">
    <w:name w:val="articletitle"/>
    <w:basedOn w:val="DefaultParagraphFont"/>
    <w:qFormat/>
    <w:rsid w:val="00b14f5e"/>
    <w:rPr/>
  </w:style>
  <w:style w:type="character" w:styleId="HTMLCite">
    <w:name w:val="HTML Cite"/>
    <w:basedOn w:val="DefaultParagraphFont"/>
    <w:uiPriority w:val="99"/>
    <w:semiHidden/>
    <w:unhideWhenUsed/>
    <w:qFormat/>
    <w:rsid w:val="00901406"/>
    <w:rPr>
      <w:i/>
      <w:iCs/>
    </w:rPr>
  </w:style>
  <w:style w:type="character" w:styleId="Emphasis">
    <w:name w:val="Emphasis"/>
    <w:basedOn w:val="DefaultParagraphFont"/>
    <w:uiPriority w:val="20"/>
    <w:qFormat/>
    <w:rsid w:val="00901406"/>
    <w:rPr>
      <w:i/>
      <w:iCs/>
    </w:rPr>
  </w:style>
  <w:style w:type="character" w:styleId="Nagwek9Znak" w:customStyle="1">
    <w:name w:val="Nagłówek 9 Znak"/>
    <w:basedOn w:val="DefaultParagraphFont"/>
    <w:semiHidden/>
    <w:qFormat/>
    <w:rsid w:val="00911318"/>
    <w:rPr>
      <w:rFonts w:ascii="Calibri Light" w:hAnsi="Calibri Light" w:eastAsia="" w:cs="" w:asciiTheme="majorHAnsi" w:cstheme="majorBidi" w:eastAsiaTheme="majorEastAsia" w:hAnsiTheme="majorHAnsi"/>
      <w:i/>
      <w:iCs/>
      <w:color w:themeColor="text1" w:themeTint="d8" w:val="272727"/>
      <w:sz w:val="21"/>
      <w:szCs w:val="21"/>
      <w:lang w:eastAsia="zh-CN"/>
    </w:rPr>
  </w:style>
  <w:style w:type="character" w:styleId="Nagwek1Znak" w:customStyle="1">
    <w:name w:val="Nagłówek 1 Znak"/>
    <w:basedOn w:val="DefaultParagraphFont"/>
    <w:qFormat/>
    <w:rsid w:val="00911318"/>
    <w:rPr>
      <w:rFonts w:ascii="Calibri Light" w:hAnsi="Calibri Light" w:eastAsia="" w:cs="" w:asciiTheme="majorHAnsi" w:cstheme="majorBidi" w:eastAsiaTheme="majorEastAsia" w:hAnsiTheme="majorHAnsi"/>
      <w:color w:themeColor="accent1" w:themeShade="bf" w:val="2F5496"/>
      <w:sz w:val="32"/>
      <w:szCs w:val="32"/>
      <w:lang w:eastAsia="zh-CN"/>
    </w:rPr>
  </w:style>
  <w:style w:type="character" w:styleId="PodtytuZnak" w:customStyle="1">
    <w:name w:val="Podtytuł Znak"/>
    <w:qFormat/>
    <w:rsid w:val="00911318"/>
    <w:rPr>
      <w:sz w:val="28"/>
      <w:szCs w:val="24"/>
      <w:lang w:eastAsia="zh-CN"/>
    </w:rPr>
  </w:style>
  <w:style w:type="character" w:styleId="markedcontent" w:customStyle="1">
    <w:name w:val="markedcontent"/>
    <w:basedOn w:val="DefaultParagraphFont"/>
    <w:qFormat/>
    <w:rsid w:val="00911318"/>
    <w:rPr/>
  </w:style>
  <w:style w:type="character" w:styleId="Nierozpoznanawzmianka4" w:customStyle="1">
    <w:name w:val="Nierozpoznana wzmianka4"/>
    <w:basedOn w:val="DefaultParagraphFont"/>
    <w:uiPriority w:val="99"/>
    <w:semiHidden/>
    <w:unhideWhenUsed/>
    <w:qFormat/>
    <w:rsid w:val="00133453"/>
    <w:rPr>
      <w:color w:val="605E5C"/>
      <w:shd w:fill="E1DFDD" w:val="clear"/>
    </w:rPr>
  </w:style>
  <w:style w:type="character" w:styleId="cpvdrzewo5" w:customStyle="1">
    <w:name w:val="cpv_drzewo_5"/>
    <w:qFormat/>
    <w:rsid w:val="00133453"/>
    <w:rPr/>
  </w:style>
  <w:style w:type="character" w:styleId="Nagwek2Znak1" w:customStyle="1">
    <w:name w:val="Nagłówek 2 Znak1"/>
    <w:basedOn w:val="DefaultParagraphFont"/>
    <w:semiHidden/>
    <w:qFormat/>
    <w:rsid w:val="00133453"/>
    <w:rPr>
      <w:rFonts w:ascii="Calibri Light" w:hAnsi="Calibri Light" w:eastAsia="" w:cs="" w:asciiTheme="majorHAnsi" w:cstheme="majorBidi" w:eastAsiaTheme="majorEastAsia" w:hAnsiTheme="majorHAnsi"/>
      <w:color w:themeColor="accent1" w:themeShade="bf" w:val="2F5496"/>
      <w:sz w:val="26"/>
      <w:szCs w:val="26"/>
      <w:lang w:eastAsia="zh-CN"/>
    </w:rPr>
  </w:style>
  <w:style w:type="character" w:styleId="Znakiprzypiswkocowych" w:customStyle="1">
    <w:name w:val="Znaki przypisów końcowych"/>
    <w:semiHidden/>
    <w:unhideWhenUsed/>
    <w:qFormat/>
    <w:rsid w:val="000c2356"/>
    <w:rPr>
      <w:vertAlign w:val="superscript"/>
    </w:rPr>
  </w:style>
  <w:style w:type="character" w:styleId="EndnoteReference">
    <w:name w:val="endnote reference"/>
    <w:rPr>
      <w:vertAlign w:val="superscript"/>
    </w:rPr>
  </w:style>
  <w:style w:type="character" w:styleId="UnresolvedMention">
    <w:name w:val="Unresolved Mention"/>
    <w:basedOn w:val="DefaultParagraphFont"/>
    <w:uiPriority w:val="99"/>
    <w:semiHidden/>
    <w:unhideWhenUsed/>
    <w:qFormat/>
    <w:rsid w:val="00e325ed"/>
    <w:rPr>
      <w:color w:val="605E5C"/>
      <w:shd w:fill="E1DFDD" w:val="clear"/>
    </w:rPr>
  </w:style>
  <w:style w:type="character" w:styleId="TekstpodstawowyZnak" w:customStyle="1">
    <w:name w:val="Tekst podstawowy Znak"/>
    <w:basedOn w:val="DefaultParagraphFont"/>
    <w:qFormat/>
    <w:rsid w:val="005e6131"/>
    <w:rPr>
      <w:rFonts w:ascii="Arial" w:hAnsi="Arial" w:cs="Arial"/>
      <w:sz w:val="24"/>
      <w:lang w:eastAsia="zh-CN"/>
    </w:rPr>
  </w:style>
  <w:style w:type="character" w:styleId="TytuZnak1" w:customStyle="1">
    <w:name w:val="Tytuł Znak1"/>
    <w:basedOn w:val="DefaultParagraphFont"/>
    <w:qFormat/>
    <w:rsid w:val="005e6131"/>
    <w:rPr>
      <w:rFonts w:ascii="Calibri Light" w:hAnsi="Calibri Light" w:eastAsia="" w:cs="" w:asciiTheme="majorHAnsi" w:cstheme="majorBidi" w:eastAsiaTheme="majorEastAsia" w:hAnsiTheme="majorHAnsi"/>
      <w:color w:themeColor="text2" w:themeShade="bf" w:val="323E4F"/>
      <w:spacing w:val="5"/>
      <w:kern w:val="2"/>
      <w:sz w:val="52"/>
      <w:szCs w:val="52"/>
      <w:lang w:eastAsia="zh-CN"/>
    </w:rPr>
  </w:style>
  <w:style w:type="character" w:styleId="ZwykytekstZnak" w:customStyle="1">
    <w:name w:val="Zwykły tekst Znak"/>
    <w:basedOn w:val="DefaultParagraphFont"/>
    <w:link w:val="PlainText"/>
    <w:uiPriority w:val="99"/>
    <w:qFormat/>
    <w:rsid w:val="005e6131"/>
    <w:rPr>
      <w:rFonts w:ascii="Courier New" w:hAnsi="Courier New" w:eastAsia="Calibri"/>
    </w:rPr>
  </w:style>
  <w:style w:type="character" w:styleId="TytuZnak" w:customStyle="1">
    <w:name w:val="Tytuł Znak"/>
    <w:basedOn w:val="DefaultParagraphFont"/>
    <w:qFormat/>
    <w:rsid w:val="005e6131"/>
    <w:rPr>
      <w:rFonts w:ascii="Calibri Light" w:hAnsi="Calibri Light" w:eastAsia="" w:cs="" w:asciiTheme="majorHAnsi" w:cstheme="majorBidi" w:eastAsiaTheme="majorEastAsia" w:hAnsiTheme="majorHAnsi"/>
      <w:spacing w:val="-10"/>
      <w:kern w:val="2"/>
      <w:sz w:val="56"/>
      <w:szCs w:val="56"/>
      <w:lang w:eastAsia="zh-CN"/>
    </w:rPr>
  </w:style>
  <w:style w:type="character" w:styleId="ZwykytekstZnak1" w:customStyle="1">
    <w:name w:val="Zwykły tekst Znak1"/>
    <w:basedOn w:val="DefaultParagraphFont"/>
    <w:semiHidden/>
    <w:qFormat/>
    <w:rsid w:val="005e6131"/>
    <w:rPr>
      <w:rFonts w:ascii="Consolas" w:hAnsi="Consolas"/>
      <w:sz w:val="21"/>
      <w:szCs w:val="21"/>
      <w:lang w:eastAsia="zh-CN"/>
    </w:rPr>
  </w:style>
  <w:style w:type="character" w:styleId="Znakiprzypiswdolnych" w:customStyle="1">
    <w:name w:val="Znaki przypisów dolnych"/>
    <w:qFormat/>
    <w:rPr>
      <w:vertAlign w:val="superscript"/>
    </w:rPr>
  </w:style>
  <w:style w:type="character" w:styleId="FootnoteReference">
    <w:name w:val="footnote reference"/>
    <w:rPr>
      <w:vertAlign w:val="superscript"/>
    </w:rPr>
  </w:style>
  <w:style w:type="character" w:styleId="Hyperlink">
    <w:name w:val="Hyperlink"/>
    <w:basedOn w:val="DefaultParagraphFont"/>
    <w:unhideWhenUsed/>
    <w:rsid w:val="005e7a7d"/>
    <w:rPr>
      <w:color w:themeColor="hyperlink" w:val="0563C1"/>
      <w:u w:val="single"/>
    </w:rPr>
  </w:style>
  <w:style w:type="character" w:styleId="FollowedHyperlink">
    <w:name w:val="FollowedHyperlink"/>
    <w:rPr>
      <w:color w:val="800000"/>
      <w:u w:val="single"/>
    </w:rPr>
  </w:style>
  <w:style w:type="paragraph" w:styleId="Nagwek" w:customStyle="1">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rsid w:val="005d3b82"/>
    <w:pPr>
      <w:jc w:val="both"/>
    </w:pPr>
    <w:rPr>
      <w:rFonts w:ascii="Arial" w:hAnsi="Arial" w:cs="Arial"/>
      <w:sz w:val="24"/>
    </w:rPr>
  </w:style>
  <w:style w:type="paragraph" w:styleId="List">
    <w:name w:val="List"/>
    <w:basedOn w:val="BodyText"/>
    <w:rsid w:val="005d3b82"/>
    <w:pPr/>
    <w:rPr>
      <w:rFonts w:cs="Mangal"/>
    </w:rPr>
  </w:style>
  <w:style w:type="paragraph" w:styleId="Caption">
    <w:name w:val="caption"/>
    <w:basedOn w:val="Normal"/>
    <w:qFormat/>
    <w:rsid w:val="005d3b82"/>
    <w:pPr>
      <w:suppressLineNumbers/>
      <w:spacing w:before="120" w:after="120"/>
    </w:pPr>
    <w:rPr>
      <w:rFonts w:cs="Mangal"/>
      <w:i/>
      <w:iCs/>
      <w:sz w:val="24"/>
      <w:szCs w:val="24"/>
    </w:rPr>
  </w:style>
  <w:style w:type="paragraph" w:styleId="Indeks" w:customStyle="1">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customStyle="1">
    <w:name w:val="Indeks (user)"/>
    <w:basedOn w:val="Normal"/>
    <w:qFormat/>
    <w:rsid w:val="005d3b82"/>
    <w:pPr>
      <w:suppressLineNumbers/>
    </w:pPr>
    <w:rPr>
      <w:rFonts w:cs="Mangal"/>
    </w:rPr>
  </w:style>
  <w:style w:type="paragraph" w:styleId="Gwkaistopka" w:customStyle="1">
    <w:name w:val="Główka i stopka"/>
    <w:basedOn w:val="Normal"/>
    <w:qFormat/>
    <w:pPr/>
    <w:rPr/>
  </w:style>
  <w:style w:type="paragraph" w:styleId="Gwkaistopkauser" w:customStyle="1">
    <w:name w:val="Główka i stopka (user)"/>
    <w:basedOn w:val="Normal"/>
    <w:qFormat/>
    <w:rsid w:val="00374396"/>
    <w:pPr/>
    <w:rPr/>
  </w:style>
  <w:style w:type="paragraph" w:styleId="Header">
    <w:name w:val="header"/>
    <w:basedOn w:val="Normal"/>
    <w:next w:val="BodyText"/>
    <w:link w:val="NagwekZnak"/>
    <w:qFormat/>
    <w:rsid w:val="00374396"/>
    <w:pPr>
      <w:keepNext w:val="true"/>
      <w:spacing w:before="240" w:after="120"/>
    </w:pPr>
    <w:rPr>
      <w:rFonts w:ascii="DejaVu Sans" w:hAnsi="DejaVu Sans" w:eastAsia="Noto Sans CJK SC" w:cs="FreeSans"/>
      <w:sz w:val="28"/>
      <w:szCs w:val="28"/>
    </w:rPr>
  </w:style>
  <w:style w:type="paragraph" w:styleId="Nagwek11" w:customStyle="1">
    <w:name w:val="Nagłówek 11"/>
    <w:basedOn w:val="Normal"/>
    <w:next w:val="Normal"/>
    <w:qFormat/>
    <w:rsid w:val="005d3b82"/>
    <w:pPr>
      <w:keepNext w:val="true"/>
      <w:spacing w:before="240" w:after="60"/>
      <w:outlineLvl w:val="0"/>
    </w:pPr>
    <w:rPr>
      <w:rFonts w:ascii="Arial" w:hAnsi="Arial" w:cs="Arial"/>
      <w:b/>
      <w:bCs/>
      <w:kern w:val="2"/>
      <w:sz w:val="32"/>
      <w:szCs w:val="32"/>
    </w:rPr>
  </w:style>
  <w:style w:type="paragraph" w:styleId="Nagwek21" w:customStyle="1">
    <w:name w:val="Nagłówek 21"/>
    <w:basedOn w:val="Normal"/>
    <w:next w:val="Normal"/>
    <w:link w:val="Nagwek2Znak"/>
    <w:qFormat/>
    <w:rsid w:val="0017171d"/>
    <w:pPr>
      <w:keepNext w:val="true"/>
      <w:spacing w:before="240" w:after="60"/>
      <w:outlineLvl w:val="1"/>
    </w:pPr>
    <w:rPr>
      <w:rFonts w:ascii="Cambria" w:hAnsi="Cambria"/>
      <w:b/>
      <w:bCs/>
      <w:i/>
      <w:iCs/>
      <w:sz w:val="28"/>
      <w:szCs w:val="28"/>
    </w:rPr>
  </w:style>
  <w:style w:type="paragraph" w:styleId="Nagwek31" w:customStyle="1">
    <w:name w:val="Nagłówek 31"/>
    <w:basedOn w:val="Normal"/>
    <w:next w:val="Normal"/>
    <w:qFormat/>
    <w:rsid w:val="005d3b82"/>
    <w:pPr>
      <w:keepNext w:val="true"/>
      <w:spacing w:before="240" w:after="60"/>
      <w:outlineLvl w:val="2"/>
    </w:pPr>
    <w:rPr>
      <w:rFonts w:ascii="Arial" w:hAnsi="Arial" w:cs="Arial"/>
      <w:b/>
      <w:bCs/>
      <w:sz w:val="26"/>
      <w:szCs w:val="26"/>
    </w:rPr>
  </w:style>
  <w:style w:type="paragraph" w:styleId="Nagwek41" w:customStyle="1">
    <w:name w:val="Nagłówek 41"/>
    <w:basedOn w:val="Normal"/>
    <w:next w:val="Normal"/>
    <w:qFormat/>
    <w:rsid w:val="00894079"/>
    <w:pPr>
      <w:keepNext w:val="true"/>
      <w:spacing w:before="240" w:after="60"/>
      <w:outlineLvl w:val="3"/>
    </w:pPr>
    <w:rPr>
      <w:b/>
      <w:bCs/>
      <w:sz w:val="28"/>
      <w:szCs w:val="28"/>
    </w:rPr>
  </w:style>
  <w:style w:type="paragraph" w:styleId="Nagwek51" w:customStyle="1">
    <w:name w:val="Nagłówek 51"/>
    <w:basedOn w:val="Normal"/>
    <w:next w:val="Normal"/>
    <w:qFormat/>
    <w:rsid w:val="005d3b82"/>
    <w:pPr>
      <w:spacing w:before="240" w:after="60"/>
      <w:outlineLvl w:val="4"/>
    </w:pPr>
    <w:rPr>
      <w:b/>
      <w:bCs/>
      <w:i/>
      <w:iCs/>
      <w:sz w:val="26"/>
      <w:szCs w:val="26"/>
    </w:rPr>
  </w:style>
  <w:style w:type="paragraph" w:styleId="Nagwek61" w:customStyle="1">
    <w:name w:val="Nagłówek 61"/>
    <w:basedOn w:val="Normal"/>
    <w:next w:val="Normal"/>
    <w:qFormat/>
    <w:rsid w:val="005d3b82"/>
    <w:pPr>
      <w:keepNext w:val="true"/>
      <w:jc w:val="center"/>
      <w:outlineLvl w:val="5"/>
    </w:pPr>
    <w:rPr>
      <w:rFonts w:ascii="Arial" w:hAnsi="Arial" w:cs="Arial"/>
      <w:b/>
      <w:bCs/>
      <w:sz w:val="48"/>
    </w:rPr>
  </w:style>
  <w:style w:type="paragraph" w:styleId="Nagwek71" w:customStyle="1">
    <w:name w:val="Nagłówek 71"/>
    <w:basedOn w:val="Normal"/>
    <w:next w:val="Normal"/>
    <w:qFormat/>
    <w:rsid w:val="005d3b82"/>
    <w:pPr>
      <w:spacing w:before="240" w:after="60"/>
      <w:outlineLvl w:val="6"/>
    </w:pPr>
    <w:rPr>
      <w:sz w:val="24"/>
      <w:szCs w:val="24"/>
    </w:rPr>
  </w:style>
  <w:style w:type="paragraph" w:styleId="Nagwek81" w:customStyle="1">
    <w:name w:val="Nagłówek 81"/>
    <w:basedOn w:val="Normal"/>
    <w:next w:val="Normal"/>
    <w:qFormat/>
    <w:rsid w:val="005d3b82"/>
    <w:pPr>
      <w:spacing w:before="240" w:after="60"/>
      <w:outlineLvl w:val="7"/>
    </w:pPr>
    <w:rPr>
      <w:i/>
      <w:iCs/>
      <w:sz w:val="24"/>
      <w:szCs w:val="24"/>
    </w:rPr>
  </w:style>
  <w:style w:type="paragraph" w:styleId="Nagwek91" w:customStyle="1">
    <w:name w:val="Nagłówek 91"/>
    <w:basedOn w:val="Nagwek1"/>
    <w:next w:val="BodyText"/>
    <w:qFormat/>
    <w:rsid w:val="005d3b82"/>
    <w:pPr>
      <w:outlineLvl w:val="8"/>
    </w:pPr>
    <w:rPr>
      <w:b/>
      <w:bCs/>
      <w:sz w:val="21"/>
      <w:szCs w:val="21"/>
    </w:rPr>
  </w:style>
  <w:style w:type="paragraph" w:styleId="Legenda1" w:customStyle="1">
    <w:name w:val="Legenda1"/>
    <w:basedOn w:val="Normal"/>
    <w:qFormat/>
    <w:rsid w:val="00374396"/>
    <w:pPr>
      <w:suppressLineNumbers/>
      <w:spacing w:before="120" w:after="120"/>
    </w:pPr>
    <w:rPr>
      <w:rFonts w:ascii="DejaVu Sans" w:hAnsi="DejaVu Sans" w:cs="FreeSans"/>
      <w:i/>
      <w:iCs/>
      <w:sz w:val="24"/>
      <w:szCs w:val="24"/>
    </w:rPr>
  </w:style>
  <w:style w:type="paragraph" w:styleId="Nagwek1" w:customStyle="1">
    <w:name w:val="Nagłówek1"/>
    <w:basedOn w:val="Normal"/>
    <w:next w:val="BodyText"/>
    <w:qFormat/>
    <w:rsid w:val="005d3b82"/>
    <w:pPr>
      <w:jc w:val="center"/>
    </w:pPr>
    <w:rPr>
      <w:sz w:val="32"/>
      <w:szCs w:val="24"/>
    </w:rPr>
  </w:style>
  <w:style w:type="paragraph" w:styleId="NormalWeb">
    <w:name w:val="Normal (Web)"/>
    <w:basedOn w:val="Normal"/>
    <w:uiPriority w:val="99"/>
    <w:qFormat/>
    <w:rsid w:val="005d3b82"/>
    <w:pPr>
      <w:ind w:left="225"/>
    </w:pPr>
    <w:rPr>
      <w:rFonts w:ascii="Arial Unicode MS" w:hAnsi="Arial Unicode MS" w:cs="Arial Unicode MS"/>
      <w:sz w:val="24"/>
      <w:szCs w:val="24"/>
    </w:rPr>
  </w:style>
  <w:style w:type="paragraph" w:styleId="Nagwek2" w:customStyle="1">
    <w:name w:val="Nagłówek2"/>
    <w:basedOn w:val="Normal"/>
    <w:qFormat/>
    <w:rsid w:val="00e95fcc"/>
    <w:pPr>
      <w:suppressAutoHyphens w:val="false"/>
      <w:jc w:val="center"/>
    </w:pPr>
    <w:rPr>
      <w:rFonts w:ascii="Arial" w:hAnsi="Arial" w:cs="Arial"/>
      <w:b/>
      <w:color w:val="00000A"/>
      <w:sz w:val="28"/>
      <w:szCs w:val="24"/>
      <w:u w:val="single"/>
    </w:rPr>
  </w:style>
  <w:style w:type="paragraph" w:styleId="Stopka1" w:customStyle="1">
    <w:name w:val="Stopka1"/>
    <w:basedOn w:val="Normal"/>
    <w:link w:val="StopkaZnak"/>
    <w:uiPriority w:val="99"/>
    <w:qFormat/>
    <w:rsid w:val="005d3b82"/>
    <w:pPr>
      <w:tabs>
        <w:tab w:val="clear" w:pos="708"/>
        <w:tab w:val="center" w:pos="4536" w:leader="none"/>
        <w:tab w:val="right" w:pos="9072" w:leader="none"/>
      </w:tabs>
    </w:pPr>
    <w:rPr/>
  </w:style>
  <w:style w:type="paragraph" w:styleId="BodyTextIndent">
    <w:name w:val="Body Text Indent"/>
    <w:basedOn w:val="Normal"/>
    <w:link w:val="TekstpodstawowywcityZnak"/>
    <w:rsid w:val="005d3b82"/>
    <w:pPr>
      <w:spacing w:before="0" w:after="120"/>
      <w:ind w:left="283"/>
    </w:pPr>
    <w:rPr/>
  </w:style>
  <w:style w:type="paragraph" w:styleId="Subtitle">
    <w:name w:val="Subtitle"/>
    <w:basedOn w:val="Normal"/>
    <w:next w:val="BodyText"/>
    <w:link w:val="PodtytuZnak"/>
    <w:qFormat/>
    <w:rsid w:val="005d3b82"/>
    <w:pPr/>
    <w:rPr>
      <w:sz w:val="28"/>
      <w:szCs w:val="24"/>
    </w:rPr>
  </w:style>
  <w:style w:type="paragraph" w:styleId="BodyText2">
    <w:name w:val="Body Text 2"/>
    <w:basedOn w:val="Normal"/>
    <w:qFormat/>
    <w:rsid w:val="005d3b82"/>
    <w:pPr>
      <w:suppressAutoHyphens w:val="false"/>
      <w:spacing w:lineRule="auto" w:line="480" w:before="0" w:after="120"/>
    </w:pPr>
    <w:rPr>
      <w:lang w:eastAsia="pl-PL"/>
    </w:rPr>
  </w:style>
  <w:style w:type="paragraph" w:styleId="tyt" w:customStyle="1">
    <w:name w:val="tyt"/>
    <w:basedOn w:val="Normal"/>
    <w:qFormat/>
    <w:rsid w:val="005d3b82"/>
    <w:pPr>
      <w:keepNext w:val="true"/>
      <w:spacing w:before="60" w:after="60"/>
      <w:jc w:val="center"/>
    </w:pPr>
    <w:rPr>
      <w:b/>
      <w:bCs/>
      <w:sz w:val="24"/>
      <w:szCs w:val="24"/>
    </w:rPr>
  </w:style>
  <w:style w:type="paragraph" w:styleId="ust" w:customStyle="1">
    <w:name w:val="ust"/>
    <w:qFormat/>
    <w:rsid w:val="005d3b82"/>
    <w:pPr>
      <w:widowControl/>
      <w:suppressAutoHyphens w:val="true"/>
      <w:bidi w:val="0"/>
      <w:spacing w:before="60" w:after="60"/>
      <w:ind w:hanging="284" w:left="426"/>
      <w:jc w:val="both"/>
    </w:pPr>
    <w:rPr>
      <w:rFonts w:ascii="Times New Roman" w:hAnsi="Times New Roman" w:eastAsia="Times New Roman" w:cs="Times New Roman"/>
      <w:color w:val="auto"/>
      <w:kern w:val="0"/>
      <w:sz w:val="24"/>
      <w:szCs w:val="24"/>
      <w:lang w:val="pl-PL" w:eastAsia="zh-CN" w:bidi="ar-SA"/>
    </w:rPr>
  </w:style>
  <w:style w:type="paragraph" w:styleId="pkt" w:customStyle="1">
    <w:name w:val="pkt"/>
    <w:basedOn w:val="Normal"/>
    <w:uiPriority w:val="99"/>
    <w:qFormat/>
    <w:rsid w:val="005d3b82"/>
    <w:pPr>
      <w:spacing w:before="60" w:after="60"/>
      <w:ind w:hanging="295" w:left="851"/>
      <w:jc w:val="both"/>
    </w:pPr>
    <w:rPr>
      <w:sz w:val="24"/>
      <w:szCs w:val="24"/>
    </w:rPr>
  </w:style>
  <w:style w:type="paragraph" w:styleId="pkt1" w:customStyle="1">
    <w:name w:val="pkt1"/>
    <w:basedOn w:val="pkt"/>
    <w:qFormat/>
    <w:rsid w:val="005d3b82"/>
    <w:pPr>
      <w:ind w:hanging="425" w:left="850"/>
    </w:pPr>
    <w:rPr/>
  </w:style>
  <w:style w:type="paragraph" w:styleId="ProPublico" w:customStyle="1">
    <w:name w:val="ProPublico"/>
    <w:qFormat/>
    <w:rsid w:val="005d3b82"/>
    <w:pPr>
      <w:widowControl/>
      <w:suppressAutoHyphens w:val="true"/>
      <w:bidi w:val="0"/>
      <w:spacing w:lineRule="auto" w:line="360" w:before="0" w:after="0"/>
      <w:jc w:val="left"/>
    </w:pPr>
    <w:rPr>
      <w:rFonts w:ascii="Times New Roman" w:hAnsi="Times New Roman" w:eastAsia="Times New Roman" w:cs="Times New Roman"/>
      <w:b/>
      <w:color w:val="auto"/>
      <w:kern w:val="0"/>
      <w:sz w:val="24"/>
      <w:szCs w:val="20"/>
      <w:lang w:val="pl-PL" w:eastAsia="zh-CN" w:bidi="ar-SA"/>
    </w:rPr>
  </w:style>
  <w:style w:type="paragraph" w:styleId="normalny" w:customStyle="1">
    <w:name w:val="normalny"/>
    <w:basedOn w:val="Normal"/>
    <w:qFormat/>
    <w:rsid w:val="005d3b82"/>
    <w:pPr>
      <w:spacing w:before="280" w:after="280"/>
    </w:pPr>
    <w:rPr>
      <w:sz w:val="24"/>
      <w:szCs w:val="24"/>
    </w:rPr>
  </w:style>
  <w:style w:type="paragraph" w:styleId="khheader" w:customStyle="1">
    <w:name w:val="kh_header"/>
    <w:basedOn w:val="Normal"/>
    <w:qFormat/>
    <w:rsid w:val="005d3b82"/>
    <w:pPr>
      <w:spacing w:lineRule="atLeast" w:line="420"/>
      <w:ind w:left="225"/>
      <w:jc w:val="center"/>
    </w:pPr>
    <w:rPr>
      <w:rFonts w:ascii="Arial Unicode MS" w:hAnsi="Arial Unicode MS" w:cs="Arial Unicode MS"/>
      <w:sz w:val="28"/>
      <w:szCs w:val="28"/>
    </w:rPr>
  </w:style>
  <w:style w:type="paragraph" w:styleId="khtitle" w:customStyle="1">
    <w:name w:val="kh_title"/>
    <w:basedOn w:val="Normal"/>
    <w:qFormat/>
    <w:rsid w:val="005d3b82"/>
    <w:pPr>
      <w:spacing w:before="375" w:after="225"/>
    </w:pPr>
    <w:rPr>
      <w:rFonts w:ascii="Arial Unicode MS" w:hAnsi="Arial Unicode MS" w:cs="Arial Unicode MS"/>
      <w:b/>
      <w:bCs/>
      <w:sz w:val="24"/>
      <w:szCs w:val="24"/>
      <w:u w:val="single"/>
    </w:rPr>
  </w:style>
  <w:style w:type="paragraph" w:styleId="Tekstpodstawowywcity21" w:customStyle="1">
    <w:name w:val="Tekst podstawowy wcięty 21"/>
    <w:basedOn w:val="Normal"/>
    <w:qFormat/>
    <w:rsid w:val="005d3b82"/>
    <w:pPr>
      <w:spacing w:lineRule="atLeast" w:line="400" w:before="280" w:after="280"/>
      <w:ind w:left="90"/>
    </w:pPr>
    <w:rPr>
      <w:rFonts w:ascii="Verdana" w:hAnsi="Verdana" w:cs="Arial"/>
      <w:color w:val="000000"/>
      <w:sz w:val="17"/>
      <w:szCs w:val="17"/>
    </w:rPr>
  </w:style>
  <w:style w:type="paragraph" w:styleId="Tekstpodstawowywcity31" w:customStyle="1">
    <w:name w:val="Tekst podstawowy wcięty 31"/>
    <w:basedOn w:val="Normal"/>
    <w:qFormat/>
    <w:rsid w:val="005d3b82"/>
    <w:pPr>
      <w:spacing w:lineRule="atLeast" w:line="400" w:before="280" w:after="280"/>
      <w:ind w:left="90"/>
      <w:jc w:val="both"/>
    </w:pPr>
    <w:rPr>
      <w:rFonts w:ascii="Verdana" w:hAnsi="Verdana" w:cs="Arial"/>
      <w:color w:val="000000"/>
      <w:sz w:val="17"/>
      <w:szCs w:val="17"/>
    </w:rPr>
  </w:style>
  <w:style w:type="paragraph" w:styleId="Zawartotabeliuser" w:customStyle="1">
    <w:name w:val="Zawartość tabeli (user)"/>
    <w:basedOn w:val="Normal"/>
    <w:qFormat/>
    <w:rsid w:val="005d3b82"/>
    <w:pPr>
      <w:suppressLineNumbers/>
    </w:pPr>
    <w:rPr/>
  </w:style>
  <w:style w:type="paragraph" w:styleId="Nagwektabeliuser" w:customStyle="1">
    <w:name w:val="Nagłówek tabeli (user)"/>
    <w:basedOn w:val="Zawartotabeliuser"/>
    <w:qFormat/>
    <w:rsid w:val="005d3b82"/>
    <w:pPr>
      <w:jc w:val="center"/>
    </w:pPr>
    <w:rPr>
      <w:b/>
      <w:bCs/>
    </w:rPr>
  </w:style>
  <w:style w:type="paragraph" w:styleId="Zawartoramkiuser" w:customStyle="1">
    <w:name w:val="Zawartość ramki (user)"/>
    <w:basedOn w:val="BodyText"/>
    <w:qFormat/>
    <w:rsid w:val="005d3b82"/>
    <w:pPr/>
    <w:rPr/>
  </w:style>
  <w:style w:type="paragraph" w:styleId="Nagwek10user" w:customStyle="1">
    <w:name w:val="Nagłówek 10 (user)"/>
    <w:basedOn w:val="Nagwek1"/>
    <w:next w:val="BodyText"/>
    <w:qFormat/>
    <w:rsid w:val="005d3b82"/>
    <w:pPr>
      <w:tabs>
        <w:tab w:val="clear" w:pos="708"/>
        <w:tab w:val="left" w:pos="1584" w:leader="none"/>
      </w:tabs>
      <w:ind w:hanging="1584" w:left="1584"/>
      <w:outlineLvl w:val="8"/>
    </w:pPr>
    <w:rPr>
      <w:b/>
      <w:bCs/>
      <w:sz w:val="21"/>
      <w:szCs w:val="21"/>
    </w:rPr>
  </w:style>
  <w:style w:type="paragraph" w:styleId="CalibriNormalny" w:customStyle="1">
    <w:name w:val="Calibri Normalny"/>
    <w:basedOn w:val="Normal"/>
    <w:qFormat/>
    <w:rsid w:val="005d3b82"/>
    <w:pPr>
      <w:suppressAutoHyphens w:val="false"/>
    </w:pPr>
    <w:rPr>
      <w:rFonts w:ascii="Calibri" w:hAnsi="Calibri"/>
      <w:sz w:val="24"/>
      <w:szCs w:val="22"/>
      <w:lang w:eastAsia="en-US"/>
    </w:rPr>
  </w:style>
  <w:style w:type="paragraph" w:styleId="Akapitzlist1" w:customStyle="1">
    <w:name w:val="Akapit z listą1"/>
    <w:basedOn w:val="Domylnie"/>
    <w:qFormat/>
    <w:rsid w:val="0017171d"/>
    <w:pPr>
      <w:ind w:left="720"/>
    </w:pPr>
    <w:rPr>
      <w:lang w:eastAsia="pl-PL"/>
    </w:rPr>
  </w:style>
  <w:style w:type="paragraph" w:styleId="Texte1xx" w:customStyle="1">
    <w:name w:val="Texte 1.xx"/>
    <w:basedOn w:val="Normal"/>
    <w:uiPriority w:val="99"/>
    <w:qFormat/>
    <w:rsid w:val="005d3b82"/>
    <w:pPr>
      <w:spacing w:before="120" w:after="120"/>
      <w:ind w:firstLine="1" w:left="1418"/>
      <w:jc w:val="both"/>
    </w:pPr>
    <w:rPr>
      <w:rFonts w:ascii="Arial" w:hAnsi="Arial" w:cs="Arial"/>
      <w:sz w:val="22"/>
      <w:szCs w:val="22"/>
      <w:lang w:eastAsia="ar-SA"/>
    </w:rPr>
  </w:style>
  <w:style w:type="paragraph" w:styleId="Domylnie" w:customStyle="1">
    <w:name w:val="Domyślnie"/>
    <w:qFormat/>
    <w:rsid w:val="00ce78f9"/>
    <w:pPr>
      <w:widowControl/>
      <w:tabs>
        <w:tab w:val="left" w:pos="708" w:leader="none"/>
      </w:tabs>
      <w:suppressAutoHyphens w:val="true"/>
      <w:bidi w:val="0"/>
      <w:spacing w:lineRule="atLeast" w:line="100" w:before="0" w:after="0"/>
      <w:jc w:val="left"/>
    </w:pPr>
    <w:rPr>
      <w:rFonts w:ascii="Times New Roman" w:hAnsi="Times New Roman" w:eastAsia="Lucida Sans Unicode" w:cs="Times New Roman"/>
      <w:color w:val="000000"/>
      <w:kern w:val="0"/>
      <w:sz w:val="24"/>
      <w:szCs w:val="24"/>
      <w:lang w:val="pl-PL" w:eastAsia="en-US" w:bidi="ar-SA"/>
    </w:rPr>
  </w:style>
  <w:style w:type="paragraph" w:styleId="Tekstpodstawowy21" w:customStyle="1">
    <w:name w:val="Tekst podstawowy 21"/>
    <w:basedOn w:val="Normal"/>
    <w:qFormat/>
    <w:rsid w:val="00ce78f9"/>
    <w:pPr>
      <w:jc w:val="both"/>
    </w:pPr>
    <w:rPr>
      <w:sz w:val="28"/>
    </w:rPr>
  </w:style>
  <w:style w:type="paragraph" w:styleId="HTMLTopofForm">
    <w:name w:val="HTML Top of Form"/>
    <w:basedOn w:val="Normal"/>
    <w:next w:val="Normal"/>
    <w:link w:val="ZagicieodgryformularzaZnak"/>
    <w:qFormat/>
    <w:rsid w:val="0017171d"/>
    <w:pPr>
      <w:pBdr>
        <w:bottom w:val="single" w:sz="6" w:space="1" w:color="000000"/>
      </w:pBdr>
      <w:jc w:val="center"/>
    </w:pPr>
    <w:rPr>
      <w:rFonts w:ascii="Arial" w:hAnsi="Arial"/>
      <w:vanish/>
      <w:sz w:val="16"/>
      <w:szCs w:val="16"/>
    </w:rPr>
  </w:style>
  <w:style w:type="paragraph" w:styleId="HTMLBottomofForm">
    <w:name w:val="HTML Bottom of Form"/>
    <w:basedOn w:val="Normal"/>
    <w:next w:val="Normal"/>
    <w:link w:val="ZagicieoddouformularzaZnak"/>
    <w:qFormat/>
    <w:rsid w:val="0017171d"/>
    <w:pPr>
      <w:pBdr>
        <w:top w:val="single" w:sz="6" w:space="1" w:color="000000"/>
      </w:pBdr>
      <w:jc w:val="center"/>
    </w:pPr>
    <w:rPr>
      <w:rFonts w:ascii="Arial" w:hAnsi="Arial"/>
      <w:vanish/>
      <w:sz w:val="16"/>
      <w:szCs w:val="16"/>
    </w:rPr>
  </w:style>
  <w:style w:type="paragraph" w:styleId="BalloonText">
    <w:name w:val="Balloon Text"/>
    <w:basedOn w:val="Normal"/>
    <w:link w:val="TekstdymkaZnak"/>
    <w:qFormat/>
    <w:rsid w:val="0017171d"/>
    <w:pPr/>
    <w:rPr>
      <w:rFonts w:ascii="Tahoma" w:hAnsi="Tahoma"/>
      <w:sz w:val="16"/>
      <w:szCs w:val="16"/>
    </w:rPr>
  </w:style>
  <w:style w:type="paragraph" w:styleId="Tekstprzypisudolnego1" w:customStyle="1">
    <w:name w:val="Tekst przypisu dolnego1"/>
    <w:basedOn w:val="Normal"/>
    <w:link w:val="TekstprzypisudolnegoZnak"/>
    <w:unhideWhenUsed/>
    <w:qFormat/>
    <w:rsid w:val="0017171d"/>
    <w:pPr>
      <w:widowControl w:val="false"/>
      <w:suppressAutoHyphens w:val="false"/>
    </w:pPr>
    <w:rPr>
      <w:rFonts w:ascii="Arial" w:hAnsi="Arial"/>
      <w:lang w:val="en-US" w:eastAsia="en-US"/>
    </w:rPr>
  </w:style>
  <w:style w:type="paragraph" w:styleId="Standard" w:customStyle="1">
    <w:name w:val="Standard"/>
    <w:qFormat/>
    <w:rsid w:val="00354720"/>
    <w:pPr>
      <w:widowControl/>
      <w:suppressAutoHyphens w:val="true"/>
      <w:bidi w:val="0"/>
      <w:spacing w:before="0" w:after="0"/>
      <w:jc w:val="left"/>
      <w:textAlignment w:val="baseline"/>
    </w:pPr>
    <w:rPr>
      <w:rFonts w:ascii="Liberation Serif" w:hAnsi="Liberation Serif" w:eastAsia="SimSun" w:cs="Mangal"/>
      <w:color w:val="auto"/>
      <w:kern w:val="2"/>
      <w:sz w:val="24"/>
      <w:szCs w:val="24"/>
      <w:lang w:val="pl-PL" w:eastAsia="zh-CN" w:bidi="hi-IN"/>
    </w:rPr>
  </w:style>
  <w:style w:type="paragraph" w:styleId="ListBullet4">
    <w:name w:val="List Bullet 4"/>
    <w:basedOn w:val="Normal"/>
    <w:uiPriority w:val="99"/>
    <w:unhideWhenUsed/>
    <w:qFormat/>
    <w:rsid w:val="00e76425"/>
    <w:pPr>
      <w:spacing w:before="0" w:after="0"/>
      <w:ind w:hanging="283" w:left="849"/>
      <w:contextualSpacing/>
    </w:pPr>
    <w:rPr>
      <w:color w:val="00000A"/>
    </w:rPr>
  </w:style>
  <w:style w:type="paragraph" w:styleId="CommentText">
    <w:name w:val="annotation text"/>
    <w:basedOn w:val="Normal"/>
    <w:link w:val="TekstkomentarzaZnak"/>
    <w:qFormat/>
    <w:rsid w:val="005916d0"/>
    <w:pPr/>
    <w:rPr/>
  </w:style>
  <w:style w:type="paragraph" w:styleId="annotationsubject">
    <w:name w:val="annotation subject"/>
    <w:basedOn w:val="CommentText"/>
    <w:next w:val="CommentText"/>
    <w:link w:val="TematkomentarzaZnak"/>
    <w:qFormat/>
    <w:rsid w:val="005916d0"/>
    <w:pPr/>
    <w:rPr>
      <w:b/>
      <w:bCs/>
    </w:rPr>
  </w:style>
  <w:style w:type="paragraph" w:styleId="Default" w:customStyle="1">
    <w:name w:val="Default"/>
    <w:qFormat/>
    <w:rsid w:val="00735583"/>
    <w:pPr>
      <w:widowControl/>
      <w:suppressAutoHyphens w:val="true"/>
      <w:bidi w:val="0"/>
      <w:spacing w:before="0" w:after="0"/>
      <w:jc w:val="left"/>
    </w:pPr>
    <w:rPr>
      <w:rFonts w:ascii="Times New Roman" w:hAnsi="Times New Roman" w:eastAsia="Calibri" w:cs="Times New Roman"/>
      <w:color w:val="000000"/>
      <w:kern w:val="0"/>
      <w:sz w:val="24"/>
      <w:szCs w:val="24"/>
      <w:lang w:val="pl-PL" w:eastAsia="en-US" w:bidi="ar-SA"/>
    </w:rPr>
  </w:style>
  <w:style w:type="paragraph" w:styleId="m-4139553050273371620m-975512084876284408gmail-m-973929500579253848gmail-m-657422018040220971m-7400232910168473461m-3617351710253525309msolistparagraph" w:customStyle="1">
    <w:name w:val="m_-4139553050273371620m_-975512084876284408gmail-m_-973929500579253848gmail-m_-657422018040220971m_-7400232910168473461m_-3617351710253525309msolistparagraph"/>
    <w:basedOn w:val="Normal"/>
    <w:qFormat/>
    <w:rsid w:val="00c41165"/>
    <w:pPr>
      <w:suppressAutoHyphens w:val="false"/>
      <w:spacing w:beforeAutospacing="1" w:afterAutospacing="1"/>
    </w:pPr>
    <w:rPr>
      <w:sz w:val="24"/>
      <w:szCs w:val="24"/>
      <w:lang w:eastAsia="pl-PL"/>
    </w:rPr>
  </w:style>
  <w:style w:type="paragraph" w:styleId="text-justify" w:customStyle="1">
    <w:name w:val="text-justify"/>
    <w:basedOn w:val="Normal"/>
    <w:qFormat/>
    <w:rsid w:val="00c41165"/>
    <w:pPr>
      <w:suppressAutoHyphens w:val="false"/>
      <w:spacing w:beforeAutospacing="1" w:afterAutospacing="1"/>
    </w:pPr>
    <w:rPr>
      <w:sz w:val="24"/>
      <w:szCs w:val="24"/>
      <w:lang w:eastAsia="pl-PL"/>
    </w:rPr>
  </w:style>
  <w:style w:type="paragraph" w:styleId="BodyText3">
    <w:name w:val="Body Text 3"/>
    <w:basedOn w:val="Normal"/>
    <w:link w:val="Tekstpodstawowy3Znak1"/>
    <w:uiPriority w:val="99"/>
    <w:unhideWhenUsed/>
    <w:qFormat/>
    <w:rsid w:val="000e713d"/>
    <w:pPr>
      <w:spacing w:before="0" w:after="120"/>
    </w:pPr>
    <w:rPr>
      <w:color w:val="00000A"/>
      <w:sz w:val="16"/>
      <w:szCs w:val="16"/>
    </w:rPr>
  </w:style>
  <w:style w:type="paragraph" w:styleId="gwkauchway" w:customStyle="1">
    <w:name w:val="główka uchwały"/>
    <w:basedOn w:val="Normal"/>
    <w:qFormat/>
    <w:rsid w:val="000e713d"/>
    <w:pPr>
      <w:widowControl w:val="false"/>
      <w:spacing w:lineRule="auto" w:line="360"/>
      <w:ind w:hanging="363" w:left="363"/>
      <w:jc w:val="both"/>
    </w:pPr>
    <w:rPr>
      <w:rFonts w:eastAsia="Lucida Sans Unicode"/>
      <w:color w:val="00000A"/>
      <w:sz w:val="24"/>
      <w:lang w:eastAsia="ar-SA"/>
    </w:rPr>
  </w:style>
  <w:style w:type="paragraph" w:styleId="Textbody" w:customStyle="1">
    <w:name w:val="Text body"/>
    <w:basedOn w:val="Standard"/>
    <w:qFormat/>
    <w:rsid w:val="000e713d"/>
    <w:pPr>
      <w:spacing w:before="0" w:after="120"/>
      <w:textAlignment w:val="auto"/>
    </w:pPr>
    <w:rPr>
      <w:rFonts w:ascii="Times New Roman" w:hAnsi="Times New Roman" w:eastAsia="Times New Roman" w:cs="Times New Roman"/>
      <w:color w:val="00000A"/>
      <w:kern w:val="0"/>
      <w:szCs w:val="20"/>
      <w:lang w:bidi="ar-SA"/>
    </w:rPr>
  </w:style>
  <w:style w:type="paragraph" w:styleId="gwkauchway1" w:customStyle="1">
    <w:name w:val="gwkauchway"/>
    <w:basedOn w:val="Normal"/>
    <w:qFormat/>
    <w:rsid w:val="000e713d"/>
    <w:pPr>
      <w:suppressAutoHyphens w:val="false"/>
      <w:spacing w:beforeAutospacing="1" w:afterAutospacing="1"/>
    </w:pPr>
    <w:rPr>
      <w:sz w:val="24"/>
      <w:szCs w:val="24"/>
      <w:lang w:eastAsia="pl-PL"/>
    </w:rPr>
  </w:style>
  <w:style w:type="paragraph" w:styleId="Akapitzlist2" w:customStyle="1">
    <w:name w:val="Akapit z listą2"/>
    <w:basedOn w:val="Normal"/>
    <w:qFormat/>
    <w:rsid w:val="00045f6a"/>
    <w:pPr>
      <w:suppressAutoHyphens w:val="false"/>
      <w:spacing w:before="0" w:after="0"/>
      <w:ind w:left="720"/>
      <w:contextualSpacing/>
    </w:pPr>
    <w:rPr>
      <w:color w:val="00000A"/>
      <w:sz w:val="24"/>
      <w:szCs w:val="24"/>
      <w:lang w:eastAsia="pl-PL"/>
    </w:rPr>
  </w:style>
  <w:style w:type="paragraph" w:styleId="BodyTextIndent2">
    <w:name w:val="Body Text Indent 2"/>
    <w:basedOn w:val="Normal"/>
    <w:link w:val="Tekstpodstawowywcity2Znak"/>
    <w:qFormat/>
    <w:rsid w:val="00e578b0"/>
    <w:pPr>
      <w:spacing w:lineRule="auto" w:line="480" w:before="0" w:after="120"/>
      <w:ind w:left="283"/>
    </w:pPr>
    <w:rPr/>
  </w:style>
  <w:style w:type="paragraph" w:styleId="ListParagraph">
    <w:name w:val="List Paragraph"/>
    <w:basedOn w:val="Normal"/>
    <w:qFormat/>
    <w:pPr>
      <w:suppressAutoHyphens w:val="false"/>
      <w:spacing w:lineRule="auto" w:line="252" w:before="0" w:after="160"/>
      <w:ind w:left="720"/>
      <w:contextualSpacing/>
    </w:pPr>
    <w:rPr>
      <w:rFonts w:ascii="Calibri" w:hAnsi="Calibri" w:eastAsia="Calibri" w:cs="Calibri"/>
      <w:sz w:val="22"/>
      <w:szCs w:val="22"/>
    </w:rPr>
  </w:style>
  <w:style w:type="paragraph" w:styleId="EndnoteText">
    <w:name w:val="endnote text"/>
    <w:basedOn w:val="Normal"/>
    <w:link w:val="TekstprzypisukocowegoZnak"/>
    <w:rsid w:val="00a70b32"/>
    <w:pPr/>
    <w:rPr/>
  </w:style>
  <w:style w:type="paragraph" w:styleId="Footer">
    <w:name w:val="footer"/>
    <w:basedOn w:val="Normal"/>
    <w:link w:val="StopkaZnak1"/>
    <w:unhideWhenUsed/>
    <w:rsid w:val="00f8585d"/>
    <w:pPr>
      <w:tabs>
        <w:tab w:val="clear" w:pos="708"/>
        <w:tab w:val="center" w:pos="4536" w:leader="none"/>
        <w:tab w:val="right" w:pos="9072" w:leader="none"/>
      </w:tabs>
    </w:pPr>
    <w:rPr/>
  </w:style>
  <w:style w:type="paragraph" w:styleId="Teksttreci21" w:customStyle="1">
    <w:name w:val="Tekst treści (2)"/>
    <w:basedOn w:val="Normal"/>
    <w:link w:val="Teksttreci2"/>
    <w:qFormat/>
    <w:rsid w:val="005965b9"/>
    <w:pPr>
      <w:widowControl w:val="false"/>
      <w:shd w:val="clear" w:color="auto" w:fill="FFFFFF"/>
      <w:suppressAutoHyphens w:val="false"/>
      <w:spacing w:lineRule="atLeast" w:line="0" w:before="180" w:after="240"/>
      <w:ind w:hanging="500"/>
      <w:jc w:val="center"/>
    </w:pPr>
    <w:rPr>
      <w:rFonts w:ascii="Calibri" w:hAnsi="Calibri" w:eastAsia="Calibri" w:cs="Calibri"/>
      <w:lang w:eastAsia="pl-PL"/>
    </w:rPr>
  </w:style>
  <w:style w:type="paragraph" w:styleId="FootnoteText">
    <w:name w:val="footnote text"/>
    <w:basedOn w:val="Normal"/>
    <w:link w:val="TekstprzypisudolnegoZnak1"/>
    <w:unhideWhenUsed/>
    <w:rsid w:val="007b3453"/>
    <w:pPr/>
    <w:rPr/>
  </w:style>
  <w:style w:type="paragraph" w:styleId="Teksttreci31" w:customStyle="1">
    <w:name w:val="Tekst treści (3)"/>
    <w:basedOn w:val="Normal"/>
    <w:link w:val="Teksttreci3"/>
    <w:qFormat/>
    <w:rsid w:val="001c075c"/>
    <w:pPr>
      <w:widowControl w:val="false"/>
      <w:shd w:val="clear" w:color="auto" w:fill="FFFFFF"/>
      <w:suppressAutoHyphens w:val="false"/>
      <w:spacing w:lineRule="atLeast" w:line="0" w:before="0" w:after="180"/>
      <w:jc w:val="center"/>
    </w:pPr>
    <w:rPr>
      <w:rFonts w:ascii="Calibri" w:hAnsi="Calibri" w:eastAsia="Calibri" w:cs="Calibri"/>
      <w:b/>
      <w:bCs/>
      <w:sz w:val="21"/>
      <w:szCs w:val="21"/>
      <w:lang w:eastAsia="pl-PL"/>
    </w:rPr>
  </w:style>
  <w:style w:type="paragraph" w:styleId="Teksttreci41" w:customStyle="1">
    <w:name w:val="Tekst treści (4)"/>
    <w:basedOn w:val="Normal"/>
    <w:link w:val="Teksttreci4"/>
    <w:qFormat/>
    <w:rsid w:val="001c075c"/>
    <w:pPr>
      <w:widowControl w:val="false"/>
      <w:shd w:val="clear" w:color="auto" w:fill="FFFFFF"/>
      <w:suppressAutoHyphens w:val="false"/>
      <w:spacing w:lineRule="exact" w:line="266" w:before="180" w:after="0"/>
      <w:jc w:val="center"/>
    </w:pPr>
    <w:rPr>
      <w:rFonts w:ascii="Calibri" w:hAnsi="Calibri" w:eastAsia="Calibri" w:cs="Calibri"/>
      <w:spacing w:val="50"/>
      <w:sz w:val="21"/>
      <w:szCs w:val="21"/>
      <w:lang w:eastAsia="pl-PL"/>
    </w:rPr>
  </w:style>
  <w:style w:type="paragraph" w:styleId="Teksttreci51" w:customStyle="1">
    <w:name w:val="Tekst treści (5)"/>
    <w:basedOn w:val="Normal"/>
    <w:link w:val="Teksttreci5"/>
    <w:qFormat/>
    <w:rsid w:val="001c075c"/>
    <w:pPr>
      <w:widowControl w:val="false"/>
      <w:shd w:val="clear" w:color="auto" w:fill="FFFFFF"/>
      <w:suppressAutoHyphens w:val="false"/>
      <w:spacing w:lineRule="exact" w:line="266" w:before="180" w:after="0"/>
      <w:jc w:val="center"/>
    </w:pPr>
    <w:rPr>
      <w:rFonts w:ascii="Calibri" w:hAnsi="Calibri" w:eastAsia="Calibri" w:cs="Calibri"/>
      <w:spacing w:val="50"/>
      <w:sz w:val="22"/>
      <w:szCs w:val="22"/>
      <w:lang w:eastAsia="pl-PL"/>
    </w:rPr>
  </w:style>
  <w:style w:type="paragraph" w:styleId="Teksttreci61" w:customStyle="1">
    <w:name w:val="Tekst treści (6)"/>
    <w:basedOn w:val="Normal"/>
    <w:link w:val="Teksttreci6"/>
    <w:qFormat/>
    <w:rsid w:val="001c075c"/>
    <w:pPr>
      <w:widowControl w:val="false"/>
      <w:shd w:val="clear" w:color="auto" w:fill="FFFFFF"/>
      <w:suppressAutoHyphens w:val="false"/>
      <w:spacing w:lineRule="exact" w:line="266" w:before="180" w:after="0"/>
    </w:pPr>
    <w:rPr>
      <w:rFonts w:ascii="Calibri" w:hAnsi="Calibri" w:eastAsia="Calibri" w:cs="Calibri"/>
      <w:spacing w:val="50"/>
      <w:sz w:val="21"/>
      <w:szCs w:val="21"/>
      <w:lang w:eastAsia="pl-PL"/>
    </w:rPr>
  </w:style>
  <w:style w:type="paragraph" w:styleId="Nagwek12" w:customStyle="1">
    <w:name w:val="Nagłówek #1"/>
    <w:basedOn w:val="Normal"/>
    <w:link w:val="Nagwek1Exact"/>
    <w:qFormat/>
    <w:rsid w:val="001c075c"/>
    <w:pPr>
      <w:widowControl w:val="false"/>
      <w:shd w:val="clear" w:color="auto" w:fill="FFFFFF"/>
      <w:suppressAutoHyphens w:val="false"/>
      <w:spacing w:lineRule="atLeast" w:line="0"/>
      <w:outlineLvl w:val="0"/>
    </w:pPr>
    <w:rPr>
      <w:rFonts w:ascii="Calibri" w:hAnsi="Calibri" w:eastAsia="Calibri" w:cs="Calibri"/>
      <w:sz w:val="48"/>
      <w:szCs w:val="48"/>
      <w:lang w:eastAsia="pl-PL"/>
    </w:rPr>
  </w:style>
  <w:style w:type="paragraph" w:styleId="Teksttreci71" w:customStyle="1">
    <w:name w:val="Tekst treści (7)"/>
    <w:basedOn w:val="Normal"/>
    <w:link w:val="Teksttreci7"/>
    <w:qFormat/>
    <w:rsid w:val="001c075c"/>
    <w:pPr>
      <w:widowControl w:val="false"/>
      <w:shd w:val="clear" w:color="auto" w:fill="FFFFFF"/>
      <w:suppressAutoHyphens w:val="false"/>
      <w:spacing w:lineRule="atLeast" w:line="0" w:before="120" w:after="120"/>
    </w:pPr>
    <w:rPr>
      <w:rFonts w:ascii="Calibri" w:hAnsi="Calibri" w:eastAsia="Calibri" w:cs="Calibri"/>
      <w:spacing w:val="50"/>
      <w:sz w:val="21"/>
      <w:szCs w:val="21"/>
      <w:lang w:eastAsia="pl-PL"/>
    </w:rPr>
  </w:style>
  <w:style w:type="paragraph" w:styleId="Teksttreci81" w:customStyle="1">
    <w:name w:val="Tekst treści (8)"/>
    <w:basedOn w:val="Normal"/>
    <w:link w:val="Teksttreci8"/>
    <w:qFormat/>
    <w:rsid w:val="001c075c"/>
    <w:pPr>
      <w:widowControl w:val="false"/>
      <w:shd w:val="clear" w:color="auto" w:fill="FFFFFF"/>
      <w:suppressAutoHyphens w:val="false"/>
      <w:spacing w:lineRule="exact" w:line="266" w:before="240" w:after="0"/>
    </w:pPr>
    <w:rPr>
      <w:rFonts w:ascii="Calibri" w:hAnsi="Calibri" w:eastAsia="Calibri" w:cs="Calibri"/>
      <w:b/>
      <w:bCs/>
      <w:spacing w:val="20"/>
      <w:sz w:val="22"/>
      <w:szCs w:val="22"/>
      <w:lang w:eastAsia="pl-PL"/>
    </w:rPr>
  </w:style>
  <w:style w:type="paragraph" w:styleId="Teksttreci91" w:customStyle="1">
    <w:name w:val="Tekst treści (9)"/>
    <w:basedOn w:val="Normal"/>
    <w:link w:val="Teksttreci9"/>
    <w:qFormat/>
    <w:rsid w:val="001c075c"/>
    <w:pPr>
      <w:widowControl w:val="false"/>
      <w:shd w:val="clear" w:color="auto" w:fill="FFFFFF"/>
      <w:suppressAutoHyphens w:val="false"/>
      <w:spacing w:lineRule="exact" w:line="266" w:before="240" w:after="0"/>
    </w:pPr>
    <w:rPr>
      <w:rFonts w:ascii="Calibri" w:hAnsi="Calibri" w:eastAsia="Calibri" w:cs="Calibri"/>
      <w:sz w:val="21"/>
      <w:szCs w:val="21"/>
      <w:lang w:eastAsia="pl-PL"/>
    </w:rPr>
  </w:style>
  <w:style w:type="paragraph" w:styleId="Teksttreci101" w:customStyle="1">
    <w:name w:val="Tekst treści (10)"/>
    <w:basedOn w:val="Normal"/>
    <w:link w:val="Teksttreci10"/>
    <w:qFormat/>
    <w:rsid w:val="001c075c"/>
    <w:pPr>
      <w:widowControl w:val="false"/>
      <w:shd w:val="clear" w:color="auto" w:fill="FFFFFF"/>
      <w:suppressAutoHyphens w:val="false"/>
      <w:spacing w:lineRule="exact" w:line="266"/>
      <w:jc w:val="center"/>
    </w:pPr>
    <w:rPr>
      <w:rFonts w:ascii="Calibri" w:hAnsi="Calibri" w:eastAsia="Calibri" w:cs="Calibri"/>
      <w:sz w:val="21"/>
      <w:szCs w:val="21"/>
      <w:lang w:eastAsia="pl-PL"/>
    </w:rPr>
  </w:style>
  <w:style w:type="paragraph" w:styleId="gmail-domylnie" w:customStyle="1">
    <w:name w:val="gmail-domylnie"/>
    <w:basedOn w:val="Normal"/>
    <w:qFormat/>
    <w:rsid w:val="006745e9"/>
    <w:pPr>
      <w:suppressAutoHyphens w:val="false"/>
      <w:spacing w:beforeAutospacing="1" w:afterAutospacing="1"/>
    </w:pPr>
    <w:rPr>
      <w:rFonts w:eastAsia="Calibri" w:eastAsiaTheme="minorHAnsi"/>
      <w:sz w:val="24"/>
      <w:szCs w:val="24"/>
      <w:lang w:eastAsia="pl-PL"/>
    </w:rPr>
  </w:style>
  <w:style w:type="paragraph" w:styleId="action-menu-item" w:customStyle="1">
    <w:name w:val="action-menu-item"/>
    <w:basedOn w:val="Normal"/>
    <w:qFormat/>
    <w:rsid w:val="00901406"/>
    <w:pPr>
      <w:suppressAutoHyphens w:val="false"/>
      <w:spacing w:beforeAutospacing="1" w:afterAutospacing="1"/>
    </w:pPr>
    <w:rPr>
      <w:sz w:val="24"/>
      <w:szCs w:val="24"/>
      <w:lang w:eastAsia="pl-PL"/>
    </w:rPr>
  </w:style>
  <w:style w:type="paragraph" w:styleId="Akapitzlist3" w:customStyle="1">
    <w:name w:val="Akapit z listą3"/>
    <w:basedOn w:val="Normal"/>
    <w:qFormat/>
    <w:rsid w:val="00237fbd"/>
    <w:pPr>
      <w:suppressAutoHyphens w:val="false"/>
      <w:spacing w:before="0" w:after="0"/>
      <w:ind w:left="720"/>
      <w:contextualSpacing/>
    </w:pPr>
    <w:rPr>
      <w:color w:val="00000A"/>
      <w:sz w:val="24"/>
      <w:szCs w:val="24"/>
      <w:lang w:eastAsia="pl-PL"/>
    </w:rPr>
  </w:style>
  <w:style w:type="paragraph" w:styleId="Revision">
    <w:name w:val="Revision"/>
    <w:uiPriority w:val="99"/>
    <w:semiHidden/>
    <w:qFormat/>
    <w:rsid w:val="007e511a"/>
    <w:pPr>
      <w:widowControl/>
      <w:suppressAutoHyphens w:val="false"/>
      <w:bidi w:val="0"/>
      <w:spacing w:before="0" w:after="0"/>
      <w:jc w:val="left"/>
    </w:pPr>
    <w:rPr>
      <w:rFonts w:ascii="Times New Roman" w:hAnsi="Times New Roman" w:eastAsia="Times New Roman" w:cs="Times New Roman"/>
      <w:color w:val="auto"/>
      <w:kern w:val="0"/>
      <w:sz w:val="20"/>
      <w:szCs w:val="20"/>
      <w:lang w:val="pl-PL" w:eastAsia="zh-CN" w:bidi="ar-SA"/>
    </w:rPr>
  </w:style>
  <w:style w:type="paragraph" w:styleId="WW-Domylnie" w:customStyle="1">
    <w:name w:val="WW-Domyślnie"/>
    <w:qFormat/>
    <w:rsid w:val="006d14a5"/>
    <w:pPr>
      <w:widowControl/>
      <w:tabs>
        <w:tab w:val="left" w:pos="708" w:leader="none"/>
      </w:tabs>
      <w:suppressAutoHyphens w:val="true"/>
      <w:bidi w:val="0"/>
      <w:spacing w:lineRule="atLeast" w:line="100" w:before="0" w:after="0"/>
      <w:jc w:val="left"/>
    </w:pPr>
    <w:rPr>
      <w:rFonts w:ascii="Times New Roman" w:hAnsi="Times New Roman" w:eastAsia="Lucida Sans Unicode" w:cs="Times New Roman"/>
      <w:color w:val="000000"/>
      <w:kern w:val="0"/>
      <w:sz w:val="24"/>
      <w:szCs w:val="24"/>
      <w:lang w:val="pl-PL" w:eastAsia="zh-CN" w:bidi="ar-SA"/>
    </w:rPr>
  </w:style>
  <w:style w:type="paragraph" w:styleId="Nagwek1A" w:customStyle="1">
    <w:name w:val="Nagłówek 1_A"/>
    <w:basedOn w:val="ListParagraph"/>
    <w:qFormat/>
    <w:rsid w:val="00444f80"/>
    <w:pPr>
      <w:keepNext w:val="true"/>
      <w:numPr>
        <w:ilvl w:val="0"/>
        <w:numId w:val="24"/>
      </w:numPr>
      <w:tabs>
        <w:tab w:val="clear" w:pos="708"/>
        <w:tab w:val="left" w:pos="357" w:leader="none"/>
      </w:tabs>
      <w:spacing w:before="240" w:after="120"/>
      <w:contextualSpacing w:val="false"/>
      <w:outlineLvl w:val="1"/>
    </w:pPr>
    <w:rPr>
      <w:rFonts w:ascii="Arial" w:hAnsi="Arial"/>
      <w:b/>
      <w:caps/>
      <w:szCs w:val="24"/>
      <w:lang w:val="x-none" w:eastAsia="en-US"/>
    </w:rPr>
  </w:style>
  <w:style w:type="paragraph" w:styleId="Nagwek2A" w:customStyle="1">
    <w:name w:val="Nagłówek 2_A"/>
    <w:basedOn w:val="ListParagraph"/>
    <w:qFormat/>
    <w:rsid w:val="00444f80"/>
    <w:pPr>
      <w:keepNext w:val="true"/>
      <w:numPr>
        <w:ilvl w:val="1"/>
        <w:numId w:val="24"/>
      </w:numPr>
      <w:spacing w:lineRule="exact" w:line="240" w:before="240" w:after="120"/>
      <w:ind w:hanging="0" w:left="0"/>
      <w:contextualSpacing w:val="false"/>
      <w:jc w:val="both"/>
      <w:outlineLvl w:val="1"/>
    </w:pPr>
    <w:rPr>
      <w:rFonts w:ascii="Arial" w:hAnsi="Arial"/>
      <w:b/>
      <w:szCs w:val="24"/>
      <w:lang w:val="x-none" w:eastAsia="en-US"/>
    </w:rPr>
  </w:style>
  <w:style w:type="paragraph" w:styleId="Nagwek3A" w:customStyle="1">
    <w:name w:val="Nagłówek 3_A"/>
    <w:basedOn w:val="ListParagraph"/>
    <w:qFormat/>
    <w:rsid w:val="00444f80"/>
    <w:pPr>
      <w:keepNext w:val="true"/>
      <w:numPr>
        <w:ilvl w:val="2"/>
        <w:numId w:val="24"/>
      </w:numPr>
      <w:tabs>
        <w:tab w:val="clear" w:pos="708"/>
        <w:tab w:val="left" w:pos="851" w:leader="none"/>
      </w:tabs>
      <w:spacing w:lineRule="exact" w:line="240" w:before="240" w:after="120"/>
      <w:ind w:hanging="0" w:left="0"/>
      <w:contextualSpacing w:val="false"/>
      <w:outlineLvl w:val="1"/>
    </w:pPr>
    <w:rPr>
      <w:rFonts w:ascii="Arial" w:hAnsi="Arial"/>
      <w:b/>
      <w:szCs w:val="24"/>
      <w:lang w:val="x-none" w:eastAsia="en-US"/>
    </w:rPr>
  </w:style>
  <w:style w:type="paragraph" w:styleId="Title">
    <w:name w:val="Title"/>
    <w:basedOn w:val="Normal"/>
    <w:link w:val="TytuZnak1"/>
    <w:qFormat/>
    <w:rsid w:val="005e6131"/>
    <w:pPr>
      <w:suppressAutoHyphens w:val="false"/>
      <w:jc w:val="center"/>
    </w:pPr>
    <w:rPr>
      <w:rFonts w:ascii="Calibri Light" w:hAnsi="Calibri Light" w:eastAsia="" w:cs="" w:asciiTheme="majorHAnsi" w:cstheme="majorBidi" w:eastAsiaTheme="majorEastAsia" w:hAnsiTheme="majorHAnsi"/>
      <w:color w:themeColor="text2" w:themeShade="bf" w:val="323E4F"/>
      <w:spacing w:val="5"/>
      <w:kern w:val="2"/>
      <w:sz w:val="52"/>
      <w:szCs w:val="52"/>
    </w:rPr>
  </w:style>
  <w:style w:type="paragraph" w:styleId="PlainText">
    <w:name w:val="Plain Text"/>
    <w:basedOn w:val="Normal"/>
    <w:link w:val="ZwykytekstZnak"/>
    <w:uiPriority w:val="99"/>
    <w:qFormat/>
    <w:rsid w:val="005e6131"/>
    <w:pPr>
      <w:suppressAutoHyphens w:val="false"/>
    </w:pPr>
    <w:rPr>
      <w:rFonts w:ascii="Courier New" w:hAnsi="Courier New" w:eastAsia="Calibri"/>
      <w:lang w:eastAsia="pl-PL"/>
    </w:rPr>
  </w:style>
  <w:style w:type="paragraph" w:styleId="Zawartoramki" w:customStyle="1">
    <w:name w:val="Zawartość ramki"/>
    <w:basedOn w:val="Normal"/>
    <w:qFormat/>
    <w:pPr/>
    <w:rPr/>
  </w:style>
  <w:style w:type="paragraph" w:styleId="Komentarz" w:customStyle="1">
    <w:name w:val="Komentarz"/>
    <w:basedOn w:val="Normal"/>
    <w:qFormat/>
    <w:pPr>
      <w:spacing w:before="56" w:after="0"/>
      <w:ind w:left="57" w:right="57"/>
    </w:pPr>
    <w:rPr/>
  </w:style>
  <w:style w:type="paragraph" w:styleId="Zawartotabeli" w:customStyle="1">
    <w:name w:val="Zawartość tabeli"/>
    <w:basedOn w:val="Normal"/>
    <w:qFormat/>
    <w:pPr>
      <w:widowControl w:val="false"/>
      <w:suppressLineNumbers/>
    </w:pPr>
    <w:rPr/>
  </w:style>
  <w:style w:type="numbering" w:styleId="Bezlisty" w:default="1">
    <w:name w:val="Bez listy"/>
    <w:uiPriority w:val="99"/>
    <w:semiHidden/>
    <w:unhideWhenUsed/>
    <w:qFormat/>
  </w:style>
  <w:style w:type="numbering" w:styleId="Zaimportowanystyl7" w:customStyle="1">
    <w:name w:val="Zaimportowany styl 7"/>
    <w:qFormat/>
    <w:rsid w:val="007e511a"/>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skala@skala.pl" TargetMode="External"/><Relationship Id="rId4" Type="http://schemas.openxmlformats.org/officeDocument/2006/relationships/hyperlink" Target="https://ezamowienia.gov.pl/mp-client/search/list/ocds-148610-29f61d3b-d9de-4453-9b82-08dea33cf91a" TargetMode="External"/><Relationship Id="rId5" Type="http://schemas.openxmlformats.org/officeDocument/2006/relationships/hyperlink" Target="https://ezamowienia.gov.pl/" TargetMode="External"/><Relationship Id="rId6" Type="http://schemas.openxmlformats.org/officeDocument/2006/relationships/hyperlink" Target="https://ezamowienia.gov.pl/pl/komponent-edukacyjny/" TargetMode="External"/><Relationship Id="rId7" Type="http://schemas.openxmlformats.org/officeDocument/2006/relationships/hyperlink" Target="https://ezamowienia.gov.pl/soz/latest-faq" TargetMode="External"/><Relationship Id="rId8" Type="http://schemas.openxmlformats.org/officeDocument/2006/relationships/hyperlink" Target="mailto:skala@skala.pl" TargetMode="External"/><Relationship Id="rId9" Type="http://schemas.openxmlformats.org/officeDocument/2006/relationships/hyperlink" Target="mailto:ug@zielonki.pl" TargetMode="External"/><Relationship Id="rId10" Type="http://schemas.openxmlformats.org/officeDocument/2006/relationships/hyperlink" Target="http://www.nbp.pl/" TargetMode="External"/><Relationship Id="rId11" Type="http://schemas.openxmlformats.org/officeDocument/2006/relationships/hyperlink" Target="mailto:iod@skala.pl" TargetMode="Externa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header" Target="header3.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otnotes" Target="footnotes.xml"/><Relationship Id="rId19" Type="http://schemas.openxmlformats.org/officeDocument/2006/relationships/comments" Target="comments.xml"/><Relationship Id="rId20" Type="http://schemas.microsoft.com/office/2011/relationships/commentsExtended" Target="commentsExtended.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Relationship Id="rId24" Type="http://schemas.openxmlformats.org/officeDocument/2006/relationships/theme" Target="theme/theme1.xml"/><Relationship Id="rId25"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itchFamily="0" charset="1"/>
        <a:ea typeface=""/>
        <a:cs typeface=""/>
      </a:majorFont>
      <a:minorFont>
        <a:latin typeface="Calibri"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D9062-4767-4CD9-8438-FD5792242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Application>LibreOffice/25.2.7.2$Windows_X86_64 LibreOffice_project/5cbfd1ab6520636bb5f7b99185aa69bd7456825d</Application>
  <AppVersion>15.0000</AppVersion>
  <Pages>39</Pages>
  <Words>10160</Words>
  <Characters>66456</Characters>
  <CharactersWithSpaces>75995</CharactersWithSpaces>
  <Paragraphs>530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2025-10-20T11:37:00Z</dcterms:created>
  <dc:creator>.</dc:creator>
  <dc:description/>
  <dc:language>pl-PL</dc:language>
  <cp:lastModifiedBy/>
  <cp:lastPrinted>2026-02-12T09:52:40Z</cp:lastPrinted>
  <dcterms:modified xsi:type="dcterms:W3CDTF">2026-02-19T07:09:50Z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file>