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C2810" w14:textId="1B36771F" w:rsidR="00AB71C1" w:rsidRPr="007C4B2F" w:rsidRDefault="00AB71C1" w:rsidP="00AB71C1">
      <w:pPr>
        <w:jc w:val="center"/>
        <w:rPr>
          <w:b/>
          <w:bCs/>
        </w:rPr>
      </w:pPr>
      <w:r w:rsidRPr="007C4B2F">
        <w:rPr>
          <w:rFonts w:ascii="Roboto" w:eastAsia="Times New Roman" w:hAnsi="Roboto" w:cs="Times New Roman"/>
          <w:b/>
          <w:bCs/>
          <w:sz w:val="27"/>
          <w:szCs w:val="27"/>
          <w:lang w:eastAsia="pl-PL"/>
        </w:rPr>
        <w:t>Załącznik nr 13 do SWZ – Tabela równoważności</w:t>
      </w:r>
    </w:p>
    <w:p w14:paraId="57B69949" w14:textId="13235E2A" w:rsidR="00B50C27" w:rsidRPr="007C4B2F" w:rsidRDefault="00B50C27"/>
    <w:p w14:paraId="674507FE" w14:textId="24EDC5A5" w:rsidR="006C3EC9" w:rsidRPr="007C4B2F" w:rsidRDefault="006C3EC9" w:rsidP="00330C41">
      <w:pPr>
        <w:spacing w:after="0" w:line="276" w:lineRule="auto"/>
        <w:jc w:val="both"/>
        <w:rPr>
          <w:rFonts w:cs="Calibri"/>
        </w:rPr>
      </w:pPr>
      <w:bookmarkStart w:id="0" w:name="_Toc35337403"/>
      <w:r w:rsidRPr="007C4B2F">
        <w:rPr>
          <w:rFonts w:cs="Calibri"/>
        </w:rPr>
        <w:t xml:space="preserve">Przedmiotem niniejszej inwestycji jest </w:t>
      </w:r>
      <w:r w:rsidR="00516758">
        <w:rPr>
          <w:rFonts w:cs="Calibri"/>
        </w:rPr>
        <w:t>realizacja zadnia pn.:</w:t>
      </w:r>
      <w:r w:rsidR="00516758" w:rsidRPr="00516758">
        <w:rPr>
          <w:rFonts w:ascii="Arial" w:hAnsi="Arial" w:cs="Arial"/>
          <w:b/>
          <w:caps/>
          <w:sz w:val="20"/>
          <w:szCs w:val="20"/>
        </w:rPr>
        <w:t xml:space="preserve"> </w:t>
      </w:r>
      <w:r w:rsidR="00516758" w:rsidRPr="004B5437">
        <w:rPr>
          <w:rFonts w:ascii="Arial" w:hAnsi="Arial" w:cs="Arial"/>
          <w:b/>
          <w:caps/>
          <w:sz w:val="20"/>
          <w:szCs w:val="20"/>
        </w:rPr>
        <w:t>Rozbudowa o</w:t>
      </w:r>
      <w:r w:rsidR="00516758">
        <w:rPr>
          <w:rFonts w:ascii="Arial" w:hAnsi="Arial" w:cs="Arial"/>
          <w:b/>
          <w:caps/>
          <w:sz w:val="20"/>
          <w:szCs w:val="20"/>
        </w:rPr>
        <w:t>Ś</w:t>
      </w:r>
      <w:r w:rsidR="00516758" w:rsidRPr="004B5437">
        <w:rPr>
          <w:rFonts w:ascii="Arial" w:hAnsi="Arial" w:cs="Arial"/>
          <w:b/>
          <w:caps/>
          <w:sz w:val="20"/>
          <w:szCs w:val="20"/>
        </w:rPr>
        <w:t>wietlenia ulicznego na terenie Gminy Zabierzów w 2026 r.</w:t>
      </w:r>
      <w:r w:rsidRPr="007C4B2F">
        <w:rPr>
          <w:rFonts w:cs="Calibri"/>
        </w:rPr>
        <w:t xml:space="preserve">. </w:t>
      </w:r>
    </w:p>
    <w:p w14:paraId="0EA807D1" w14:textId="77777777" w:rsidR="00D05A9B" w:rsidRPr="007C4B2F" w:rsidRDefault="00D05A9B" w:rsidP="006C3EC9">
      <w:pPr>
        <w:spacing w:after="0" w:line="276" w:lineRule="auto"/>
        <w:ind w:firstLine="708"/>
        <w:jc w:val="both"/>
        <w:rPr>
          <w:rFonts w:cs="Calibri"/>
        </w:rPr>
      </w:pPr>
    </w:p>
    <w:p w14:paraId="5E50830C" w14:textId="77777777" w:rsidR="006C3EC9" w:rsidRDefault="006C3EC9" w:rsidP="006C3EC9">
      <w:pPr>
        <w:spacing w:after="0" w:line="276" w:lineRule="auto"/>
        <w:ind w:firstLine="708"/>
        <w:jc w:val="both"/>
        <w:rPr>
          <w:rFonts w:cs="Calibri"/>
          <w:b/>
          <w:bCs/>
        </w:rPr>
      </w:pPr>
      <w:r w:rsidRPr="007C4B2F">
        <w:rPr>
          <w:rFonts w:cs="Calibri"/>
          <w:b/>
          <w:bCs/>
        </w:rPr>
        <w:t xml:space="preserve">Ilekroć mowa w projekcie budowlanym oraz projekcie wykonawczym (zwanymi dalej dokumentacją projektową) o poniższych materiałach i urządzeniach elektrycznych, oznacza to, </w:t>
      </w:r>
      <w:r w:rsidRPr="007C4B2F">
        <w:rPr>
          <w:rFonts w:cs="Calibri"/>
          <w:b/>
          <w:bCs/>
        </w:rPr>
        <w:br/>
        <w:t xml:space="preserve">że materiały te i urządzenia elektryczne mogą zostać zastąpione każdymi innymi równoważnymi </w:t>
      </w:r>
      <w:r w:rsidRPr="007C4B2F">
        <w:rPr>
          <w:rFonts w:cs="Calibri"/>
          <w:b/>
          <w:bCs/>
        </w:rPr>
        <w:br/>
        <w:t xml:space="preserve">o nie gorszych parametrach technicznych i jakościowych. </w:t>
      </w:r>
    </w:p>
    <w:p w14:paraId="632EC977" w14:textId="77777777" w:rsidR="00D9527B" w:rsidRPr="007C4B2F" w:rsidRDefault="00D9527B" w:rsidP="006C3EC9">
      <w:pPr>
        <w:spacing w:after="0" w:line="276" w:lineRule="auto"/>
        <w:ind w:firstLine="708"/>
        <w:jc w:val="both"/>
        <w:rPr>
          <w:rFonts w:cs="Calibri"/>
          <w:b/>
          <w:bCs/>
        </w:rPr>
      </w:pPr>
    </w:p>
    <w:p w14:paraId="51C05327" w14:textId="77777777" w:rsidR="006C3EC9" w:rsidRPr="007C4B2F" w:rsidRDefault="006C3EC9" w:rsidP="006C3EC9">
      <w:pPr>
        <w:spacing w:before="120" w:after="120" w:line="240" w:lineRule="auto"/>
        <w:rPr>
          <w:rFonts w:cs="Calibri"/>
          <w:b/>
          <w:bCs/>
        </w:rPr>
      </w:pPr>
      <w:r w:rsidRPr="007C4B2F">
        <w:rPr>
          <w:rFonts w:cs="Calibri"/>
          <w:b/>
          <w:bCs/>
        </w:rPr>
        <w:t xml:space="preserve">Parametry techniczne zastosowanych materiałów </w:t>
      </w:r>
    </w:p>
    <w:p w14:paraId="5A42D94E" w14:textId="77777777" w:rsidR="006C3EC9" w:rsidRPr="007C4B2F" w:rsidRDefault="006C3EC9" w:rsidP="006C3EC9">
      <w:pPr>
        <w:pStyle w:val="Nagwekspisutreci"/>
        <w:numPr>
          <w:ilvl w:val="0"/>
          <w:numId w:val="2"/>
        </w:numPr>
        <w:spacing w:before="120" w:line="240" w:lineRule="auto"/>
        <w:ind w:left="714" w:hanging="357"/>
        <w:jc w:val="both"/>
        <w:rPr>
          <w:rFonts w:cs="Calibri"/>
          <w:sz w:val="22"/>
          <w:szCs w:val="20"/>
        </w:rPr>
      </w:pPr>
      <w:r w:rsidRPr="007C4B2F">
        <w:rPr>
          <w:rFonts w:cs="Calibri"/>
          <w:sz w:val="22"/>
          <w:szCs w:val="20"/>
        </w:rPr>
        <w:t>Słupy</w:t>
      </w:r>
    </w:p>
    <w:p w14:paraId="12E20B87" w14:textId="33916991" w:rsidR="00D05A9B" w:rsidRPr="007C4B2F" w:rsidRDefault="00D05A9B" w:rsidP="00D05A9B">
      <w:pPr>
        <w:spacing w:after="0" w:line="276" w:lineRule="auto"/>
        <w:jc w:val="both"/>
        <w:rPr>
          <w:rFonts w:cs="Calibri"/>
          <w:u w:val="single"/>
        </w:rPr>
      </w:pPr>
      <w:r w:rsidRPr="007C4B2F">
        <w:rPr>
          <w:rFonts w:cs="Calibri"/>
          <w:u w:val="single"/>
        </w:rPr>
        <w:t>Ilekroć w dokumentacji projektowej mowa jest o słupie stalowym S-80PC-3 należy przez to rozumieć każdy słup spełniający poniższe parametry:</w:t>
      </w:r>
    </w:p>
    <w:p w14:paraId="04E0E462" w14:textId="77777777" w:rsidR="00D05A9B" w:rsidRPr="007C4B2F" w:rsidRDefault="00D05A9B" w:rsidP="00D05A9B">
      <w:pPr>
        <w:pStyle w:val="Akapitzlist"/>
        <w:numPr>
          <w:ilvl w:val="0"/>
          <w:numId w:val="3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Materiał wykonania: </w:t>
      </w:r>
      <w:r w:rsidRPr="007C4B2F">
        <w:rPr>
          <w:rFonts w:cs="Calibri"/>
          <w:b/>
          <w:bCs/>
        </w:rPr>
        <w:t>stalowy ocynkowany</w:t>
      </w:r>
    </w:p>
    <w:p w14:paraId="42A628C4" w14:textId="77777777" w:rsidR="00D05A9B" w:rsidRPr="007C4B2F" w:rsidRDefault="00D05A9B" w:rsidP="00D05A9B">
      <w:pPr>
        <w:pStyle w:val="Akapitzlist"/>
        <w:numPr>
          <w:ilvl w:val="0"/>
          <w:numId w:val="3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Wysokość słupa: </w:t>
      </w:r>
      <w:r w:rsidRPr="007C4B2F">
        <w:rPr>
          <w:rFonts w:cs="Calibri"/>
          <w:b/>
          <w:bCs/>
        </w:rPr>
        <w:t>8[m]</w:t>
      </w:r>
    </w:p>
    <w:p w14:paraId="7B76C4A3" w14:textId="77777777" w:rsidR="00D05A9B" w:rsidRPr="007C4B2F" w:rsidRDefault="00D05A9B" w:rsidP="00D05A9B">
      <w:pPr>
        <w:pStyle w:val="Akapitzlist"/>
        <w:numPr>
          <w:ilvl w:val="0"/>
          <w:numId w:val="3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Średnica zakończenia: </w:t>
      </w:r>
      <w:r w:rsidRPr="007C4B2F">
        <w:rPr>
          <w:rFonts w:cstheme="minorHAnsi"/>
          <w:b/>
          <w:bCs/>
        </w:rPr>
        <w:t>Ø60 [mm]</w:t>
      </w:r>
    </w:p>
    <w:p w14:paraId="5D8047E3" w14:textId="77777777" w:rsidR="00D9527B" w:rsidRPr="007C4B2F" w:rsidRDefault="00D9527B" w:rsidP="00E53F7E">
      <w:pPr>
        <w:pStyle w:val="Akapitzlist"/>
        <w:spacing w:after="120" w:line="276" w:lineRule="auto"/>
        <w:ind w:left="714"/>
        <w:jc w:val="both"/>
        <w:rPr>
          <w:rFonts w:ascii="Calibri" w:hAnsi="Calibri" w:cs="Calibri"/>
        </w:rPr>
      </w:pPr>
    </w:p>
    <w:bookmarkEnd w:id="0"/>
    <w:p w14:paraId="125AA33B" w14:textId="77777777" w:rsidR="006C3EC9" w:rsidRPr="007C4B2F" w:rsidRDefault="006C3EC9" w:rsidP="006C3EC9">
      <w:pPr>
        <w:pStyle w:val="Nagwekspisutreci"/>
        <w:numPr>
          <w:ilvl w:val="0"/>
          <w:numId w:val="2"/>
        </w:numPr>
        <w:spacing w:before="120" w:line="240" w:lineRule="auto"/>
        <w:ind w:left="714" w:hanging="357"/>
        <w:jc w:val="both"/>
        <w:rPr>
          <w:rFonts w:cs="Calibri"/>
          <w:sz w:val="22"/>
          <w:szCs w:val="20"/>
        </w:rPr>
      </w:pPr>
      <w:r w:rsidRPr="007C4B2F">
        <w:rPr>
          <w:rFonts w:cs="Calibri"/>
          <w:sz w:val="22"/>
          <w:szCs w:val="20"/>
        </w:rPr>
        <w:t>Oprawy oświetleniowe i wysięgniki</w:t>
      </w:r>
    </w:p>
    <w:p w14:paraId="7BF230FD" w14:textId="619D617D" w:rsidR="00D222B6" w:rsidRPr="007C4B2F" w:rsidRDefault="00D222B6" w:rsidP="00D222B6">
      <w:pPr>
        <w:spacing w:after="0" w:line="276" w:lineRule="auto"/>
        <w:jc w:val="both"/>
        <w:rPr>
          <w:rFonts w:cs="Calibri"/>
          <w:u w:val="single"/>
        </w:rPr>
      </w:pPr>
      <w:r w:rsidRPr="007C4B2F">
        <w:rPr>
          <w:rFonts w:cs="Calibri"/>
          <w:u w:val="single"/>
        </w:rPr>
        <w:t>Ilekroć w dokumentacji projektowej mowa jest o oprawie oświetleniowej URBINO LED 51W 7650lm 4000K IP66 O36 należy przez to rozumieć każdą oprawę oświetleniową spełniającą poniższe parametry:</w:t>
      </w:r>
    </w:p>
    <w:p w14:paraId="154E535F" w14:textId="77777777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Źródło światła: </w:t>
      </w:r>
      <w:r w:rsidRPr="007C4B2F">
        <w:rPr>
          <w:rFonts w:cs="Calibri"/>
          <w:b/>
          <w:bCs/>
        </w:rPr>
        <w:t>LED</w:t>
      </w:r>
    </w:p>
    <w:p w14:paraId="78E127EB" w14:textId="77777777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Stopień szczelności: </w:t>
      </w:r>
      <w:r w:rsidRPr="007C4B2F">
        <w:rPr>
          <w:rFonts w:cs="Calibri"/>
          <w:b/>
          <w:bCs/>
        </w:rPr>
        <w:t>IP66</w:t>
      </w:r>
    </w:p>
    <w:p w14:paraId="70C55C5A" w14:textId="77777777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Odporność na uderzenia: </w:t>
      </w:r>
      <w:r w:rsidRPr="007C4B2F">
        <w:rPr>
          <w:rFonts w:cs="Calibri"/>
          <w:b/>
          <w:bCs/>
        </w:rPr>
        <w:t>IK09</w:t>
      </w:r>
    </w:p>
    <w:p w14:paraId="5E74DDCF" w14:textId="3F63551B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Moc nominalna: </w:t>
      </w:r>
      <w:r w:rsidRPr="007C4B2F">
        <w:rPr>
          <w:rFonts w:cs="Calibri"/>
          <w:b/>
          <w:bCs/>
        </w:rPr>
        <w:t>51 [W]</w:t>
      </w:r>
    </w:p>
    <w:p w14:paraId="446E2471" w14:textId="3DD0E906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Strumień świetlny oprawy: </w:t>
      </w:r>
      <w:r w:rsidRPr="007C4B2F">
        <w:rPr>
          <w:rFonts w:cs="Calibri"/>
          <w:b/>
          <w:bCs/>
        </w:rPr>
        <w:t>7650 [lm]</w:t>
      </w:r>
    </w:p>
    <w:p w14:paraId="5078DF83" w14:textId="77777777" w:rsidR="00D222B6" w:rsidRPr="007C4B2F" w:rsidRDefault="00D222B6" w:rsidP="00D222B6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rFonts w:cs="Calibri"/>
        </w:rPr>
      </w:pPr>
      <w:r w:rsidRPr="007C4B2F">
        <w:rPr>
          <w:rFonts w:cs="Calibri"/>
        </w:rPr>
        <w:t xml:space="preserve">Krzywa światłości: </w:t>
      </w:r>
    </w:p>
    <w:p w14:paraId="482383F9" w14:textId="01C63AF4" w:rsidR="00D222B6" w:rsidRPr="007C4B2F" w:rsidRDefault="00521024" w:rsidP="00D222B6">
      <w:pPr>
        <w:spacing w:after="120" w:line="276" w:lineRule="auto"/>
        <w:ind w:left="357"/>
        <w:jc w:val="center"/>
        <w:rPr>
          <w:rFonts w:cs="Calibri"/>
        </w:rPr>
      </w:pPr>
      <w:r>
        <w:rPr>
          <w:noProof/>
        </w:rPr>
        <w:drawing>
          <wp:inline distT="0" distB="0" distL="0" distR="0" wp14:anchorId="2CD06481" wp14:editId="0ACD2537">
            <wp:extent cx="3206420" cy="3091654"/>
            <wp:effectExtent l="0" t="0" r="0" b="0"/>
            <wp:docPr id="180517569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17569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10139" cy="309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21F79" w14:textId="556ACE9F" w:rsidR="001F79A9" w:rsidRDefault="001F79A9" w:rsidP="00330C41">
      <w:pPr>
        <w:spacing w:after="120" w:line="276" w:lineRule="auto"/>
        <w:ind w:left="357"/>
        <w:jc w:val="center"/>
        <w:rPr>
          <w:rFonts w:cs="Calibri"/>
        </w:rPr>
      </w:pPr>
    </w:p>
    <w:sectPr w:rsidR="001F79A9" w:rsidSect="00D10360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03C1F"/>
    <w:multiLevelType w:val="hybridMultilevel"/>
    <w:tmpl w:val="87040D1A"/>
    <w:lvl w:ilvl="0" w:tplc="FBEE62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08C2488">
      <w:numFmt w:val="bullet"/>
      <w:lvlText w:val="•"/>
      <w:lvlJc w:val="left"/>
      <w:pPr>
        <w:ind w:left="1788" w:hanging="708"/>
      </w:pPr>
      <w:rPr>
        <w:rFonts w:ascii="Calibri" w:eastAsia="Calibri" w:hAnsi="Calibri" w:cs="Calibr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F60731"/>
    <w:multiLevelType w:val="hybridMultilevel"/>
    <w:tmpl w:val="260E4E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BA79CC"/>
    <w:multiLevelType w:val="hybridMultilevel"/>
    <w:tmpl w:val="AFD2799C"/>
    <w:lvl w:ilvl="0" w:tplc="FBEE62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635B9C"/>
    <w:multiLevelType w:val="hybridMultilevel"/>
    <w:tmpl w:val="0D444F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8712472">
    <w:abstractNumId w:val="1"/>
  </w:num>
  <w:num w:numId="2" w16cid:durableId="779028491">
    <w:abstractNumId w:val="3"/>
  </w:num>
  <w:num w:numId="3" w16cid:durableId="774206752">
    <w:abstractNumId w:val="0"/>
  </w:num>
  <w:num w:numId="4" w16cid:durableId="367801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89DAF4F0-FD11-46E6-A150-6CC26C394588}"/>
  </w:docVars>
  <w:rsids>
    <w:rsidRoot w:val="00B75CF9"/>
    <w:rsid w:val="000864B3"/>
    <w:rsid w:val="000960A3"/>
    <w:rsid w:val="001157AD"/>
    <w:rsid w:val="001709E9"/>
    <w:rsid w:val="0018229C"/>
    <w:rsid w:val="001F79A9"/>
    <w:rsid w:val="002119B4"/>
    <w:rsid w:val="00215AD5"/>
    <w:rsid w:val="00253FE9"/>
    <w:rsid w:val="00263510"/>
    <w:rsid w:val="002A1EF6"/>
    <w:rsid w:val="002E1D5E"/>
    <w:rsid w:val="002F7A55"/>
    <w:rsid w:val="00311A3A"/>
    <w:rsid w:val="00330C41"/>
    <w:rsid w:val="003D0621"/>
    <w:rsid w:val="003D6E1A"/>
    <w:rsid w:val="003E217E"/>
    <w:rsid w:val="00436CB6"/>
    <w:rsid w:val="00443169"/>
    <w:rsid w:val="00443240"/>
    <w:rsid w:val="0049625A"/>
    <w:rsid w:val="004A6ED7"/>
    <w:rsid w:val="004B4941"/>
    <w:rsid w:val="004F0ED5"/>
    <w:rsid w:val="00516758"/>
    <w:rsid w:val="00521024"/>
    <w:rsid w:val="005E1E2E"/>
    <w:rsid w:val="0065653B"/>
    <w:rsid w:val="0069090F"/>
    <w:rsid w:val="006C3EC9"/>
    <w:rsid w:val="006E3AB9"/>
    <w:rsid w:val="007009FD"/>
    <w:rsid w:val="0073088C"/>
    <w:rsid w:val="00735001"/>
    <w:rsid w:val="007940ED"/>
    <w:rsid w:val="007C4B2F"/>
    <w:rsid w:val="00822BFB"/>
    <w:rsid w:val="00892CC6"/>
    <w:rsid w:val="008B250E"/>
    <w:rsid w:val="008F1C97"/>
    <w:rsid w:val="009310F4"/>
    <w:rsid w:val="0096338D"/>
    <w:rsid w:val="009649ED"/>
    <w:rsid w:val="009B7482"/>
    <w:rsid w:val="009D0082"/>
    <w:rsid w:val="009F7C1B"/>
    <w:rsid w:val="00A37AB2"/>
    <w:rsid w:val="00A423D4"/>
    <w:rsid w:val="00A51BF1"/>
    <w:rsid w:val="00A77843"/>
    <w:rsid w:val="00A96970"/>
    <w:rsid w:val="00AB71C1"/>
    <w:rsid w:val="00B06A6C"/>
    <w:rsid w:val="00B50C27"/>
    <w:rsid w:val="00B75CF9"/>
    <w:rsid w:val="00BE32E5"/>
    <w:rsid w:val="00C65D85"/>
    <w:rsid w:val="00C93B02"/>
    <w:rsid w:val="00CF3F23"/>
    <w:rsid w:val="00D05A9B"/>
    <w:rsid w:val="00D10360"/>
    <w:rsid w:val="00D222B6"/>
    <w:rsid w:val="00D459B4"/>
    <w:rsid w:val="00D9527B"/>
    <w:rsid w:val="00DB7BFE"/>
    <w:rsid w:val="00DC2237"/>
    <w:rsid w:val="00E0322C"/>
    <w:rsid w:val="00E152F8"/>
    <w:rsid w:val="00E203FE"/>
    <w:rsid w:val="00E53F7E"/>
    <w:rsid w:val="00F6069C"/>
    <w:rsid w:val="00F97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A3528"/>
  <w15:chartTrackingRefBased/>
  <w15:docId w15:val="{0944FB38-9F0F-4020-B11B-B29FF36A0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FE9"/>
  </w:style>
  <w:style w:type="paragraph" w:styleId="Nagwek1">
    <w:name w:val="heading 1"/>
    <w:basedOn w:val="Normalny"/>
    <w:next w:val="Normalny"/>
    <w:link w:val="Nagwek1Znak"/>
    <w:uiPriority w:val="9"/>
    <w:qFormat/>
    <w:rsid w:val="006C3EC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75C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wypounktowanie,myslniki,wzory"/>
    <w:basedOn w:val="Normalny"/>
    <w:uiPriority w:val="34"/>
    <w:qFormat/>
    <w:rsid w:val="00B50C27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6C3E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6C3EC9"/>
    <w:pPr>
      <w:spacing w:after="120"/>
      <w:outlineLvl w:val="9"/>
    </w:pPr>
    <w:rPr>
      <w:rFonts w:ascii="Calibri" w:eastAsia="Times New Roman" w:hAnsi="Calibri" w:cs="Times New Roman"/>
      <w:b/>
      <w:color w:val="auto"/>
      <w:sz w:val="24"/>
      <w:lang w:eastAsia="pl-PL"/>
    </w:rPr>
  </w:style>
  <w:style w:type="character" w:styleId="Hipercze">
    <w:name w:val="Hyperlink"/>
    <w:uiPriority w:val="99"/>
    <w:unhideWhenUsed/>
    <w:rsid w:val="006C3EC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1B0E1F2-EE56-44D4-BC76-9FDD25D5DF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DAF4F0-FD11-46E6-A150-6CC26C39458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167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Wegiel</dc:creator>
  <cp:keywords/>
  <dc:description/>
  <cp:lastModifiedBy>Dariusz Hajto</cp:lastModifiedBy>
  <cp:revision>9</cp:revision>
  <cp:lastPrinted>2026-02-04T12:15:00Z</cp:lastPrinted>
  <dcterms:created xsi:type="dcterms:W3CDTF">2025-03-13T10:45:00Z</dcterms:created>
  <dcterms:modified xsi:type="dcterms:W3CDTF">2026-02-04T12:18:00Z</dcterms:modified>
</cp:coreProperties>
</file>