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03403" w14:textId="624B21FC" w:rsidR="00A446C7" w:rsidRPr="00A0135C" w:rsidRDefault="00A446C7" w:rsidP="00A446C7">
      <w:pPr>
        <w:pStyle w:val="Nagwek"/>
        <w:jc w:val="right"/>
        <w:rPr>
          <w:rFonts w:ascii="Calibri" w:hAnsi="Calibri"/>
          <w:color w:val="000000" w:themeColor="text1"/>
          <w:sz w:val="22"/>
        </w:rPr>
      </w:pPr>
      <w:r w:rsidRPr="00A0135C">
        <w:rPr>
          <w:rFonts w:ascii="Calibri" w:hAnsi="Calibri"/>
          <w:color w:val="000000" w:themeColor="text1"/>
          <w:sz w:val="22"/>
        </w:rPr>
        <w:t>Ślemień, dnia 0</w:t>
      </w:r>
      <w:r w:rsidR="00A52CBB">
        <w:rPr>
          <w:rFonts w:ascii="Calibri" w:hAnsi="Calibri"/>
          <w:color w:val="000000" w:themeColor="text1"/>
          <w:sz w:val="22"/>
        </w:rPr>
        <w:t>6</w:t>
      </w:r>
      <w:r w:rsidRPr="00A0135C">
        <w:rPr>
          <w:rFonts w:ascii="Calibri" w:hAnsi="Calibri"/>
          <w:color w:val="000000" w:themeColor="text1"/>
          <w:sz w:val="22"/>
        </w:rPr>
        <w:t>.03.2026 r.</w:t>
      </w:r>
    </w:p>
    <w:p w14:paraId="0498379A" w14:textId="77777777" w:rsidR="00A446C7" w:rsidRPr="00A0135C" w:rsidRDefault="00A446C7" w:rsidP="00A446C7">
      <w:pPr>
        <w:spacing w:after="0" w:line="240" w:lineRule="auto"/>
        <w:rPr>
          <w:rFonts w:ascii="Calibri" w:hAnsi="Calibri"/>
          <w:color w:val="000000" w:themeColor="text1"/>
        </w:rPr>
      </w:pPr>
      <w:bookmarkStart w:id="0" w:name="_Hlk171574638"/>
      <w:r w:rsidRPr="00A0135C">
        <w:rPr>
          <w:rFonts w:ascii="Calibri" w:hAnsi="Calibri"/>
          <w:color w:val="000000" w:themeColor="text1"/>
        </w:rPr>
        <w:t>Zamawiający:</w:t>
      </w:r>
    </w:p>
    <w:p w14:paraId="5E99C09F" w14:textId="77777777" w:rsidR="00A446C7" w:rsidRPr="00A0135C" w:rsidRDefault="00A446C7" w:rsidP="00A446C7">
      <w:pPr>
        <w:spacing w:after="0" w:line="240" w:lineRule="auto"/>
        <w:rPr>
          <w:rFonts w:ascii="Calibri" w:hAnsi="Calibri"/>
          <w:color w:val="000000" w:themeColor="text1"/>
        </w:rPr>
      </w:pPr>
      <w:r w:rsidRPr="00A0135C">
        <w:rPr>
          <w:rFonts w:ascii="Calibri" w:hAnsi="Calibri"/>
          <w:color w:val="000000" w:themeColor="text1"/>
        </w:rPr>
        <w:t>Gmina Ślemień</w:t>
      </w:r>
    </w:p>
    <w:p w14:paraId="4B7F7E02" w14:textId="77777777" w:rsidR="00A446C7" w:rsidRPr="00A0135C" w:rsidRDefault="00A446C7" w:rsidP="00A446C7">
      <w:pPr>
        <w:spacing w:after="0" w:line="240" w:lineRule="auto"/>
        <w:rPr>
          <w:rFonts w:ascii="Calibri" w:hAnsi="Calibri"/>
          <w:color w:val="000000" w:themeColor="text1"/>
        </w:rPr>
      </w:pPr>
      <w:r w:rsidRPr="00A0135C">
        <w:rPr>
          <w:rFonts w:ascii="Calibri" w:hAnsi="Calibri"/>
          <w:color w:val="000000" w:themeColor="text1"/>
        </w:rPr>
        <w:t>ul. Krakowska 148</w:t>
      </w:r>
    </w:p>
    <w:p w14:paraId="7512024B" w14:textId="77777777" w:rsidR="00A446C7" w:rsidRPr="00A0135C" w:rsidRDefault="00A446C7" w:rsidP="00A446C7">
      <w:pPr>
        <w:spacing w:after="0" w:line="240" w:lineRule="auto"/>
        <w:rPr>
          <w:rFonts w:ascii="Calibri" w:hAnsi="Calibri"/>
          <w:color w:val="000000" w:themeColor="text1"/>
        </w:rPr>
      </w:pPr>
      <w:r w:rsidRPr="00A0135C">
        <w:rPr>
          <w:rFonts w:ascii="Calibri" w:hAnsi="Calibri"/>
          <w:color w:val="000000" w:themeColor="text1"/>
        </w:rPr>
        <w:t>34-323 Ślemień</w:t>
      </w:r>
    </w:p>
    <w:p w14:paraId="4EEEE2D8" w14:textId="77777777" w:rsidR="00A446C7" w:rsidRPr="00A0135C" w:rsidRDefault="00A446C7" w:rsidP="00A446C7">
      <w:pPr>
        <w:pStyle w:val="Tekstpodstawowy31"/>
        <w:tabs>
          <w:tab w:val="left" w:pos="-1985"/>
          <w:tab w:val="right" w:pos="8789"/>
        </w:tabs>
        <w:rPr>
          <w:rFonts w:ascii="Calibri" w:hAnsi="Calibri"/>
          <w:color w:val="000000" w:themeColor="text1"/>
          <w:sz w:val="22"/>
          <w:szCs w:val="24"/>
        </w:rPr>
      </w:pPr>
    </w:p>
    <w:p w14:paraId="3D814C04" w14:textId="77777777" w:rsidR="00A446C7" w:rsidRPr="00A0135C" w:rsidRDefault="00A446C7" w:rsidP="00A446C7">
      <w:pPr>
        <w:pStyle w:val="Tekstpodstawowy31"/>
        <w:tabs>
          <w:tab w:val="left" w:pos="-1985"/>
          <w:tab w:val="right" w:pos="8789"/>
        </w:tabs>
        <w:rPr>
          <w:rFonts w:ascii="Calibri" w:hAnsi="Calibri"/>
          <w:color w:val="000000" w:themeColor="text1"/>
          <w:sz w:val="22"/>
          <w:szCs w:val="24"/>
        </w:rPr>
      </w:pPr>
      <w:r w:rsidRPr="00A0135C">
        <w:rPr>
          <w:rFonts w:ascii="Calibri" w:hAnsi="Calibri"/>
          <w:color w:val="000000" w:themeColor="text1"/>
          <w:sz w:val="22"/>
          <w:szCs w:val="24"/>
        </w:rPr>
        <w:t>ZP.271.2.1.2026</w:t>
      </w:r>
    </w:p>
    <w:p w14:paraId="244DFD3D" w14:textId="77777777" w:rsidR="00A446C7" w:rsidRPr="00A0135C" w:rsidRDefault="00A446C7" w:rsidP="00A446C7">
      <w:pPr>
        <w:pStyle w:val="Tekstpodstawowy31"/>
        <w:tabs>
          <w:tab w:val="left" w:pos="-1985"/>
          <w:tab w:val="right" w:pos="8789"/>
        </w:tabs>
        <w:rPr>
          <w:rFonts w:ascii="Calibri" w:hAnsi="Calibri"/>
          <w:color w:val="000000" w:themeColor="text1"/>
          <w:sz w:val="22"/>
          <w:szCs w:val="24"/>
        </w:rPr>
      </w:pPr>
    </w:p>
    <w:p w14:paraId="5EF8C115" w14:textId="77777777" w:rsidR="00A446C7" w:rsidRPr="00A0135C" w:rsidRDefault="00A446C7" w:rsidP="00A446C7">
      <w:pPr>
        <w:pStyle w:val="Tekstpodstawowy31"/>
        <w:tabs>
          <w:tab w:val="left" w:pos="-1985"/>
          <w:tab w:val="right" w:pos="8789"/>
        </w:tabs>
        <w:rPr>
          <w:rFonts w:ascii="Calibri" w:hAnsi="Calibri"/>
          <w:color w:val="000000" w:themeColor="text1"/>
          <w:sz w:val="22"/>
        </w:rPr>
      </w:pPr>
    </w:p>
    <w:p w14:paraId="08143E1D" w14:textId="77777777" w:rsidR="00A446C7" w:rsidRPr="00A0135C" w:rsidRDefault="00A446C7" w:rsidP="00A446C7">
      <w:pPr>
        <w:tabs>
          <w:tab w:val="right" w:pos="8789"/>
        </w:tabs>
        <w:jc w:val="center"/>
        <w:rPr>
          <w:rFonts w:ascii="Calibri" w:hAnsi="Calibri"/>
          <w:b/>
          <w:bCs/>
          <w:color w:val="000000" w:themeColor="text1"/>
        </w:rPr>
      </w:pPr>
      <w:r w:rsidRPr="00A0135C">
        <w:rPr>
          <w:rFonts w:ascii="Calibri" w:hAnsi="Calibri"/>
          <w:b/>
          <w:bCs/>
          <w:color w:val="000000" w:themeColor="text1"/>
        </w:rPr>
        <w:t>ODPOWIEDZI NA PYTANIA</w:t>
      </w:r>
    </w:p>
    <w:p w14:paraId="0B9F9F34" w14:textId="77777777" w:rsidR="00A446C7" w:rsidRPr="00A0135C" w:rsidRDefault="00A446C7" w:rsidP="00A446C7">
      <w:pPr>
        <w:tabs>
          <w:tab w:val="right" w:pos="8789"/>
        </w:tabs>
        <w:jc w:val="center"/>
        <w:rPr>
          <w:rFonts w:ascii="Calibri" w:hAnsi="Calibri"/>
          <w:b/>
          <w:bCs/>
          <w:color w:val="000000" w:themeColor="text1"/>
          <w:sz w:val="20"/>
        </w:rPr>
      </w:pPr>
      <w:r w:rsidRPr="00A0135C">
        <w:rPr>
          <w:rFonts w:ascii="Calibri" w:hAnsi="Calibri"/>
          <w:b/>
          <w:bCs/>
          <w:color w:val="000000" w:themeColor="text1"/>
        </w:rPr>
        <w:t xml:space="preserve">Oraz zmiana treści Specyfikacji Warunków Zamówienia (SWZ) – </w:t>
      </w:r>
      <w:r w:rsidRPr="00A0135C">
        <w:rPr>
          <w:rFonts w:ascii="Calibri" w:hAnsi="Calibri"/>
          <w:b/>
          <w:color w:val="000000" w:themeColor="text1"/>
        </w:rPr>
        <w:t>przedłużenie terminu składania ofert!!!</w:t>
      </w:r>
    </w:p>
    <w:p w14:paraId="05AB3801" w14:textId="77777777" w:rsidR="00A446C7" w:rsidRPr="00A0135C" w:rsidRDefault="00A446C7" w:rsidP="00A446C7">
      <w:pPr>
        <w:tabs>
          <w:tab w:val="right" w:pos="8789"/>
        </w:tabs>
        <w:jc w:val="center"/>
        <w:rPr>
          <w:rFonts w:ascii="Calibri" w:hAnsi="Calibri"/>
          <w:b/>
          <w:bCs/>
          <w:color w:val="000000" w:themeColor="text1"/>
          <w:sz w:val="20"/>
        </w:rPr>
      </w:pPr>
    </w:p>
    <w:p w14:paraId="149034FD" w14:textId="77777777" w:rsidR="00A446C7" w:rsidRPr="00A0135C" w:rsidRDefault="00A446C7" w:rsidP="00A446C7">
      <w:pPr>
        <w:tabs>
          <w:tab w:val="right" w:pos="8789"/>
        </w:tabs>
        <w:ind w:left="1080" w:hanging="1080"/>
        <w:jc w:val="both"/>
        <w:rPr>
          <w:rFonts w:ascii="Calibri" w:hAnsi="Calibri"/>
          <w:b/>
          <w:color w:val="000000" w:themeColor="text1"/>
        </w:rPr>
      </w:pPr>
      <w:r w:rsidRPr="00A0135C">
        <w:rPr>
          <w:rFonts w:ascii="Calibri" w:hAnsi="Calibri"/>
          <w:color w:val="000000" w:themeColor="text1"/>
        </w:rPr>
        <w:t>Dotyczy:</w:t>
      </w:r>
      <w:r w:rsidRPr="00A0135C">
        <w:rPr>
          <w:rFonts w:ascii="Calibri" w:hAnsi="Calibri"/>
          <w:color w:val="000000" w:themeColor="text1"/>
        </w:rPr>
        <w:tab/>
        <w:t>postępowania o udzielenie zamówienia publicznego nr ZP.271.2.1.2025 prowadzonego w trybie podstawowym, na podstawie art. 275 pkt 1 ustawy Prawo zamówień publicznych bez przeprowadzenia negocjacji na wykonanie zamówienia pn.: „</w:t>
      </w:r>
      <w:r w:rsidRPr="00A0135C">
        <w:rPr>
          <w:rFonts w:ascii="Calibri" w:hAnsi="Calibri"/>
          <w:b/>
          <w:color w:val="000000" w:themeColor="text1"/>
        </w:rPr>
        <w:t xml:space="preserve">Budowa odnawialnych źródeł energii w Gminie Ślemień instalacje fotowoltaiczne, magazyn energii elektrycznej oraz kocioł na biomasę – realizowane w systemie zaprojektuj i wybuduj.” </w:t>
      </w:r>
      <w:r w:rsidRPr="00A0135C">
        <w:rPr>
          <w:rFonts w:ascii="Calibri" w:hAnsi="Calibri"/>
          <w:bCs/>
          <w:i/>
          <w:iCs/>
          <w:color w:val="000000" w:themeColor="text1"/>
        </w:rPr>
        <w:t xml:space="preserve">Zamówienie jest objęte dofinansowaniem </w:t>
      </w:r>
      <w:r w:rsidRPr="00A0135C">
        <w:rPr>
          <w:i/>
          <w:iCs/>
          <w:color w:val="000000" w:themeColor="text1"/>
        </w:rPr>
        <w:t>w ramach Fundusze Europejskie dla Śląskiego 2021-2027 ( Fundusz na rzecz Sprawiedliwej Transformacji )dla Priorytetu: FESL.10.00-Fundusze Europejskie na transformację dla Działania: FESL.10.06- Rozwój energetyki rozproszonej opartej o odnawialne źródła energii.</w:t>
      </w:r>
    </w:p>
    <w:p w14:paraId="7B4D9158" w14:textId="77777777" w:rsidR="00A446C7" w:rsidRPr="00A0135C" w:rsidRDefault="00A446C7" w:rsidP="00A446C7">
      <w:pPr>
        <w:tabs>
          <w:tab w:val="right" w:pos="8789"/>
        </w:tabs>
        <w:ind w:left="1080" w:hanging="1080"/>
        <w:jc w:val="both"/>
        <w:rPr>
          <w:rFonts w:ascii="Calibri" w:hAnsi="Calibri"/>
          <w:b/>
          <w:color w:val="000000" w:themeColor="text1"/>
        </w:rPr>
      </w:pPr>
    </w:p>
    <w:p w14:paraId="69CDC917" w14:textId="77777777" w:rsidR="00A446C7" w:rsidRPr="00A0135C" w:rsidRDefault="00A446C7" w:rsidP="00A446C7">
      <w:pPr>
        <w:pStyle w:val="Tekstpodstawowy31"/>
        <w:tabs>
          <w:tab w:val="left" w:pos="1134"/>
        </w:tabs>
        <w:jc w:val="both"/>
        <w:rPr>
          <w:rFonts w:ascii="Calibri" w:hAnsi="Calibri"/>
          <w:color w:val="000000" w:themeColor="text1"/>
          <w:sz w:val="22"/>
          <w:szCs w:val="24"/>
        </w:rPr>
      </w:pPr>
      <w:r w:rsidRPr="00A0135C">
        <w:rPr>
          <w:rFonts w:ascii="Calibri" w:hAnsi="Calibri"/>
          <w:color w:val="000000" w:themeColor="text1"/>
          <w:sz w:val="22"/>
          <w:szCs w:val="24"/>
        </w:rPr>
        <w:tab/>
        <w:t>Działając na podstawie art. 284 ust. 2 i 6 ustawy z dnia 11 września 2019 r. - Prawo zamówień publicznych (</w:t>
      </w:r>
      <w:proofErr w:type="spellStart"/>
      <w:r w:rsidRPr="00A0135C">
        <w:rPr>
          <w:rFonts w:ascii="Calibri" w:hAnsi="Calibri"/>
          <w:color w:val="000000" w:themeColor="text1"/>
          <w:sz w:val="22"/>
          <w:szCs w:val="24"/>
        </w:rPr>
        <w:t>t.j</w:t>
      </w:r>
      <w:proofErr w:type="spellEnd"/>
      <w:r w:rsidRPr="00A0135C">
        <w:rPr>
          <w:rFonts w:ascii="Calibri" w:hAnsi="Calibri"/>
          <w:color w:val="000000" w:themeColor="text1"/>
          <w:sz w:val="22"/>
          <w:szCs w:val="24"/>
        </w:rPr>
        <w:t xml:space="preserve">. Dz. U. z 2024 r. poz. 1320.; zwana dalej: </w:t>
      </w:r>
      <w:proofErr w:type="spellStart"/>
      <w:r w:rsidRPr="00A0135C">
        <w:rPr>
          <w:rFonts w:ascii="Calibri" w:hAnsi="Calibri"/>
          <w:color w:val="000000" w:themeColor="text1"/>
          <w:sz w:val="22"/>
          <w:szCs w:val="24"/>
        </w:rPr>
        <w:t>Pzp</w:t>
      </w:r>
      <w:proofErr w:type="spellEnd"/>
      <w:r w:rsidRPr="00A0135C">
        <w:rPr>
          <w:rFonts w:ascii="Calibri" w:hAnsi="Calibri"/>
          <w:color w:val="000000" w:themeColor="text1"/>
          <w:sz w:val="22"/>
          <w:szCs w:val="24"/>
        </w:rPr>
        <w:t>), Zamawiający przekazuje poniżej treść zapytań, które wpłynęły do Zamawiającego.</w:t>
      </w:r>
    </w:p>
    <w:p w14:paraId="16A8556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="Calibri" w:hAnsi="Calibri"/>
          <w:color w:val="000000" w:themeColor="text1"/>
          <w:sz w:val="22"/>
          <w:szCs w:val="24"/>
        </w:rPr>
      </w:pPr>
    </w:p>
    <w:p w14:paraId="52E0B598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="Calibri" w:hAnsi="Calibri"/>
          <w:color w:val="000000" w:themeColor="text1"/>
          <w:sz w:val="22"/>
          <w:szCs w:val="24"/>
        </w:rPr>
      </w:pPr>
      <w:r w:rsidRPr="00A0135C">
        <w:rPr>
          <w:rFonts w:ascii="Calibri" w:hAnsi="Calibri"/>
          <w:color w:val="000000" w:themeColor="text1"/>
          <w:sz w:val="22"/>
          <w:szCs w:val="24"/>
        </w:rPr>
        <w:t xml:space="preserve">W związku z powyższym, zamawiający udziela następujących wyjaśnień i jednocześnie działając na podstawie art. 286 ust. 1 ustawy </w:t>
      </w:r>
      <w:proofErr w:type="spellStart"/>
      <w:r w:rsidRPr="00A0135C">
        <w:rPr>
          <w:rFonts w:ascii="Calibri" w:hAnsi="Calibri"/>
          <w:color w:val="000000" w:themeColor="text1"/>
          <w:sz w:val="22"/>
          <w:szCs w:val="24"/>
        </w:rPr>
        <w:t>Pzp</w:t>
      </w:r>
      <w:proofErr w:type="spellEnd"/>
      <w:r w:rsidRPr="00A0135C">
        <w:rPr>
          <w:rFonts w:ascii="Calibri" w:hAnsi="Calibri"/>
          <w:color w:val="000000" w:themeColor="text1"/>
          <w:sz w:val="22"/>
          <w:szCs w:val="24"/>
        </w:rPr>
        <w:t>, wprowadza następujące zmiany do SWZ:</w:t>
      </w:r>
    </w:p>
    <w:p w14:paraId="11A3610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="Calibri" w:hAnsi="Calibri"/>
          <w:color w:val="000000" w:themeColor="text1"/>
          <w:sz w:val="22"/>
          <w:szCs w:val="24"/>
        </w:rPr>
      </w:pPr>
    </w:p>
    <w:p w14:paraId="43CD6CEF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Treść pytania :</w:t>
      </w:r>
    </w:p>
    <w:p w14:paraId="3AD8D32F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B2A7B0E" w14:textId="77777777" w:rsidR="00A446C7" w:rsidRPr="00A0135C" w:rsidRDefault="00A446C7" w:rsidP="00A446C7">
      <w:pPr>
        <w:pStyle w:val="Standard"/>
        <w:numPr>
          <w:ilvl w:val="0"/>
          <w:numId w:val="3"/>
        </w:numPr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Cz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y Zamawiający przewiduje możliwość realizacji płatności częściowych lub udzielania zaliczki na poczet realizacji Przedmiotu Zamówienia ? </w:t>
      </w:r>
    </w:p>
    <w:p w14:paraId="17BF9EC8" w14:textId="77777777" w:rsidR="00A446C7" w:rsidRPr="00A0135C" w:rsidRDefault="00A446C7" w:rsidP="00A446C7">
      <w:pPr>
        <w:pStyle w:val="Standard"/>
        <w:ind w:left="720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</w:p>
    <w:p w14:paraId="2D3B183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F1C498C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Zamawiający przewiduje możliwość realizacji płatności częściowych zgodnie z zapisami zawartymi w projektowanych postanowieniach umowy ( załącznik nr 7a i 7b w zależności od części zamówienia), tj.;</w:t>
      </w:r>
    </w:p>
    <w:p w14:paraId="0B3E64B7" w14:textId="77777777" w:rsidR="00A446C7" w:rsidRPr="00A0135C" w:rsidRDefault="00A446C7" w:rsidP="00A446C7">
      <w:pPr>
        <w:tabs>
          <w:tab w:val="left" w:pos="426"/>
        </w:tabs>
        <w:suppressAutoHyphens/>
        <w:snapToGrid w:val="0"/>
        <w:spacing w:after="0" w:line="276" w:lineRule="auto"/>
        <w:ind w:left="426"/>
        <w:jc w:val="both"/>
        <w:rPr>
          <w:rFonts w:cstheme="minorHAnsi"/>
          <w:bCs/>
          <w:color w:val="000000" w:themeColor="text1"/>
        </w:rPr>
      </w:pPr>
      <w:r w:rsidRPr="00A0135C">
        <w:rPr>
          <w:rFonts w:cstheme="minorHAnsi"/>
          <w:bCs/>
          <w:color w:val="000000" w:themeColor="text1"/>
        </w:rPr>
        <w:t>§ 13ust.1 pkt.1) i 2)</w:t>
      </w:r>
    </w:p>
    <w:p w14:paraId="73AA86AF" w14:textId="77777777" w:rsidR="00A446C7" w:rsidRPr="00A0135C" w:rsidRDefault="00A446C7" w:rsidP="00A446C7">
      <w:pPr>
        <w:tabs>
          <w:tab w:val="left" w:pos="426"/>
        </w:tabs>
        <w:suppressAutoHyphens/>
        <w:snapToGrid w:val="0"/>
        <w:spacing w:after="0" w:line="276" w:lineRule="auto"/>
        <w:ind w:left="426"/>
        <w:jc w:val="both"/>
        <w:rPr>
          <w:rFonts w:cstheme="minorHAnsi"/>
          <w:bCs/>
          <w:color w:val="000000" w:themeColor="text1"/>
        </w:rPr>
      </w:pPr>
      <w:r w:rsidRPr="00A0135C">
        <w:rPr>
          <w:rFonts w:cstheme="minorHAnsi"/>
          <w:bCs/>
          <w:color w:val="000000" w:themeColor="text1"/>
        </w:rPr>
        <w:t xml:space="preserve">Zapłata wynagrodzenia za wykonanie przedmiotu umowy, o którym mowa w § 12 niniejszej umowy , nastąpi w oparciu o fakturę częściową oraz fakturę końcową wystawione po protokolarnym odbiorze dokumentacji i prac budowlano-montażowych na zasadach opisanych w § 14  Wynagrodzenie Wykonawcy, o którym mowa w § 12 niniejszej umowy, </w:t>
      </w:r>
      <w:r w:rsidRPr="00A0135C">
        <w:rPr>
          <w:rFonts w:cstheme="minorHAnsi"/>
          <w:b/>
          <w:bCs/>
          <w:color w:val="000000" w:themeColor="text1"/>
        </w:rPr>
        <w:t>płatne będzie                               w następujących transzach</w:t>
      </w:r>
    </w:p>
    <w:p w14:paraId="6FFDEF57" w14:textId="77777777" w:rsidR="00A446C7" w:rsidRPr="00A0135C" w:rsidRDefault="00A446C7" w:rsidP="00A446C7">
      <w:pPr>
        <w:pStyle w:val="Akapitzlist"/>
        <w:numPr>
          <w:ilvl w:val="0"/>
          <w:numId w:val="4"/>
        </w:numPr>
        <w:suppressAutoHyphens/>
        <w:spacing w:after="0" w:line="276" w:lineRule="auto"/>
        <w:ind w:right="-1"/>
        <w:contextualSpacing w:val="0"/>
        <w:jc w:val="both"/>
        <w:rPr>
          <w:rFonts w:cstheme="minorHAnsi"/>
          <w:bCs/>
          <w:color w:val="000000" w:themeColor="text1"/>
        </w:rPr>
      </w:pPr>
      <w:r w:rsidRPr="00A0135C">
        <w:rPr>
          <w:rFonts w:cstheme="minorHAnsi"/>
          <w:bCs/>
          <w:color w:val="000000" w:themeColor="text1"/>
        </w:rPr>
        <w:lastRenderedPageBreak/>
        <w:t>pierwsza – w kwocie ………...............  zł brutto, zostanie dokonana na podstawie faktury VAT wystawionej przez Wykonawcę po wykonaniu Etapu I umowy, na podstawie protokołu odbioru obejmującego całość etapu projektowego zadania;</w:t>
      </w:r>
    </w:p>
    <w:p w14:paraId="7BD3E1E6" w14:textId="77777777" w:rsidR="00A446C7" w:rsidRPr="00A0135C" w:rsidRDefault="00A446C7" w:rsidP="00A446C7">
      <w:pPr>
        <w:pStyle w:val="Akapitzlist"/>
        <w:numPr>
          <w:ilvl w:val="0"/>
          <w:numId w:val="4"/>
        </w:numPr>
        <w:suppressAutoHyphens/>
        <w:spacing w:after="0" w:line="276" w:lineRule="auto"/>
        <w:ind w:right="-1"/>
        <w:contextualSpacing w:val="0"/>
        <w:jc w:val="both"/>
        <w:rPr>
          <w:rFonts w:cstheme="minorHAnsi"/>
          <w:bCs/>
          <w:color w:val="000000" w:themeColor="text1"/>
        </w:rPr>
      </w:pPr>
      <w:r w:rsidRPr="00A0135C">
        <w:rPr>
          <w:rFonts w:cstheme="minorHAnsi"/>
          <w:bCs/>
          <w:color w:val="000000" w:themeColor="text1"/>
        </w:rPr>
        <w:t>druga – w kwocie …………............... brutto, zostanie dokonana na podstawie faktury VAT wystawionej przez Wykonawcę po wykonaniu Etapu II umowy, na podstawie protokołu odbioru obejmującego całość etapu prac montażowych;</w:t>
      </w:r>
    </w:p>
    <w:p w14:paraId="0A8E3A28" w14:textId="77777777" w:rsidR="00A446C7" w:rsidRPr="00A0135C" w:rsidRDefault="00A446C7" w:rsidP="00A446C7">
      <w:pPr>
        <w:suppressAutoHyphens/>
        <w:spacing w:after="0" w:line="276" w:lineRule="auto"/>
        <w:ind w:right="-1"/>
        <w:jc w:val="both"/>
        <w:rPr>
          <w:rFonts w:cstheme="minorHAnsi"/>
          <w:bCs/>
          <w:color w:val="000000" w:themeColor="text1"/>
        </w:rPr>
      </w:pPr>
      <w:r w:rsidRPr="00A0135C">
        <w:rPr>
          <w:rFonts w:cstheme="minorHAnsi"/>
          <w:bCs/>
          <w:color w:val="000000" w:themeColor="text1"/>
        </w:rPr>
        <w:t xml:space="preserve">Zgodnie z Rozdziałem I pkt.11 Zamawiający nie przewiduje udzielania zaliczek. </w:t>
      </w:r>
    </w:p>
    <w:bookmarkEnd w:id="0"/>
    <w:p w14:paraId="0D59BEEA" w14:textId="77777777" w:rsidR="00A446C7" w:rsidRPr="00A0135C" w:rsidRDefault="00A446C7" w:rsidP="00A446C7">
      <w:pPr>
        <w:pStyle w:val="Standard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</w:p>
    <w:p w14:paraId="46FDDB31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 xml:space="preserve"> 2.</w:t>
      </w:r>
      <w:r w:rsidRPr="00A0135C">
        <w:rPr>
          <w:color w:val="000000" w:themeColor="text1"/>
        </w:rPr>
        <w:t xml:space="preserve">  (Kwestia konsolidacji i statusu instalacji): W nawiązaniu do zapisów PFU dotyczących „konsolidacji istniejących punktów poboru energii w dwa punkty przyłączeniowe”, prosimy o jednoznaczne wyjaśnienie:</w:t>
      </w:r>
    </w:p>
    <w:p w14:paraId="13CECBE2" w14:textId="77777777" w:rsidR="00A446C7" w:rsidRPr="00A0135C" w:rsidRDefault="00A446C7" w:rsidP="00A446C7">
      <w:pPr>
        <w:numPr>
          <w:ilvl w:val="0"/>
          <w:numId w:val="5"/>
        </w:numPr>
        <w:rPr>
          <w:color w:val="000000" w:themeColor="text1"/>
        </w:rPr>
      </w:pPr>
      <w:r w:rsidRPr="00A0135C">
        <w:rPr>
          <w:color w:val="000000" w:themeColor="text1"/>
        </w:rPr>
        <w:t>a) Czy docelowo budynek przy ul. Spacerowej 3 ma posiadać jeden wspólny licznik (PPE) dla obu instalacji (dachowej 28,52 kW i gruntowej 49,68 kW)?</w:t>
      </w:r>
    </w:p>
    <w:p w14:paraId="7F7051D9" w14:textId="77777777" w:rsidR="00A446C7" w:rsidRPr="00A0135C" w:rsidRDefault="00A446C7" w:rsidP="00A446C7">
      <w:pPr>
        <w:numPr>
          <w:ilvl w:val="0"/>
          <w:numId w:val="5"/>
        </w:numPr>
        <w:rPr>
          <w:color w:val="000000" w:themeColor="text1"/>
        </w:rPr>
      </w:pPr>
      <w:r w:rsidRPr="00A0135C">
        <w:rPr>
          <w:color w:val="000000" w:themeColor="text1"/>
        </w:rPr>
        <w:t xml:space="preserve">b) Jeśli tak, to czy Zamawiający ma świadomość, że łączna moc zainstalowana wyniesie 78,20 </w:t>
      </w:r>
      <w:proofErr w:type="spellStart"/>
      <w:r w:rsidRPr="00A0135C">
        <w:rPr>
          <w:color w:val="000000" w:themeColor="text1"/>
        </w:rPr>
        <w:t>kWp</w:t>
      </w:r>
      <w:proofErr w:type="spellEnd"/>
      <w:r w:rsidRPr="00A0135C">
        <w:rPr>
          <w:color w:val="000000" w:themeColor="text1"/>
        </w:rPr>
        <w:t xml:space="preserve">, co zgodnie z ustawą OZE klasyfikuje ten system jako małą instalację, a nie </w:t>
      </w:r>
      <w:proofErr w:type="spellStart"/>
      <w:r w:rsidRPr="00A0135C">
        <w:rPr>
          <w:color w:val="000000" w:themeColor="text1"/>
        </w:rPr>
        <w:t>mikroinstalację</w:t>
      </w:r>
      <w:proofErr w:type="spellEnd"/>
      <w:r w:rsidRPr="00A0135C">
        <w:rPr>
          <w:color w:val="000000" w:themeColor="text1"/>
        </w:rPr>
        <w:t>? Wiąże się to z koniecznością uzyskania pozwolenia na budowę, uzyskania warunków przyłączeniowych oraz brakiem statusu prosumenta w rozumieniu uproszczonym.</w:t>
      </w:r>
    </w:p>
    <w:p w14:paraId="1300ED3E" w14:textId="77777777" w:rsidR="00A446C7" w:rsidRPr="00A0135C" w:rsidRDefault="00A446C7" w:rsidP="00A446C7">
      <w:pPr>
        <w:numPr>
          <w:ilvl w:val="0"/>
          <w:numId w:val="5"/>
        </w:numPr>
        <w:rPr>
          <w:color w:val="000000" w:themeColor="text1"/>
        </w:rPr>
      </w:pPr>
      <w:r w:rsidRPr="00A0135C">
        <w:rPr>
          <w:color w:val="000000" w:themeColor="text1"/>
        </w:rPr>
        <w:t>c) Jeśli mają pozostać dwa oddzielne układy pomiarowe, prosimy o wskazanie, który generator (dachowy czy gruntowy) ma zostać przypisany do konkretnego punktu poboru i czy instalacje te mają być galwanicznie rozdzielone wewnątrz obiektu?</w:t>
      </w:r>
    </w:p>
    <w:p w14:paraId="259A1D4C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462A1CF" w14:textId="77777777" w:rsidR="00A446C7" w:rsidRPr="00A0135C" w:rsidRDefault="00A446C7" w:rsidP="00A446C7">
      <w:pPr>
        <w:rPr>
          <w:color w:val="000000" w:themeColor="text1"/>
        </w:rPr>
      </w:pPr>
      <w:r w:rsidRPr="00A0135C">
        <w:rPr>
          <w:color w:val="000000" w:themeColor="text1"/>
        </w:rPr>
        <w:t>Są to dwie osobne instalacje PV, liczniki znajdują się obok siebie w budynku, w budynku są wykonane również dwie osobne wewnętrzne instalacje elektryczne, nie ma połączenia galwanicznego pomiędzy instalacjami.</w:t>
      </w:r>
    </w:p>
    <w:p w14:paraId="76E65AB0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3.</w:t>
      </w:r>
      <w:r w:rsidRPr="00A0135C">
        <w:rPr>
          <w:color w:val="000000" w:themeColor="text1"/>
        </w:rPr>
        <w:t xml:space="preserve"> (Przebudowa Rozdzielnicy Głównej): W przypadku konsolidacji przyłączy w jeden punkt o mocy powyżej 50 kW, konieczna może być całkowita wymiana istniejącej Rozdzielnicy Głównej (RG) budynku wraz z układem półpośrednim pomiaru energii. Czy Zamawiający posiada aktualną ekspertyzę stanu technicznego RG i czy w ramach ryczałtu Wykonawca ma uwzględnić wyłącznie wpięcie nowych instalacji, czy pełną modernizację/wymianę głównej rozdzielni budynku w celu dostosowania jej do nowych mocy?</w:t>
      </w:r>
    </w:p>
    <w:p w14:paraId="7E31FFA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F28C0B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Zamawiający nie przewiduje konsolidacji przyłączy.  </w:t>
      </w:r>
    </w:p>
    <w:p w14:paraId="39753439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0613417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4.</w:t>
      </w:r>
      <w:r w:rsidRPr="00A0135C">
        <w:rPr>
          <w:color w:val="000000" w:themeColor="text1"/>
        </w:rPr>
        <w:t xml:space="preserve"> (Lokalizacja Magazynu Energii): PFU wymaga dla lokalizacji nr 1 magazynu energii o pojemności 50 kWh. Prosimy o informację, czy Zamawiający wyznaczył wewnątrz budynku wentylowane pomieszczenie o odpowiedniej nośności stropu i odporności ogniowej? W przypadku braku takiego pomieszczenia, czy należy wycenić zewnętrzną szafę systemową o stopniu ochrony IP55 z aktywną klimatyzacją i ogrzewaniem?</w:t>
      </w:r>
    </w:p>
    <w:p w14:paraId="0C1837D7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9EB3142" w14:textId="2E6B1048" w:rsidR="00A446C7" w:rsidRPr="00A0135C" w:rsidRDefault="00A446C7" w:rsidP="00A0135C">
      <w:pPr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Zamawiający posiada pomieszczenie dla planowanego magazynu energii wymagające dostosowania do obecnych przepisów p </w:t>
      </w:r>
      <w:proofErr w:type="spellStart"/>
      <w:r w:rsidRPr="00A0135C">
        <w:rPr>
          <w:color w:val="000000" w:themeColor="text1"/>
        </w:rPr>
        <w:t>poż</w:t>
      </w:r>
      <w:proofErr w:type="spellEnd"/>
      <w:r w:rsidRPr="00A0135C">
        <w:rPr>
          <w:color w:val="000000" w:themeColor="text1"/>
        </w:rPr>
        <w:t>. zamawiający dopuszcza również zastosowanie magazynu w wykonaniu zewnętrznym.</w:t>
      </w:r>
      <w:r w:rsidR="00D753E6" w:rsidRPr="00A0135C">
        <w:rPr>
          <w:color w:val="000000" w:themeColor="text1"/>
        </w:rPr>
        <w:t xml:space="preserve"> Magazyn powinien być zlokalizowany zgodnie z obowiązującymi przepisami i uzgodnieniem z rzeczoznawcą ds. ppoż.</w:t>
      </w:r>
    </w:p>
    <w:p w14:paraId="2ECD9528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lastRenderedPageBreak/>
        <w:t>5.</w:t>
      </w:r>
      <w:r w:rsidRPr="00A0135C">
        <w:rPr>
          <w:color w:val="000000" w:themeColor="text1"/>
        </w:rPr>
        <w:t xml:space="preserve">  (Próg 50 kW a Pozwolenie na Budowę): Zamawiający dopuszcza zwiększenie mocy instalacji PV z tolerancją +10%. Dla instalacji nr 2 (49,68 kW) zwiększenie mocy o choćby 1% spowoduje przekroczenie progu 50 </w:t>
      </w:r>
      <w:proofErr w:type="spellStart"/>
      <w:r w:rsidRPr="00A0135C">
        <w:rPr>
          <w:color w:val="000000" w:themeColor="text1"/>
        </w:rPr>
        <w:t>kWp</w:t>
      </w:r>
      <w:proofErr w:type="spellEnd"/>
      <w:r w:rsidRPr="00A0135C">
        <w:rPr>
          <w:color w:val="000000" w:themeColor="text1"/>
        </w:rPr>
        <w:t>. Czy w takim przypadku Zamawiający posiada Decyzję o lokalizacji inwestycji celu publicznego i czy termin realizacji (do 30.11.2026 r.) uwzględnia czas niezbędny na uzyskanie prawomocnej decyzji o Pozwoleniu na Budowę?</w:t>
      </w:r>
    </w:p>
    <w:p w14:paraId="1FDFF3C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D96ECE1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Zakres + 10% został wprowadzony ze względu na możliwą zmianę technologii paneli PV (mocy). oczywistym jest że Zamawiający nie oczekuje zwiększenia mocy o 10% lecz tylko dopuszcza taką możliwość. </w:t>
      </w:r>
      <w:proofErr w:type="spellStart"/>
      <w:r w:rsidRPr="00A0135C">
        <w:rPr>
          <w:color w:val="000000" w:themeColor="text1"/>
        </w:rPr>
        <w:t>np</w:t>
      </w:r>
      <w:proofErr w:type="spellEnd"/>
      <w:r w:rsidRPr="00A0135C">
        <w:rPr>
          <w:color w:val="000000" w:themeColor="text1"/>
        </w:rPr>
        <w:t xml:space="preserve"> dla instalacji nr 2 o mocy 49,68 dopuszcza zwiększenie tak Oferent miał możliwość zastosowania innych mocy paneli </w:t>
      </w:r>
      <w:proofErr w:type="spellStart"/>
      <w:r w:rsidRPr="00A0135C">
        <w:rPr>
          <w:color w:val="000000" w:themeColor="text1"/>
        </w:rPr>
        <w:t>np</w:t>
      </w:r>
      <w:proofErr w:type="spellEnd"/>
      <w:r w:rsidRPr="00A0135C">
        <w:rPr>
          <w:color w:val="000000" w:themeColor="text1"/>
        </w:rPr>
        <w:t xml:space="preserve"> 500Wp co da łącznie 50,00 </w:t>
      </w:r>
      <w:proofErr w:type="spellStart"/>
      <w:r w:rsidRPr="00A0135C">
        <w:rPr>
          <w:color w:val="000000" w:themeColor="text1"/>
        </w:rPr>
        <w:t>kWp</w:t>
      </w:r>
      <w:proofErr w:type="spellEnd"/>
    </w:p>
    <w:p w14:paraId="520A75AA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6.</w:t>
      </w:r>
      <w:r w:rsidRPr="00A0135C">
        <w:rPr>
          <w:color w:val="000000" w:themeColor="text1"/>
        </w:rPr>
        <w:t xml:space="preserve"> (Zabezpieczenie </w:t>
      </w:r>
      <w:proofErr w:type="spellStart"/>
      <w:r w:rsidRPr="00A0135C">
        <w:rPr>
          <w:color w:val="000000" w:themeColor="text1"/>
        </w:rPr>
        <w:t>antygryzoniowe</w:t>
      </w:r>
      <w:proofErr w:type="spellEnd"/>
      <w:r w:rsidRPr="00A0135C">
        <w:rPr>
          <w:color w:val="000000" w:themeColor="text1"/>
        </w:rPr>
        <w:t xml:space="preserve"> i kable): PFU wymaga stosowania kabli z dodatkami </w:t>
      </w:r>
      <w:proofErr w:type="spellStart"/>
      <w:r w:rsidRPr="00A0135C">
        <w:rPr>
          <w:color w:val="000000" w:themeColor="text1"/>
        </w:rPr>
        <w:t>antygryzoniowymi</w:t>
      </w:r>
      <w:proofErr w:type="spellEnd"/>
      <w:r w:rsidRPr="00A0135C">
        <w:rPr>
          <w:color w:val="000000" w:themeColor="text1"/>
        </w:rPr>
        <w:t>. Czy w przypadku tras kablowych prowadzonych w ziemi (instalacja gruntowa SSM) Zamawiający wymaga dodatkowo rur osłonowych typu DVK/</w:t>
      </w:r>
      <w:proofErr w:type="spellStart"/>
      <w:r w:rsidRPr="00A0135C">
        <w:rPr>
          <w:color w:val="000000" w:themeColor="text1"/>
        </w:rPr>
        <w:t>Arota</w:t>
      </w:r>
      <w:proofErr w:type="spellEnd"/>
      <w:r w:rsidRPr="00A0135C">
        <w:rPr>
          <w:color w:val="000000" w:themeColor="text1"/>
        </w:rPr>
        <w:t xml:space="preserve"> na całej długości wykopu, czy wystarczy zastosowanie kabla o wzmocnionej powłoce?</w:t>
      </w:r>
    </w:p>
    <w:p w14:paraId="7650D365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5CAC553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Zamawiający wymaga aby kable DC były prowadzone w rurach DVK / </w:t>
      </w:r>
      <w:proofErr w:type="spellStart"/>
      <w:r w:rsidRPr="00A0135C">
        <w:rPr>
          <w:color w:val="000000" w:themeColor="text1"/>
        </w:rPr>
        <w:t>Arot</w:t>
      </w:r>
      <w:proofErr w:type="spellEnd"/>
      <w:r w:rsidRPr="00A0135C">
        <w:rPr>
          <w:color w:val="000000" w:themeColor="text1"/>
        </w:rPr>
        <w:t xml:space="preserve"> dostosowanych do warunków ułożenia.</w:t>
      </w:r>
    </w:p>
    <w:p w14:paraId="1F00CFE8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7.</w:t>
      </w:r>
      <w:r w:rsidRPr="00A0135C">
        <w:rPr>
          <w:color w:val="000000" w:themeColor="text1"/>
        </w:rPr>
        <w:t xml:space="preserve"> (Kompensacja mocy biernej SVG): Zamawiający wymaga montażu aktywnych kompensatorów SVG dla każdego obiektu. Prosimy o potwierdzenie, czy wymóg ten dotyczy również najmniejszej instalacji o mocy 3,68 kW (GOK Jemioła), gdzie koszt urządzenia SVG jest niewspółmiernie wysoki w stosunku do mocy generatora?</w:t>
      </w:r>
    </w:p>
    <w:p w14:paraId="7D34A715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7FACC7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Jeżeli z analizy obiektu wyniknie konieczność zastosowanie urządzenia (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tg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&gt;0,4) to zamawiający będzie oczekiwał zastosowania kompensatora</w:t>
      </w:r>
    </w:p>
    <w:p w14:paraId="1B8394A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1E9A75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BC4F5E5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8.</w:t>
      </w:r>
      <w:r w:rsidRPr="00A0135C">
        <w:rPr>
          <w:color w:val="000000" w:themeColor="text1"/>
        </w:rPr>
        <w:t xml:space="preserve"> Zwracamy się z uprzejmą prośbą o rezygnację z warunku dotyczącego modułu fotowoltaicznego w zakresie parametru „minimalne napięcie pracy 1000 V”, ponieważ producenci modułów PV nie podają takiego parametru w kartach katalogowych, w karcie katalogowej jest zawarta informacja o maksymalnym napięciu pracy.</w:t>
      </w:r>
    </w:p>
    <w:p w14:paraId="6E1A046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72764FD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Zamawiający określając "minimalne napięcie pracy 1000V" miał na celu określenie zakresu pracy paneli min do 1000V. </w:t>
      </w:r>
    </w:p>
    <w:p w14:paraId="3D5A3712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9.</w:t>
      </w:r>
      <w:r w:rsidRPr="00A0135C">
        <w:rPr>
          <w:color w:val="000000" w:themeColor="text1"/>
        </w:rPr>
        <w:t xml:space="preserve"> Wnosimy o dopuszczenie zastosowania konstrukcji dwupodporowej z fundamentami dla instalacji gruntowej, z uwagi na planowaną wysokość konstrukcji oraz zapewnienie bezpieczeństwa i trwałości w trakcie późniejszej eksploatacji.</w:t>
      </w:r>
    </w:p>
    <w:p w14:paraId="48FF7C7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0C55B8CC" w14:textId="77777777" w:rsidR="00A446C7" w:rsidRPr="00A0135C" w:rsidRDefault="00A446C7" w:rsidP="00A446C7">
      <w:pPr>
        <w:pStyle w:val="Standard"/>
        <w:ind w:left="7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Zamawiający nie dopuszcza zastosowania konstrukcji dwupodporowej - konstrukcje należy dostosować do wymagań Zamawiającego oraz obciążeń wiatrowych                                                                         i śniegowych charakterystycznych dla regionu.</w:t>
      </w:r>
    </w:p>
    <w:p w14:paraId="4F9F10FF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</w:p>
    <w:p w14:paraId="245BEAE5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10.</w:t>
      </w:r>
      <w:r w:rsidRPr="00A0135C">
        <w:rPr>
          <w:color w:val="000000" w:themeColor="text1"/>
        </w:rPr>
        <w:t xml:space="preserve"> Prosimy o uzasadnienie wymogu zastosowania konstrukcji na gruncie o wskazanej w dokumentacji wysokości minimalnej od podłoża 2,2 m . Z wiedzy Wykonawcy wynika, że takie rozwiązanie może </w:t>
      </w:r>
      <w:r w:rsidRPr="00A0135C">
        <w:rPr>
          <w:color w:val="000000" w:themeColor="text1"/>
        </w:rPr>
        <w:lastRenderedPageBreak/>
        <w:t>skutkować koniecznością uzyskania pozwolenia na budowę oraz generować dodatkowe formalności administracyjne, co w konsekwencji prowadzi do zwiększenia kosztów inwestycji oraz wydłużenia terminu jej realizacji.</w:t>
      </w:r>
    </w:p>
    <w:p w14:paraId="754F0803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3F35D76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Wymagania wysokościowe wynikają z planowanego pod południowymi panelami utwardzenia nawierzchni z miejscami parkingowymi, Zamawiający nie przewiduje konieczności uzyskania pozwolenia na budowę dla </w:t>
      </w:r>
      <w:proofErr w:type="spellStart"/>
      <w:r w:rsidRPr="00A0135C">
        <w:rPr>
          <w:color w:val="000000" w:themeColor="text1"/>
        </w:rPr>
        <w:t>ww</w:t>
      </w:r>
      <w:proofErr w:type="spellEnd"/>
      <w:r w:rsidRPr="00A0135C">
        <w:rPr>
          <w:color w:val="000000" w:themeColor="text1"/>
        </w:rPr>
        <w:t xml:space="preserve"> Instalacji.</w:t>
      </w:r>
    </w:p>
    <w:p w14:paraId="5A557A2B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11.</w:t>
      </w:r>
      <w:r w:rsidRPr="00A0135C">
        <w:rPr>
          <w:color w:val="000000" w:themeColor="text1"/>
        </w:rPr>
        <w:t xml:space="preserve"> Czy Zamawiający uwzględnił fakt, że zgodnie z przepisami Prawa budowlanego oraz dobrą praktyką projektową instalacja fotowoltaiczna powinna zostać odsunięta od granicy działki oraz od drogi o ok. 4–5 m? W związku z ograniczoną powierzchnią działki przez znajdujący się na niej boisko przy lokalizacji Szkolne Schronisko Młodzieżowe w Ślemieniu, prosimy o informację, czy Zamawiający dysponuje alternatywną lokalizacją pod montaż instalacji fotowoltaicznej.</w:t>
      </w:r>
    </w:p>
    <w:p w14:paraId="1C3C98A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BB991D1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 Zamawiający Informuje że działka o której mowa jest jego własnością i uwzględnił wskazaną lokalizację w stosunku do drogi.</w:t>
      </w:r>
    </w:p>
    <w:p w14:paraId="791BD384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</w:p>
    <w:p w14:paraId="3B8E71EE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12.</w:t>
      </w:r>
      <w:r w:rsidRPr="00A0135C">
        <w:rPr>
          <w:color w:val="000000" w:themeColor="text1"/>
        </w:rPr>
        <w:t xml:space="preserve"> Czy Zamawiający wyraża zgodę na zastosowanie kabla aluminiowego po stronie AC dla instalacji gruntowej?</w:t>
      </w:r>
    </w:p>
    <w:p w14:paraId="62B57E6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7BFA93C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Tak.</w:t>
      </w:r>
    </w:p>
    <w:p w14:paraId="3ECC3EE2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13.</w:t>
      </w:r>
      <w:r w:rsidRPr="00A0135C">
        <w:rPr>
          <w:color w:val="000000" w:themeColor="text1"/>
        </w:rPr>
        <w:t xml:space="preserve"> Czy Zamawiający dopuszcza możliwość podłączenia instalacji fotowoltaicznej na gruncie w formule wirtualnego prosumenta?</w:t>
      </w:r>
    </w:p>
    <w:p w14:paraId="3C954702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5D1E893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Nie.</w:t>
      </w:r>
    </w:p>
    <w:p w14:paraId="20D428DE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14</w:t>
      </w:r>
      <w:r w:rsidRPr="00A0135C">
        <w:rPr>
          <w:color w:val="000000" w:themeColor="text1"/>
        </w:rPr>
        <w:t>. Prosimy o potwierdzenie, że drogi/ulice przewidziane do poprowadzenia trasy kablowej pomiędzy instalacją gruntową a punktem PPM stanowią własność gminy.</w:t>
      </w:r>
    </w:p>
    <w:p w14:paraId="0630A1D9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2BDA31A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Tak.</w:t>
      </w:r>
    </w:p>
    <w:p w14:paraId="1026E8CD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15</w:t>
      </w:r>
      <w:r w:rsidRPr="00A0135C">
        <w:rPr>
          <w:color w:val="000000" w:themeColor="text1"/>
        </w:rPr>
        <w:t>. Czy Zamawiający, mając na uwadze wielkość instalacji oraz kwestie bezpieczeństwa eksploatacji (m.in. zsuwający się śnieg z modułów), dopuszcza możliwość zlokalizowania części instalacji fotowoltaicznej na dachu drugiego budynku w lokalizacji Szkoła Podstawowa w Ślemieniu?</w:t>
      </w:r>
    </w:p>
    <w:p w14:paraId="3FBDB778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C345CDE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Tak, pod warunkiem uzyskania nie mniejszego efektu ekologicznego niż planowany. </w:t>
      </w:r>
    </w:p>
    <w:p w14:paraId="2FDBAE87" w14:textId="77777777" w:rsidR="00A446C7" w:rsidRPr="00A0135C" w:rsidRDefault="00A446C7" w:rsidP="00A446C7">
      <w:pPr>
        <w:spacing w:line="278" w:lineRule="auto"/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16.</w:t>
      </w:r>
      <w:r w:rsidRPr="00A0135C">
        <w:rPr>
          <w:color w:val="000000" w:themeColor="text1"/>
        </w:rPr>
        <w:t xml:space="preserve"> Czy Zamawiający posiada wymagane uzgodnienia/opinię konserwatora zabytków dla planowanych instalacji przy lokalizacjach: Szkoła Podstawowa w Ślemieniu oraz Gminny Ośrodek Kultury „Jemioła” w Ślemieniu?</w:t>
      </w:r>
    </w:p>
    <w:p w14:paraId="19C350E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502876D" w14:textId="024D6692" w:rsidR="00A446C7" w:rsidRPr="00A0135C" w:rsidRDefault="00D753E6" w:rsidP="00A446C7">
      <w:pPr>
        <w:pStyle w:val="Standard"/>
        <w:ind w:left="720"/>
        <w:jc w:val="both"/>
        <w:rPr>
          <w:rFonts w:asciiTheme="minorHAnsi" w:eastAsiaTheme="minorHAnsi" w:hAnsiTheme="minorHAnsi" w:cstheme="minorBidi"/>
          <w:color w:val="000000" w:themeColor="text1"/>
          <w:kern w:val="2"/>
          <w:sz w:val="22"/>
          <w:szCs w:val="22"/>
          <w:lang w:eastAsia="en-US" w:bidi="ar-SA"/>
          <w14:ligatures w14:val="standardContextual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Wykonawca w toku realizacji zadania powinien uzyskać wszystkie wymagane przepisami decyzje i uzgodnienia.</w:t>
      </w:r>
    </w:p>
    <w:p w14:paraId="7D124992" w14:textId="77777777" w:rsidR="00A446C7" w:rsidRPr="00A0135C" w:rsidRDefault="00A446C7" w:rsidP="00A446C7">
      <w:pPr>
        <w:pStyle w:val="Standard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>Zgodnie z zapisami PFU: "Zamawiający wymaga, aby Wykonawca opracowując dokumentację projektową, uzyskał w imieniu  Zamawiającego  wszystkie  niezbędne  warunki, uzgodnienia, decyzje, opinie" </w:t>
      </w:r>
    </w:p>
    <w:p w14:paraId="419D5250" w14:textId="77777777" w:rsidR="00A446C7" w:rsidRPr="00A0135C" w:rsidRDefault="00A446C7" w:rsidP="00A446C7">
      <w:pPr>
        <w:pStyle w:val="Standard"/>
        <w:jc w:val="both"/>
        <w:rPr>
          <w:rFonts w:asciiTheme="minorHAnsi" w:eastAsiaTheme="minorHAnsi" w:hAnsiTheme="minorHAnsi" w:cstheme="minorBidi"/>
          <w:color w:val="000000" w:themeColor="text1"/>
          <w:kern w:val="2"/>
          <w:sz w:val="22"/>
          <w:szCs w:val="22"/>
          <w:lang w:eastAsia="en-US" w:bidi="ar-SA"/>
          <w14:ligatures w14:val="standardContextual"/>
        </w:rPr>
      </w:pPr>
    </w:p>
    <w:p w14:paraId="4B6B8CAC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17</w:t>
      </w:r>
      <w:r w:rsidRPr="00A0135C">
        <w:rPr>
          <w:color w:val="000000" w:themeColor="text1"/>
        </w:rPr>
        <w:t xml:space="preserve">. W związku z budynkiem Szkolnym Schroniska Młodzieżowego w Ślemieniu, planowane są dwie instalację fotowoltaiczne o mocy łącznej 78.20 </w:t>
      </w:r>
      <w:proofErr w:type="spellStart"/>
      <w:r w:rsidRPr="00A0135C">
        <w:rPr>
          <w:color w:val="000000" w:themeColor="text1"/>
        </w:rPr>
        <w:t>kWp</w:t>
      </w:r>
      <w:proofErr w:type="spellEnd"/>
      <w:r w:rsidRPr="00A0135C">
        <w:rPr>
          <w:color w:val="000000" w:themeColor="text1"/>
        </w:rPr>
        <w:t xml:space="preserve"> z dodatkowym magazynem do jednej instalacji o mocy 50 kWh. Moce na obiekcie są do podniesienia bardzo wysoko. Co w przypadku jeżeli w trakcie podniesienia mocy u dostawcy okaże się, że transformator lub przyłącz do budynku nie jest przystosowany pod takie podniesienie mocy. Kto będzie ponosił koszty nowych przyłączy do budynku i co w takim przypadku z terminem realizacji, bo wiemy że dostawca może wyznaczyć odległy termin ? Prosiłbym o zweryfikowanie i przekazanie informacji na ten temat. </w:t>
      </w:r>
    </w:p>
    <w:p w14:paraId="7800728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435BEC4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color w:val="000000" w:themeColor="text1"/>
        </w:rPr>
        <w:t xml:space="preserve">              W przypadku braku możliwości technicznych zwiększenia mocy lub konieczności wymiany zasilania schroniska koszty ponosi Inwestor, w przypadku przeciągającej się w czasie procedury zwiększenia mocy przyłączeniowej instalacja PV zostanie zgłoszona do OSD ze mniejszą mocą, w takim przypadku Zamawiający wymagać będzie od wykonawcy późniejszego odblokowania pełnej mocy działania instalacji PV</w:t>
      </w:r>
    </w:p>
    <w:p w14:paraId="5CE44170" w14:textId="77777777" w:rsidR="00A446C7" w:rsidRPr="00A0135C" w:rsidRDefault="00A446C7" w:rsidP="00A446C7">
      <w:pPr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18.</w:t>
      </w:r>
      <w:r w:rsidRPr="00A0135C">
        <w:rPr>
          <w:color w:val="000000" w:themeColor="text1"/>
        </w:rPr>
        <w:t xml:space="preserve"> Czy któryś z obiektów jest pod nadzorem konserwatora zabytków, zieleni ? </w:t>
      </w:r>
    </w:p>
    <w:p w14:paraId="3BAF5688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0976803" w14:textId="43F81350" w:rsidR="00A446C7" w:rsidRPr="00A0135C" w:rsidRDefault="00D753E6" w:rsidP="00A446C7">
      <w:pPr>
        <w:rPr>
          <w:color w:val="000000" w:themeColor="text1"/>
        </w:rPr>
      </w:pPr>
      <w:r w:rsidRPr="00A0135C">
        <w:rPr>
          <w:color w:val="000000" w:themeColor="text1"/>
        </w:rPr>
        <w:t>Budynek Szkoły Podstawowej w Ślemieniu znajduje się na Gminne</w:t>
      </w:r>
      <w:r w:rsidR="00184F1E" w:rsidRPr="00A0135C">
        <w:rPr>
          <w:color w:val="000000" w:themeColor="text1"/>
        </w:rPr>
        <w:t>j Ewidencji Zabytków, a budynek GOK „Jemioła” znajduje się w strefie ochrony konserwatorskiej kościoła.</w:t>
      </w:r>
    </w:p>
    <w:p w14:paraId="5B7E154D" w14:textId="77777777" w:rsidR="00A446C7" w:rsidRPr="00A0135C" w:rsidRDefault="00A446C7" w:rsidP="00A446C7">
      <w:pPr>
        <w:rPr>
          <w:color w:val="000000" w:themeColor="text1"/>
        </w:rPr>
      </w:pPr>
    </w:p>
    <w:p w14:paraId="0F041F7D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19.</w:t>
      </w:r>
      <w:r w:rsidRPr="00A0135C">
        <w:rPr>
          <w:color w:val="000000" w:themeColor="text1"/>
        </w:rPr>
        <w:t xml:space="preserve"> Czy wymagana jest obliczenia mechaniczne i opinia konstruktora dotycząca obiektów na których ma zostać położona instalacja na dachu budynku ?</w:t>
      </w:r>
    </w:p>
    <w:p w14:paraId="2C38C332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8A5254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Wymagana jest opinia konstruktorska z uwzględnieniem urządzeń konstrukcji oraz rozłożenia paneli PV.</w:t>
      </w:r>
    </w:p>
    <w:p w14:paraId="12935BDA" w14:textId="77777777" w:rsidR="00A446C7" w:rsidRPr="00A0135C" w:rsidRDefault="00A446C7" w:rsidP="00A446C7">
      <w:pPr>
        <w:jc w:val="both"/>
        <w:rPr>
          <w:color w:val="000000" w:themeColor="text1"/>
        </w:rPr>
      </w:pPr>
    </w:p>
    <w:p w14:paraId="3A376BE0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 xml:space="preserve"> 20.</w:t>
      </w:r>
      <w:r w:rsidRPr="00A0135C">
        <w:rPr>
          <w:color w:val="000000" w:themeColor="text1"/>
        </w:rPr>
        <w:t xml:space="preserve"> Co w przypadku jeżeli opinia konstruktora będzie negatywna i wyjdą w trakcie realizacji jakieś dodatkowe prace wzmacniające konstrukcję dachu. Która ze stron ponosi tego koszty? </w:t>
      </w:r>
    </w:p>
    <w:p w14:paraId="7B323442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00BB78B" w14:textId="5C5C75F1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Wstępna ocena stanu technicznego budynków /dachów umożliwia montaż paneli PV. </w:t>
      </w:r>
    </w:p>
    <w:p w14:paraId="6C8D3B2A" w14:textId="77777777" w:rsidR="00A446C7" w:rsidRPr="00A0135C" w:rsidRDefault="00A446C7" w:rsidP="00A446C7">
      <w:pPr>
        <w:rPr>
          <w:color w:val="000000" w:themeColor="text1"/>
        </w:rPr>
      </w:pPr>
    </w:p>
    <w:p w14:paraId="0123BB23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21.</w:t>
      </w:r>
      <w:r w:rsidRPr="00A0135C">
        <w:rPr>
          <w:color w:val="000000" w:themeColor="text1"/>
        </w:rPr>
        <w:t xml:space="preserve"> Podaną mamy w PFU powierzchnię użytkową 583.15m2. Proponowana moc kotła na biomasę wynosi 32kW. Czy proponowana moc będzie wystarczająca na ogrzanie tej powierzchni? </w:t>
      </w:r>
    </w:p>
    <w:p w14:paraId="52CEF16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60E049B" w14:textId="5A0F1E59" w:rsidR="00184F1E" w:rsidRPr="00A0135C" w:rsidRDefault="00184F1E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Moc kotła, zgodnie z zapisami PFU.</w:t>
      </w:r>
    </w:p>
    <w:p w14:paraId="680ECA8A" w14:textId="77777777" w:rsidR="00A446C7" w:rsidRPr="00A0135C" w:rsidRDefault="00A446C7" w:rsidP="00A446C7">
      <w:pPr>
        <w:rPr>
          <w:color w:val="000000" w:themeColor="text1"/>
        </w:rPr>
      </w:pPr>
    </w:p>
    <w:p w14:paraId="1A7CED32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b/>
          <w:bCs/>
          <w:color w:val="000000" w:themeColor="text1"/>
        </w:rPr>
        <w:t>22.</w:t>
      </w:r>
      <w:r w:rsidRPr="00A0135C">
        <w:rPr>
          <w:color w:val="000000" w:themeColor="text1"/>
        </w:rPr>
        <w:t xml:space="preserve"> Czy w przypadku braku możliwości zrobienia wkładu kominowego przewidują państwo możliwość dostawienia komina nierdzewnego do ściany zewnętrznej budynku?</w:t>
      </w:r>
    </w:p>
    <w:p w14:paraId="45A4619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E3FDFAD" w14:textId="780C9E9E" w:rsidR="00A446C7" w:rsidRPr="00A0135C" w:rsidRDefault="00184F1E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Tak.</w:t>
      </w:r>
    </w:p>
    <w:p w14:paraId="0374CE30" w14:textId="4820853E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u w:val="single"/>
        </w:rPr>
      </w:pPr>
    </w:p>
    <w:p w14:paraId="3316AEDA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23.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Czy na inwestycjach istnieją inne instalacje PV?</w:t>
      </w:r>
    </w:p>
    <w:p w14:paraId="083EA98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6F97834" w14:textId="5182131A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Tak,  Szkoła podstawowa panele PV off 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grid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 do grzania CWU, Budynek Oświatowy w 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Lasie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  panele PV off 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grid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 do grzania CWU</w:t>
      </w:r>
      <w:r w:rsid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Szkolne Schronisko Młodzieżowe w Ślemieniu panele PV off </w:t>
      </w:r>
      <w:proofErr w:type="spellStart"/>
      <w:r w:rsidR="00A0135C">
        <w:rPr>
          <w:rFonts w:asciiTheme="minorHAnsi" w:hAnsiTheme="minorHAnsi" w:cstheme="minorHAnsi"/>
          <w:color w:val="000000" w:themeColor="text1"/>
          <w:sz w:val="22"/>
          <w:szCs w:val="22"/>
        </w:rPr>
        <w:t>grid</w:t>
      </w:r>
      <w:proofErr w:type="spellEnd"/>
      <w:r w:rsid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do grzania CWU.</w:t>
      </w:r>
    </w:p>
    <w:p w14:paraId="0B854187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22F9B5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24.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Po czyjej stronie leży koszt integratora - Beneficjenta czy Wykonawcy dla instalacji już istniejących? </w:t>
      </w:r>
    </w:p>
    <w:p w14:paraId="4766C3B3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C6E903B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Na budynkach nie istnieją instalacje on 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grid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489FF7FB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BF93C2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25.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Prosimy o informację, ile metrów przekopu należy przyjąć do obliczeń i kto będzie ponosił koszty – Beneficjent czy Wykonawca?</w:t>
      </w:r>
    </w:p>
    <w:p w14:paraId="6384F06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E0718D2" w14:textId="080B52FE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Koszty wszelkich tras kablowych w tym wykopów/przewiertów ponosi wykonawca długość trasy wynika z dokumentacji 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opracowanej przez </w:t>
      </w:r>
      <w:proofErr w:type="spellStart"/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Wykonawce</w:t>
      </w:r>
      <w:proofErr w:type="spellEnd"/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71503117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C78227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26.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Prosimy o informację czy dla istniejących instalacji PV istnieją instalacje odgromowe? </w:t>
      </w:r>
    </w:p>
    <w:p w14:paraId="17CFD4E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B266972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Nie.</w:t>
      </w:r>
    </w:p>
    <w:p w14:paraId="2BA80C9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cstheme="minorHAnsi"/>
          <w:color w:val="000000" w:themeColor="text1"/>
        </w:rPr>
      </w:pPr>
    </w:p>
    <w:p w14:paraId="68F8A07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52CBB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27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Prosimy o informację czy w Budynkach Użyteczności Publicznej znajduje się agregat? </w:t>
      </w:r>
    </w:p>
    <w:p w14:paraId="2531401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D73742F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Nie. </w:t>
      </w:r>
    </w:p>
    <w:p w14:paraId="013D2F2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345C8C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28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Czy zamawiający akceptuje system zarządzania energią i monitoringu produkcji energii zintegrowany w falowniku z dostępem przez aplikację mobilną lub stronę WWW? </w:t>
      </w:r>
    </w:p>
    <w:p w14:paraId="473522B6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C8174F9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Nie.</w:t>
      </w:r>
    </w:p>
    <w:p w14:paraId="6D715650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0091D7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29.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na terenie objętym zamówieniem występuje ochrona konserwatorska? </w:t>
      </w:r>
    </w:p>
    <w:p w14:paraId="68BB64E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81B88A6" w14:textId="199B8CEA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Budynek GOK „Jemioła” znajduje się w strefie ochrony konserwatorskiej kościoła, a Budynek Szkoły Podstawowej w Ślemieniu znajduje się na Gminnej Ewidencji Zabytków</w:t>
      </w:r>
    </w:p>
    <w:p w14:paraId="53563D1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E7388A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30.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Zamawiający posiada opinię dot. Nośności dachu? Czy jest wymagana opinia nośności dachu od Wykonawców? </w:t>
      </w:r>
    </w:p>
    <w:p w14:paraId="214D757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339F0136" w14:textId="77777777" w:rsidR="00A446C7" w:rsidRPr="00A0135C" w:rsidRDefault="00A446C7" w:rsidP="00A446C7">
      <w:pPr>
        <w:pStyle w:val="Standard"/>
        <w:ind w:left="7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Nie - opinia konstrukcyjna leży po stronie wykonawcy i winna być wykonana z uwzględnieniem proponowanych urządzeń, systemy montażowego oraz rozmieszczenia paneli PV</w:t>
      </w:r>
    </w:p>
    <w:p w14:paraId="75FE3EF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5C1AAF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31.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przejścia przez przegrody trzeba łatać masą ognioochronną?</w:t>
      </w:r>
    </w:p>
    <w:p w14:paraId="61C7E87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D2D31C8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Przejścia przez przegrody powinny być wykonane zgodnie z przepisami p 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poż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i być dostosowane do klasy ognioodporności ogniowej praz średnicy przewiertu</w:t>
      </w:r>
    </w:p>
    <w:p w14:paraId="59DBB3BA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cstheme="minorHAnsi"/>
          <w:color w:val="000000" w:themeColor="text1"/>
        </w:rPr>
      </w:pPr>
    </w:p>
    <w:p w14:paraId="5C8AB9E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bookmarkStart w:id="1" w:name="_Hlk223421221"/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32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Czy w celu zapewnienia możliwości analizy krótkotrwałych zjawisk (spadki napięcia, chwilowe przekroczenia mocy, krótkie przestoje falowników, utraty komunikacji) wymagane jest prowadzenie rejestracji danych z interwałem nie większym niż 5 minut zamiast 15 minut? </w:t>
      </w:r>
    </w:p>
    <w:p w14:paraId="510A391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03C27D5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Tak.</w:t>
      </w:r>
    </w:p>
    <w:p w14:paraId="6ED0C40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59FC725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lastRenderedPageBreak/>
        <w:t xml:space="preserve">33.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Czy dane rejestrowane w interwale 5-minutowym powinny stanowić dane źródłowe, z możliwością ich agregacji do interwałów 15-minutowych, godzinowych, dobowych i miesięcznych bez utraty informacji pierwotnej?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</w:p>
    <w:p w14:paraId="44BA755A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034D510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Tak, siatka interwałów winna mieć możliwość odczytu 5 min, 15 min, 1 h, 24 h. 1 miesiąc i rok.</w:t>
      </w:r>
    </w:p>
    <w:p w14:paraId="45DE98B6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795460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34.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Czy system powinien przechowywać dane pomiarowe, alarmowe i operacyjne przez okres co najmniej 5 lat w celu umożliwienia analizy historycznej i audytowej?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</w:p>
    <w:p w14:paraId="04AD2297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0114A15F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Tak, w okresie trwałości przedsięwzięcia. </w:t>
      </w:r>
    </w:p>
    <w:p w14:paraId="0F7F7AE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89B9F88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35.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Czy wymagane jest prowadzenie pełnego dziennika zdarzeń obejmującego operacje sterujące, zmiany nastaw, alarmy, utraty komunikacji, restarty urządzeń oraz ingerencje użytkowników?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</w:p>
    <w:p w14:paraId="7543E3AE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8828668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Tak.</w:t>
      </w:r>
    </w:p>
    <w:p w14:paraId="526B0D2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FE3CAE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36.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Czy system powinien umożliwiać jednoznaczne określenie czasu rozpoczęcia i zakończenia przestoju każdego urządzenia (falownik, magazyn energii, licznik, element komunikacyjny)?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</w:p>
    <w:p w14:paraId="10EB31C5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9E11B2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3BDC413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</w:p>
    <w:p w14:paraId="0BBE0FA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37.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Czy wymagane jest, aby każde zdarzenie techniczne mogło zostać uzupełnione o opis tekstowy, klasyfikację zdarzenia oraz oznaczenie odpowiedzialności serwisowej?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</w:p>
    <w:p w14:paraId="156C4AFF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685E8BB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Wymaga się aby zdarzenie było opisane w sposób umożliwiającą łatwą i intuicyjną interpretację zdarzenie a nie jego kod lub symbol.</w:t>
      </w:r>
    </w:p>
    <w:p w14:paraId="0A3E54CF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4483AE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38.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umożliwiać dołączanie do zdarzeń załączników w postaci dokumentów i zdjęć (np. dokumentacja serwisowa, zdjęcia z miejsca awarii)? </w:t>
      </w:r>
    </w:p>
    <w:p w14:paraId="32078DA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6D0FC5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Nie, nie wymaga się. </w:t>
      </w:r>
    </w:p>
    <w:p w14:paraId="7A6D0E1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44C3421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39.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na wykresach pracy instalacji powinna istnieć możliwość nanoszenia adnotacji opisujących zdarzenia eksploatacyjne, prace serwisowe lub inne istotne interwencje? </w:t>
      </w:r>
    </w:p>
    <w:p w14:paraId="11CAE77D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301F614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Nie, nie wymaga się.</w:t>
      </w:r>
    </w:p>
    <w:p w14:paraId="3EE4BE5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866AA47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40.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wymagane jest raportowanie czasu reakcji na zgłoszenie oraz czasu usunięcia awarii w ramach systemu EMS? </w:t>
      </w:r>
    </w:p>
    <w:p w14:paraId="459F591C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0D2A4F8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Tak.</w:t>
      </w:r>
    </w:p>
    <w:p w14:paraId="2B3ABFE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7E08EB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41.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umożliwiać analizę liczby awarii w określonym okresie oraz ich klasyfikację według typu urządzenia? </w:t>
      </w:r>
    </w:p>
    <w:p w14:paraId="4CCF796A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E71B22C" w14:textId="7981EDB0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Tak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7ACD139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8750D8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42.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wymagane jest obliczanie wskaźnika dostępności (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uptime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poszczególnych urządzeń oraz całej instalacji? </w:t>
      </w:r>
    </w:p>
    <w:p w14:paraId="2D95AC92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20A286A" w14:textId="17DE368C" w:rsidR="00A446C7" w:rsidRPr="00A0135C" w:rsidRDefault="00184F1E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Tak</w:t>
      </w:r>
      <w:r w:rsidR="00A446C7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3ABD605F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E26EBA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lastRenderedPageBreak/>
        <w:t>43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Czy system powinien umożliwiać wyliczanie współczynnika 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autokonsumpcji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energii (udział energii wyprodukowanej zużytej lokalnie)? </w:t>
      </w:r>
    </w:p>
    <w:p w14:paraId="062A9EDD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C1D452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79F38E5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FA9566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44.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wymagane jest wyliczanie współczynnika samowystarczalności obiektu (udział zapotrzebowania pokrywanego przez OZE i magazyn energii)?</w:t>
      </w:r>
    </w:p>
    <w:p w14:paraId="6E64BEB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eastAsia="Times New Roman" w:hAnsiTheme="minorHAnsi" w:cstheme="minorHAnsi"/>
          <w:color w:val="000000" w:themeColor="text1"/>
          <w:kern w:val="0"/>
          <w:sz w:val="22"/>
          <w:szCs w:val="22"/>
          <w:lang w:eastAsia="ar-SA"/>
        </w:rPr>
        <w:t xml:space="preserve"> </w:t>
      </w: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9F4E0F3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Tak.</w:t>
      </w:r>
    </w:p>
    <w:p w14:paraId="326690F0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3D305A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45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 Czy system powinien umożliwiać obliczanie Performance Ratio (PR) dla instalacji fotowoltaicznej na podstawie danych produkcyjnych i parametrów referencyjnych?</w:t>
      </w:r>
    </w:p>
    <w:p w14:paraId="718DAA6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eastAsia="Times New Roman" w:hAnsiTheme="minorHAnsi" w:cstheme="minorHAnsi"/>
          <w:color w:val="000000" w:themeColor="text1"/>
          <w:kern w:val="0"/>
          <w:sz w:val="22"/>
          <w:szCs w:val="22"/>
          <w:lang w:eastAsia="ar-SA"/>
        </w:rPr>
        <w:t xml:space="preserve"> </w:t>
      </w: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62CFAC47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Nie, nie wymaga się.</w:t>
      </w:r>
    </w:p>
    <w:p w14:paraId="5410FEBA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B0904BB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46.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umożliwiać analizę sprawności cyklu magazynu energii (stosunek energii oddanej do energii załadowanej)? </w:t>
      </w:r>
    </w:p>
    <w:p w14:paraId="140747A3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653F98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0E997F0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1ABCDB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47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 Czy wymagane jest monitorowanie liczby cykli pracy magazynu energii oraz średniej głębokości rozładowania (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DoD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)? </w:t>
      </w:r>
    </w:p>
    <w:p w14:paraId="26FEF371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DCDFE5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Wymagane jest rejestrowanie liczby cykli przy czym 1 cykl to jedno pełne naładowanie i rozładowanie magazynu.</w:t>
      </w:r>
    </w:p>
    <w:p w14:paraId="02A3CDC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119907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48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Czy wymagane jest monitorowanie parametrów jakości energii, w tym napięć fazowych i częstotliwości, w interwale 5-minutowym? </w:t>
      </w:r>
    </w:p>
    <w:p w14:paraId="2CC85B9C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D6F3E8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Nie, parametry sieci wystarczy monitorować w zakresie 15 min.</w:t>
      </w:r>
    </w:p>
    <w:p w14:paraId="4FBD6B46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0C92DC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49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Czy system powinien rejestrować przekroczenia mocy przyłączeniowej oraz umożliwiać ich analizę w oparciu o dane 5-minutowe? </w:t>
      </w:r>
    </w:p>
    <w:p w14:paraId="30EEF55A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A475C67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Nie, przekroczenia mocy wystarczy monitorować w zakresie 15 min.  </w:t>
      </w:r>
    </w:p>
    <w:p w14:paraId="7EB0CC08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5F904F5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50.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wymagane jest równoległe tworzenie kopii zapasowej danych w środowisku chmurowym administratora systemu w celu zabezpieczenia przed utratą danych? </w:t>
      </w:r>
    </w:p>
    <w:p w14:paraId="3E40569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5475346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5C526B8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0F44F1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51.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umożliwiać odtworzenie danych historycznych z kopii zapasowej w przypadku awarii serwera lokalnego? </w:t>
      </w:r>
    </w:p>
    <w:p w14:paraId="178A3963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CC84842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1A88D5C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52.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być zaprojektowany w architekturze otwartej, umożliwiającej integrację urządzeń różnych producentów poprzez otwarte protokoły komunikacyjne (</w:t>
      </w:r>
      <w:proofErr w:type="spellStart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Modbus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RTU/TCP, M-Bus, RS485, Ethernet)? </w:t>
      </w:r>
    </w:p>
    <w:p w14:paraId="0E7E3047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A0EC65F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Tak z możliwością jego późniejszej rozbudowy o nowe urządzenia na innych obiektach.</w:t>
      </w:r>
    </w:p>
    <w:p w14:paraId="43DCF54A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EBAFC5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53.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posiadać architekturę skalowalną umożliwiającą rozbudowę o dodatkowe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 xml:space="preserve">obiekty lub urządzenia bez konieczności wymiany platformy EMS? </w:t>
      </w:r>
    </w:p>
    <w:p w14:paraId="3670458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0C27A89B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 z możliwością jego późniejszej rozbudowy o nowe urządzenia na innych obiektach.</w:t>
      </w:r>
    </w:p>
    <w:p w14:paraId="687BF90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70C8C2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54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Czy przewiduje się w przyszłości możliwość rozbudowy systemu o funkcjonalność stopni zasilania (priorytety odbiorów przy ograniczonej dostępności mocy)? </w:t>
      </w:r>
    </w:p>
    <w:p w14:paraId="3768B5FD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71A893F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 jako opcja rozbudowy.</w:t>
      </w:r>
    </w:p>
    <w:p w14:paraId="601003A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1695910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55.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być zaprojektowany w sposób umożliwiający późniejszą implementację logiki stopni mocy bez ingerencji w podstawową strukturę danych i komunikacji? </w:t>
      </w:r>
    </w:p>
    <w:p w14:paraId="218A9F85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5E166996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Tak, jako opcja rozbudowy.</w:t>
      </w:r>
    </w:p>
    <w:p w14:paraId="1CDD8925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9E3084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56.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wymagane jest, aby administrator systemu zapewniał wsparcie techniczne przez cały okres gwarancji, obejmujące analizę zgłoszeń, nadzór nad integralnością danych oraz monitoring poprawności działania systemu? </w:t>
      </w:r>
    </w:p>
    <w:p w14:paraId="15C0D88C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2401D0C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10A712F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48ED9F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57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 Czy system EMS powinien posiada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ć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serwer lokalny zapewniaj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cy ci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gło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ść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pracy systemu niezale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nie od dost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ę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pu do Internetu? </w:t>
      </w:r>
    </w:p>
    <w:p w14:paraId="274C5223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35F7E327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Tak.</w:t>
      </w:r>
    </w:p>
    <w:p w14:paraId="01D2323A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7DD937D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58.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wymagane jest równoległe tworzenie kopii zapasowej danych w 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ś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rodowisku chmurowym administratora systemu? </w:t>
      </w:r>
    </w:p>
    <w:p w14:paraId="0A701A0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09A238A9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Tak.</w:t>
      </w:r>
    </w:p>
    <w:p w14:paraId="2F6469E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A3EEFA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59.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system powinien umo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liwia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ć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odtworzenie danych z kopii zapasowej w przypadku awarii serwera lokalnego? </w:t>
      </w:r>
    </w:p>
    <w:p w14:paraId="1B7D7AE5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37E05BC3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Tak.</w:t>
      </w:r>
    </w:p>
    <w:p w14:paraId="352D2700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03DF8B4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60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 Czy wymagane jest, aby system EMS nie był uzale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niony wył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cznie od chmury producentów falowników i magazynów energii? </w:t>
      </w:r>
    </w:p>
    <w:p w14:paraId="047AD2B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6F31264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System EMS winien pobierać dane bezpośrednio z urządzeń a nie z chmury (aplikacji)</w:t>
      </w:r>
    </w:p>
    <w:p w14:paraId="66158AF3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380799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61.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Czy mo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na obsłu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y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ć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system automatyki falownikiem z podgl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dem instalacji? </w:t>
      </w:r>
    </w:p>
    <w:p w14:paraId="52C5BCF2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06EE6C01" w14:textId="77777777" w:rsidR="00A446C7" w:rsidRPr="00A0135C" w:rsidRDefault="00A446C7" w:rsidP="00A446C7">
      <w:pPr>
        <w:pStyle w:val="Standard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Nie system EMS winien być systemem zewnętrznym</w:t>
      </w:r>
    </w:p>
    <w:p w14:paraId="03B21EE9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3587B21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62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 Czy na etapie ofertowania wraz z ofert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ą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nale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y zło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ż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y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ć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kart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ę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techniczn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ą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potwierdzaj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c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ą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spełnienie parametrów technicznych producenta systemu zarz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dzania energi</w:t>
      </w: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ą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?</w:t>
      </w:r>
    </w:p>
    <w:p w14:paraId="54787A74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2CFE8956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Dokumenty te Wykonawca przedłoży jako załączniki do protokołów odbioru. </w:t>
      </w: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 xml:space="preserve"> </w:t>
      </w:r>
    </w:p>
    <w:p w14:paraId="3BE76FE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</w:p>
    <w:p w14:paraId="38BBB0BA" w14:textId="77777777" w:rsidR="00A446C7" w:rsidRPr="00A0135C" w:rsidRDefault="00A446C7" w:rsidP="00A446C7">
      <w:pPr>
        <w:pStyle w:val="Standard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63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W lokalizacji Szkolnego Schroniska Młodzieżowego przy ul. Spacerowej 3, jedyną możliwą alternatywą przyłączenia instalacji wykonanej na gruncie do obiektu, jest przeprowadzenie instalacji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>odwiertem sterowanym pod drogami publicznymi sąsiadującymi z obiektem. W związku z powyższym: 1. Czy z technicznego punktu widzenia jest taka możliwość? 2. Czy Gmina wyrazi na to zgodę?</w:t>
      </w:r>
    </w:p>
    <w:p w14:paraId="1377ACEF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71320CBC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1. Tak, z punktu widzenia technicznego istnieje taka możliwość.</w:t>
      </w:r>
    </w:p>
    <w:p w14:paraId="281F862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 2. Gmina wyrazi zgodę na wykonanie przewiertu.</w:t>
      </w:r>
    </w:p>
    <w:p w14:paraId="5C6B4C2E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B5666C4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rFonts w:cstheme="minorHAnsi"/>
          <w:b/>
          <w:bCs/>
          <w:color w:val="000000" w:themeColor="text1"/>
        </w:rPr>
        <w:t>64.</w:t>
      </w:r>
      <w:r w:rsidRPr="00A0135C">
        <w:rPr>
          <w:rFonts w:cstheme="minorHAnsi"/>
          <w:color w:val="000000" w:themeColor="text1"/>
        </w:rPr>
        <w:t xml:space="preserve"> </w:t>
      </w:r>
      <w:r w:rsidRPr="00A0135C">
        <w:rPr>
          <w:color w:val="000000" w:themeColor="text1"/>
        </w:rPr>
        <w:t>W lokalizacji nr 1 instalacja nr 2 na gruncie.  Jaką odległość należy założyć od Rozdzielni głównej do miejsca montażu instalacji. Czy ta droga kablowa przebiega przez teren należący do Inwestora, czy konieczne jest uzyskanie pozwolenia aby drogę kablową poprowadzić w poboczu ulicy Spacerowej i Sportowej co może być niemożliwe do uzyskania ?</w:t>
      </w:r>
    </w:p>
    <w:p w14:paraId="5CB12FD0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14842AC3" w14:textId="6EC06F06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        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Odległość zostanie opracowania przez Wykonawcę, w toku realizacji zamówienia. Projektowana droga kablowa przebiega przez teren należący do Inwestora. Przebieg trasy należy uzgodnić z zarządcą drogi – Gminą Ślemień.</w:t>
      </w:r>
    </w:p>
    <w:p w14:paraId="2D693968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8CC17F5" w14:textId="77777777" w:rsidR="00A446C7" w:rsidRPr="00A0135C" w:rsidRDefault="00A446C7" w:rsidP="00A446C7">
      <w:pPr>
        <w:jc w:val="both"/>
        <w:rPr>
          <w:color w:val="000000" w:themeColor="text1"/>
        </w:rPr>
      </w:pPr>
      <w:r w:rsidRPr="00A0135C">
        <w:rPr>
          <w:rFonts w:cstheme="minorHAnsi"/>
          <w:b/>
          <w:bCs/>
          <w:color w:val="000000" w:themeColor="text1"/>
        </w:rPr>
        <w:t>65.</w:t>
      </w:r>
      <w:r w:rsidRPr="00A0135C">
        <w:rPr>
          <w:rFonts w:cstheme="minorHAnsi"/>
          <w:color w:val="000000" w:themeColor="text1"/>
        </w:rPr>
        <w:t xml:space="preserve"> </w:t>
      </w:r>
      <w:r w:rsidRPr="00A0135C">
        <w:rPr>
          <w:color w:val="000000" w:themeColor="text1"/>
        </w:rPr>
        <w:t>W PFU w wymaganiach dla magazynu energii jest punkt aby magazyn posiadał wbudowany system gaśniczy. Takie systemy wbudowane są tylko w przemysłowych rozwiązaniach. W mniejszych magazynach są zabezpieczenia typu  monitoring temperatury każdej sekcji, kontrola napięć ogniw, ochrona przed przeładowaniem / nadmiernym rozładowaniem zabezpieczenie nadprądowe, automatyczne odłączenie przy błędzie. Jeśli PSP nie wymaga systemu gaszącego to czy zamawiający zrezygnuje z tego wymogu?</w:t>
      </w:r>
    </w:p>
    <w:p w14:paraId="08BFEF4B" w14:textId="77777777" w:rsidR="00A446C7" w:rsidRPr="00A0135C" w:rsidRDefault="00A446C7" w:rsidP="00A446C7">
      <w:pPr>
        <w:pStyle w:val="Standard"/>
        <w:ind w:left="720"/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</w:pPr>
      <w:r w:rsidRPr="00A0135C">
        <w:rPr>
          <w:rFonts w:asciiTheme="minorHAnsi" w:hAnsiTheme="minorHAnsi" w:cstheme="minorHAnsi"/>
          <w:b/>
          <w:bCs/>
          <w:i/>
          <w:iCs/>
          <w:color w:val="000000" w:themeColor="text1"/>
          <w:sz w:val="22"/>
          <w:szCs w:val="22"/>
          <w:u w:val="single"/>
        </w:rPr>
        <w:t>Odpowiedź na pytanie.</w:t>
      </w:r>
    </w:p>
    <w:p w14:paraId="464BC931" w14:textId="11D3C40A" w:rsidR="00A446C7" w:rsidRPr="00A0135C" w:rsidRDefault="00A0135C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Rozwiązania dot. m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agazyn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u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energii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powinny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być uzgodnion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e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z rzeczoznawcą ds. </w:t>
      </w:r>
      <w:proofErr w:type="spellStart"/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ppoż</w:t>
      </w:r>
      <w:proofErr w:type="spellEnd"/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i zgodne </w:t>
      </w:r>
      <w:r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br/>
        <w:t>z przepisami prawa</w:t>
      </w:r>
      <w:r w:rsidR="00184F1E" w:rsidRPr="00A0135C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bookmarkEnd w:id="1"/>
    <w:p w14:paraId="64723870" w14:textId="77777777" w:rsidR="00A446C7" w:rsidRPr="00A0135C" w:rsidRDefault="00A446C7" w:rsidP="00A446C7">
      <w:pPr>
        <w:pStyle w:val="Tekstpodstawowy31"/>
        <w:tabs>
          <w:tab w:val="left" w:pos="2268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CEC0026" w14:textId="77777777" w:rsidR="00A446C7" w:rsidRPr="00A0135C" w:rsidRDefault="00A446C7" w:rsidP="00A446C7">
      <w:pPr>
        <w:widowControl w:val="0"/>
        <w:overflowPunct w:val="0"/>
        <w:autoSpaceDE w:val="0"/>
        <w:jc w:val="both"/>
        <w:textAlignment w:val="baseline"/>
        <w:rPr>
          <w:rFonts w:ascii="Calibri" w:hAnsi="Calibri"/>
          <w:b/>
          <w:color w:val="000000" w:themeColor="text1"/>
        </w:rPr>
      </w:pPr>
      <w:bookmarkStart w:id="2" w:name="_Hlk171574705"/>
      <w:r w:rsidRPr="00A0135C">
        <w:rPr>
          <w:rFonts w:ascii="Calibri" w:hAnsi="Calibri"/>
          <w:b/>
          <w:color w:val="000000" w:themeColor="text1"/>
        </w:rPr>
        <w:t xml:space="preserve">Udzielone wyjaśnienia Zamawiającego są wiążące dla wszystkich Wykonawców i należy je obowiązkowo uwzględnić przy sporządzaniu oferty. </w:t>
      </w:r>
    </w:p>
    <w:p w14:paraId="54CE7504" w14:textId="5986DC8C" w:rsidR="00A446C7" w:rsidRPr="00A0135C" w:rsidRDefault="00A446C7" w:rsidP="00A446C7">
      <w:pPr>
        <w:widowControl w:val="0"/>
        <w:overflowPunct w:val="0"/>
        <w:autoSpaceDE w:val="0"/>
        <w:jc w:val="both"/>
        <w:textAlignment w:val="baseline"/>
        <w:rPr>
          <w:rFonts w:ascii="Calibri" w:hAnsi="Calibri"/>
          <w:bCs/>
          <w:color w:val="000000" w:themeColor="text1"/>
        </w:rPr>
      </w:pPr>
      <w:r w:rsidRPr="00A0135C">
        <w:rPr>
          <w:rFonts w:ascii="Calibri" w:hAnsi="Calibri"/>
          <w:bCs/>
          <w:color w:val="000000" w:themeColor="text1"/>
        </w:rPr>
        <w:t xml:space="preserve">Jednocześnie Zamawiający działając na podstawie art. 286 ust. 3 </w:t>
      </w:r>
      <w:proofErr w:type="spellStart"/>
      <w:r w:rsidRPr="00A0135C">
        <w:rPr>
          <w:rFonts w:ascii="Calibri" w:hAnsi="Calibri"/>
          <w:bCs/>
          <w:color w:val="000000" w:themeColor="text1"/>
        </w:rPr>
        <w:t>Pzp</w:t>
      </w:r>
      <w:proofErr w:type="spellEnd"/>
      <w:r w:rsidRPr="00A0135C">
        <w:rPr>
          <w:rFonts w:ascii="Calibri" w:hAnsi="Calibri"/>
          <w:bCs/>
          <w:color w:val="000000" w:themeColor="text1"/>
        </w:rPr>
        <w:t xml:space="preserve">, informuje, że w związku z powyższymi wyjaśnieniami i zmianami postanowień SWZ, Zamawiający przedłuża termin składania ofert wyznaczając go na dzień </w:t>
      </w:r>
      <w:r w:rsidRPr="00A0135C">
        <w:rPr>
          <w:rFonts w:ascii="Calibri" w:hAnsi="Calibri"/>
          <w:b/>
          <w:color w:val="000000" w:themeColor="text1"/>
        </w:rPr>
        <w:t>1</w:t>
      </w:r>
      <w:r w:rsidR="00A52CBB">
        <w:rPr>
          <w:rFonts w:ascii="Calibri" w:hAnsi="Calibri"/>
          <w:b/>
          <w:color w:val="000000" w:themeColor="text1"/>
        </w:rPr>
        <w:t>2</w:t>
      </w:r>
      <w:r w:rsidRPr="00A0135C">
        <w:rPr>
          <w:rFonts w:ascii="Calibri" w:hAnsi="Calibri"/>
          <w:b/>
          <w:color w:val="000000" w:themeColor="text1"/>
        </w:rPr>
        <w:t xml:space="preserve"> marca 2026 r. do godziny 09:00.</w:t>
      </w:r>
      <w:r w:rsidRPr="00A0135C">
        <w:rPr>
          <w:rFonts w:ascii="Calibri" w:hAnsi="Calibri"/>
          <w:bCs/>
          <w:color w:val="000000" w:themeColor="text1"/>
        </w:rPr>
        <w:t xml:space="preserve"> Wobec powyższego, Zamawiający dokonuje ponadto następujących zmian w SWZ , celem dostosowania tych zapisów do zmienionego terminu składania ofert:</w:t>
      </w:r>
    </w:p>
    <w:p w14:paraId="0F6BF1AC" w14:textId="77777777" w:rsidR="00A446C7" w:rsidRPr="00A0135C" w:rsidRDefault="00A446C7" w:rsidP="00A446C7">
      <w:pPr>
        <w:pStyle w:val="Tekstpodstawowy31"/>
        <w:widowControl/>
        <w:numPr>
          <w:ilvl w:val="1"/>
          <w:numId w:val="2"/>
        </w:numPr>
        <w:snapToGrid/>
        <w:ind w:hanging="1440"/>
        <w:jc w:val="both"/>
        <w:rPr>
          <w:rFonts w:ascii="Calibri" w:hAnsi="Calibri"/>
          <w:b/>
          <w:color w:val="000000" w:themeColor="text1"/>
          <w:sz w:val="22"/>
          <w:u w:val="single"/>
        </w:rPr>
      </w:pPr>
      <w:r w:rsidRPr="00A0135C">
        <w:rPr>
          <w:rFonts w:ascii="Calibri" w:hAnsi="Calibri"/>
          <w:b/>
          <w:color w:val="000000" w:themeColor="text1"/>
          <w:sz w:val="22"/>
          <w:u w:val="single"/>
        </w:rPr>
        <w:t>W rozdziale XII SWZ zapis o treści:</w:t>
      </w:r>
    </w:p>
    <w:p w14:paraId="3B231772" w14:textId="77777777" w:rsidR="00A446C7" w:rsidRPr="00A0135C" w:rsidRDefault="00A446C7" w:rsidP="00A446C7">
      <w:pPr>
        <w:pStyle w:val="Akapitzlist"/>
        <w:spacing w:line="276" w:lineRule="auto"/>
        <w:ind w:left="1146"/>
        <w:jc w:val="both"/>
        <w:rPr>
          <w:rFonts w:cstheme="minorHAnsi"/>
          <w:color w:val="000000" w:themeColor="text1"/>
        </w:rPr>
      </w:pPr>
      <w:r w:rsidRPr="00A0135C">
        <w:rPr>
          <w:rFonts w:cstheme="minorHAnsi"/>
          <w:color w:val="000000" w:themeColor="text1"/>
        </w:rPr>
        <w:t xml:space="preserve">Oferty należy składać w terminie do dnia </w:t>
      </w:r>
      <w:r w:rsidRPr="00A0135C">
        <w:rPr>
          <w:rFonts w:cstheme="minorHAnsi"/>
          <w:b/>
          <w:color w:val="000000" w:themeColor="text1"/>
        </w:rPr>
        <w:t xml:space="preserve">09.03.2026 r. do godz. 09:00 </w:t>
      </w:r>
      <w:r w:rsidRPr="00A0135C">
        <w:rPr>
          <w:rFonts w:cstheme="minorHAnsi"/>
          <w:bCs/>
          <w:color w:val="000000" w:themeColor="text1"/>
        </w:rPr>
        <w:t>na Platformie e-zamówienia”</w:t>
      </w:r>
      <w:r w:rsidRPr="00A0135C">
        <w:rPr>
          <w:rFonts w:cstheme="minorHAnsi"/>
          <w:color w:val="000000" w:themeColor="text1"/>
        </w:rPr>
        <w:t>.</w:t>
      </w:r>
    </w:p>
    <w:p w14:paraId="4C474096" w14:textId="77777777" w:rsidR="00A446C7" w:rsidRPr="00A0135C" w:rsidRDefault="00A446C7" w:rsidP="00A446C7">
      <w:pPr>
        <w:pStyle w:val="Tekstpodstawowy31"/>
        <w:ind w:left="709"/>
        <w:jc w:val="both"/>
        <w:rPr>
          <w:rFonts w:ascii="Calibri" w:hAnsi="Calibri"/>
          <w:b/>
          <w:color w:val="000000" w:themeColor="text1"/>
          <w:sz w:val="22"/>
        </w:rPr>
      </w:pPr>
      <w:r w:rsidRPr="00A0135C">
        <w:rPr>
          <w:rFonts w:ascii="Calibri" w:hAnsi="Calibri"/>
          <w:b/>
          <w:color w:val="000000" w:themeColor="text1"/>
          <w:sz w:val="22"/>
        </w:rPr>
        <w:t>Zastępuje się następującym:</w:t>
      </w:r>
    </w:p>
    <w:p w14:paraId="6485A1F7" w14:textId="77777777" w:rsidR="00A446C7" w:rsidRPr="00A0135C" w:rsidRDefault="00A446C7" w:rsidP="00A446C7">
      <w:pPr>
        <w:pStyle w:val="Tekstpodstawowy31"/>
        <w:ind w:left="709"/>
        <w:jc w:val="both"/>
        <w:rPr>
          <w:rFonts w:ascii="Calibri" w:hAnsi="Calibri"/>
          <w:b/>
          <w:color w:val="000000" w:themeColor="text1"/>
          <w:sz w:val="22"/>
        </w:rPr>
      </w:pPr>
    </w:p>
    <w:p w14:paraId="75A37B03" w14:textId="77777777" w:rsidR="00A446C7" w:rsidRPr="00A0135C" w:rsidRDefault="00A446C7" w:rsidP="00A446C7">
      <w:pPr>
        <w:pStyle w:val="Akapitzlist"/>
        <w:spacing w:line="276" w:lineRule="auto"/>
        <w:ind w:left="1146"/>
        <w:jc w:val="both"/>
        <w:rPr>
          <w:rFonts w:cstheme="minorHAnsi"/>
          <w:color w:val="000000" w:themeColor="text1"/>
        </w:rPr>
      </w:pPr>
      <w:r w:rsidRPr="00A0135C">
        <w:rPr>
          <w:rFonts w:cstheme="minorHAnsi"/>
          <w:color w:val="000000" w:themeColor="text1"/>
        </w:rPr>
        <w:t xml:space="preserve">Oferty należy składać w terminie do dnia </w:t>
      </w:r>
      <w:r w:rsidRPr="00A0135C">
        <w:rPr>
          <w:rFonts w:cstheme="minorHAnsi"/>
          <w:b/>
          <w:color w:val="000000" w:themeColor="text1"/>
        </w:rPr>
        <w:t xml:space="preserve">12.03.2026 r. do godz. 09:00 </w:t>
      </w:r>
      <w:r w:rsidRPr="00A0135C">
        <w:rPr>
          <w:rFonts w:cstheme="minorHAnsi"/>
          <w:bCs/>
          <w:color w:val="000000" w:themeColor="text1"/>
        </w:rPr>
        <w:t>na Platformie e-zamówienia”</w:t>
      </w:r>
      <w:r w:rsidRPr="00A0135C">
        <w:rPr>
          <w:rFonts w:cstheme="minorHAnsi"/>
          <w:color w:val="000000" w:themeColor="text1"/>
        </w:rPr>
        <w:t>.</w:t>
      </w:r>
    </w:p>
    <w:p w14:paraId="1BB30CB7" w14:textId="77777777" w:rsidR="00A446C7" w:rsidRPr="00A0135C" w:rsidRDefault="00A446C7" w:rsidP="00A446C7">
      <w:pPr>
        <w:pStyle w:val="Tekstpodstawowy31"/>
        <w:ind w:left="709"/>
        <w:jc w:val="both"/>
        <w:rPr>
          <w:rFonts w:ascii="Calibri" w:hAnsi="Calibri"/>
          <w:b/>
          <w:color w:val="000000" w:themeColor="text1"/>
          <w:sz w:val="22"/>
        </w:rPr>
      </w:pPr>
    </w:p>
    <w:p w14:paraId="3EFB8E3D" w14:textId="77777777" w:rsidR="00A446C7" w:rsidRPr="00A0135C" w:rsidRDefault="00A446C7" w:rsidP="00A446C7">
      <w:pPr>
        <w:pStyle w:val="Tekstpodstawowy31"/>
        <w:widowControl/>
        <w:numPr>
          <w:ilvl w:val="0"/>
          <w:numId w:val="1"/>
        </w:numPr>
        <w:snapToGrid/>
        <w:ind w:left="993" w:hanging="284"/>
        <w:jc w:val="both"/>
        <w:rPr>
          <w:rFonts w:ascii="Calibri" w:hAnsi="Calibri"/>
          <w:b/>
          <w:color w:val="000000" w:themeColor="text1"/>
          <w:sz w:val="22"/>
          <w:u w:val="single"/>
        </w:rPr>
      </w:pPr>
      <w:r w:rsidRPr="00A0135C">
        <w:rPr>
          <w:rFonts w:ascii="Calibri" w:hAnsi="Calibri"/>
          <w:b/>
          <w:color w:val="000000" w:themeColor="text1"/>
          <w:sz w:val="22"/>
          <w:u w:val="single"/>
        </w:rPr>
        <w:t>W rozdziale XIII zapis o treści:</w:t>
      </w:r>
    </w:p>
    <w:p w14:paraId="538C981F" w14:textId="77777777" w:rsidR="00A446C7" w:rsidRPr="00A0135C" w:rsidRDefault="00A446C7" w:rsidP="00A446C7">
      <w:pPr>
        <w:spacing w:line="276" w:lineRule="auto"/>
        <w:jc w:val="both"/>
        <w:rPr>
          <w:rFonts w:cstheme="minorHAnsi"/>
          <w:b/>
          <w:color w:val="000000" w:themeColor="text1"/>
        </w:rPr>
      </w:pPr>
      <w:r w:rsidRPr="00A0135C">
        <w:rPr>
          <w:rFonts w:cstheme="minorHAnsi"/>
          <w:color w:val="000000" w:themeColor="text1"/>
        </w:rPr>
        <w:t xml:space="preserve">Wykonawcy pozostają związani złożoną przez siebie ofertą od dnia upływu terminu składania ofert do dnia </w:t>
      </w:r>
      <w:r w:rsidRPr="00A0135C">
        <w:rPr>
          <w:rFonts w:cstheme="minorHAnsi"/>
          <w:b/>
          <w:bCs/>
          <w:color w:val="000000" w:themeColor="text1"/>
        </w:rPr>
        <w:t>07</w:t>
      </w:r>
      <w:r w:rsidRPr="00A0135C">
        <w:rPr>
          <w:rFonts w:cstheme="minorHAnsi"/>
          <w:b/>
          <w:color w:val="000000" w:themeColor="text1"/>
        </w:rPr>
        <w:t>.04.2026 r.</w:t>
      </w:r>
      <w:r w:rsidRPr="00A0135C">
        <w:rPr>
          <w:rFonts w:cstheme="minorHAnsi"/>
          <w:color w:val="000000" w:themeColor="text1"/>
        </w:rPr>
        <w:t>, przy czym pierwszym dniem terminu związania ofertą jest dzień, w którym upływa termin składania ofert.</w:t>
      </w:r>
    </w:p>
    <w:p w14:paraId="53B4AE8F" w14:textId="77777777" w:rsidR="00A446C7" w:rsidRPr="00A0135C" w:rsidRDefault="00A446C7" w:rsidP="00A446C7">
      <w:pPr>
        <w:pStyle w:val="Tekstpodstawowy31"/>
        <w:jc w:val="both"/>
        <w:rPr>
          <w:rFonts w:ascii="Calibri" w:hAnsi="Calibri"/>
          <w:b/>
          <w:color w:val="000000" w:themeColor="text1"/>
          <w:sz w:val="22"/>
        </w:rPr>
      </w:pPr>
      <w:r w:rsidRPr="00A0135C">
        <w:rPr>
          <w:rFonts w:ascii="Calibri" w:hAnsi="Calibri"/>
          <w:b/>
          <w:color w:val="000000" w:themeColor="text1"/>
          <w:sz w:val="22"/>
        </w:rPr>
        <w:t>Zastępuje się następującym:</w:t>
      </w:r>
    </w:p>
    <w:p w14:paraId="559980DC" w14:textId="77777777" w:rsidR="00A446C7" w:rsidRPr="00A0135C" w:rsidRDefault="00A446C7" w:rsidP="00A446C7">
      <w:pPr>
        <w:spacing w:line="276" w:lineRule="auto"/>
        <w:jc w:val="both"/>
        <w:rPr>
          <w:rFonts w:cstheme="minorHAnsi"/>
          <w:b/>
          <w:color w:val="000000" w:themeColor="text1"/>
        </w:rPr>
      </w:pPr>
      <w:r w:rsidRPr="00A0135C">
        <w:rPr>
          <w:rFonts w:cstheme="minorHAnsi"/>
          <w:color w:val="000000" w:themeColor="text1"/>
        </w:rPr>
        <w:lastRenderedPageBreak/>
        <w:t xml:space="preserve">Wykonawcy pozostają związani złożoną przez siebie ofertą od dnia upływu terminu składania ofert do dnia </w:t>
      </w:r>
      <w:r w:rsidRPr="00A0135C">
        <w:rPr>
          <w:rFonts w:cstheme="minorHAnsi"/>
          <w:b/>
          <w:bCs/>
          <w:color w:val="000000" w:themeColor="text1"/>
        </w:rPr>
        <w:t>10</w:t>
      </w:r>
      <w:r w:rsidRPr="00A0135C">
        <w:rPr>
          <w:rFonts w:cstheme="minorHAnsi"/>
          <w:b/>
          <w:color w:val="000000" w:themeColor="text1"/>
        </w:rPr>
        <w:t>.04.2026 r.</w:t>
      </w:r>
      <w:r w:rsidRPr="00A0135C">
        <w:rPr>
          <w:rFonts w:cstheme="minorHAnsi"/>
          <w:color w:val="000000" w:themeColor="text1"/>
        </w:rPr>
        <w:t>, przy czym pierwszym dniem terminu związania ofertą jest dzień, w którym upływa termin składania ofert.</w:t>
      </w:r>
    </w:p>
    <w:p w14:paraId="7CF15AC0" w14:textId="77777777" w:rsidR="00A446C7" w:rsidRPr="00A0135C" w:rsidRDefault="00A446C7" w:rsidP="00A446C7">
      <w:pPr>
        <w:pStyle w:val="Tekstpodstawowy31"/>
        <w:widowControl/>
        <w:numPr>
          <w:ilvl w:val="0"/>
          <w:numId w:val="1"/>
        </w:numPr>
        <w:snapToGrid/>
        <w:ind w:left="993" w:hanging="284"/>
        <w:jc w:val="both"/>
        <w:rPr>
          <w:rFonts w:ascii="Calibri" w:hAnsi="Calibri"/>
          <w:b/>
          <w:color w:val="000000" w:themeColor="text1"/>
          <w:sz w:val="22"/>
          <w:u w:val="single"/>
        </w:rPr>
      </w:pPr>
      <w:r w:rsidRPr="00A0135C">
        <w:rPr>
          <w:rFonts w:ascii="Calibri" w:hAnsi="Calibri"/>
          <w:b/>
          <w:color w:val="000000" w:themeColor="text1"/>
          <w:sz w:val="22"/>
          <w:u w:val="single"/>
        </w:rPr>
        <w:t>W rozdziale XIV pkt. 1 zapis o treści:</w:t>
      </w:r>
    </w:p>
    <w:p w14:paraId="523367FE" w14:textId="77777777" w:rsidR="00A446C7" w:rsidRPr="00A0135C" w:rsidRDefault="00A446C7" w:rsidP="00A446C7">
      <w:pPr>
        <w:spacing w:after="0" w:line="276" w:lineRule="auto"/>
        <w:jc w:val="both"/>
        <w:rPr>
          <w:rFonts w:cstheme="minorHAnsi"/>
          <w:color w:val="000000" w:themeColor="text1"/>
        </w:rPr>
      </w:pPr>
      <w:r w:rsidRPr="00A0135C">
        <w:rPr>
          <w:rFonts w:cstheme="minorHAnsi"/>
          <w:color w:val="000000" w:themeColor="text1"/>
        </w:rPr>
        <w:t xml:space="preserve">Otwarcie ofert nastąpi w dniu </w:t>
      </w:r>
      <w:r w:rsidRPr="00A0135C">
        <w:rPr>
          <w:rFonts w:cstheme="minorHAnsi"/>
          <w:b/>
          <w:bCs/>
          <w:color w:val="000000" w:themeColor="text1"/>
        </w:rPr>
        <w:t>09</w:t>
      </w:r>
      <w:r w:rsidRPr="00A0135C">
        <w:rPr>
          <w:rFonts w:cstheme="minorHAnsi"/>
          <w:b/>
          <w:color w:val="000000" w:themeColor="text1"/>
        </w:rPr>
        <w:t>.03.2026 r. o godz. 10.00</w:t>
      </w:r>
      <w:r w:rsidRPr="00A0135C">
        <w:rPr>
          <w:rFonts w:cstheme="minorHAnsi"/>
          <w:color w:val="000000" w:themeColor="text1"/>
        </w:rPr>
        <w:t>, poprzez użycie mechanizmu do odszyfrowania ofert dostępnego Platformie e-Zamówienia.</w:t>
      </w:r>
    </w:p>
    <w:p w14:paraId="19295903" w14:textId="77777777" w:rsidR="00A446C7" w:rsidRPr="00A0135C" w:rsidRDefault="00A446C7" w:rsidP="00A446C7">
      <w:pPr>
        <w:pStyle w:val="Tekstpodstawowy31"/>
        <w:jc w:val="both"/>
        <w:rPr>
          <w:rFonts w:ascii="Calibri" w:hAnsi="Calibri"/>
          <w:b/>
          <w:color w:val="000000" w:themeColor="text1"/>
          <w:sz w:val="22"/>
        </w:rPr>
      </w:pPr>
      <w:r w:rsidRPr="00A0135C">
        <w:rPr>
          <w:rFonts w:ascii="Calibri" w:hAnsi="Calibri"/>
          <w:b/>
          <w:color w:val="000000" w:themeColor="text1"/>
          <w:sz w:val="22"/>
        </w:rPr>
        <w:t>Zastępuje się następującym:</w:t>
      </w:r>
    </w:p>
    <w:p w14:paraId="6248847B" w14:textId="77777777" w:rsidR="00A446C7" w:rsidRPr="00A0135C" w:rsidRDefault="00A446C7" w:rsidP="00A446C7">
      <w:pPr>
        <w:spacing w:after="0" w:line="276" w:lineRule="auto"/>
        <w:jc w:val="both"/>
        <w:rPr>
          <w:rFonts w:cstheme="minorHAnsi"/>
          <w:color w:val="000000" w:themeColor="text1"/>
        </w:rPr>
      </w:pPr>
      <w:r w:rsidRPr="00A0135C">
        <w:rPr>
          <w:rFonts w:cstheme="minorHAnsi"/>
          <w:color w:val="000000" w:themeColor="text1"/>
        </w:rPr>
        <w:t xml:space="preserve">Otwarcie ofert nastąpi w dniu </w:t>
      </w:r>
      <w:r w:rsidRPr="00A0135C">
        <w:rPr>
          <w:rFonts w:cstheme="minorHAnsi"/>
          <w:b/>
          <w:bCs/>
          <w:color w:val="000000" w:themeColor="text1"/>
        </w:rPr>
        <w:t>12</w:t>
      </w:r>
      <w:r w:rsidRPr="00A0135C">
        <w:rPr>
          <w:rFonts w:cstheme="minorHAnsi"/>
          <w:b/>
          <w:color w:val="000000" w:themeColor="text1"/>
        </w:rPr>
        <w:t>.03.2026 r. o godz. 10.00</w:t>
      </w:r>
      <w:r w:rsidRPr="00A0135C">
        <w:rPr>
          <w:rFonts w:cstheme="minorHAnsi"/>
          <w:color w:val="000000" w:themeColor="text1"/>
        </w:rPr>
        <w:t>, poprzez użycie mechanizmu do odszyfrowania ofert dostępnego Platformie e-Zamówienia.</w:t>
      </w:r>
    </w:p>
    <w:p w14:paraId="130F4BF6" w14:textId="77777777" w:rsidR="00A446C7" w:rsidRPr="00A0135C" w:rsidRDefault="00A446C7" w:rsidP="00A446C7">
      <w:pPr>
        <w:pStyle w:val="Tekstpodstawowy31"/>
        <w:jc w:val="both"/>
        <w:rPr>
          <w:rFonts w:ascii="Calibri" w:hAnsi="Calibri"/>
          <w:color w:val="000000" w:themeColor="text1"/>
          <w:sz w:val="22"/>
        </w:rPr>
      </w:pPr>
    </w:p>
    <w:p w14:paraId="4CE1D7B6" w14:textId="77777777" w:rsidR="00A446C7" w:rsidRPr="00A0135C" w:rsidRDefault="00A446C7" w:rsidP="00A446C7">
      <w:pPr>
        <w:pStyle w:val="Tekstpodstawowy31"/>
        <w:ind w:left="426"/>
        <w:jc w:val="both"/>
        <w:rPr>
          <w:rFonts w:ascii="Calibri" w:hAnsi="Calibri"/>
          <w:color w:val="000000" w:themeColor="text1"/>
          <w:sz w:val="22"/>
        </w:rPr>
      </w:pPr>
    </w:p>
    <w:p w14:paraId="0F1D3591" w14:textId="77777777" w:rsidR="00A446C7" w:rsidRPr="00A0135C" w:rsidRDefault="00A446C7" w:rsidP="00A446C7">
      <w:pPr>
        <w:pStyle w:val="Tekstpodstawowy31"/>
        <w:jc w:val="both"/>
        <w:rPr>
          <w:rFonts w:ascii="Calibri" w:hAnsi="Calibri"/>
          <w:color w:val="000000" w:themeColor="text1"/>
          <w:sz w:val="22"/>
        </w:rPr>
      </w:pPr>
      <w:r w:rsidRPr="00A0135C">
        <w:rPr>
          <w:rFonts w:ascii="Calibri" w:hAnsi="Calibri"/>
          <w:color w:val="000000" w:themeColor="text1"/>
          <w:sz w:val="22"/>
        </w:rPr>
        <w:t xml:space="preserve">Jednocześnie Zamawiający informuje, że w wyniku dokonanych zmian dokonał zmiany treści ogłoszenia o zamówieniu, o treści zawartej w </w:t>
      </w:r>
      <w:r w:rsidRPr="00A0135C">
        <w:rPr>
          <w:rFonts w:ascii="Calibri" w:hAnsi="Calibri"/>
          <w:i/>
          <w:color w:val="000000" w:themeColor="text1"/>
          <w:sz w:val="22"/>
        </w:rPr>
        <w:t>Ogłoszeniu o zmianie ogłoszenia</w:t>
      </w:r>
      <w:r w:rsidRPr="00A0135C">
        <w:rPr>
          <w:rFonts w:ascii="Calibri" w:hAnsi="Calibri"/>
          <w:color w:val="000000" w:themeColor="text1"/>
          <w:sz w:val="22"/>
        </w:rPr>
        <w:t xml:space="preserve">. </w:t>
      </w:r>
    </w:p>
    <w:p w14:paraId="6E9CA3FC" w14:textId="77777777" w:rsidR="00A446C7" w:rsidRPr="00A0135C" w:rsidRDefault="00A446C7" w:rsidP="00A446C7">
      <w:pPr>
        <w:pStyle w:val="Tekstpodstawowy31"/>
        <w:ind w:left="426"/>
        <w:jc w:val="both"/>
        <w:rPr>
          <w:rFonts w:ascii="Calibri" w:hAnsi="Calibri"/>
          <w:color w:val="000000" w:themeColor="text1"/>
          <w:sz w:val="22"/>
        </w:rPr>
      </w:pPr>
    </w:p>
    <w:p w14:paraId="0A4BF01D" w14:textId="77777777" w:rsidR="00A446C7" w:rsidRPr="00A0135C" w:rsidRDefault="00A446C7" w:rsidP="00A446C7">
      <w:pPr>
        <w:pStyle w:val="Tekstpodstawowy31"/>
        <w:jc w:val="both"/>
        <w:rPr>
          <w:rFonts w:ascii="Calibri" w:hAnsi="Calibri"/>
          <w:b/>
          <w:color w:val="000000" w:themeColor="text1"/>
          <w:sz w:val="22"/>
        </w:rPr>
      </w:pPr>
      <w:r w:rsidRPr="00A0135C">
        <w:rPr>
          <w:rFonts w:ascii="Calibri" w:hAnsi="Calibri"/>
          <w:b/>
          <w:color w:val="000000" w:themeColor="text1"/>
          <w:sz w:val="22"/>
        </w:rPr>
        <w:t>Wykonawcy zobowiązani są uwzględnić powyższe zmiany podczas sporządzania i składania ofert.</w:t>
      </w:r>
    </w:p>
    <w:p w14:paraId="1E473BDD" w14:textId="77777777" w:rsidR="00A446C7" w:rsidRPr="00A0135C" w:rsidRDefault="00A446C7" w:rsidP="00A446C7">
      <w:pPr>
        <w:widowControl w:val="0"/>
        <w:overflowPunct w:val="0"/>
        <w:autoSpaceDE w:val="0"/>
        <w:ind w:left="284"/>
        <w:jc w:val="both"/>
        <w:textAlignment w:val="baseline"/>
        <w:rPr>
          <w:rFonts w:ascii="Calibri" w:hAnsi="Calibri"/>
          <w:color w:val="000000" w:themeColor="text1"/>
        </w:rPr>
      </w:pPr>
    </w:p>
    <w:p w14:paraId="2DD05106" w14:textId="77777777" w:rsidR="00A446C7" w:rsidRPr="00A0135C" w:rsidRDefault="00A446C7" w:rsidP="00A446C7">
      <w:pPr>
        <w:widowControl w:val="0"/>
        <w:overflowPunct w:val="0"/>
        <w:autoSpaceDE w:val="0"/>
        <w:jc w:val="both"/>
        <w:textAlignment w:val="baseline"/>
        <w:rPr>
          <w:rFonts w:ascii="Calibri" w:hAnsi="Calibri"/>
          <w:color w:val="000000" w:themeColor="text1"/>
        </w:rPr>
      </w:pPr>
      <w:r w:rsidRPr="00A0135C">
        <w:rPr>
          <w:rFonts w:ascii="Calibri" w:hAnsi="Calibri"/>
          <w:color w:val="000000" w:themeColor="text1"/>
        </w:rPr>
        <w:t>UWAGA !!! Zamawiający publikuje Specyfikację Warunków Zamówienia – po modyfikacji .</w:t>
      </w:r>
    </w:p>
    <w:p w14:paraId="2BC10E73" w14:textId="77777777" w:rsidR="00A446C7" w:rsidRPr="00A0135C" w:rsidRDefault="00A446C7" w:rsidP="00A446C7">
      <w:pPr>
        <w:widowControl w:val="0"/>
        <w:overflowPunct w:val="0"/>
        <w:autoSpaceDE w:val="0"/>
        <w:ind w:left="284"/>
        <w:jc w:val="both"/>
        <w:textAlignment w:val="baseline"/>
        <w:rPr>
          <w:rFonts w:ascii="Calibri" w:hAnsi="Calibri"/>
          <w:color w:val="000000" w:themeColor="text1"/>
        </w:rPr>
      </w:pPr>
    </w:p>
    <w:bookmarkEnd w:id="2"/>
    <w:p w14:paraId="28541F41" w14:textId="77777777" w:rsidR="00A446C7" w:rsidRPr="00A0135C" w:rsidRDefault="00A446C7" w:rsidP="00A446C7">
      <w:pPr>
        <w:rPr>
          <w:color w:val="000000" w:themeColor="text1"/>
        </w:rPr>
      </w:pPr>
    </w:p>
    <w:p w14:paraId="74A14CD9" w14:textId="5A837994" w:rsidR="001D554E" w:rsidRDefault="00457613">
      <w:pPr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         </w:t>
      </w:r>
      <w:r w:rsidR="003E58BA">
        <w:rPr>
          <w:color w:val="000000" w:themeColor="text1"/>
        </w:rPr>
        <w:t xml:space="preserve">                          Wójt Gminy Ślemień </w:t>
      </w:r>
    </w:p>
    <w:p w14:paraId="13C408FB" w14:textId="68021B3F" w:rsidR="003E58BA" w:rsidRPr="00A0135C" w:rsidRDefault="003E58BA">
      <w:pPr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                                         Jarosław Krzak </w:t>
      </w:r>
    </w:p>
    <w:sectPr w:rsidR="003E58BA" w:rsidRPr="00A0135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84E79F" w14:textId="77777777" w:rsidR="00BF70F9" w:rsidRDefault="00BF70F9" w:rsidP="00A52CBB">
      <w:pPr>
        <w:spacing w:after="0" w:line="240" w:lineRule="auto"/>
      </w:pPr>
      <w:r>
        <w:separator/>
      </w:r>
    </w:p>
  </w:endnote>
  <w:endnote w:type="continuationSeparator" w:id="0">
    <w:p w14:paraId="3A3C8458" w14:textId="77777777" w:rsidR="00BF70F9" w:rsidRDefault="00BF70F9" w:rsidP="00A52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4E917" w14:textId="77777777" w:rsidR="00BF70F9" w:rsidRDefault="00BF70F9" w:rsidP="00A52CBB">
      <w:pPr>
        <w:spacing w:after="0" w:line="240" w:lineRule="auto"/>
      </w:pPr>
      <w:r>
        <w:separator/>
      </w:r>
    </w:p>
  </w:footnote>
  <w:footnote w:type="continuationSeparator" w:id="0">
    <w:p w14:paraId="20E7ED64" w14:textId="77777777" w:rsidR="00BF70F9" w:rsidRDefault="00BF70F9" w:rsidP="00A52C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E2EB7" w14:textId="4B627030" w:rsidR="00A52CBB" w:rsidRDefault="00A52CBB">
    <w:pPr>
      <w:pStyle w:val="Nagwek"/>
    </w:pPr>
    <w:r w:rsidRPr="00B21037">
      <w:rPr>
        <w:noProof/>
      </w:rPr>
      <w:drawing>
        <wp:inline distT="0" distB="0" distL="0" distR="0" wp14:anchorId="1A76C6E5" wp14:editId="1CF4F91F">
          <wp:extent cx="5760720" cy="425450"/>
          <wp:effectExtent l="0" t="0" r="0" b="0"/>
          <wp:docPr id="65803218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5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182A71"/>
    <w:multiLevelType w:val="multilevel"/>
    <w:tmpl w:val="CCF21A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C07DCE"/>
    <w:multiLevelType w:val="hybridMultilevel"/>
    <w:tmpl w:val="BA502EA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4B274D52"/>
    <w:multiLevelType w:val="multilevel"/>
    <w:tmpl w:val="3300E164"/>
    <w:lvl w:ilvl="0">
      <w:start w:val="1"/>
      <w:numFmt w:val="decimal"/>
      <w:lvlText w:val="%1)"/>
      <w:lvlJc w:val="left"/>
      <w:pPr>
        <w:tabs>
          <w:tab w:val="num" w:pos="0"/>
        </w:tabs>
        <w:ind w:left="846" w:hanging="4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3" w15:restartNumberingAfterBreak="0">
    <w:nsid w:val="4EC51523"/>
    <w:multiLevelType w:val="multilevel"/>
    <w:tmpl w:val="394EC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9F866B6"/>
    <w:multiLevelType w:val="hybridMultilevel"/>
    <w:tmpl w:val="409C086C"/>
    <w:lvl w:ilvl="0" w:tplc="D66C8836">
      <w:start w:val="2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203128">
    <w:abstractNumId w:val="4"/>
  </w:num>
  <w:num w:numId="2" w16cid:durableId="1610048100">
    <w:abstractNumId w:val="1"/>
  </w:num>
  <w:num w:numId="3" w16cid:durableId="9409120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84554712">
    <w:abstractNumId w:val="2"/>
  </w:num>
  <w:num w:numId="5" w16cid:durableId="14466535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6C7"/>
    <w:rsid w:val="00184F1E"/>
    <w:rsid w:val="001D554E"/>
    <w:rsid w:val="003E58BA"/>
    <w:rsid w:val="00457613"/>
    <w:rsid w:val="004C3714"/>
    <w:rsid w:val="007C443B"/>
    <w:rsid w:val="00832BB3"/>
    <w:rsid w:val="00A0135C"/>
    <w:rsid w:val="00A446C7"/>
    <w:rsid w:val="00A52CBB"/>
    <w:rsid w:val="00A7260D"/>
    <w:rsid w:val="00AD18B5"/>
    <w:rsid w:val="00BF70F9"/>
    <w:rsid w:val="00D26DCC"/>
    <w:rsid w:val="00D753E6"/>
    <w:rsid w:val="00F73CCA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A5FE2"/>
  <w15:chartTrackingRefBased/>
  <w15:docId w15:val="{04BBFE37-D943-4519-8C36-041C5E2F6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46C7"/>
    <w:pPr>
      <w:spacing w:after="160" w:line="259" w:lineRule="auto"/>
      <w:jc w:val="left"/>
    </w:pPr>
    <w:rPr>
      <w:kern w:val="2"/>
      <w:sz w:val="22"/>
      <w:szCs w:val="22"/>
      <w14:ligatures w14:val="standardContextu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26DCC"/>
    <w:pPr>
      <w:spacing w:before="300" w:after="40"/>
      <w:outlineLvl w:val="0"/>
    </w:pPr>
    <w:rPr>
      <w:smallCaps/>
      <w:spacing w:val="5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6DCC"/>
    <w:pPr>
      <w:spacing w:after="0"/>
      <w:outlineLvl w:val="1"/>
    </w:pPr>
    <w:rPr>
      <w:smallCaps/>
      <w:spacing w:val="5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spacing w:after="0"/>
      <w:outlineLvl w:val="2"/>
    </w:pPr>
    <w:rPr>
      <w:smallCaps/>
      <w:spacing w:val="5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spacing w:after="0"/>
      <w:outlineLvl w:val="3"/>
    </w:pPr>
    <w:rPr>
      <w:i/>
      <w:iCs/>
      <w:smallCaps/>
      <w:spacing w:val="1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spacing w:after="0"/>
      <w:outlineLvl w:val="4"/>
    </w:pPr>
    <w:rPr>
      <w:smallCaps/>
      <w:color w:val="538135" w:themeColor="accent6" w:themeShade="BF"/>
      <w:spacing w:val="1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spacing w:after="0"/>
      <w:outlineLvl w:val="5"/>
    </w:pPr>
    <w:rPr>
      <w:smallCaps/>
      <w:color w:val="70AD47" w:themeColor="accent6"/>
      <w:spacing w:val="5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spacing w:after="0"/>
      <w:outlineLvl w:val="6"/>
    </w:pPr>
    <w:rPr>
      <w:b/>
      <w:bCs/>
      <w:smallCaps/>
      <w:color w:val="70AD47" w:themeColor="accent6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spacing w:after="0"/>
      <w:outlineLvl w:val="7"/>
    </w:pPr>
    <w:rPr>
      <w:b/>
      <w:bCs/>
      <w:i/>
      <w:iCs/>
      <w:smallCaps/>
      <w:color w:val="538135" w:themeColor="accent6" w:themeShade="BF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spacing w:after="0"/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rPr>
      <w:b/>
      <w:bCs/>
      <w:caps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 w:line="240" w:lineRule="auto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 w:line="240" w:lineRule="auto"/>
      <w:jc w:val="right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,wypunktowanie,L1,Akapit z listą5,List Paragraph,CW_Lista,T_SZ_List Paragraph,normalny tekst,Kolorowa lista — akcent 11,Colorful List Accent 1,Akapit z listą4,Akapit z listą1,Obiekt,lp1,2 heading"/>
    <w:basedOn w:val="Normalny"/>
    <w:link w:val="AkapitzlistZnak"/>
    <w:uiPriority w:val="34"/>
    <w:qFormat/>
    <w:rsid w:val="00D26DCC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sw tekst Znak,wypunktowanie Znak,L1 Znak,Akapit z listą5 Znak,List Paragraph Znak,CW_Lista Znak,T_SZ_List Paragraph Znak,normalny tekst Znak,Kolorowa lista — akcent 11 Znak,Akapit z listą4 Znak"/>
    <w:link w:val="Akapitzlist"/>
    <w:uiPriority w:val="34"/>
    <w:qFormat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customStyle="1" w:styleId="Tekstpodstawowy31">
    <w:name w:val="Tekst podstawowy 31"/>
    <w:basedOn w:val="Normalny"/>
    <w:rsid w:val="00A446C7"/>
    <w:pPr>
      <w:widowControl w:val="0"/>
      <w:suppressAutoHyphens/>
      <w:snapToGri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paragraph" w:styleId="Nagwek">
    <w:name w:val="header"/>
    <w:basedOn w:val="Normalny"/>
    <w:link w:val="NagwekZnak"/>
    <w:uiPriority w:val="99"/>
    <w:rsid w:val="00A446C7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A446C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Standard">
    <w:name w:val="Standard"/>
    <w:rsid w:val="00A446C7"/>
    <w:pPr>
      <w:suppressAutoHyphens/>
      <w:autoSpaceDN w:val="0"/>
      <w:spacing w:after="0" w:line="240" w:lineRule="auto"/>
      <w:jc w:val="left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A52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52CBB"/>
    <w:rPr>
      <w:kern w:val="2"/>
      <w:sz w:val="22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11</Pages>
  <Words>3687</Words>
  <Characters>22127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3</cp:revision>
  <cp:lastPrinted>2026-03-06T08:50:00Z</cp:lastPrinted>
  <dcterms:created xsi:type="dcterms:W3CDTF">2026-03-06T08:47:00Z</dcterms:created>
  <dcterms:modified xsi:type="dcterms:W3CDTF">2026-03-06T09:03:00Z</dcterms:modified>
</cp:coreProperties>
</file>