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01632" w14:textId="77777777" w:rsidR="0025573E" w:rsidRPr="00CF2086" w:rsidRDefault="0025573E" w:rsidP="00240242">
      <w:pPr>
        <w:spacing w:before="360" w:line="276" w:lineRule="auto"/>
        <w:jc w:val="center"/>
        <w:rPr>
          <w:rFonts w:asciiTheme="minorHAnsi" w:hAnsiTheme="minorHAnsi" w:cstheme="minorHAnsi"/>
          <w:b/>
          <w:szCs w:val="28"/>
        </w:rPr>
      </w:pPr>
      <w:r w:rsidRPr="00CF2086">
        <w:rPr>
          <w:rFonts w:asciiTheme="minorHAnsi" w:hAnsiTheme="minorHAnsi" w:cstheme="minorHAnsi"/>
          <w:b/>
          <w:szCs w:val="28"/>
        </w:rPr>
        <w:t>OPIS PRZEDMIOTU ZAMÓWIENIA</w:t>
      </w:r>
    </w:p>
    <w:p w14:paraId="02506358" w14:textId="6D638532" w:rsidR="0025573E" w:rsidRPr="00CF2086" w:rsidRDefault="0025573E" w:rsidP="00240242">
      <w:pPr>
        <w:spacing w:after="360" w:line="276" w:lineRule="auto"/>
        <w:jc w:val="center"/>
        <w:rPr>
          <w:rFonts w:asciiTheme="minorHAnsi" w:hAnsiTheme="minorHAnsi" w:cstheme="minorHAnsi"/>
          <w:b/>
          <w:szCs w:val="28"/>
        </w:rPr>
      </w:pPr>
      <w:r w:rsidRPr="00CF2086">
        <w:rPr>
          <w:rFonts w:asciiTheme="minorHAnsi" w:hAnsiTheme="minorHAnsi" w:cstheme="minorHAnsi"/>
          <w:b/>
          <w:szCs w:val="28"/>
        </w:rPr>
        <w:t>(</w:t>
      </w:r>
      <w:proofErr w:type="spellStart"/>
      <w:r w:rsidR="00BE0AC1">
        <w:rPr>
          <w:rFonts w:asciiTheme="minorHAnsi" w:hAnsiTheme="minorHAnsi" w:cstheme="minorHAnsi"/>
          <w:b/>
          <w:szCs w:val="28"/>
        </w:rPr>
        <w:t>dPCR</w:t>
      </w:r>
      <w:proofErr w:type="spellEnd"/>
      <w:r w:rsidR="00BE0AC1">
        <w:rPr>
          <w:rFonts w:asciiTheme="minorHAnsi" w:hAnsiTheme="minorHAnsi" w:cstheme="minorHAnsi"/>
          <w:b/>
          <w:szCs w:val="28"/>
        </w:rPr>
        <w:t xml:space="preserve"> system</w:t>
      </w:r>
      <w:r w:rsidR="00937525">
        <w:rPr>
          <w:rFonts w:asciiTheme="minorHAnsi" w:hAnsiTheme="minorHAnsi" w:cstheme="minorHAnsi"/>
          <w:b/>
          <w:szCs w:val="28"/>
        </w:rPr>
        <w:t xml:space="preserve"> – 1 szt.</w:t>
      </w:r>
      <w:r w:rsidRPr="00CF2086">
        <w:rPr>
          <w:rFonts w:asciiTheme="minorHAnsi" w:hAnsiTheme="minorHAnsi" w:cstheme="minorHAnsi"/>
          <w:b/>
          <w:szCs w:val="28"/>
        </w:rPr>
        <w:t>)</w:t>
      </w:r>
    </w:p>
    <w:p w14:paraId="60FFDF03" w14:textId="24801591" w:rsidR="00784610" w:rsidRPr="00CF2086" w:rsidRDefault="00BE0AC1" w:rsidP="00240242">
      <w:pPr>
        <w:numPr>
          <w:ilvl w:val="0"/>
          <w:numId w:val="1"/>
        </w:numPr>
        <w:tabs>
          <w:tab w:val="num" w:pos="284"/>
        </w:tabs>
        <w:spacing w:line="276" w:lineRule="auto"/>
        <w:ind w:left="284" w:hanging="284"/>
        <w:rPr>
          <w:rFonts w:asciiTheme="minorHAnsi" w:hAnsiTheme="minorHAnsi" w:cstheme="minorHAnsi"/>
          <w:b/>
          <w:bCs/>
        </w:rPr>
      </w:pPr>
      <w:proofErr w:type="spellStart"/>
      <w:r>
        <w:rPr>
          <w:rFonts w:asciiTheme="minorHAnsi" w:hAnsiTheme="minorHAnsi" w:cstheme="minorHAnsi"/>
          <w:b/>
          <w:szCs w:val="28"/>
        </w:rPr>
        <w:t>dPCR</w:t>
      </w:r>
      <w:proofErr w:type="spellEnd"/>
      <w:r>
        <w:rPr>
          <w:rFonts w:asciiTheme="minorHAnsi" w:hAnsiTheme="minorHAnsi" w:cstheme="minorHAnsi"/>
          <w:b/>
          <w:szCs w:val="28"/>
        </w:rPr>
        <w:t xml:space="preserve"> system</w:t>
      </w:r>
      <w:r w:rsidR="001524E8" w:rsidRPr="00CF2086">
        <w:rPr>
          <w:rFonts w:asciiTheme="minorHAnsi" w:hAnsiTheme="minorHAnsi" w:cstheme="minorHAnsi"/>
          <w:b/>
          <w:bCs/>
        </w:rPr>
        <w:t>.</w:t>
      </w:r>
    </w:p>
    <w:p w14:paraId="1D4E0131" w14:textId="6DE3EDE7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System </w:t>
      </w:r>
      <w:proofErr w:type="spellStart"/>
      <w:r w:rsidRPr="00BE0AC1">
        <w:rPr>
          <w:rFonts w:asciiTheme="minorHAnsi" w:hAnsiTheme="minorHAnsi" w:cstheme="minorHAnsi"/>
        </w:rPr>
        <w:t>digital</w:t>
      </w:r>
      <w:proofErr w:type="spellEnd"/>
      <w:r w:rsidRPr="00BE0AC1">
        <w:rPr>
          <w:rFonts w:asciiTheme="minorHAnsi" w:hAnsiTheme="minorHAnsi" w:cstheme="minorHAnsi"/>
        </w:rPr>
        <w:t xml:space="preserve"> PCR stanowiący pojedyncze urządzenie w którym zachodzą poszczególne etapy reakcji </w:t>
      </w:r>
      <w:proofErr w:type="spellStart"/>
      <w:r w:rsidRPr="00BE0AC1">
        <w:rPr>
          <w:rFonts w:asciiTheme="minorHAnsi" w:hAnsiTheme="minorHAnsi" w:cstheme="minorHAnsi"/>
        </w:rPr>
        <w:t>digital</w:t>
      </w:r>
      <w:proofErr w:type="spellEnd"/>
      <w:r w:rsidRPr="00BE0AC1">
        <w:rPr>
          <w:rFonts w:asciiTheme="minorHAnsi" w:hAnsiTheme="minorHAnsi" w:cstheme="minorHAnsi"/>
        </w:rPr>
        <w:t xml:space="preserve"> PCR tj. partycjonowanie, amplifikacja i odczyt.</w:t>
      </w:r>
    </w:p>
    <w:p w14:paraId="458F7FD9" w14:textId="35B674E3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Aparat zawiera wbudowany ekran dotykowy, jak również czytnik kodów do skanowania kodów kreskowych umieszczonych na </w:t>
      </w:r>
      <w:proofErr w:type="spellStart"/>
      <w:r w:rsidRPr="00BE0AC1">
        <w:rPr>
          <w:rFonts w:asciiTheme="minorHAnsi" w:hAnsiTheme="minorHAnsi" w:cstheme="minorHAnsi"/>
        </w:rPr>
        <w:t>nanopłytkach</w:t>
      </w:r>
      <w:proofErr w:type="spellEnd"/>
      <w:r w:rsidR="0099753B">
        <w:rPr>
          <w:rFonts w:asciiTheme="minorHAnsi" w:hAnsiTheme="minorHAnsi" w:cstheme="minorHAnsi"/>
        </w:rPr>
        <w:t>.</w:t>
      </w:r>
    </w:p>
    <w:p w14:paraId="066EA92B" w14:textId="5613243F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System umożliwiający prowadzenie reakcji </w:t>
      </w:r>
      <w:proofErr w:type="spellStart"/>
      <w:r w:rsidRPr="00BE0AC1">
        <w:rPr>
          <w:rFonts w:asciiTheme="minorHAnsi" w:hAnsiTheme="minorHAnsi" w:cstheme="minorHAnsi"/>
        </w:rPr>
        <w:t>dPCR</w:t>
      </w:r>
      <w:proofErr w:type="spellEnd"/>
      <w:r w:rsidRPr="00BE0AC1">
        <w:rPr>
          <w:rFonts w:asciiTheme="minorHAnsi" w:hAnsiTheme="minorHAnsi" w:cstheme="minorHAnsi"/>
        </w:rPr>
        <w:t xml:space="preserve"> w dedykowanych </w:t>
      </w:r>
      <w:proofErr w:type="spellStart"/>
      <w:r w:rsidRPr="00BE0AC1">
        <w:rPr>
          <w:rFonts w:asciiTheme="minorHAnsi" w:hAnsiTheme="minorHAnsi" w:cstheme="minorHAnsi"/>
        </w:rPr>
        <w:t>mikrofluidycznych</w:t>
      </w:r>
      <w:proofErr w:type="spellEnd"/>
      <w:r w:rsidRPr="00BE0AC1">
        <w:rPr>
          <w:rFonts w:asciiTheme="minorHAnsi" w:hAnsiTheme="minorHAnsi" w:cstheme="minorHAnsi"/>
        </w:rPr>
        <w:t xml:space="preserve"> płytkach, w których badana próbka wprowadzana jest do tysięcy niezależnych dołków reakcyjnych, bez użycia jakichkolwiek olejów czy tworzenia kropli.</w:t>
      </w:r>
    </w:p>
    <w:p w14:paraId="017C53A0" w14:textId="57FD9127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System umożliwiający prowadzenie reakcji </w:t>
      </w:r>
      <w:proofErr w:type="spellStart"/>
      <w:r w:rsidRPr="00BE0AC1">
        <w:rPr>
          <w:rFonts w:asciiTheme="minorHAnsi" w:hAnsiTheme="minorHAnsi" w:cstheme="minorHAnsi"/>
        </w:rPr>
        <w:t>dPCR</w:t>
      </w:r>
      <w:proofErr w:type="spellEnd"/>
      <w:r w:rsidRPr="00BE0AC1">
        <w:rPr>
          <w:rFonts w:asciiTheme="minorHAnsi" w:hAnsiTheme="minorHAnsi" w:cstheme="minorHAnsi"/>
        </w:rPr>
        <w:t xml:space="preserve"> z użyciem dedykowanych </w:t>
      </w:r>
      <w:r w:rsidR="0099753B">
        <w:rPr>
          <w:rFonts w:asciiTheme="minorHAnsi" w:hAnsiTheme="minorHAnsi" w:cstheme="minorHAnsi"/>
        </w:rPr>
        <w:t>.</w:t>
      </w:r>
      <w:proofErr w:type="spellStart"/>
      <w:r w:rsidRPr="00BE0AC1">
        <w:rPr>
          <w:rFonts w:asciiTheme="minorHAnsi" w:hAnsiTheme="minorHAnsi" w:cstheme="minorHAnsi"/>
        </w:rPr>
        <w:t>nanopłytek</w:t>
      </w:r>
      <w:proofErr w:type="spellEnd"/>
      <w:r w:rsidRPr="00BE0AC1">
        <w:rPr>
          <w:rFonts w:asciiTheme="minorHAnsi" w:hAnsiTheme="minorHAnsi" w:cstheme="minorHAnsi"/>
        </w:rPr>
        <w:t xml:space="preserve"> w których badana próbka wprowadzana jest automatycznie do 8,5 tys. lub 26 tysięcy niezależnych dołków reakcyjnych</w:t>
      </w:r>
      <w:r w:rsidR="0099753B">
        <w:rPr>
          <w:rFonts w:asciiTheme="minorHAnsi" w:hAnsiTheme="minorHAnsi" w:cstheme="minorHAnsi"/>
        </w:rPr>
        <w:t>.</w:t>
      </w:r>
    </w:p>
    <w:p w14:paraId="19A0D0C8" w14:textId="5A976016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>System umożliwiający wykonanie oznaczeń równocześnie w 96 próbkach</w:t>
      </w:r>
      <w:r w:rsidR="0099753B">
        <w:rPr>
          <w:rFonts w:asciiTheme="minorHAnsi" w:hAnsiTheme="minorHAnsi" w:cstheme="minorHAnsi"/>
        </w:rPr>
        <w:t>.</w:t>
      </w:r>
    </w:p>
    <w:p w14:paraId="49765037" w14:textId="0843E413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System 4-płytkowy umożliwiający równoczesne załadowanie do aparatu max. do 4 </w:t>
      </w:r>
      <w:proofErr w:type="spellStart"/>
      <w:r w:rsidRPr="00BE0AC1">
        <w:rPr>
          <w:rFonts w:asciiTheme="minorHAnsi" w:hAnsiTheme="minorHAnsi" w:cstheme="minorHAnsi"/>
        </w:rPr>
        <w:t>nanopłytek</w:t>
      </w:r>
      <w:proofErr w:type="spellEnd"/>
      <w:r w:rsidR="004D3EDE">
        <w:rPr>
          <w:rFonts w:asciiTheme="minorHAnsi" w:hAnsiTheme="minorHAnsi" w:cstheme="minorHAnsi"/>
        </w:rPr>
        <w:t>.</w:t>
      </w:r>
    </w:p>
    <w:p w14:paraId="5AF01EDD" w14:textId="2F916998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>Czas wykonania analiz dla 96 próbek wynosi max 3h</w:t>
      </w:r>
      <w:r w:rsidR="004D3EDE">
        <w:rPr>
          <w:rFonts w:asciiTheme="minorHAnsi" w:hAnsiTheme="minorHAnsi" w:cstheme="minorHAnsi"/>
        </w:rPr>
        <w:t>.</w:t>
      </w:r>
    </w:p>
    <w:p w14:paraId="48DCF461" w14:textId="23BB9275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>Możliwość nastawienia maksymalnie 8 reakcji bez straty materiałów zużywalnych.</w:t>
      </w:r>
    </w:p>
    <w:p w14:paraId="37EF9E73" w14:textId="4C54B696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>System multipleksowy, posiadający min.</w:t>
      </w:r>
      <w:r w:rsidR="004D3EDE">
        <w:rPr>
          <w:rFonts w:asciiTheme="minorHAnsi" w:hAnsiTheme="minorHAnsi" w:cstheme="minorHAnsi"/>
        </w:rPr>
        <w:t xml:space="preserve"> </w:t>
      </w:r>
      <w:r w:rsidRPr="00BE0AC1">
        <w:rPr>
          <w:rFonts w:asciiTheme="minorHAnsi" w:hAnsiTheme="minorHAnsi" w:cstheme="minorHAnsi"/>
        </w:rPr>
        <w:t xml:space="preserve">5 kanałów wzbudzenia i emisji fluorescencji, umożliwiający jednoczesną analizę co najmniej </w:t>
      </w:r>
      <w:r w:rsidR="00D05CDA">
        <w:rPr>
          <w:rFonts w:asciiTheme="minorHAnsi" w:hAnsiTheme="minorHAnsi" w:cstheme="minorHAnsi"/>
        </w:rPr>
        <w:t>pięciu</w:t>
      </w:r>
      <w:r w:rsidRPr="00BE0AC1">
        <w:rPr>
          <w:rFonts w:asciiTheme="minorHAnsi" w:hAnsiTheme="minorHAnsi" w:cstheme="minorHAnsi"/>
        </w:rPr>
        <w:t xml:space="preserve"> sekwencji docelowych, przy użyciu barwników: FAM, VIC/HEX, TAMRA, ROX, Cy5</w:t>
      </w:r>
      <w:r w:rsidR="004D3EDE">
        <w:rPr>
          <w:rFonts w:asciiTheme="minorHAnsi" w:hAnsiTheme="minorHAnsi" w:cstheme="minorHAnsi"/>
        </w:rPr>
        <w:t>.</w:t>
      </w:r>
    </w:p>
    <w:p w14:paraId="7E9E6369" w14:textId="0B9748E6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851" w:hanging="567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 Możliwość multipleksowania do 12 </w:t>
      </w:r>
      <w:proofErr w:type="spellStart"/>
      <w:r w:rsidRPr="00BE0AC1">
        <w:rPr>
          <w:rFonts w:asciiTheme="minorHAnsi" w:hAnsiTheme="minorHAnsi" w:cstheme="minorHAnsi"/>
        </w:rPr>
        <w:t>targetów</w:t>
      </w:r>
      <w:proofErr w:type="spellEnd"/>
      <w:r w:rsidRPr="00BE0AC1">
        <w:rPr>
          <w:rFonts w:asciiTheme="minorHAnsi" w:hAnsiTheme="minorHAnsi" w:cstheme="minorHAnsi"/>
        </w:rPr>
        <w:t xml:space="preserve"> w próbce.</w:t>
      </w:r>
    </w:p>
    <w:p w14:paraId="1D58B7D8" w14:textId="034FB42A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851" w:hanging="567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>Możliwość nastawienia reakcji z objętością matrycy 26 ul w mieszaninie reakcyjnej.</w:t>
      </w:r>
    </w:p>
    <w:p w14:paraId="41CCC410" w14:textId="72E6BF3E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851" w:hanging="567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W ofercie producenta dostępne </w:t>
      </w:r>
      <w:proofErr w:type="spellStart"/>
      <w:r w:rsidRPr="00BE0AC1">
        <w:rPr>
          <w:rFonts w:asciiTheme="minorHAnsi" w:hAnsiTheme="minorHAnsi" w:cstheme="minorHAnsi"/>
        </w:rPr>
        <w:t>zwalidowane</w:t>
      </w:r>
      <w:proofErr w:type="spellEnd"/>
      <w:r w:rsidRPr="00BE0AC1">
        <w:rPr>
          <w:rFonts w:asciiTheme="minorHAnsi" w:hAnsiTheme="minorHAnsi" w:cstheme="minorHAnsi"/>
        </w:rPr>
        <w:t xml:space="preserve"> z oferowanym systemem master </w:t>
      </w:r>
      <w:proofErr w:type="spellStart"/>
      <w:r w:rsidRPr="00BE0AC1">
        <w:rPr>
          <w:rFonts w:asciiTheme="minorHAnsi" w:hAnsiTheme="minorHAnsi" w:cstheme="minorHAnsi"/>
        </w:rPr>
        <w:t>mixy</w:t>
      </w:r>
      <w:proofErr w:type="spellEnd"/>
      <w:r w:rsidRPr="00BE0AC1">
        <w:rPr>
          <w:rFonts w:asciiTheme="minorHAnsi" w:hAnsiTheme="minorHAnsi" w:cstheme="minorHAnsi"/>
        </w:rPr>
        <w:t>.</w:t>
      </w:r>
    </w:p>
    <w:p w14:paraId="468C1371" w14:textId="65B8ECF8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851" w:hanging="567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Dostępność w ofercie producenta, </w:t>
      </w:r>
      <w:proofErr w:type="spellStart"/>
      <w:r w:rsidRPr="00BE0AC1">
        <w:rPr>
          <w:rFonts w:asciiTheme="minorHAnsi" w:hAnsiTheme="minorHAnsi" w:cstheme="minorHAnsi"/>
        </w:rPr>
        <w:t>zwalidowanego</w:t>
      </w:r>
      <w:proofErr w:type="spellEnd"/>
      <w:r w:rsidRPr="00BE0AC1">
        <w:rPr>
          <w:rFonts w:asciiTheme="minorHAnsi" w:hAnsiTheme="minorHAnsi" w:cstheme="minorHAnsi"/>
        </w:rPr>
        <w:t xml:space="preserve"> przez producenta zestawu do detekcji co najmniej 8 mutacji kodonu V600 genu BRAF.</w:t>
      </w:r>
    </w:p>
    <w:p w14:paraId="06D2B3F1" w14:textId="67A5F9C6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851" w:hanging="567"/>
        <w:textAlignment w:val="baseline"/>
        <w:rPr>
          <w:rFonts w:asciiTheme="minorHAnsi" w:hAnsiTheme="minorHAnsi" w:cstheme="minorHAnsi"/>
        </w:rPr>
      </w:pPr>
      <w:proofErr w:type="spellStart"/>
      <w:r w:rsidRPr="00BE0AC1">
        <w:rPr>
          <w:rFonts w:asciiTheme="minorHAnsi" w:hAnsiTheme="minorHAnsi" w:cstheme="minorHAnsi"/>
        </w:rPr>
        <w:t>Termocykler</w:t>
      </w:r>
      <w:proofErr w:type="spellEnd"/>
      <w:r w:rsidRPr="00BE0AC1">
        <w:rPr>
          <w:rFonts w:asciiTheme="minorHAnsi" w:hAnsiTheme="minorHAnsi" w:cstheme="minorHAnsi"/>
        </w:rPr>
        <w:t xml:space="preserve"> (wbudowany w syste</w:t>
      </w:r>
      <w:r w:rsidR="004D3EDE">
        <w:rPr>
          <w:rFonts w:asciiTheme="minorHAnsi" w:hAnsiTheme="minorHAnsi" w:cstheme="minorHAnsi"/>
        </w:rPr>
        <w:t>m) o następujących parametrach.</w:t>
      </w:r>
    </w:p>
    <w:p w14:paraId="5C4DC884" w14:textId="1808907E" w:rsidR="00BE0AC1" w:rsidRPr="00BE0AC1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>Temperatura operacyjna: 35-99C</w:t>
      </w:r>
      <w:r w:rsidR="004D3EDE">
        <w:rPr>
          <w:rFonts w:asciiTheme="minorHAnsi" w:hAnsiTheme="minorHAnsi" w:cstheme="minorHAnsi"/>
        </w:rPr>
        <w:t>.</w:t>
      </w:r>
    </w:p>
    <w:p w14:paraId="2F1250FD" w14:textId="4AA480BF" w:rsidR="00BE0AC1" w:rsidRPr="00BE0AC1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Wzrost temperatury (ramp </w:t>
      </w:r>
      <w:proofErr w:type="spellStart"/>
      <w:r w:rsidRPr="00BE0AC1">
        <w:rPr>
          <w:rFonts w:asciiTheme="minorHAnsi" w:hAnsiTheme="minorHAnsi" w:cstheme="minorHAnsi"/>
        </w:rPr>
        <w:t>rate</w:t>
      </w:r>
      <w:proofErr w:type="spellEnd"/>
      <w:r w:rsidRPr="00BE0AC1">
        <w:rPr>
          <w:rFonts w:asciiTheme="minorHAnsi" w:hAnsiTheme="minorHAnsi" w:cstheme="minorHAnsi"/>
        </w:rPr>
        <w:t>): około 3C/sek</w:t>
      </w:r>
      <w:r w:rsidR="004D3EDE">
        <w:rPr>
          <w:rFonts w:asciiTheme="minorHAnsi" w:hAnsiTheme="minorHAnsi" w:cstheme="minorHAnsi"/>
        </w:rPr>
        <w:t>.</w:t>
      </w:r>
    </w:p>
    <w:p w14:paraId="6CB9B600" w14:textId="0CBE5D3C" w:rsidR="00BE0AC1" w:rsidRPr="00BE0AC1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>Dokładność +/-</w:t>
      </w:r>
      <w:r w:rsidR="00537B9E">
        <w:rPr>
          <w:rFonts w:asciiTheme="minorHAnsi" w:hAnsiTheme="minorHAnsi" w:cstheme="minorHAnsi"/>
        </w:rPr>
        <w:t xml:space="preserve"> </w:t>
      </w:r>
      <w:r w:rsidRPr="00BE0AC1">
        <w:rPr>
          <w:rFonts w:asciiTheme="minorHAnsi" w:hAnsiTheme="minorHAnsi" w:cstheme="minorHAnsi"/>
        </w:rPr>
        <w:t>1C</w:t>
      </w:r>
      <w:r w:rsidR="004D3EDE">
        <w:rPr>
          <w:rFonts w:asciiTheme="minorHAnsi" w:hAnsiTheme="minorHAnsi" w:cstheme="minorHAnsi"/>
        </w:rPr>
        <w:t>.</w:t>
      </w:r>
    </w:p>
    <w:p w14:paraId="2B8811C4" w14:textId="27070EF3" w:rsidR="00BE0AC1" w:rsidRPr="00BE0AC1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>Jednorodność (na powierzchni płytki): +/-</w:t>
      </w:r>
      <w:r w:rsidR="00537B9E">
        <w:rPr>
          <w:rFonts w:asciiTheme="minorHAnsi" w:hAnsiTheme="minorHAnsi" w:cstheme="minorHAnsi"/>
        </w:rPr>
        <w:t xml:space="preserve"> </w:t>
      </w:r>
      <w:r w:rsidRPr="00BE0AC1">
        <w:rPr>
          <w:rFonts w:asciiTheme="minorHAnsi" w:hAnsiTheme="minorHAnsi" w:cstheme="minorHAnsi"/>
        </w:rPr>
        <w:t>1C</w:t>
      </w:r>
      <w:r w:rsidR="004D3EDE">
        <w:rPr>
          <w:rFonts w:asciiTheme="minorHAnsi" w:hAnsiTheme="minorHAnsi" w:cstheme="minorHAnsi"/>
        </w:rPr>
        <w:t>.</w:t>
      </w:r>
    </w:p>
    <w:p w14:paraId="0D26DDBA" w14:textId="77777777" w:rsidR="00BE0AC1" w:rsidRPr="00BE0AC1" w:rsidRDefault="00BE0AC1" w:rsidP="00BE0AC1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851" w:hanging="491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>Laptop z oprogramowaniem do analizy wyników:</w:t>
      </w:r>
    </w:p>
    <w:p w14:paraId="7037900B" w14:textId="54AE8D9D" w:rsidR="00BE0AC1" w:rsidRPr="00BE0AC1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ind w:left="1418" w:hanging="698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Oprogramowanie do projektowania reakcji, umożliwiające kontrolę systemu, zbieranie i przechowywanie danych oraz analizę wyników, zgodne z wymogami 21 CFR Part 11 oraz </w:t>
      </w:r>
      <w:r>
        <w:rPr>
          <w:rFonts w:asciiTheme="minorHAnsi" w:hAnsiTheme="minorHAnsi" w:cstheme="minorHAnsi"/>
        </w:rPr>
        <w:t>GMP/GLP.</w:t>
      </w:r>
    </w:p>
    <w:p w14:paraId="73084D9C" w14:textId="5714CD2F" w:rsidR="00BE0AC1" w:rsidRPr="00BE0AC1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ind w:left="1418" w:hanging="698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lastRenderedPageBreak/>
        <w:t>Funkcje oprogramowania: absolutna kwantyfikacja (automatyczne przeliczanie ilości kopii na ul w oparciu o statystykę Poissona) i analiza drugorzędowa pozwalająca w prosty i automatyczny sposób przeliczyć analizy typu detekcja mutacji, CNV, ekspresja genów</w:t>
      </w:r>
    </w:p>
    <w:p w14:paraId="0A33CB15" w14:textId="7CC2DCA3" w:rsidR="00BE0AC1" w:rsidRPr="00BE0AC1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ind w:left="1418" w:hanging="698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Oprogramowanie umożlwiające wizualizację danych przynajmniej w 8 formatach: </w:t>
      </w:r>
      <w:proofErr w:type="spellStart"/>
      <w:r w:rsidRPr="00BE0AC1">
        <w:rPr>
          <w:rFonts w:asciiTheme="minorHAnsi" w:hAnsiTheme="minorHAnsi" w:cstheme="minorHAnsi"/>
        </w:rPr>
        <w:t>plate</w:t>
      </w:r>
      <w:proofErr w:type="spellEnd"/>
      <w:r w:rsidRPr="00BE0AC1">
        <w:rPr>
          <w:rFonts w:asciiTheme="minorHAnsi" w:hAnsiTheme="minorHAnsi" w:cstheme="minorHAnsi"/>
        </w:rPr>
        <w:t xml:space="preserve"> image, histogram, 1D </w:t>
      </w:r>
      <w:proofErr w:type="spellStart"/>
      <w:r w:rsidRPr="00BE0AC1">
        <w:rPr>
          <w:rFonts w:asciiTheme="minorHAnsi" w:hAnsiTheme="minorHAnsi" w:cstheme="minorHAnsi"/>
        </w:rPr>
        <w:t>scatterplot</w:t>
      </w:r>
      <w:proofErr w:type="spellEnd"/>
      <w:r w:rsidRPr="00BE0AC1">
        <w:rPr>
          <w:rFonts w:asciiTheme="minorHAnsi" w:hAnsiTheme="minorHAnsi" w:cstheme="minorHAnsi"/>
        </w:rPr>
        <w:t xml:space="preserve">, 2D </w:t>
      </w:r>
      <w:proofErr w:type="spellStart"/>
      <w:r w:rsidRPr="00BE0AC1">
        <w:rPr>
          <w:rFonts w:asciiTheme="minorHAnsi" w:hAnsiTheme="minorHAnsi" w:cstheme="minorHAnsi"/>
        </w:rPr>
        <w:t>scatterplot</w:t>
      </w:r>
      <w:proofErr w:type="spellEnd"/>
      <w:r w:rsidRPr="00BE0AC1">
        <w:rPr>
          <w:rFonts w:asciiTheme="minorHAnsi" w:hAnsiTheme="minorHAnsi" w:cstheme="minorHAnsi"/>
        </w:rPr>
        <w:t xml:space="preserve">, </w:t>
      </w:r>
      <w:proofErr w:type="spellStart"/>
      <w:r w:rsidRPr="00BE0AC1">
        <w:rPr>
          <w:rFonts w:asciiTheme="minorHAnsi" w:hAnsiTheme="minorHAnsi" w:cstheme="minorHAnsi"/>
        </w:rPr>
        <w:t>signal</w:t>
      </w:r>
      <w:proofErr w:type="spellEnd"/>
      <w:r w:rsidRPr="00BE0AC1">
        <w:rPr>
          <w:rFonts w:asciiTheme="minorHAnsi" w:hAnsiTheme="minorHAnsi" w:cstheme="minorHAnsi"/>
        </w:rPr>
        <w:t xml:space="preserve"> map, </w:t>
      </w:r>
      <w:proofErr w:type="spellStart"/>
      <w:r w:rsidRPr="00BE0AC1">
        <w:rPr>
          <w:rFonts w:asciiTheme="minorHAnsi" w:hAnsiTheme="minorHAnsi" w:cstheme="minorHAnsi"/>
        </w:rPr>
        <w:t>heatmap</w:t>
      </w:r>
      <w:proofErr w:type="spellEnd"/>
      <w:r w:rsidRPr="00BE0AC1">
        <w:rPr>
          <w:rFonts w:asciiTheme="minorHAnsi" w:hAnsiTheme="minorHAnsi" w:cstheme="minorHAnsi"/>
        </w:rPr>
        <w:t xml:space="preserve"> (stężenie/partycja), point diagram, </w:t>
      </w:r>
      <w:proofErr w:type="spellStart"/>
      <w:r w:rsidRPr="00BE0AC1">
        <w:rPr>
          <w:rFonts w:asciiTheme="minorHAnsi" w:hAnsiTheme="minorHAnsi" w:cstheme="minorHAnsi"/>
        </w:rPr>
        <w:t>concentration</w:t>
      </w:r>
      <w:proofErr w:type="spellEnd"/>
      <w:r w:rsidRPr="00BE0AC1">
        <w:rPr>
          <w:rFonts w:asciiTheme="minorHAnsi" w:hAnsiTheme="minorHAnsi" w:cstheme="minorHAnsi"/>
        </w:rPr>
        <w:t xml:space="preserve"> diagram</w:t>
      </w:r>
      <w:r w:rsidR="0099753B">
        <w:rPr>
          <w:rFonts w:asciiTheme="minorHAnsi" w:hAnsiTheme="minorHAnsi" w:cstheme="minorHAnsi"/>
        </w:rPr>
        <w:t>.</w:t>
      </w:r>
    </w:p>
    <w:p w14:paraId="000288D3" w14:textId="26C2CBCA" w:rsidR="00BE0AC1" w:rsidRPr="00BE0AC1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ind w:left="1418" w:hanging="698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Możliwość zmiany poziomu </w:t>
      </w:r>
      <w:proofErr w:type="spellStart"/>
      <w:r w:rsidRPr="00BE0AC1">
        <w:rPr>
          <w:rFonts w:asciiTheme="minorHAnsi" w:hAnsiTheme="minorHAnsi" w:cstheme="minorHAnsi"/>
        </w:rPr>
        <w:t>threshold</w:t>
      </w:r>
      <w:proofErr w:type="spellEnd"/>
      <w:r w:rsidRPr="00BE0AC1">
        <w:rPr>
          <w:rFonts w:asciiTheme="minorHAnsi" w:hAnsiTheme="minorHAnsi" w:cstheme="minorHAnsi"/>
        </w:rPr>
        <w:t xml:space="preserve"> osobno dla każdej próbki za pomocą jednego kliknięcia</w:t>
      </w:r>
      <w:r w:rsidR="004D3EDE">
        <w:rPr>
          <w:rFonts w:asciiTheme="minorHAnsi" w:hAnsiTheme="minorHAnsi" w:cstheme="minorHAnsi"/>
        </w:rPr>
        <w:t>.</w:t>
      </w:r>
    </w:p>
    <w:p w14:paraId="65328761" w14:textId="7E6D27F5" w:rsidR="00BE0AC1" w:rsidRPr="00BE0AC1" w:rsidRDefault="0099753B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ind w:left="1418" w:hanging="698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Oprogramowanie posiada funkcję u</w:t>
      </w:r>
      <w:r w:rsidR="00BE0AC1" w:rsidRPr="00BE0AC1">
        <w:rPr>
          <w:rFonts w:asciiTheme="minorHAnsi" w:hAnsiTheme="minorHAnsi" w:cstheme="minorHAnsi"/>
        </w:rPr>
        <w:t>możliwia</w:t>
      </w:r>
      <w:r>
        <w:rPr>
          <w:rFonts w:asciiTheme="minorHAnsi" w:hAnsiTheme="minorHAnsi" w:cstheme="minorHAnsi"/>
        </w:rPr>
        <w:t xml:space="preserve">jącą analizę próbki </w:t>
      </w:r>
      <w:proofErr w:type="spellStart"/>
      <w:r w:rsidR="00BE0AC1" w:rsidRPr="00BE0AC1">
        <w:rPr>
          <w:rFonts w:asciiTheme="minorHAnsi" w:hAnsiTheme="minorHAnsi" w:cstheme="minorHAnsi"/>
        </w:rPr>
        <w:t>rozpipetowanej</w:t>
      </w:r>
      <w:proofErr w:type="spellEnd"/>
      <w:r w:rsidR="00BE0AC1" w:rsidRPr="00BE0AC1">
        <w:rPr>
          <w:rFonts w:asciiTheme="minorHAnsi" w:hAnsiTheme="minorHAnsi" w:cstheme="minorHAnsi"/>
        </w:rPr>
        <w:t xml:space="preserve"> do kilku dołków, przydatna funkcja w detekcji bardzo rzadkich </w:t>
      </w:r>
      <w:proofErr w:type="spellStart"/>
      <w:r w:rsidR="00BE0AC1" w:rsidRPr="00BE0AC1">
        <w:rPr>
          <w:rFonts w:asciiTheme="minorHAnsi" w:hAnsiTheme="minorHAnsi" w:cstheme="minorHAnsi"/>
        </w:rPr>
        <w:t>targetów</w:t>
      </w:r>
      <w:proofErr w:type="spellEnd"/>
      <w:r w:rsidR="00BE0AC1">
        <w:rPr>
          <w:rFonts w:asciiTheme="minorHAnsi" w:hAnsiTheme="minorHAnsi" w:cstheme="minorHAnsi"/>
        </w:rPr>
        <w:t>.</w:t>
      </w:r>
    </w:p>
    <w:p w14:paraId="006D828B" w14:textId="76DE3FAB" w:rsidR="00BE0AC1" w:rsidRPr="00BE0AC1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ind w:left="1418" w:hanging="698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>Możliwość powiększenia obrazu każdej pojedynczej partycji oraz analizy pod kątem obecności sygnału.</w:t>
      </w:r>
    </w:p>
    <w:p w14:paraId="0435CEDD" w14:textId="0DE50A24" w:rsidR="00BE0AC1" w:rsidRPr="00BE0AC1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ind w:left="1418" w:hanging="698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>System musi umożliwiać nastawienie co najmniej 4 różnych cykli am</w:t>
      </w:r>
      <w:r w:rsidR="004D3EDE">
        <w:rPr>
          <w:rFonts w:asciiTheme="minorHAnsi" w:hAnsiTheme="minorHAnsi" w:cstheme="minorHAnsi"/>
        </w:rPr>
        <w:t>plifikacji w celu optymalizacji.</w:t>
      </w:r>
    </w:p>
    <w:p w14:paraId="2FFE7E7C" w14:textId="2C2FFE59" w:rsidR="00BE0AC1" w:rsidRPr="00BE0AC1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ind w:left="1418" w:hanging="698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>reakcji, z wykorzystaniem tej samej płytki reakcyjnej, bez konieczności ponownego przygotowania reakcji czy też początkowego użycia większej objętości mieszaniny reakcyjnej, bez straty odczynników i materiałów zużywalnych.</w:t>
      </w:r>
    </w:p>
    <w:p w14:paraId="51471B13" w14:textId="43390007" w:rsidR="00BE0AC1" w:rsidRPr="00BE0AC1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ind w:left="1418" w:hanging="698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 Możliwość objerzenia surowego obrazu (tzw</w:t>
      </w:r>
      <w:r w:rsidR="0099753B">
        <w:rPr>
          <w:rFonts w:asciiTheme="minorHAnsi" w:hAnsiTheme="minorHAnsi" w:cstheme="minorHAnsi"/>
        </w:rPr>
        <w:t>. RAW</w:t>
      </w:r>
      <w:r w:rsidRPr="00BE0AC1">
        <w:rPr>
          <w:rFonts w:asciiTheme="minorHAnsi" w:hAnsiTheme="minorHAnsi" w:cstheme="minorHAnsi"/>
        </w:rPr>
        <w:t xml:space="preserve"> image) po zakończonej reakcji.</w:t>
      </w:r>
    </w:p>
    <w:p w14:paraId="531B7133" w14:textId="44C42B67" w:rsidR="0025573E" w:rsidRPr="00CF2086" w:rsidRDefault="00BE0AC1" w:rsidP="00BE0AC1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ind w:left="1560" w:hanging="840"/>
        <w:textAlignment w:val="baseline"/>
        <w:rPr>
          <w:rFonts w:asciiTheme="minorHAnsi" w:hAnsiTheme="minorHAnsi" w:cstheme="minorHAnsi"/>
        </w:rPr>
      </w:pPr>
      <w:r w:rsidRPr="00BE0AC1">
        <w:rPr>
          <w:rFonts w:asciiTheme="minorHAnsi" w:hAnsiTheme="minorHAnsi" w:cstheme="minorHAnsi"/>
        </w:rPr>
        <w:t xml:space="preserve"> Port USB umożliwiający eksport danych z aparatu nośnikami typu USB Flash Drive</w:t>
      </w:r>
      <w:r>
        <w:rPr>
          <w:rFonts w:asciiTheme="minorHAnsi" w:hAnsiTheme="minorHAnsi" w:cstheme="minorHAnsi"/>
        </w:rPr>
        <w:t>.</w:t>
      </w:r>
    </w:p>
    <w:p w14:paraId="0A4D45F6" w14:textId="77777777" w:rsidR="00B96DD5" w:rsidRPr="003A2BF5" w:rsidRDefault="00B96DD5" w:rsidP="004D3EDE">
      <w:pPr>
        <w:spacing w:line="276" w:lineRule="auto"/>
        <w:rPr>
          <w:rFonts w:asciiTheme="minorHAnsi" w:eastAsia="Calibri" w:hAnsiTheme="minorHAnsi" w:cstheme="minorHAnsi"/>
        </w:rPr>
      </w:pPr>
    </w:p>
    <w:p w14:paraId="38034611" w14:textId="77777777" w:rsidR="004A62C4" w:rsidRPr="00CF2086" w:rsidRDefault="004A62C4" w:rsidP="00240242">
      <w:pPr>
        <w:pStyle w:val="Akapitzlist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/>
          <w:bCs/>
        </w:rPr>
      </w:pPr>
      <w:r w:rsidRPr="00CF2086">
        <w:rPr>
          <w:rFonts w:asciiTheme="minorHAnsi" w:hAnsiTheme="minorHAnsi" w:cstheme="minorHAnsi"/>
          <w:b/>
          <w:bCs/>
        </w:rPr>
        <w:t>Pozostałe wymagania:</w:t>
      </w:r>
    </w:p>
    <w:p w14:paraId="1143FEE0" w14:textId="77777777" w:rsidR="00537B9E" w:rsidRDefault="00537B9E" w:rsidP="00537B9E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907" w:hanging="510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Urządzenie fabrycznie nowe.</w:t>
      </w:r>
    </w:p>
    <w:p w14:paraId="7895981C" w14:textId="77777777" w:rsidR="00537B9E" w:rsidRPr="00CF2086" w:rsidRDefault="00537B9E" w:rsidP="00537B9E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907" w:hanging="510"/>
        <w:textAlignment w:val="baseline"/>
        <w:rPr>
          <w:rFonts w:asciiTheme="minorHAnsi" w:hAnsiTheme="minorHAnsi" w:cstheme="minorHAnsi"/>
        </w:rPr>
      </w:pPr>
      <w:r w:rsidRPr="00CF2086">
        <w:rPr>
          <w:rFonts w:asciiTheme="minorHAnsi" w:hAnsiTheme="minorHAnsi" w:cstheme="minorHAnsi"/>
        </w:rPr>
        <w:t xml:space="preserve">Okres gwarancji – min. 24 miesiące od daty podpisania protokołu odbioru. </w:t>
      </w:r>
      <w:r>
        <w:rPr>
          <w:rFonts w:asciiTheme="minorHAnsi" w:hAnsiTheme="minorHAnsi" w:cstheme="minorHAnsi"/>
        </w:rPr>
        <w:t>P</w:t>
      </w:r>
      <w:r w:rsidRPr="00CF2086">
        <w:rPr>
          <w:rFonts w:asciiTheme="minorHAnsi" w:hAnsiTheme="minorHAnsi" w:cstheme="minorHAnsi"/>
        </w:rPr>
        <w:t>rzeglądy okresowe (obejmujące bezpłatny dojazd i robociznę) w okresie gwarancji. Zdalna diagnostyka i usuwanie części usterek bez konieczności wizyt serwisu w miejscu instalacji systemu</w:t>
      </w:r>
      <w:r>
        <w:rPr>
          <w:rFonts w:asciiTheme="minorHAnsi" w:hAnsiTheme="minorHAnsi" w:cstheme="minorHAnsi"/>
        </w:rPr>
        <w:t>.</w:t>
      </w:r>
    </w:p>
    <w:p w14:paraId="1DF967FB" w14:textId="1DF9C375" w:rsidR="00537B9E" w:rsidRPr="00CF2086" w:rsidRDefault="00537B9E" w:rsidP="00537B9E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907" w:hanging="510"/>
        <w:textAlignment w:val="baseline"/>
        <w:rPr>
          <w:rFonts w:asciiTheme="minorHAnsi" w:hAnsiTheme="minorHAnsi" w:cstheme="minorHAnsi"/>
        </w:rPr>
      </w:pPr>
      <w:r w:rsidRPr="00CF2086">
        <w:rPr>
          <w:rFonts w:asciiTheme="minorHAnsi" w:hAnsiTheme="minorHAnsi" w:cstheme="minorHAnsi"/>
        </w:rPr>
        <w:t>Autoryzowany serwis gwarancyjny i pogwarancyjny</w:t>
      </w:r>
      <w:r>
        <w:rPr>
          <w:rFonts w:asciiTheme="minorHAnsi" w:hAnsiTheme="minorHAnsi" w:cstheme="minorHAnsi"/>
        </w:rPr>
        <w:t>.</w:t>
      </w:r>
    </w:p>
    <w:p w14:paraId="0416BAC4" w14:textId="77777777" w:rsidR="00537B9E" w:rsidRPr="00CF2086" w:rsidRDefault="00537B9E" w:rsidP="00537B9E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907" w:hanging="510"/>
        <w:textAlignment w:val="baseline"/>
        <w:rPr>
          <w:rFonts w:asciiTheme="minorHAnsi" w:hAnsiTheme="minorHAnsi" w:cstheme="minorHAnsi"/>
        </w:rPr>
      </w:pPr>
      <w:r w:rsidRPr="00CF2086">
        <w:rPr>
          <w:rFonts w:asciiTheme="minorHAnsi" w:hAnsiTheme="minorHAnsi" w:cstheme="minorHAnsi"/>
        </w:rPr>
        <w:t>Wykonawca jest zobowiązany (w cenie oferty) do montażu i uruchomienia oferowanego systemu z wyposażeniem</w:t>
      </w:r>
      <w:r>
        <w:rPr>
          <w:rFonts w:asciiTheme="minorHAnsi" w:hAnsiTheme="minorHAnsi" w:cstheme="minorHAnsi"/>
        </w:rPr>
        <w:t>.</w:t>
      </w:r>
    </w:p>
    <w:p w14:paraId="7707959E" w14:textId="77777777" w:rsidR="00537B9E" w:rsidRPr="00CF2086" w:rsidRDefault="00537B9E" w:rsidP="00537B9E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907" w:hanging="510"/>
        <w:textAlignment w:val="baseline"/>
        <w:rPr>
          <w:rFonts w:asciiTheme="minorHAnsi" w:hAnsiTheme="minorHAnsi" w:cstheme="minorHAnsi"/>
        </w:rPr>
      </w:pPr>
      <w:r w:rsidRPr="00CF2086">
        <w:rPr>
          <w:rFonts w:asciiTheme="minorHAnsi" w:hAnsiTheme="minorHAnsi" w:cstheme="minorHAnsi"/>
        </w:rPr>
        <w:t>Szkolenie techniczno-aplikacyjne w miejscu instalacji</w:t>
      </w:r>
      <w:r>
        <w:rPr>
          <w:rFonts w:asciiTheme="minorHAnsi" w:hAnsiTheme="minorHAnsi" w:cstheme="minorHAnsi"/>
        </w:rPr>
        <w:t>.</w:t>
      </w:r>
    </w:p>
    <w:p w14:paraId="7903B2E0" w14:textId="77777777" w:rsidR="00537B9E" w:rsidRPr="00CF2086" w:rsidRDefault="00537B9E" w:rsidP="00537B9E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907" w:hanging="510"/>
        <w:textAlignment w:val="baseline"/>
        <w:rPr>
          <w:rFonts w:asciiTheme="minorHAnsi" w:hAnsiTheme="minorHAnsi" w:cstheme="minorHAnsi"/>
        </w:rPr>
      </w:pPr>
      <w:r w:rsidRPr="00CF2086">
        <w:rPr>
          <w:rFonts w:asciiTheme="minorHAnsi" w:hAnsiTheme="minorHAnsi" w:cstheme="minorHAnsi"/>
          <w:color w:val="000000"/>
        </w:rPr>
        <w:t>Zdalna diagnostyka oraz zdalne naprawy (bez użycia części zamiennych) poprzez bezpieczne, szyfrowane łącze VPN</w:t>
      </w:r>
      <w:r>
        <w:rPr>
          <w:rFonts w:asciiTheme="minorHAnsi" w:hAnsiTheme="minorHAnsi" w:cstheme="minorHAnsi"/>
          <w:color w:val="000000"/>
        </w:rPr>
        <w:t xml:space="preserve"> (jeżeli jest taka możliwość)</w:t>
      </w:r>
      <w:r w:rsidRPr="00CF2086">
        <w:rPr>
          <w:rFonts w:asciiTheme="minorHAnsi" w:hAnsiTheme="minorHAnsi" w:cstheme="minorHAnsi"/>
          <w:color w:val="000000"/>
        </w:rPr>
        <w:t>.</w:t>
      </w:r>
    </w:p>
    <w:p w14:paraId="1DF22B8C" w14:textId="77777777" w:rsidR="00537B9E" w:rsidRPr="00CF2086" w:rsidRDefault="00537B9E" w:rsidP="00537B9E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907" w:hanging="510"/>
        <w:textAlignment w:val="baseline"/>
        <w:rPr>
          <w:rFonts w:asciiTheme="minorHAnsi" w:hAnsiTheme="minorHAnsi" w:cstheme="minorHAnsi"/>
        </w:rPr>
      </w:pPr>
      <w:r w:rsidRPr="00CF2086">
        <w:rPr>
          <w:rFonts w:asciiTheme="minorHAnsi" w:hAnsiTheme="minorHAnsi" w:cstheme="minorHAnsi"/>
        </w:rPr>
        <w:lastRenderedPageBreak/>
        <w:t>Czas reakcji serwisu od powiadomienia do rozpoczęcia naprawy max. 48 godz. (w dni robocze, tj. od poniedziałku do piątku z wyłączeniem dni ustawowo wolnych od pracy)</w:t>
      </w:r>
      <w:r>
        <w:rPr>
          <w:rFonts w:asciiTheme="minorHAnsi" w:hAnsiTheme="minorHAnsi" w:cstheme="minorHAnsi"/>
        </w:rPr>
        <w:t>.</w:t>
      </w:r>
    </w:p>
    <w:p w14:paraId="6E7D4A30" w14:textId="77777777" w:rsidR="00537B9E" w:rsidRPr="00CF2086" w:rsidRDefault="00537B9E" w:rsidP="00537B9E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907" w:hanging="510"/>
        <w:textAlignment w:val="baseline"/>
        <w:rPr>
          <w:rFonts w:asciiTheme="minorHAnsi" w:hAnsiTheme="minorHAnsi" w:cstheme="minorHAnsi"/>
        </w:rPr>
      </w:pPr>
      <w:r w:rsidRPr="00CF2086">
        <w:rPr>
          <w:rFonts w:asciiTheme="minorHAnsi" w:hAnsiTheme="minorHAnsi" w:cstheme="minorHAnsi"/>
        </w:rPr>
        <w:t>Czas skutecznej naprawy max. 7 dni roboczych licząc od daty zgłoszenia</w:t>
      </w:r>
      <w:r>
        <w:rPr>
          <w:rFonts w:asciiTheme="minorHAnsi" w:hAnsiTheme="minorHAnsi" w:cstheme="minorHAnsi"/>
        </w:rPr>
        <w:t>.</w:t>
      </w:r>
    </w:p>
    <w:p w14:paraId="5793F358" w14:textId="77777777" w:rsidR="00537B9E" w:rsidRPr="009A6A51" w:rsidRDefault="00537B9E" w:rsidP="00537B9E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907" w:hanging="510"/>
        <w:textAlignment w:val="baseline"/>
        <w:rPr>
          <w:rFonts w:asciiTheme="minorHAnsi" w:hAnsiTheme="minorHAnsi" w:cstheme="minorHAnsi"/>
        </w:rPr>
      </w:pPr>
      <w:r w:rsidRPr="00CF2086">
        <w:rPr>
          <w:rFonts w:asciiTheme="minorHAnsi" w:hAnsiTheme="minorHAnsi" w:cstheme="minorHAnsi"/>
          <w:color w:val="000000"/>
        </w:rPr>
        <w:t xml:space="preserve"> W okresie gwarancji Wykonawca będzie aktualizował infrastrukturę system</w:t>
      </w:r>
      <w:r>
        <w:rPr>
          <w:rFonts w:asciiTheme="minorHAnsi" w:hAnsiTheme="minorHAnsi" w:cstheme="minorHAnsi"/>
          <w:color w:val="000000"/>
        </w:rPr>
        <w:t xml:space="preserve">ów urządzeń, </w:t>
      </w:r>
      <w:r w:rsidRPr="00CF2086">
        <w:rPr>
          <w:rFonts w:asciiTheme="minorHAnsi" w:hAnsiTheme="minorHAnsi" w:cstheme="minorHAnsi"/>
          <w:color w:val="000000"/>
        </w:rPr>
        <w:t>w tym oprogramowani</w:t>
      </w:r>
      <w:r>
        <w:rPr>
          <w:rFonts w:asciiTheme="minorHAnsi" w:hAnsiTheme="minorHAnsi" w:cstheme="minorHAnsi"/>
          <w:color w:val="000000"/>
        </w:rPr>
        <w:t>a</w:t>
      </w:r>
      <w:r w:rsidRPr="00CF2086">
        <w:rPr>
          <w:rFonts w:asciiTheme="minorHAnsi" w:hAnsiTheme="minorHAnsi" w:cstheme="minorHAnsi"/>
          <w:color w:val="000000"/>
        </w:rPr>
        <w:t xml:space="preserve"> zgodnie z zaleceniami producenta</w:t>
      </w:r>
      <w:r>
        <w:rPr>
          <w:rFonts w:asciiTheme="minorHAnsi" w:hAnsiTheme="minorHAnsi" w:cstheme="minorHAnsi"/>
          <w:color w:val="000000"/>
        </w:rPr>
        <w:t xml:space="preserve"> (jeżeli dotyczy)</w:t>
      </w:r>
      <w:r w:rsidRPr="00CF2086">
        <w:rPr>
          <w:rFonts w:asciiTheme="minorHAnsi" w:hAnsiTheme="minorHAnsi" w:cstheme="minorHAnsi"/>
          <w:color w:val="000000"/>
        </w:rPr>
        <w:t>.</w:t>
      </w:r>
    </w:p>
    <w:p w14:paraId="1E67C5C4" w14:textId="77777777" w:rsidR="00537B9E" w:rsidRPr="00CF2086" w:rsidRDefault="00537B9E" w:rsidP="00537B9E">
      <w:pPr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ind w:left="907" w:hanging="510"/>
        <w:textAlignment w:val="baseline"/>
        <w:rPr>
          <w:rFonts w:asciiTheme="minorHAnsi" w:hAnsiTheme="minorHAnsi" w:cstheme="minorHAnsi"/>
        </w:rPr>
      </w:pPr>
      <w:r w:rsidRPr="00CF2086">
        <w:rPr>
          <w:rFonts w:asciiTheme="minorHAnsi" w:hAnsiTheme="minorHAnsi" w:cstheme="minorHAnsi"/>
          <w:color w:val="000000"/>
        </w:rPr>
        <w:t>Wymagania</w:t>
      </w:r>
      <w:r w:rsidRPr="00CF2086">
        <w:rPr>
          <w:rFonts w:asciiTheme="minorHAnsi" w:hAnsiTheme="minorHAnsi" w:cstheme="minorHAnsi"/>
        </w:rPr>
        <w:t xml:space="preserve"> związane z realizacją zasady DNSH (zasada „nie czyń znaczącej szkody”/”do not </w:t>
      </w:r>
      <w:proofErr w:type="spellStart"/>
      <w:r w:rsidRPr="00CF2086">
        <w:rPr>
          <w:rFonts w:asciiTheme="minorHAnsi" w:hAnsiTheme="minorHAnsi" w:cstheme="minorHAnsi"/>
        </w:rPr>
        <w:t>significant</w:t>
      </w:r>
      <w:proofErr w:type="spellEnd"/>
      <w:r w:rsidRPr="00CF2086">
        <w:rPr>
          <w:rFonts w:asciiTheme="minorHAnsi" w:hAnsiTheme="minorHAnsi" w:cstheme="minorHAnsi"/>
        </w:rPr>
        <w:t xml:space="preserve"> </w:t>
      </w:r>
      <w:proofErr w:type="spellStart"/>
      <w:r w:rsidRPr="00CF2086">
        <w:rPr>
          <w:rFonts w:asciiTheme="minorHAnsi" w:hAnsiTheme="minorHAnsi" w:cstheme="minorHAnsi"/>
        </w:rPr>
        <w:t>harm</w:t>
      </w:r>
      <w:proofErr w:type="spellEnd"/>
      <w:r w:rsidRPr="00CF2086">
        <w:rPr>
          <w:rFonts w:asciiTheme="minorHAnsi" w:hAnsiTheme="minorHAnsi" w:cstheme="minorHAnsi"/>
        </w:rPr>
        <w:t>”):</w:t>
      </w:r>
    </w:p>
    <w:p w14:paraId="0E1AB66A" w14:textId="77777777" w:rsidR="00537B9E" w:rsidRPr="00CF2086" w:rsidRDefault="00537B9E" w:rsidP="00537B9E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CF2086">
        <w:rPr>
          <w:rFonts w:asciiTheme="minorHAnsi" w:hAnsiTheme="minorHAnsi" w:cstheme="minorHAnsi"/>
        </w:rPr>
        <w:t>Gwarancja min. 10–letniego dostępu do części zamiennych, materiałów eksploatacyjnych i akcesoriów.</w:t>
      </w:r>
    </w:p>
    <w:p w14:paraId="31D4BB8D" w14:textId="77777777" w:rsidR="00537B9E" w:rsidRDefault="00537B9E" w:rsidP="00537B9E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CF2086">
        <w:rPr>
          <w:rFonts w:asciiTheme="minorHAnsi" w:hAnsiTheme="minorHAnsi" w:cstheme="minorHAnsi"/>
        </w:rPr>
        <w:t>Szkolenie personelu potwierdzone protokołem, które obejmie zasady użytkowania sprzętu w sposób korzystny dla szpitala i środowiska, tj. oszczędzanie energii, wody, stosowanie środków nieszkodzących środowisku.</w:t>
      </w:r>
    </w:p>
    <w:p w14:paraId="492BEF28" w14:textId="77777777" w:rsidR="00537B9E" w:rsidRPr="00CF2086" w:rsidRDefault="00537B9E" w:rsidP="00537B9E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CF2086">
        <w:rPr>
          <w:rFonts w:asciiTheme="minorHAnsi" w:hAnsiTheme="minorHAnsi" w:cstheme="minorHAnsi"/>
          <w:color w:val="000000"/>
        </w:rPr>
        <w:t>Instrukcja obsługi w języku polskim w formie elektronicznej do wszystkich oferowanych składowych systemu – dostarczona wraz z aparatem;</w:t>
      </w:r>
    </w:p>
    <w:p w14:paraId="01486D18" w14:textId="77777777" w:rsidR="00F222A9" w:rsidRPr="00CF2086" w:rsidRDefault="00F222A9" w:rsidP="00240242">
      <w:p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</w:p>
    <w:sectPr w:rsidR="00F222A9" w:rsidRPr="00CF208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FD174D" w14:textId="77777777" w:rsidR="00053D1C" w:rsidRDefault="00053D1C" w:rsidP="004308BC">
      <w:r>
        <w:separator/>
      </w:r>
    </w:p>
  </w:endnote>
  <w:endnote w:type="continuationSeparator" w:id="0">
    <w:p w14:paraId="427219FF" w14:textId="77777777" w:rsidR="00053D1C" w:rsidRDefault="00053D1C" w:rsidP="004308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76887662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2"/>
        <w:szCs w:val="22"/>
      </w:rPr>
    </w:sdtEndPr>
    <w:sdtContent>
      <w:sdt>
        <w:sdtPr>
          <w:id w:val="1827929981"/>
          <w:docPartObj>
            <w:docPartGallery w:val="Page Numbers (Top of Page)"/>
            <w:docPartUnique/>
          </w:docPartObj>
        </w:sdtPr>
        <w:sdtEndPr>
          <w:rPr>
            <w:rFonts w:asciiTheme="minorHAnsi" w:hAnsiTheme="minorHAnsi" w:cstheme="minorHAnsi"/>
            <w:sz w:val="22"/>
            <w:szCs w:val="22"/>
          </w:rPr>
        </w:sdtEndPr>
        <w:sdtContent>
          <w:p w14:paraId="7082213F" w14:textId="77777777" w:rsidR="00B266C9" w:rsidRPr="001224BC" w:rsidRDefault="00B266C9">
            <w:pPr>
              <w:pStyle w:val="Stopka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224B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1224B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>PAGE</w:instrText>
            </w:r>
            <w:r w:rsidRPr="001224B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="0099753B" w:rsidRPr="001224BC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t>3</w:t>
            </w:r>
            <w:r w:rsidRPr="001224B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  <w:r w:rsidRPr="001224BC">
              <w:rPr>
                <w:rFonts w:asciiTheme="minorHAnsi" w:hAnsiTheme="minorHAnsi" w:cstheme="minorHAnsi"/>
                <w:sz w:val="22"/>
                <w:szCs w:val="22"/>
              </w:rPr>
              <w:t xml:space="preserve"> / </w:t>
            </w:r>
            <w:r w:rsidRPr="001224B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1224B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>NUMPAGES</w:instrText>
            </w:r>
            <w:r w:rsidRPr="001224B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="0099753B" w:rsidRPr="001224BC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t>3</w:t>
            </w:r>
            <w:r w:rsidRPr="001224B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4B425849" w14:textId="77777777" w:rsidR="00B266C9" w:rsidRPr="001224BC" w:rsidRDefault="00B266C9">
    <w:pPr>
      <w:pStyle w:val="Stopka"/>
      <w:rPr>
        <w:rFonts w:asciiTheme="minorHAnsi" w:hAnsiTheme="minorHAnsi" w:cstheme="minorHAnsi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992CBF" w14:textId="77777777" w:rsidR="00053D1C" w:rsidRDefault="00053D1C" w:rsidP="004308BC">
      <w:r>
        <w:separator/>
      </w:r>
    </w:p>
  </w:footnote>
  <w:footnote w:type="continuationSeparator" w:id="0">
    <w:p w14:paraId="1049C15C" w14:textId="77777777" w:rsidR="00053D1C" w:rsidRDefault="00053D1C" w:rsidP="004308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F4299" w14:textId="4171850E" w:rsidR="00A1004B" w:rsidRPr="00A1004B" w:rsidRDefault="00A1004B" w:rsidP="00A1004B">
    <w:pPr>
      <w:pStyle w:val="Nagwek"/>
      <w:tabs>
        <w:tab w:val="clear" w:pos="4536"/>
      </w:tabs>
      <w:spacing w:after="120"/>
      <w:jc w:val="center"/>
      <w:rPr>
        <w:rFonts w:asciiTheme="minorHAnsi" w:hAnsiTheme="minorHAnsi" w:cstheme="minorHAnsi"/>
        <w:bCs/>
        <w:sz w:val="22"/>
        <w:szCs w:val="22"/>
      </w:rPr>
    </w:pPr>
    <w:r w:rsidRPr="00A1004B">
      <w:rPr>
        <w:rFonts w:asciiTheme="minorHAnsi" w:hAnsiTheme="minorHAnsi" w:cstheme="minorHAnsi"/>
        <w:bCs/>
        <w:sz w:val="22"/>
        <w:szCs w:val="22"/>
      </w:rPr>
      <w:t>DZP.261.</w:t>
    </w:r>
    <w:r>
      <w:rPr>
        <w:rFonts w:asciiTheme="minorHAnsi" w:hAnsiTheme="minorHAnsi" w:cstheme="minorHAnsi"/>
        <w:bCs/>
        <w:sz w:val="22"/>
        <w:szCs w:val="22"/>
      </w:rPr>
      <w:t>12</w:t>
    </w:r>
    <w:r w:rsidRPr="00A1004B">
      <w:rPr>
        <w:rFonts w:asciiTheme="minorHAnsi" w:hAnsiTheme="minorHAnsi" w:cstheme="minorHAnsi"/>
        <w:bCs/>
        <w:sz w:val="22"/>
        <w:szCs w:val="22"/>
      </w:rPr>
      <w:t>.202</w:t>
    </w:r>
    <w:r>
      <w:rPr>
        <w:rFonts w:asciiTheme="minorHAnsi" w:hAnsiTheme="minorHAnsi" w:cstheme="minorHAnsi"/>
        <w:bCs/>
        <w:sz w:val="22"/>
        <w:szCs w:val="22"/>
      </w:rPr>
      <w:t>6</w:t>
    </w:r>
    <w:r w:rsidRPr="00A1004B">
      <w:rPr>
        <w:rFonts w:asciiTheme="minorHAnsi" w:hAnsiTheme="minorHAnsi" w:cstheme="minorHAnsi"/>
        <w:bCs/>
        <w:sz w:val="22"/>
        <w:szCs w:val="22"/>
      </w:rPr>
      <w:tab/>
      <w:t>Załącznik nr 3.1 SWZ</w:t>
    </w:r>
  </w:p>
  <w:p w14:paraId="212B086F" w14:textId="4FD18DEE" w:rsidR="00A1004B" w:rsidRPr="00A1004B" w:rsidRDefault="00A1004B" w:rsidP="00A1004B">
    <w:pPr>
      <w:tabs>
        <w:tab w:val="left" w:pos="4896"/>
        <w:tab w:val="right" w:pos="9743"/>
      </w:tabs>
      <w:spacing w:after="360"/>
      <w:rPr>
        <w:b/>
      </w:rPr>
    </w:pPr>
    <w:r>
      <w:rPr>
        <w:b/>
        <w:noProof/>
      </w:rPr>
      <w:drawing>
        <wp:inline distT="0" distB="0" distL="0" distR="0" wp14:anchorId="3AD9E4D5" wp14:editId="542CA595">
          <wp:extent cx="5761355" cy="628015"/>
          <wp:effectExtent l="0" t="0" r="0" b="0"/>
          <wp:docPr id="197874101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28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E54F3"/>
    <w:multiLevelType w:val="multilevel"/>
    <w:tmpl w:val="8674A39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0666A2E"/>
    <w:multiLevelType w:val="multilevel"/>
    <w:tmpl w:val="648265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bullet"/>
      <w:lvlText w:val=""/>
      <w:lvlJc w:val="left"/>
      <w:pPr>
        <w:ind w:left="1224" w:hanging="504"/>
      </w:pPr>
      <w:rPr>
        <w:rFonts w:ascii="Symbol" w:hAnsi="Symbol" w:hint="default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5DB45E0"/>
    <w:multiLevelType w:val="multilevel"/>
    <w:tmpl w:val="BFCA59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91C312E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0B513C"/>
    <w:multiLevelType w:val="multilevel"/>
    <w:tmpl w:val="5F1652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A902C2D"/>
    <w:multiLevelType w:val="multilevel"/>
    <w:tmpl w:val="5F1652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C646C0D"/>
    <w:multiLevelType w:val="multilevel"/>
    <w:tmpl w:val="E860654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3D1AC5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CFA3026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E7322F1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E8C6D51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078226C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A213487"/>
    <w:multiLevelType w:val="multilevel"/>
    <w:tmpl w:val="5F1652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ED948B9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362431C"/>
    <w:multiLevelType w:val="multilevel"/>
    <w:tmpl w:val="B484B1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bullet"/>
      <w:lvlText w:val=""/>
      <w:lvlJc w:val="left"/>
      <w:pPr>
        <w:ind w:left="1728" w:hanging="648"/>
      </w:pPr>
      <w:rPr>
        <w:rFonts w:ascii="Symbol" w:hAnsi="Symbol"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39E4634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53D725F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67D7EE3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7E30BBE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84B3A82"/>
    <w:multiLevelType w:val="multilevel"/>
    <w:tmpl w:val="A88464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bullet"/>
      <w:lvlText w:val=""/>
      <w:lvlJc w:val="left"/>
      <w:pPr>
        <w:ind w:left="1728" w:hanging="648"/>
      </w:pPr>
      <w:rPr>
        <w:rFonts w:ascii="Symbol" w:hAnsi="Symbol"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B345605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C7725DA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16B3468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5252BFB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CE916BF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DD46396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1066DC4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61B24450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65181D0A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65541392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6B14223B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B2703EE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6CB81D75"/>
    <w:multiLevelType w:val="multilevel"/>
    <w:tmpl w:val="6BB8029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bullet"/>
      <w:lvlText w:val=""/>
      <w:lvlJc w:val="left"/>
      <w:pPr>
        <w:ind w:left="1728" w:hanging="648"/>
      </w:pPr>
      <w:rPr>
        <w:rFonts w:ascii="Symbol" w:hAnsi="Symbol"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75760F15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760025F4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BD31DF9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CBB6FF1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D8D5240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241918629">
    <w:abstractNumId w:val="6"/>
  </w:num>
  <w:num w:numId="2" w16cid:durableId="7603426">
    <w:abstractNumId w:val="19"/>
  </w:num>
  <w:num w:numId="3" w16cid:durableId="708333320">
    <w:abstractNumId w:val="32"/>
  </w:num>
  <w:num w:numId="4" w16cid:durableId="1900051403">
    <w:abstractNumId w:val="2"/>
  </w:num>
  <w:num w:numId="5" w16cid:durableId="634141334">
    <w:abstractNumId w:val="1"/>
  </w:num>
  <w:num w:numId="6" w16cid:durableId="1980261429">
    <w:abstractNumId w:val="14"/>
  </w:num>
  <w:num w:numId="7" w16cid:durableId="1632594997">
    <w:abstractNumId w:val="4"/>
  </w:num>
  <w:num w:numId="8" w16cid:durableId="2050104845">
    <w:abstractNumId w:val="5"/>
  </w:num>
  <w:num w:numId="9" w16cid:durableId="443303707">
    <w:abstractNumId w:val="12"/>
  </w:num>
  <w:num w:numId="10" w16cid:durableId="1874877175">
    <w:abstractNumId w:val="22"/>
  </w:num>
  <w:num w:numId="11" w16cid:durableId="885483620">
    <w:abstractNumId w:val="25"/>
  </w:num>
  <w:num w:numId="12" w16cid:durableId="546572497">
    <w:abstractNumId w:val="9"/>
  </w:num>
  <w:num w:numId="13" w16cid:durableId="1789201755">
    <w:abstractNumId w:val="10"/>
  </w:num>
  <w:num w:numId="14" w16cid:durableId="890072924">
    <w:abstractNumId w:val="3"/>
  </w:num>
  <w:num w:numId="15" w16cid:durableId="30693387">
    <w:abstractNumId w:val="27"/>
  </w:num>
  <w:num w:numId="16" w16cid:durableId="1709181986">
    <w:abstractNumId w:val="36"/>
  </w:num>
  <w:num w:numId="17" w16cid:durableId="607154971">
    <w:abstractNumId w:val="7"/>
  </w:num>
  <w:num w:numId="18" w16cid:durableId="35206754">
    <w:abstractNumId w:val="24"/>
  </w:num>
  <w:num w:numId="19" w16cid:durableId="1234270943">
    <w:abstractNumId w:val="29"/>
  </w:num>
  <w:num w:numId="20" w16cid:durableId="1198353453">
    <w:abstractNumId w:val="35"/>
  </w:num>
  <w:num w:numId="21" w16cid:durableId="885603244">
    <w:abstractNumId w:val="37"/>
  </w:num>
  <w:num w:numId="22" w16cid:durableId="134029267">
    <w:abstractNumId w:val="15"/>
  </w:num>
  <w:num w:numId="23" w16cid:durableId="1078793453">
    <w:abstractNumId w:val="18"/>
  </w:num>
  <w:num w:numId="24" w16cid:durableId="2079741571">
    <w:abstractNumId w:val="11"/>
  </w:num>
  <w:num w:numId="25" w16cid:durableId="1080131264">
    <w:abstractNumId w:val="33"/>
  </w:num>
  <w:num w:numId="26" w16cid:durableId="1965110121">
    <w:abstractNumId w:val="17"/>
  </w:num>
  <w:num w:numId="27" w16cid:durableId="148137348">
    <w:abstractNumId w:val="20"/>
  </w:num>
  <w:num w:numId="28" w16cid:durableId="775566725">
    <w:abstractNumId w:val="21"/>
  </w:num>
  <w:num w:numId="29" w16cid:durableId="834151780">
    <w:abstractNumId w:val="13"/>
  </w:num>
  <w:num w:numId="30" w16cid:durableId="2105957355">
    <w:abstractNumId w:val="8"/>
  </w:num>
  <w:num w:numId="31" w16cid:durableId="311519156">
    <w:abstractNumId w:val="31"/>
  </w:num>
  <w:num w:numId="32" w16cid:durableId="32580741">
    <w:abstractNumId w:val="30"/>
  </w:num>
  <w:num w:numId="33" w16cid:durableId="529995120">
    <w:abstractNumId w:val="26"/>
  </w:num>
  <w:num w:numId="34" w16cid:durableId="74405329">
    <w:abstractNumId w:val="23"/>
  </w:num>
  <w:num w:numId="35" w16cid:durableId="1065179962">
    <w:abstractNumId w:val="28"/>
  </w:num>
  <w:num w:numId="36" w16cid:durableId="1058820133">
    <w:abstractNumId w:val="16"/>
  </w:num>
  <w:num w:numId="37" w16cid:durableId="471292285">
    <w:abstractNumId w:val="34"/>
  </w:num>
  <w:num w:numId="38" w16cid:durableId="1638876732">
    <w:abstractNumId w:val="0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573E"/>
    <w:rsid w:val="000040FB"/>
    <w:rsid w:val="00007648"/>
    <w:rsid w:val="00036A4C"/>
    <w:rsid w:val="00046DB8"/>
    <w:rsid w:val="000530BB"/>
    <w:rsid w:val="00053D1C"/>
    <w:rsid w:val="00063F2F"/>
    <w:rsid w:val="0007160D"/>
    <w:rsid w:val="00072E43"/>
    <w:rsid w:val="0008584A"/>
    <w:rsid w:val="00085949"/>
    <w:rsid w:val="000C5474"/>
    <w:rsid w:val="000C7618"/>
    <w:rsid w:val="001059EE"/>
    <w:rsid w:val="00115735"/>
    <w:rsid w:val="001224BC"/>
    <w:rsid w:val="0013011E"/>
    <w:rsid w:val="0013384C"/>
    <w:rsid w:val="00134004"/>
    <w:rsid w:val="00146BF1"/>
    <w:rsid w:val="001524E8"/>
    <w:rsid w:val="00186545"/>
    <w:rsid w:val="001A0BDC"/>
    <w:rsid w:val="001A76A3"/>
    <w:rsid w:val="001A7967"/>
    <w:rsid w:val="001D510A"/>
    <w:rsid w:val="001E06BE"/>
    <w:rsid w:val="001F0816"/>
    <w:rsid w:val="00201225"/>
    <w:rsid w:val="00215B99"/>
    <w:rsid w:val="00240242"/>
    <w:rsid w:val="0025573E"/>
    <w:rsid w:val="00264D8B"/>
    <w:rsid w:val="002977D4"/>
    <w:rsid w:val="002A2907"/>
    <w:rsid w:val="002B11A3"/>
    <w:rsid w:val="002B4572"/>
    <w:rsid w:val="002C5038"/>
    <w:rsid w:val="002F6149"/>
    <w:rsid w:val="00302B46"/>
    <w:rsid w:val="0030620C"/>
    <w:rsid w:val="00364B82"/>
    <w:rsid w:val="003854D2"/>
    <w:rsid w:val="00386186"/>
    <w:rsid w:val="003A2BF5"/>
    <w:rsid w:val="003B4E50"/>
    <w:rsid w:val="003B6627"/>
    <w:rsid w:val="00406E56"/>
    <w:rsid w:val="004128E5"/>
    <w:rsid w:val="00417929"/>
    <w:rsid w:val="00422278"/>
    <w:rsid w:val="004308BC"/>
    <w:rsid w:val="004501C6"/>
    <w:rsid w:val="00456E70"/>
    <w:rsid w:val="00477A30"/>
    <w:rsid w:val="004A1516"/>
    <w:rsid w:val="004A5148"/>
    <w:rsid w:val="004A62C4"/>
    <w:rsid w:val="004B220C"/>
    <w:rsid w:val="004C21CD"/>
    <w:rsid w:val="004C47AD"/>
    <w:rsid w:val="004C5C27"/>
    <w:rsid w:val="004D3EDE"/>
    <w:rsid w:val="004E271B"/>
    <w:rsid w:val="004F0009"/>
    <w:rsid w:val="00521634"/>
    <w:rsid w:val="00525D5B"/>
    <w:rsid w:val="00532BBA"/>
    <w:rsid w:val="00537B9E"/>
    <w:rsid w:val="00545F7E"/>
    <w:rsid w:val="0055230F"/>
    <w:rsid w:val="005623BF"/>
    <w:rsid w:val="0056615F"/>
    <w:rsid w:val="005A0AD9"/>
    <w:rsid w:val="005A1E1C"/>
    <w:rsid w:val="005B3F46"/>
    <w:rsid w:val="005B4197"/>
    <w:rsid w:val="005C0845"/>
    <w:rsid w:val="00602BF5"/>
    <w:rsid w:val="00646F3C"/>
    <w:rsid w:val="00655FA6"/>
    <w:rsid w:val="006719A1"/>
    <w:rsid w:val="00677F6A"/>
    <w:rsid w:val="00686B0A"/>
    <w:rsid w:val="00692909"/>
    <w:rsid w:val="00697673"/>
    <w:rsid w:val="006A12E7"/>
    <w:rsid w:val="006A30FF"/>
    <w:rsid w:val="006A5D7E"/>
    <w:rsid w:val="006A6CD7"/>
    <w:rsid w:val="006D49BE"/>
    <w:rsid w:val="006D6684"/>
    <w:rsid w:val="006E7B59"/>
    <w:rsid w:val="00713BBF"/>
    <w:rsid w:val="007505C7"/>
    <w:rsid w:val="00757AC6"/>
    <w:rsid w:val="00761F86"/>
    <w:rsid w:val="00784610"/>
    <w:rsid w:val="007B3B18"/>
    <w:rsid w:val="007B4906"/>
    <w:rsid w:val="007B4B95"/>
    <w:rsid w:val="007D1671"/>
    <w:rsid w:val="007E7E6C"/>
    <w:rsid w:val="007F2E2F"/>
    <w:rsid w:val="008017BC"/>
    <w:rsid w:val="00806332"/>
    <w:rsid w:val="00814BAE"/>
    <w:rsid w:val="0082321E"/>
    <w:rsid w:val="00843E96"/>
    <w:rsid w:val="0085162B"/>
    <w:rsid w:val="00863C13"/>
    <w:rsid w:val="008936A1"/>
    <w:rsid w:val="008C4BD4"/>
    <w:rsid w:val="00900315"/>
    <w:rsid w:val="009076BC"/>
    <w:rsid w:val="00907CF6"/>
    <w:rsid w:val="00937525"/>
    <w:rsid w:val="00940034"/>
    <w:rsid w:val="009808FB"/>
    <w:rsid w:val="00984B4D"/>
    <w:rsid w:val="009865CB"/>
    <w:rsid w:val="0099753B"/>
    <w:rsid w:val="009A155B"/>
    <w:rsid w:val="009A32C9"/>
    <w:rsid w:val="009A35AD"/>
    <w:rsid w:val="009C2538"/>
    <w:rsid w:val="009C7BCF"/>
    <w:rsid w:val="009D7986"/>
    <w:rsid w:val="009D7F9A"/>
    <w:rsid w:val="009E2A0B"/>
    <w:rsid w:val="009F17A8"/>
    <w:rsid w:val="009F58AE"/>
    <w:rsid w:val="009F7A50"/>
    <w:rsid w:val="00A04139"/>
    <w:rsid w:val="00A1004B"/>
    <w:rsid w:val="00A13347"/>
    <w:rsid w:val="00A23892"/>
    <w:rsid w:val="00A529AC"/>
    <w:rsid w:val="00A64860"/>
    <w:rsid w:val="00AA632A"/>
    <w:rsid w:val="00AB4783"/>
    <w:rsid w:val="00AD4BF5"/>
    <w:rsid w:val="00AD70A6"/>
    <w:rsid w:val="00AF3455"/>
    <w:rsid w:val="00B14612"/>
    <w:rsid w:val="00B17BE1"/>
    <w:rsid w:val="00B20B51"/>
    <w:rsid w:val="00B266C9"/>
    <w:rsid w:val="00B30D0A"/>
    <w:rsid w:val="00B54BE3"/>
    <w:rsid w:val="00B65526"/>
    <w:rsid w:val="00B666FD"/>
    <w:rsid w:val="00B727B2"/>
    <w:rsid w:val="00B84D13"/>
    <w:rsid w:val="00B96DD5"/>
    <w:rsid w:val="00BC4243"/>
    <w:rsid w:val="00BC6E7E"/>
    <w:rsid w:val="00BD017E"/>
    <w:rsid w:val="00BE0AC1"/>
    <w:rsid w:val="00BF2136"/>
    <w:rsid w:val="00C25180"/>
    <w:rsid w:val="00C31245"/>
    <w:rsid w:val="00C44BF5"/>
    <w:rsid w:val="00C57D83"/>
    <w:rsid w:val="00C73249"/>
    <w:rsid w:val="00C73931"/>
    <w:rsid w:val="00C80ACD"/>
    <w:rsid w:val="00C92CA9"/>
    <w:rsid w:val="00C96194"/>
    <w:rsid w:val="00CA4FD2"/>
    <w:rsid w:val="00CB4289"/>
    <w:rsid w:val="00CB5FD3"/>
    <w:rsid w:val="00CB6206"/>
    <w:rsid w:val="00CC3209"/>
    <w:rsid w:val="00CF2086"/>
    <w:rsid w:val="00CF28C6"/>
    <w:rsid w:val="00D05CDA"/>
    <w:rsid w:val="00D142F8"/>
    <w:rsid w:val="00D57EA8"/>
    <w:rsid w:val="00D75156"/>
    <w:rsid w:val="00D96A77"/>
    <w:rsid w:val="00DA4842"/>
    <w:rsid w:val="00DB4400"/>
    <w:rsid w:val="00DC1C25"/>
    <w:rsid w:val="00DE408F"/>
    <w:rsid w:val="00DF72CA"/>
    <w:rsid w:val="00E04740"/>
    <w:rsid w:val="00E31E8E"/>
    <w:rsid w:val="00E4465B"/>
    <w:rsid w:val="00E768BF"/>
    <w:rsid w:val="00E9594C"/>
    <w:rsid w:val="00E965E2"/>
    <w:rsid w:val="00E97F7A"/>
    <w:rsid w:val="00EC34C7"/>
    <w:rsid w:val="00EC7B44"/>
    <w:rsid w:val="00F177B8"/>
    <w:rsid w:val="00F222A9"/>
    <w:rsid w:val="00F27A2D"/>
    <w:rsid w:val="00F323B0"/>
    <w:rsid w:val="00F52633"/>
    <w:rsid w:val="00F52634"/>
    <w:rsid w:val="00F6548B"/>
    <w:rsid w:val="00F71883"/>
    <w:rsid w:val="00F72D15"/>
    <w:rsid w:val="00F87CE8"/>
    <w:rsid w:val="00F912D4"/>
    <w:rsid w:val="00FB6326"/>
    <w:rsid w:val="00FD5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1F0B8C"/>
  <w15:chartTrackingRefBased/>
  <w15:docId w15:val="{DF424DCF-9DAE-49BC-BF01-0E61E8A8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57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73931"/>
    <w:pPr>
      <w:ind w:left="720"/>
      <w:contextualSpacing/>
    </w:pPr>
  </w:style>
  <w:style w:type="paragraph" w:customStyle="1" w:styleId="Standard">
    <w:name w:val="Standard"/>
    <w:rsid w:val="0030620C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515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5156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308B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308B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308B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308B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30D0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30D0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30D0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30D0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30D0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ormaltextrun">
    <w:name w:val="normaltextrun"/>
    <w:basedOn w:val="Domylnaczcionkaakapitu"/>
    <w:rsid w:val="00E965E2"/>
  </w:style>
  <w:style w:type="character" w:customStyle="1" w:styleId="eop">
    <w:name w:val="eop"/>
    <w:basedOn w:val="Domylnaczcionkaakapitu"/>
    <w:rsid w:val="00E965E2"/>
  </w:style>
  <w:style w:type="character" w:customStyle="1" w:styleId="scxw62958117">
    <w:name w:val="scxw62958117"/>
    <w:basedOn w:val="Domylnaczcionkaakapitu"/>
    <w:rsid w:val="00F52634"/>
  </w:style>
  <w:style w:type="character" w:styleId="Pogrubienie">
    <w:name w:val="Strong"/>
    <w:basedOn w:val="Domylnaczcionkaakapitu"/>
    <w:uiPriority w:val="22"/>
    <w:qFormat/>
    <w:rsid w:val="00CC32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98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23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851B32-281B-457F-9448-3A29CF84E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704</Words>
  <Characters>4230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Pasyńczuk</dc:creator>
  <cp:keywords/>
  <dc:description/>
  <cp:lastModifiedBy>Adam Piszczatowski</cp:lastModifiedBy>
  <cp:revision>4</cp:revision>
  <cp:lastPrinted>2025-04-09T12:59:00Z</cp:lastPrinted>
  <dcterms:created xsi:type="dcterms:W3CDTF">2026-02-16T11:58:00Z</dcterms:created>
  <dcterms:modified xsi:type="dcterms:W3CDTF">2026-02-18T12:41:00Z</dcterms:modified>
</cp:coreProperties>
</file>