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B01632" w14:textId="77777777" w:rsidR="0025573E" w:rsidRPr="004E3C2D" w:rsidRDefault="0025573E" w:rsidP="00240242">
      <w:pPr>
        <w:spacing w:before="360"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4E3C2D">
        <w:rPr>
          <w:rFonts w:asciiTheme="minorHAnsi" w:hAnsiTheme="minorHAnsi" w:cstheme="minorHAnsi"/>
          <w:b/>
          <w:sz w:val="22"/>
          <w:szCs w:val="22"/>
        </w:rPr>
        <w:t>OPIS PRZEDMIOTU ZAMÓWIENIA</w:t>
      </w:r>
    </w:p>
    <w:p w14:paraId="02506358" w14:textId="3678ABF3" w:rsidR="0025573E" w:rsidRPr="004E3C2D" w:rsidRDefault="0025573E" w:rsidP="00240242">
      <w:pPr>
        <w:spacing w:after="360" w:line="276" w:lineRule="auto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4E3C2D">
        <w:rPr>
          <w:rFonts w:asciiTheme="minorHAnsi" w:hAnsiTheme="minorHAnsi" w:cstheme="minorHAnsi"/>
          <w:b/>
          <w:sz w:val="22"/>
          <w:szCs w:val="22"/>
        </w:rPr>
        <w:t>(</w:t>
      </w:r>
      <w:r w:rsidR="005B7EA1" w:rsidRPr="004E3C2D">
        <w:rPr>
          <w:rFonts w:asciiTheme="minorHAnsi" w:hAnsiTheme="minorHAnsi" w:cstheme="minorHAnsi"/>
          <w:b/>
          <w:sz w:val="22"/>
          <w:szCs w:val="22"/>
        </w:rPr>
        <w:t>Optyka IR do zabiegów urologicznych, ginekologicznych z koszem do sterylizacji – 2 sztuki</w:t>
      </w:r>
      <w:r w:rsidRPr="004E3C2D">
        <w:rPr>
          <w:rFonts w:asciiTheme="minorHAnsi" w:hAnsiTheme="minorHAnsi" w:cstheme="minorHAnsi"/>
          <w:b/>
          <w:sz w:val="22"/>
          <w:szCs w:val="22"/>
        </w:rPr>
        <w:t>)</w:t>
      </w:r>
    </w:p>
    <w:p w14:paraId="156FB495" w14:textId="77777777" w:rsidR="005B7EA1" w:rsidRPr="004E3C2D" w:rsidRDefault="005B7EA1" w:rsidP="005B7EA1">
      <w:pPr>
        <w:numPr>
          <w:ilvl w:val="0"/>
          <w:numId w:val="1"/>
        </w:numPr>
        <w:tabs>
          <w:tab w:val="num" w:pos="397"/>
        </w:tabs>
        <w:spacing w:before="100" w:beforeAutospacing="1" w:line="276" w:lineRule="auto"/>
        <w:ind w:left="397" w:hanging="397"/>
        <w:rPr>
          <w:rFonts w:asciiTheme="minorHAnsi" w:hAnsiTheme="minorHAnsi" w:cstheme="minorHAnsi"/>
          <w:b/>
          <w:bCs/>
          <w:sz w:val="22"/>
          <w:szCs w:val="22"/>
        </w:rPr>
      </w:pPr>
      <w:bookmarkStart w:id="0" w:name="_Hlk188512674"/>
      <w:r w:rsidRPr="004E3C2D">
        <w:rPr>
          <w:rFonts w:asciiTheme="minorHAnsi" w:hAnsiTheme="minorHAnsi" w:cstheme="minorHAnsi"/>
          <w:b/>
          <w:bCs/>
          <w:sz w:val="22"/>
          <w:szCs w:val="22"/>
        </w:rPr>
        <w:t>Optyka IR do zabiegów urologicznych, ginekologicznych z koszem do sterylizacji.</w:t>
      </w:r>
    </w:p>
    <w:bookmarkEnd w:id="0"/>
    <w:p w14:paraId="796F6947" w14:textId="77777777" w:rsidR="005B7EA1" w:rsidRPr="004E3C2D" w:rsidRDefault="005B7EA1" w:rsidP="005B7EA1">
      <w:pPr>
        <w:pStyle w:val="Akapitzlist"/>
        <w:numPr>
          <w:ilvl w:val="1"/>
          <w:numId w:val="1"/>
        </w:numPr>
        <w:spacing w:before="100" w:beforeAutospacing="1" w:line="276" w:lineRule="auto"/>
        <w:rPr>
          <w:rFonts w:asciiTheme="minorHAnsi" w:hAnsiTheme="minorHAnsi" w:cstheme="minorHAnsi"/>
          <w:sz w:val="22"/>
          <w:szCs w:val="22"/>
        </w:rPr>
      </w:pPr>
      <w:r w:rsidRPr="004E3C2D">
        <w:rPr>
          <w:rFonts w:asciiTheme="minorHAnsi" w:hAnsiTheme="minorHAnsi" w:cstheme="minorHAnsi"/>
          <w:sz w:val="22"/>
          <w:szCs w:val="22"/>
        </w:rPr>
        <w:t>Średnica optyki 10 mm (+/- 1 mm).</w:t>
      </w:r>
    </w:p>
    <w:p w14:paraId="4226CEFD" w14:textId="77777777" w:rsidR="005B7EA1" w:rsidRPr="004E3C2D" w:rsidRDefault="005B7EA1" w:rsidP="005B7EA1">
      <w:pPr>
        <w:pStyle w:val="Akapitzlist"/>
        <w:numPr>
          <w:ilvl w:val="1"/>
          <w:numId w:val="1"/>
        </w:numPr>
        <w:spacing w:before="100" w:beforeAutospacing="1" w:line="276" w:lineRule="auto"/>
        <w:rPr>
          <w:rFonts w:asciiTheme="minorHAnsi" w:hAnsiTheme="minorHAnsi" w:cstheme="minorHAnsi"/>
          <w:sz w:val="22"/>
          <w:szCs w:val="22"/>
        </w:rPr>
      </w:pPr>
      <w:r w:rsidRPr="004E3C2D">
        <w:rPr>
          <w:rFonts w:asciiTheme="minorHAnsi" w:hAnsiTheme="minorHAnsi" w:cstheme="minorHAnsi"/>
          <w:sz w:val="22"/>
          <w:szCs w:val="22"/>
        </w:rPr>
        <w:t>Skośna pod kątem 30 st.</w:t>
      </w:r>
    </w:p>
    <w:p w14:paraId="65DFA609" w14:textId="77777777" w:rsidR="005B7EA1" w:rsidRPr="004E3C2D" w:rsidRDefault="005B7EA1" w:rsidP="005B7EA1">
      <w:pPr>
        <w:pStyle w:val="Akapitzlist"/>
        <w:numPr>
          <w:ilvl w:val="1"/>
          <w:numId w:val="1"/>
        </w:numPr>
        <w:spacing w:before="100" w:beforeAutospacing="1" w:line="276" w:lineRule="auto"/>
        <w:rPr>
          <w:rFonts w:asciiTheme="minorHAnsi" w:hAnsiTheme="minorHAnsi" w:cstheme="minorHAnsi"/>
          <w:sz w:val="22"/>
          <w:szCs w:val="22"/>
        </w:rPr>
      </w:pPr>
      <w:r w:rsidRPr="004E3C2D">
        <w:rPr>
          <w:rFonts w:asciiTheme="minorHAnsi" w:hAnsiTheme="minorHAnsi" w:cstheme="minorHAnsi"/>
          <w:sz w:val="22"/>
          <w:szCs w:val="22"/>
        </w:rPr>
        <w:t>Długości 31-32 cm.</w:t>
      </w:r>
    </w:p>
    <w:p w14:paraId="4FF19736" w14:textId="77777777" w:rsidR="005B7EA1" w:rsidRPr="004E3C2D" w:rsidRDefault="005B7EA1" w:rsidP="005B7EA1">
      <w:pPr>
        <w:pStyle w:val="Akapitzlist"/>
        <w:numPr>
          <w:ilvl w:val="1"/>
          <w:numId w:val="1"/>
        </w:numPr>
        <w:spacing w:before="100" w:beforeAutospacing="1" w:line="276" w:lineRule="auto"/>
        <w:rPr>
          <w:rFonts w:asciiTheme="minorHAnsi" w:hAnsiTheme="minorHAnsi" w:cstheme="minorHAnsi"/>
          <w:sz w:val="22"/>
          <w:szCs w:val="22"/>
        </w:rPr>
      </w:pPr>
      <w:r w:rsidRPr="004E3C2D">
        <w:rPr>
          <w:rFonts w:asciiTheme="minorHAnsi" w:hAnsiTheme="minorHAnsi" w:cstheme="minorHAnsi"/>
          <w:sz w:val="22"/>
          <w:szCs w:val="22"/>
        </w:rPr>
        <w:t xml:space="preserve">Do zastosowania z zielenią </w:t>
      </w:r>
      <w:proofErr w:type="spellStart"/>
      <w:r w:rsidRPr="004E3C2D">
        <w:rPr>
          <w:rFonts w:asciiTheme="minorHAnsi" w:hAnsiTheme="minorHAnsi" w:cstheme="minorHAnsi"/>
          <w:sz w:val="22"/>
          <w:szCs w:val="22"/>
        </w:rPr>
        <w:t>indocyjaninową</w:t>
      </w:r>
      <w:proofErr w:type="spellEnd"/>
      <w:r w:rsidRPr="004E3C2D">
        <w:rPr>
          <w:rFonts w:asciiTheme="minorHAnsi" w:hAnsiTheme="minorHAnsi" w:cstheme="minorHAnsi"/>
          <w:sz w:val="22"/>
          <w:szCs w:val="22"/>
        </w:rPr>
        <w:t>, w zakresie bliskiej podczerwieni.</w:t>
      </w:r>
    </w:p>
    <w:p w14:paraId="0242DAB2" w14:textId="77777777" w:rsidR="005B7EA1" w:rsidRPr="004E3C2D" w:rsidRDefault="005B7EA1" w:rsidP="005B7EA1">
      <w:pPr>
        <w:pStyle w:val="Akapitzlist"/>
        <w:numPr>
          <w:ilvl w:val="1"/>
          <w:numId w:val="1"/>
        </w:numPr>
        <w:spacing w:before="100" w:beforeAutospacing="1" w:line="276" w:lineRule="auto"/>
        <w:rPr>
          <w:rFonts w:asciiTheme="minorHAnsi" w:hAnsiTheme="minorHAnsi" w:cstheme="minorHAnsi"/>
          <w:sz w:val="22"/>
          <w:szCs w:val="22"/>
        </w:rPr>
      </w:pPr>
      <w:r w:rsidRPr="004E3C2D">
        <w:rPr>
          <w:rFonts w:asciiTheme="minorHAnsi" w:hAnsiTheme="minorHAnsi" w:cstheme="minorHAnsi"/>
          <w:sz w:val="22"/>
          <w:szCs w:val="22"/>
        </w:rPr>
        <w:t>Elementy optyczne tj. soczewki oraz obiektywy z możliwością integracji z systemami obrazowania i systemami analizującymi.</w:t>
      </w:r>
    </w:p>
    <w:p w14:paraId="59CC9D9A" w14:textId="77777777" w:rsidR="005B7EA1" w:rsidRPr="004E3C2D" w:rsidRDefault="005B7EA1" w:rsidP="005B7EA1">
      <w:pPr>
        <w:pStyle w:val="Akapitzlist"/>
        <w:numPr>
          <w:ilvl w:val="1"/>
          <w:numId w:val="1"/>
        </w:numPr>
        <w:spacing w:before="100" w:beforeAutospacing="1" w:line="276" w:lineRule="auto"/>
        <w:rPr>
          <w:rFonts w:asciiTheme="minorHAnsi" w:hAnsiTheme="minorHAnsi" w:cstheme="minorHAnsi"/>
          <w:sz w:val="22"/>
          <w:szCs w:val="22"/>
        </w:rPr>
      </w:pPr>
      <w:r w:rsidRPr="004E3C2D">
        <w:rPr>
          <w:rFonts w:asciiTheme="minorHAnsi" w:hAnsiTheme="minorHAnsi" w:cstheme="minorHAnsi"/>
          <w:sz w:val="22"/>
          <w:szCs w:val="22"/>
        </w:rPr>
        <w:t>Trwałe materiały odporne na chemikalia i uszkodzenia mechaniczne.</w:t>
      </w:r>
    </w:p>
    <w:p w14:paraId="19C70CF8" w14:textId="77777777" w:rsidR="005B7EA1" w:rsidRPr="004E3C2D" w:rsidRDefault="005B7EA1" w:rsidP="005B7EA1">
      <w:pPr>
        <w:pStyle w:val="Akapitzlist"/>
        <w:numPr>
          <w:ilvl w:val="1"/>
          <w:numId w:val="1"/>
        </w:numPr>
        <w:spacing w:before="100" w:beforeAutospacing="1" w:line="276" w:lineRule="auto"/>
        <w:rPr>
          <w:rFonts w:asciiTheme="minorHAnsi" w:hAnsiTheme="minorHAnsi" w:cstheme="minorHAnsi"/>
          <w:sz w:val="22"/>
          <w:szCs w:val="22"/>
        </w:rPr>
      </w:pPr>
      <w:r w:rsidRPr="004E3C2D">
        <w:rPr>
          <w:rFonts w:asciiTheme="minorHAnsi" w:hAnsiTheme="minorHAnsi" w:cstheme="minorHAnsi"/>
          <w:sz w:val="22"/>
          <w:szCs w:val="22"/>
        </w:rPr>
        <w:t>Wbudowane przyłącze do światłowodu.</w:t>
      </w:r>
    </w:p>
    <w:p w14:paraId="04493F6B" w14:textId="77777777" w:rsidR="005B7EA1" w:rsidRPr="004E3C2D" w:rsidRDefault="005B7EA1" w:rsidP="005B7EA1">
      <w:pPr>
        <w:pStyle w:val="Akapitzlist"/>
        <w:numPr>
          <w:ilvl w:val="1"/>
          <w:numId w:val="1"/>
        </w:numPr>
        <w:spacing w:before="100" w:beforeAutospacing="1" w:line="276" w:lineRule="auto"/>
        <w:rPr>
          <w:rFonts w:asciiTheme="minorHAnsi" w:hAnsiTheme="minorHAnsi" w:cstheme="minorHAnsi"/>
          <w:sz w:val="22"/>
          <w:szCs w:val="22"/>
        </w:rPr>
      </w:pPr>
      <w:proofErr w:type="spellStart"/>
      <w:r w:rsidRPr="004E3C2D">
        <w:rPr>
          <w:rFonts w:asciiTheme="minorHAnsi" w:hAnsiTheme="minorHAnsi" w:cstheme="minorHAnsi"/>
          <w:sz w:val="22"/>
          <w:szCs w:val="22"/>
        </w:rPr>
        <w:t>Autoklawowalna</w:t>
      </w:r>
      <w:proofErr w:type="spellEnd"/>
      <w:r w:rsidRPr="004E3C2D">
        <w:rPr>
          <w:rFonts w:asciiTheme="minorHAnsi" w:hAnsiTheme="minorHAnsi" w:cstheme="minorHAnsi"/>
          <w:sz w:val="22"/>
          <w:szCs w:val="22"/>
        </w:rPr>
        <w:t>.</w:t>
      </w:r>
    </w:p>
    <w:p w14:paraId="09129DA1" w14:textId="77777777" w:rsidR="005B7EA1" w:rsidRPr="004E3C2D" w:rsidRDefault="005B7EA1" w:rsidP="005B7EA1">
      <w:pPr>
        <w:pStyle w:val="Akapitzlist"/>
        <w:numPr>
          <w:ilvl w:val="1"/>
          <w:numId w:val="1"/>
        </w:numPr>
        <w:spacing w:before="100" w:beforeAutospacing="1" w:line="276" w:lineRule="auto"/>
        <w:rPr>
          <w:rFonts w:asciiTheme="minorHAnsi" w:hAnsiTheme="minorHAnsi" w:cstheme="minorHAnsi"/>
          <w:sz w:val="22"/>
          <w:szCs w:val="22"/>
        </w:rPr>
      </w:pPr>
      <w:r w:rsidRPr="004E3C2D">
        <w:rPr>
          <w:rFonts w:asciiTheme="minorHAnsi" w:hAnsiTheme="minorHAnsi" w:cstheme="minorHAnsi"/>
          <w:sz w:val="22"/>
          <w:szCs w:val="22"/>
        </w:rPr>
        <w:t>Kosz do mycia, sterylizacji i przechowywania optyki o wymiarach: szerokość x długość x wysokość 430 x 65 x 52 mm (+/- 5 mm).</w:t>
      </w:r>
    </w:p>
    <w:p w14:paraId="2A35CDFB" w14:textId="77777777" w:rsidR="005B7EA1" w:rsidRPr="004E3C2D" w:rsidRDefault="005B7EA1" w:rsidP="005B7EA1">
      <w:pPr>
        <w:pStyle w:val="Akapitzlist"/>
        <w:numPr>
          <w:ilvl w:val="1"/>
          <w:numId w:val="1"/>
        </w:numPr>
        <w:spacing w:before="100" w:beforeAutospacing="1" w:line="276" w:lineRule="auto"/>
        <w:ind w:left="966" w:hanging="606"/>
        <w:rPr>
          <w:rFonts w:asciiTheme="minorHAnsi" w:hAnsiTheme="minorHAnsi" w:cstheme="minorHAnsi"/>
          <w:sz w:val="22"/>
          <w:szCs w:val="22"/>
        </w:rPr>
      </w:pPr>
      <w:r w:rsidRPr="004E3C2D">
        <w:rPr>
          <w:rFonts w:asciiTheme="minorHAnsi" w:hAnsiTheme="minorHAnsi" w:cstheme="minorHAnsi"/>
          <w:sz w:val="22"/>
          <w:szCs w:val="22"/>
        </w:rPr>
        <w:t>Optyka IR kompatybilna z torem wizyjnym posiadanym przez Zamawiającego (KARL STORZ).</w:t>
      </w:r>
    </w:p>
    <w:p w14:paraId="0A4D45F6" w14:textId="77777777" w:rsidR="00B96DD5" w:rsidRPr="004E3C2D" w:rsidRDefault="00B96DD5" w:rsidP="00B96DD5">
      <w:pPr>
        <w:spacing w:line="276" w:lineRule="auto"/>
        <w:ind w:left="1560"/>
        <w:rPr>
          <w:rFonts w:asciiTheme="minorHAnsi" w:eastAsia="Calibri" w:hAnsiTheme="minorHAnsi" w:cstheme="minorHAnsi"/>
          <w:sz w:val="22"/>
          <w:szCs w:val="22"/>
        </w:rPr>
      </w:pPr>
    </w:p>
    <w:p w14:paraId="38034611" w14:textId="77777777" w:rsidR="004A62C4" w:rsidRPr="004E3C2D" w:rsidRDefault="004A62C4" w:rsidP="00240242">
      <w:pPr>
        <w:pStyle w:val="Akapitzlist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b/>
          <w:bCs/>
          <w:sz w:val="22"/>
          <w:szCs w:val="22"/>
        </w:rPr>
      </w:pPr>
      <w:r w:rsidRPr="004E3C2D">
        <w:rPr>
          <w:rFonts w:asciiTheme="minorHAnsi" w:hAnsiTheme="minorHAnsi" w:cstheme="minorHAnsi"/>
          <w:b/>
          <w:bCs/>
          <w:sz w:val="22"/>
          <w:szCs w:val="22"/>
        </w:rPr>
        <w:t>Pozostałe wymagania:</w:t>
      </w:r>
    </w:p>
    <w:p w14:paraId="0C93F4D2" w14:textId="77777777" w:rsidR="00450B9A" w:rsidRPr="004E3C2D" w:rsidRDefault="00450B9A" w:rsidP="00450B9A">
      <w:pPr>
        <w:pStyle w:val="Akapitzlist"/>
        <w:numPr>
          <w:ilvl w:val="1"/>
          <w:numId w:val="1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4E3C2D">
        <w:rPr>
          <w:rFonts w:asciiTheme="minorHAnsi" w:hAnsiTheme="minorHAnsi" w:cstheme="minorHAnsi"/>
          <w:sz w:val="22"/>
          <w:szCs w:val="22"/>
        </w:rPr>
        <w:t>Gwarancja min. 24 miesięcy.</w:t>
      </w:r>
    </w:p>
    <w:p w14:paraId="2323CE6B" w14:textId="2AB48940" w:rsidR="00450B9A" w:rsidRPr="004E3C2D" w:rsidRDefault="00450B9A" w:rsidP="00450B9A">
      <w:pPr>
        <w:pStyle w:val="Akapitzlist"/>
        <w:numPr>
          <w:ilvl w:val="1"/>
          <w:numId w:val="1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4E3C2D">
        <w:rPr>
          <w:rFonts w:asciiTheme="minorHAnsi" w:hAnsiTheme="minorHAnsi" w:cstheme="minorHAnsi"/>
          <w:sz w:val="22"/>
          <w:szCs w:val="22"/>
        </w:rPr>
        <w:t xml:space="preserve">W ramach gwarancji przeprowadzone będą przeglądy okresowe – min. 1 w roku, w okresie gwarancji </w:t>
      </w:r>
      <w:bookmarkStart w:id="1" w:name="_Hlk188446898"/>
      <w:r w:rsidRPr="004E3C2D">
        <w:rPr>
          <w:rFonts w:asciiTheme="minorHAnsi" w:hAnsiTheme="minorHAnsi" w:cstheme="minorHAnsi"/>
          <w:sz w:val="22"/>
          <w:szCs w:val="22"/>
        </w:rPr>
        <w:t>(jeżeli wymagane)</w:t>
      </w:r>
      <w:bookmarkEnd w:id="1"/>
      <w:r w:rsidRPr="004E3C2D">
        <w:rPr>
          <w:rFonts w:asciiTheme="minorHAnsi" w:hAnsiTheme="minorHAnsi" w:cstheme="minorHAnsi"/>
          <w:sz w:val="22"/>
          <w:szCs w:val="22"/>
        </w:rPr>
        <w:t>.</w:t>
      </w:r>
    </w:p>
    <w:p w14:paraId="2FB2A634" w14:textId="2B60F33D" w:rsidR="00450B9A" w:rsidRPr="004E3C2D" w:rsidRDefault="00450B9A" w:rsidP="00450B9A">
      <w:pPr>
        <w:pStyle w:val="Akapitzlist"/>
        <w:numPr>
          <w:ilvl w:val="1"/>
          <w:numId w:val="1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4E3C2D">
        <w:rPr>
          <w:rFonts w:asciiTheme="minorHAnsi" w:hAnsiTheme="minorHAnsi" w:cstheme="minorHAnsi"/>
          <w:sz w:val="22"/>
          <w:szCs w:val="22"/>
        </w:rPr>
        <w:t>Przegląd techniczny w miejscu używania aparatu lub urządzenie zastępcze na czas przeglądu (jeżeli wymagane).</w:t>
      </w:r>
    </w:p>
    <w:p w14:paraId="739EEFBB" w14:textId="77777777" w:rsidR="00450B9A" w:rsidRPr="004E3C2D" w:rsidRDefault="00450B9A" w:rsidP="00450B9A">
      <w:pPr>
        <w:pStyle w:val="Akapitzlist"/>
        <w:numPr>
          <w:ilvl w:val="1"/>
          <w:numId w:val="1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4E3C2D">
        <w:rPr>
          <w:rFonts w:asciiTheme="minorHAnsi" w:hAnsiTheme="minorHAnsi" w:cstheme="minorHAnsi"/>
          <w:sz w:val="22"/>
          <w:szCs w:val="22"/>
        </w:rPr>
        <w:t>Czas reakcji serwisu od powiadomienia do rozpoczęcia naprawy, max. 48 godz.</w:t>
      </w:r>
    </w:p>
    <w:p w14:paraId="335FC6C8" w14:textId="77777777" w:rsidR="00450B9A" w:rsidRPr="004E3C2D" w:rsidRDefault="00450B9A" w:rsidP="00450B9A">
      <w:pPr>
        <w:pStyle w:val="Akapitzlist"/>
        <w:numPr>
          <w:ilvl w:val="1"/>
          <w:numId w:val="1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4E3C2D">
        <w:rPr>
          <w:rFonts w:asciiTheme="minorHAnsi" w:hAnsiTheme="minorHAnsi" w:cstheme="minorHAnsi"/>
          <w:sz w:val="22"/>
          <w:szCs w:val="22"/>
        </w:rPr>
        <w:t>Czas skutecznej naprawy, max. 7 dni roboczych licząc od daty zgłoszenia.</w:t>
      </w:r>
    </w:p>
    <w:p w14:paraId="7C59A538" w14:textId="77777777" w:rsidR="00450B9A" w:rsidRPr="004E3C2D" w:rsidRDefault="00450B9A" w:rsidP="00450B9A">
      <w:pPr>
        <w:pStyle w:val="Akapitzlist"/>
        <w:numPr>
          <w:ilvl w:val="1"/>
          <w:numId w:val="1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4E3C2D">
        <w:rPr>
          <w:rFonts w:asciiTheme="minorHAnsi" w:hAnsiTheme="minorHAnsi" w:cstheme="minorHAnsi"/>
          <w:sz w:val="22"/>
          <w:szCs w:val="22"/>
        </w:rPr>
        <w:t>Urządzenie zastępcze na czas naprawy powyżej 7 dni.</w:t>
      </w:r>
    </w:p>
    <w:p w14:paraId="162448E3" w14:textId="23DAEAF0" w:rsidR="00450B9A" w:rsidRPr="004E3C2D" w:rsidRDefault="00450B9A" w:rsidP="00450B9A">
      <w:pPr>
        <w:pStyle w:val="Akapitzlist"/>
        <w:numPr>
          <w:ilvl w:val="1"/>
          <w:numId w:val="1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4E3C2D">
        <w:rPr>
          <w:rFonts w:asciiTheme="minorHAnsi" w:hAnsiTheme="minorHAnsi" w:cstheme="minorHAnsi"/>
          <w:sz w:val="22"/>
          <w:szCs w:val="22"/>
        </w:rPr>
        <w:t>Urząd</w:t>
      </w:r>
      <w:r w:rsidR="008A0608" w:rsidRPr="004E3C2D">
        <w:rPr>
          <w:rFonts w:asciiTheme="minorHAnsi" w:hAnsiTheme="minorHAnsi" w:cstheme="minorHAnsi"/>
          <w:sz w:val="22"/>
          <w:szCs w:val="22"/>
        </w:rPr>
        <w:t>zenie/produkty fabrycznie nowe.</w:t>
      </w:r>
    </w:p>
    <w:p w14:paraId="090CE38A" w14:textId="77777777" w:rsidR="00450B9A" w:rsidRPr="004E3C2D" w:rsidRDefault="00450B9A" w:rsidP="00450B9A">
      <w:pPr>
        <w:pStyle w:val="Akapitzlist"/>
        <w:numPr>
          <w:ilvl w:val="1"/>
          <w:numId w:val="1"/>
        </w:numPr>
        <w:overflowPunct w:val="0"/>
        <w:autoSpaceDE w:val="0"/>
        <w:autoSpaceDN w:val="0"/>
        <w:adjustRightInd w:val="0"/>
        <w:spacing w:line="276" w:lineRule="auto"/>
        <w:textAlignment w:val="baseline"/>
        <w:rPr>
          <w:rFonts w:asciiTheme="minorHAnsi" w:hAnsiTheme="minorHAnsi" w:cstheme="minorHAnsi"/>
          <w:sz w:val="22"/>
          <w:szCs w:val="22"/>
        </w:rPr>
      </w:pPr>
      <w:r w:rsidRPr="004E3C2D">
        <w:rPr>
          <w:rFonts w:asciiTheme="minorHAnsi" w:hAnsiTheme="minorHAnsi" w:cstheme="minorHAnsi"/>
          <w:sz w:val="22"/>
          <w:szCs w:val="22"/>
        </w:rPr>
        <w:t xml:space="preserve">Wymagania związane z realizacją zasady DNSH (zasada „nie czyń poważnych szkód”/”do not </w:t>
      </w:r>
      <w:proofErr w:type="spellStart"/>
      <w:r w:rsidRPr="004E3C2D">
        <w:rPr>
          <w:rFonts w:asciiTheme="minorHAnsi" w:hAnsiTheme="minorHAnsi" w:cstheme="minorHAnsi"/>
          <w:sz w:val="22"/>
          <w:szCs w:val="22"/>
        </w:rPr>
        <w:t>significant</w:t>
      </w:r>
      <w:proofErr w:type="spellEnd"/>
      <w:r w:rsidRPr="004E3C2D">
        <w:rPr>
          <w:rFonts w:asciiTheme="minorHAnsi" w:hAnsiTheme="minorHAnsi" w:cstheme="minorHAnsi"/>
          <w:sz w:val="22"/>
          <w:szCs w:val="22"/>
        </w:rPr>
        <w:t xml:space="preserve"> </w:t>
      </w:r>
      <w:proofErr w:type="spellStart"/>
      <w:r w:rsidRPr="004E3C2D">
        <w:rPr>
          <w:rFonts w:asciiTheme="minorHAnsi" w:hAnsiTheme="minorHAnsi" w:cstheme="minorHAnsi"/>
          <w:sz w:val="22"/>
          <w:szCs w:val="22"/>
        </w:rPr>
        <w:t>harm</w:t>
      </w:r>
      <w:proofErr w:type="spellEnd"/>
      <w:r w:rsidRPr="004E3C2D">
        <w:rPr>
          <w:rFonts w:asciiTheme="minorHAnsi" w:hAnsiTheme="minorHAnsi" w:cstheme="minorHAnsi"/>
          <w:sz w:val="22"/>
          <w:szCs w:val="22"/>
        </w:rPr>
        <w:t>”).</w:t>
      </w:r>
    </w:p>
    <w:p w14:paraId="4E81EC04" w14:textId="77777777" w:rsidR="00450B9A" w:rsidRPr="004E3C2D" w:rsidRDefault="00450B9A" w:rsidP="00450B9A">
      <w:pPr>
        <w:numPr>
          <w:ilvl w:val="2"/>
          <w:numId w:val="1"/>
        </w:numPr>
        <w:overflowPunct w:val="0"/>
        <w:autoSpaceDE w:val="0"/>
        <w:autoSpaceDN w:val="0"/>
        <w:adjustRightInd w:val="0"/>
        <w:spacing w:line="276" w:lineRule="auto"/>
        <w:textAlignment w:val="baseline"/>
        <w:rPr>
          <w:rFonts w:asciiTheme="minorHAnsi" w:hAnsiTheme="minorHAnsi" w:cstheme="minorHAnsi"/>
          <w:sz w:val="22"/>
          <w:szCs w:val="22"/>
        </w:rPr>
      </w:pPr>
      <w:r w:rsidRPr="004E3C2D">
        <w:rPr>
          <w:rFonts w:asciiTheme="minorHAnsi" w:hAnsiTheme="minorHAnsi" w:cstheme="minorHAnsi"/>
          <w:sz w:val="22"/>
          <w:szCs w:val="22"/>
        </w:rPr>
        <w:t>Gwarancja min. 10–letniego dostępu do części zamiennych, materiałów eksploatacyjnych i akcesoriów.</w:t>
      </w:r>
    </w:p>
    <w:p w14:paraId="694828D9" w14:textId="77777777" w:rsidR="00450B9A" w:rsidRPr="004E3C2D" w:rsidRDefault="00450B9A" w:rsidP="00450B9A">
      <w:pPr>
        <w:numPr>
          <w:ilvl w:val="2"/>
          <w:numId w:val="1"/>
        </w:numPr>
        <w:overflowPunct w:val="0"/>
        <w:autoSpaceDE w:val="0"/>
        <w:autoSpaceDN w:val="0"/>
        <w:adjustRightInd w:val="0"/>
        <w:spacing w:line="276" w:lineRule="auto"/>
        <w:textAlignment w:val="baseline"/>
        <w:rPr>
          <w:rFonts w:asciiTheme="minorHAnsi" w:hAnsiTheme="minorHAnsi" w:cstheme="minorHAnsi"/>
          <w:sz w:val="22"/>
          <w:szCs w:val="22"/>
        </w:rPr>
      </w:pPr>
      <w:r w:rsidRPr="004E3C2D">
        <w:rPr>
          <w:rFonts w:asciiTheme="minorHAnsi" w:hAnsiTheme="minorHAnsi" w:cstheme="minorHAnsi"/>
          <w:sz w:val="22"/>
          <w:szCs w:val="22"/>
        </w:rPr>
        <w:t>Szkolenie personelu potwierdzone protokołem, które obejmie zasady mycia i sterylizacji sprzętu w sposób korzystny dla szpitala i środowiska, tj. oszczędzanie energii.</w:t>
      </w:r>
    </w:p>
    <w:p w14:paraId="01486D18" w14:textId="7655A224" w:rsidR="00F222A9" w:rsidRPr="004E3C2D" w:rsidRDefault="00450B9A" w:rsidP="00240242">
      <w:pPr>
        <w:pStyle w:val="Akapitzlist"/>
        <w:numPr>
          <w:ilvl w:val="2"/>
          <w:numId w:val="1"/>
        </w:numPr>
        <w:overflowPunct w:val="0"/>
        <w:autoSpaceDE w:val="0"/>
        <w:autoSpaceDN w:val="0"/>
        <w:adjustRightInd w:val="0"/>
        <w:spacing w:line="276" w:lineRule="auto"/>
        <w:ind w:left="1418" w:hanging="698"/>
        <w:textAlignment w:val="baseline"/>
        <w:rPr>
          <w:rFonts w:asciiTheme="minorHAnsi" w:hAnsiTheme="minorHAnsi" w:cstheme="minorHAnsi"/>
          <w:sz w:val="22"/>
          <w:szCs w:val="22"/>
        </w:rPr>
      </w:pPr>
      <w:r w:rsidRPr="004E3C2D">
        <w:rPr>
          <w:rFonts w:asciiTheme="minorHAnsi" w:hAnsiTheme="minorHAnsi" w:cstheme="minorHAnsi"/>
          <w:sz w:val="22"/>
          <w:szCs w:val="22"/>
        </w:rPr>
        <w:t>Instrukcja obsługi, materiały informacyjne producenta (w ramach materiałów firmowych) dotyczące postępowania z optyką i narzędziami w procesach mycia, dezynfekcji i sterylizacji w formie cyfrowej.</w:t>
      </w:r>
    </w:p>
    <w:sectPr w:rsidR="00F222A9" w:rsidRPr="004E3C2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E9D355" w14:textId="77777777" w:rsidR="00E25784" w:rsidRDefault="00E25784" w:rsidP="004308BC">
      <w:r>
        <w:separator/>
      </w:r>
    </w:p>
  </w:endnote>
  <w:endnote w:type="continuationSeparator" w:id="0">
    <w:p w14:paraId="77F925D3" w14:textId="77777777" w:rsidR="00E25784" w:rsidRDefault="00E25784" w:rsidP="004308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76887662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  <w:sz w:val="22"/>
        <w:szCs w:val="22"/>
      </w:rPr>
    </w:sdtEndPr>
    <w:sdtContent>
      <w:sdt>
        <w:sdtPr>
          <w:id w:val="1827929981"/>
          <w:docPartObj>
            <w:docPartGallery w:val="Page Numbers (Top of Page)"/>
            <w:docPartUnique/>
          </w:docPartObj>
        </w:sdtPr>
        <w:sdtEndPr>
          <w:rPr>
            <w:rFonts w:asciiTheme="minorHAnsi" w:hAnsiTheme="minorHAnsi" w:cstheme="minorHAnsi"/>
            <w:sz w:val="22"/>
            <w:szCs w:val="22"/>
          </w:rPr>
        </w:sdtEndPr>
        <w:sdtContent>
          <w:p w14:paraId="4B425849" w14:textId="5B6474F8" w:rsidR="00B266C9" w:rsidRPr="004E3C2D" w:rsidRDefault="00B266C9" w:rsidP="004E3C2D">
            <w:pPr>
              <w:pStyle w:val="Stopka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E3C2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begin"/>
            </w:r>
            <w:r w:rsidRPr="004E3C2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instrText>PAGE</w:instrText>
            </w:r>
            <w:r w:rsidRPr="004E3C2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separate"/>
            </w:r>
            <w:r w:rsidR="008A0608" w:rsidRPr="004E3C2D">
              <w:rPr>
                <w:rFonts w:asciiTheme="minorHAnsi" w:hAnsiTheme="minorHAnsi" w:cstheme="minorHAnsi"/>
                <w:b/>
                <w:bCs/>
                <w:noProof/>
                <w:sz w:val="22"/>
                <w:szCs w:val="22"/>
              </w:rPr>
              <w:t>1</w:t>
            </w:r>
            <w:r w:rsidRPr="004E3C2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end"/>
            </w:r>
            <w:r w:rsidRPr="004E3C2D">
              <w:rPr>
                <w:rFonts w:asciiTheme="minorHAnsi" w:hAnsiTheme="minorHAnsi" w:cstheme="minorHAnsi"/>
                <w:sz w:val="22"/>
                <w:szCs w:val="22"/>
              </w:rPr>
              <w:t xml:space="preserve"> / </w:t>
            </w:r>
            <w:r w:rsidRPr="004E3C2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begin"/>
            </w:r>
            <w:r w:rsidRPr="004E3C2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instrText>NUMPAGES</w:instrText>
            </w:r>
            <w:r w:rsidRPr="004E3C2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separate"/>
            </w:r>
            <w:r w:rsidR="008A0608" w:rsidRPr="004E3C2D">
              <w:rPr>
                <w:rFonts w:asciiTheme="minorHAnsi" w:hAnsiTheme="minorHAnsi" w:cstheme="minorHAnsi"/>
                <w:b/>
                <w:bCs/>
                <w:noProof/>
                <w:sz w:val="22"/>
                <w:szCs w:val="22"/>
              </w:rPr>
              <w:t>1</w:t>
            </w:r>
            <w:r w:rsidRPr="004E3C2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F91CB7" w14:textId="77777777" w:rsidR="00E25784" w:rsidRDefault="00E25784" w:rsidP="004308BC">
      <w:r>
        <w:separator/>
      </w:r>
    </w:p>
  </w:footnote>
  <w:footnote w:type="continuationSeparator" w:id="0">
    <w:p w14:paraId="2447D223" w14:textId="77777777" w:rsidR="00E25784" w:rsidRDefault="00E25784" w:rsidP="004308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5A9045" w14:textId="7CED7D34" w:rsidR="00D840C1" w:rsidRPr="00A1004B" w:rsidRDefault="00D840C1" w:rsidP="00D840C1">
    <w:pPr>
      <w:pStyle w:val="Nagwek"/>
      <w:tabs>
        <w:tab w:val="clear" w:pos="4536"/>
      </w:tabs>
      <w:spacing w:after="120"/>
      <w:jc w:val="center"/>
      <w:rPr>
        <w:rFonts w:asciiTheme="minorHAnsi" w:hAnsiTheme="minorHAnsi" w:cstheme="minorHAnsi"/>
        <w:bCs/>
        <w:sz w:val="22"/>
        <w:szCs w:val="22"/>
      </w:rPr>
    </w:pPr>
    <w:r w:rsidRPr="00A1004B">
      <w:rPr>
        <w:rFonts w:asciiTheme="minorHAnsi" w:hAnsiTheme="minorHAnsi" w:cstheme="minorHAnsi"/>
        <w:bCs/>
        <w:sz w:val="22"/>
        <w:szCs w:val="22"/>
      </w:rPr>
      <w:t>DZP.261.</w:t>
    </w:r>
    <w:r>
      <w:rPr>
        <w:rFonts w:asciiTheme="minorHAnsi" w:hAnsiTheme="minorHAnsi" w:cstheme="minorHAnsi"/>
        <w:bCs/>
        <w:sz w:val="22"/>
        <w:szCs w:val="22"/>
      </w:rPr>
      <w:t>12</w:t>
    </w:r>
    <w:r w:rsidRPr="00A1004B">
      <w:rPr>
        <w:rFonts w:asciiTheme="minorHAnsi" w:hAnsiTheme="minorHAnsi" w:cstheme="minorHAnsi"/>
        <w:bCs/>
        <w:sz w:val="22"/>
        <w:szCs w:val="22"/>
      </w:rPr>
      <w:t>.202</w:t>
    </w:r>
    <w:r>
      <w:rPr>
        <w:rFonts w:asciiTheme="minorHAnsi" w:hAnsiTheme="minorHAnsi" w:cstheme="minorHAnsi"/>
        <w:bCs/>
        <w:sz w:val="22"/>
        <w:szCs w:val="22"/>
      </w:rPr>
      <w:t>6</w:t>
    </w:r>
    <w:r w:rsidRPr="00A1004B">
      <w:rPr>
        <w:rFonts w:asciiTheme="minorHAnsi" w:hAnsiTheme="minorHAnsi" w:cstheme="minorHAnsi"/>
        <w:bCs/>
        <w:sz w:val="22"/>
        <w:szCs w:val="22"/>
      </w:rPr>
      <w:tab/>
      <w:t>Załącznik nr 3.</w:t>
    </w:r>
    <w:r>
      <w:rPr>
        <w:rFonts w:asciiTheme="minorHAnsi" w:hAnsiTheme="minorHAnsi" w:cstheme="minorHAnsi"/>
        <w:bCs/>
        <w:sz w:val="22"/>
        <w:szCs w:val="22"/>
      </w:rPr>
      <w:t>2</w:t>
    </w:r>
    <w:r w:rsidRPr="00A1004B">
      <w:rPr>
        <w:rFonts w:asciiTheme="minorHAnsi" w:hAnsiTheme="minorHAnsi" w:cstheme="minorHAnsi"/>
        <w:bCs/>
        <w:sz w:val="22"/>
        <w:szCs w:val="22"/>
      </w:rPr>
      <w:t xml:space="preserve"> SWZ</w:t>
    </w:r>
  </w:p>
  <w:p w14:paraId="143C4A00" w14:textId="30331DAF" w:rsidR="00F222A9" w:rsidRPr="00D840C1" w:rsidRDefault="00D840C1" w:rsidP="00D840C1">
    <w:pPr>
      <w:tabs>
        <w:tab w:val="left" w:pos="4896"/>
        <w:tab w:val="right" w:pos="9743"/>
      </w:tabs>
      <w:spacing w:after="360"/>
      <w:rPr>
        <w:b/>
      </w:rPr>
    </w:pPr>
    <w:r>
      <w:rPr>
        <w:b/>
        <w:noProof/>
      </w:rPr>
      <w:drawing>
        <wp:inline distT="0" distB="0" distL="0" distR="0" wp14:anchorId="7D648C30" wp14:editId="15630028">
          <wp:extent cx="5761355" cy="628015"/>
          <wp:effectExtent l="0" t="0" r="0" b="0"/>
          <wp:docPr id="197874101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6280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E54F3"/>
    <w:multiLevelType w:val="multilevel"/>
    <w:tmpl w:val="8674A39C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0666A2E"/>
    <w:multiLevelType w:val="multilevel"/>
    <w:tmpl w:val="648265D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bullet"/>
      <w:lvlText w:val=""/>
      <w:lvlJc w:val="left"/>
      <w:pPr>
        <w:ind w:left="1224" w:hanging="504"/>
      </w:pPr>
      <w:rPr>
        <w:rFonts w:ascii="Symbol" w:hAnsi="Symbol" w:hint="default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5DB45E0"/>
    <w:multiLevelType w:val="multilevel"/>
    <w:tmpl w:val="BFCA59A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91C312E"/>
    <w:multiLevelType w:val="multilevel"/>
    <w:tmpl w:val="4D8686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0B513C"/>
    <w:multiLevelType w:val="multilevel"/>
    <w:tmpl w:val="5F16529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A902C2D"/>
    <w:multiLevelType w:val="multilevel"/>
    <w:tmpl w:val="5F16529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C646C0D"/>
    <w:multiLevelType w:val="multilevel"/>
    <w:tmpl w:val="E860654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A3D1AC5"/>
    <w:multiLevelType w:val="multilevel"/>
    <w:tmpl w:val="4E9059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CFA3026"/>
    <w:multiLevelType w:val="multilevel"/>
    <w:tmpl w:val="89F85F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E7322F1"/>
    <w:multiLevelType w:val="multilevel"/>
    <w:tmpl w:val="4D8686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E8C6D51"/>
    <w:multiLevelType w:val="multilevel"/>
    <w:tmpl w:val="4D8686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078226C"/>
    <w:multiLevelType w:val="multilevel"/>
    <w:tmpl w:val="4E9059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3A213487"/>
    <w:multiLevelType w:val="multilevel"/>
    <w:tmpl w:val="5F16529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ED948B9"/>
    <w:multiLevelType w:val="multilevel"/>
    <w:tmpl w:val="89F85F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4362431C"/>
    <w:multiLevelType w:val="multilevel"/>
    <w:tmpl w:val="B484B13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bullet"/>
      <w:lvlText w:val=""/>
      <w:lvlJc w:val="left"/>
      <w:pPr>
        <w:ind w:left="1728" w:hanging="648"/>
      </w:pPr>
      <w:rPr>
        <w:rFonts w:ascii="Symbol" w:hAnsi="Symbol" w:hint="default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439E4634"/>
    <w:multiLevelType w:val="multilevel"/>
    <w:tmpl w:val="4E9059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453D725F"/>
    <w:multiLevelType w:val="multilevel"/>
    <w:tmpl w:val="89F85F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467D7EE3"/>
    <w:multiLevelType w:val="multilevel"/>
    <w:tmpl w:val="4E9059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47E30BBE"/>
    <w:multiLevelType w:val="multilevel"/>
    <w:tmpl w:val="4E9059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484B3A82"/>
    <w:multiLevelType w:val="multilevel"/>
    <w:tmpl w:val="A884642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bullet"/>
      <w:lvlText w:val=""/>
      <w:lvlJc w:val="left"/>
      <w:pPr>
        <w:ind w:left="1728" w:hanging="648"/>
      </w:pPr>
      <w:rPr>
        <w:rFonts w:ascii="Symbol" w:hAnsi="Symbol" w:hint="default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4B345605"/>
    <w:multiLevelType w:val="multilevel"/>
    <w:tmpl w:val="4E9059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4C7725DA"/>
    <w:multiLevelType w:val="multilevel"/>
    <w:tmpl w:val="89F85F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516B3468"/>
    <w:multiLevelType w:val="multilevel"/>
    <w:tmpl w:val="4D8686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55252BFB"/>
    <w:multiLevelType w:val="multilevel"/>
    <w:tmpl w:val="89F85F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5CE916BF"/>
    <w:multiLevelType w:val="multilevel"/>
    <w:tmpl w:val="4E9059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5DD46396"/>
    <w:multiLevelType w:val="multilevel"/>
    <w:tmpl w:val="4D8686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61066DC4"/>
    <w:multiLevelType w:val="multilevel"/>
    <w:tmpl w:val="89F85F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61B24450"/>
    <w:multiLevelType w:val="multilevel"/>
    <w:tmpl w:val="4D8686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65181D0A"/>
    <w:multiLevelType w:val="multilevel"/>
    <w:tmpl w:val="89F85F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65541392"/>
    <w:multiLevelType w:val="multilevel"/>
    <w:tmpl w:val="4E9059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6B14223B"/>
    <w:multiLevelType w:val="multilevel"/>
    <w:tmpl w:val="89F85F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6B2703EE"/>
    <w:multiLevelType w:val="multilevel"/>
    <w:tmpl w:val="89F85F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6CB81D75"/>
    <w:multiLevelType w:val="multilevel"/>
    <w:tmpl w:val="6BB8029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bullet"/>
      <w:lvlText w:val=""/>
      <w:lvlJc w:val="left"/>
      <w:pPr>
        <w:ind w:left="1728" w:hanging="648"/>
      </w:pPr>
      <w:rPr>
        <w:rFonts w:ascii="Symbol" w:hAnsi="Symbol" w:hint="default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75760F15"/>
    <w:multiLevelType w:val="multilevel"/>
    <w:tmpl w:val="4E9059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760025F4"/>
    <w:multiLevelType w:val="multilevel"/>
    <w:tmpl w:val="89F85F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7BD31DF9"/>
    <w:multiLevelType w:val="multilevel"/>
    <w:tmpl w:val="4E9059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7CBB6FF1"/>
    <w:multiLevelType w:val="multilevel"/>
    <w:tmpl w:val="4D8686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7D8D5240"/>
    <w:multiLevelType w:val="multilevel"/>
    <w:tmpl w:val="4E9059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bullet"/>
      <w:lvlText w:val=""/>
      <w:lvlJc w:val="left"/>
      <w:pPr>
        <w:ind w:left="792" w:hanging="432"/>
      </w:pPr>
      <w:rPr>
        <w:rFonts w:ascii="Symbol" w:hAnsi="Symbol" w:hint="default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056734138">
    <w:abstractNumId w:val="6"/>
  </w:num>
  <w:num w:numId="2" w16cid:durableId="1033842512">
    <w:abstractNumId w:val="19"/>
  </w:num>
  <w:num w:numId="3" w16cid:durableId="1823543935">
    <w:abstractNumId w:val="32"/>
  </w:num>
  <w:num w:numId="4" w16cid:durableId="215439538">
    <w:abstractNumId w:val="2"/>
  </w:num>
  <w:num w:numId="5" w16cid:durableId="1630013905">
    <w:abstractNumId w:val="1"/>
  </w:num>
  <w:num w:numId="6" w16cid:durableId="1228225912">
    <w:abstractNumId w:val="14"/>
  </w:num>
  <w:num w:numId="7" w16cid:durableId="1514148067">
    <w:abstractNumId w:val="4"/>
  </w:num>
  <w:num w:numId="8" w16cid:durableId="774208571">
    <w:abstractNumId w:val="5"/>
  </w:num>
  <w:num w:numId="9" w16cid:durableId="2057779113">
    <w:abstractNumId w:val="12"/>
  </w:num>
  <w:num w:numId="10" w16cid:durableId="160774519">
    <w:abstractNumId w:val="22"/>
  </w:num>
  <w:num w:numId="11" w16cid:durableId="1897662853">
    <w:abstractNumId w:val="25"/>
  </w:num>
  <w:num w:numId="12" w16cid:durableId="1694265154">
    <w:abstractNumId w:val="9"/>
  </w:num>
  <w:num w:numId="13" w16cid:durableId="216212160">
    <w:abstractNumId w:val="10"/>
  </w:num>
  <w:num w:numId="14" w16cid:durableId="489710617">
    <w:abstractNumId w:val="3"/>
  </w:num>
  <w:num w:numId="15" w16cid:durableId="797072570">
    <w:abstractNumId w:val="27"/>
  </w:num>
  <w:num w:numId="16" w16cid:durableId="118494528">
    <w:abstractNumId w:val="36"/>
  </w:num>
  <w:num w:numId="17" w16cid:durableId="824586627">
    <w:abstractNumId w:val="7"/>
  </w:num>
  <w:num w:numId="18" w16cid:durableId="118377426">
    <w:abstractNumId w:val="24"/>
  </w:num>
  <w:num w:numId="19" w16cid:durableId="128673944">
    <w:abstractNumId w:val="29"/>
  </w:num>
  <w:num w:numId="20" w16cid:durableId="1672637551">
    <w:abstractNumId w:val="35"/>
  </w:num>
  <w:num w:numId="21" w16cid:durableId="1895502467">
    <w:abstractNumId w:val="37"/>
  </w:num>
  <w:num w:numId="22" w16cid:durableId="2074742226">
    <w:abstractNumId w:val="15"/>
  </w:num>
  <w:num w:numId="23" w16cid:durableId="439842112">
    <w:abstractNumId w:val="18"/>
  </w:num>
  <w:num w:numId="24" w16cid:durableId="1465735352">
    <w:abstractNumId w:val="11"/>
  </w:num>
  <w:num w:numId="25" w16cid:durableId="1677734558">
    <w:abstractNumId w:val="33"/>
  </w:num>
  <w:num w:numId="26" w16cid:durableId="249242607">
    <w:abstractNumId w:val="17"/>
  </w:num>
  <w:num w:numId="27" w16cid:durableId="99493601">
    <w:abstractNumId w:val="20"/>
  </w:num>
  <w:num w:numId="28" w16cid:durableId="2103452205">
    <w:abstractNumId w:val="21"/>
  </w:num>
  <w:num w:numId="29" w16cid:durableId="995063067">
    <w:abstractNumId w:val="13"/>
  </w:num>
  <w:num w:numId="30" w16cid:durableId="2102987974">
    <w:abstractNumId w:val="8"/>
  </w:num>
  <w:num w:numId="31" w16cid:durableId="913585709">
    <w:abstractNumId w:val="31"/>
  </w:num>
  <w:num w:numId="32" w16cid:durableId="793908900">
    <w:abstractNumId w:val="30"/>
  </w:num>
  <w:num w:numId="33" w16cid:durableId="598756684">
    <w:abstractNumId w:val="26"/>
  </w:num>
  <w:num w:numId="34" w16cid:durableId="1266498784">
    <w:abstractNumId w:val="23"/>
  </w:num>
  <w:num w:numId="35" w16cid:durableId="638535086">
    <w:abstractNumId w:val="28"/>
  </w:num>
  <w:num w:numId="36" w16cid:durableId="507059356">
    <w:abstractNumId w:val="16"/>
  </w:num>
  <w:num w:numId="37" w16cid:durableId="1547719027">
    <w:abstractNumId w:val="34"/>
  </w:num>
  <w:num w:numId="38" w16cid:durableId="832140441">
    <w:abstractNumId w:val="0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573E"/>
    <w:rsid w:val="000040FB"/>
    <w:rsid w:val="00007648"/>
    <w:rsid w:val="00036A4C"/>
    <w:rsid w:val="00046DB8"/>
    <w:rsid w:val="000530BB"/>
    <w:rsid w:val="00063F2F"/>
    <w:rsid w:val="0007160D"/>
    <w:rsid w:val="00072E43"/>
    <w:rsid w:val="0008584A"/>
    <w:rsid w:val="00085949"/>
    <w:rsid w:val="000C5474"/>
    <w:rsid w:val="000C7618"/>
    <w:rsid w:val="001059EE"/>
    <w:rsid w:val="00115735"/>
    <w:rsid w:val="0013011E"/>
    <w:rsid w:val="0013384C"/>
    <w:rsid w:val="00134004"/>
    <w:rsid w:val="00146BF1"/>
    <w:rsid w:val="001524E8"/>
    <w:rsid w:val="00186545"/>
    <w:rsid w:val="001A0BDC"/>
    <w:rsid w:val="001A76A3"/>
    <w:rsid w:val="001A7967"/>
    <w:rsid w:val="001D510A"/>
    <w:rsid w:val="001E06BE"/>
    <w:rsid w:val="001F0816"/>
    <w:rsid w:val="00201225"/>
    <w:rsid w:val="00215B99"/>
    <w:rsid w:val="00240242"/>
    <w:rsid w:val="0025573E"/>
    <w:rsid w:val="00264D8B"/>
    <w:rsid w:val="002977D4"/>
    <w:rsid w:val="002A2907"/>
    <w:rsid w:val="002B11A3"/>
    <w:rsid w:val="002B4572"/>
    <w:rsid w:val="002C5038"/>
    <w:rsid w:val="002F6149"/>
    <w:rsid w:val="00302B46"/>
    <w:rsid w:val="0030620C"/>
    <w:rsid w:val="003645F0"/>
    <w:rsid w:val="00364B82"/>
    <w:rsid w:val="003854D2"/>
    <w:rsid w:val="00386186"/>
    <w:rsid w:val="003A2BF5"/>
    <w:rsid w:val="003B4E50"/>
    <w:rsid w:val="003B6627"/>
    <w:rsid w:val="00406E56"/>
    <w:rsid w:val="004128E5"/>
    <w:rsid w:val="00417929"/>
    <w:rsid w:val="00422278"/>
    <w:rsid w:val="004308BC"/>
    <w:rsid w:val="004501C6"/>
    <w:rsid w:val="00450B9A"/>
    <w:rsid w:val="00456E70"/>
    <w:rsid w:val="00477A30"/>
    <w:rsid w:val="004A1516"/>
    <w:rsid w:val="004A5148"/>
    <w:rsid w:val="004A62C4"/>
    <w:rsid w:val="004C21CD"/>
    <w:rsid w:val="004C47AD"/>
    <w:rsid w:val="004C5C27"/>
    <w:rsid w:val="004E271B"/>
    <w:rsid w:val="004E3C2D"/>
    <w:rsid w:val="004F0009"/>
    <w:rsid w:val="00521634"/>
    <w:rsid w:val="00525D5B"/>
    <w:rsid w:val="00532BBA"/>
    <w:rsid w:val="00545F7E"/>
    <w:rsid w:val="0055230F"/>
    <w:rsid w:val="005623BF"/>
    <w:rsid w:val="0056615F"/>
    <w:rsid w:val="005A0AD9"/>
    <w:rsid w:val="005A1E1C"/>
    <w:rsid w:val="005B3F46"/>
    <w:rsid w:val="005B4197"/>
    <w:rsid w:val="005B7EA1"/>
    <w:rsid w:val="005C0845"/>
    <w:rsid w:val="00602BF5"/>
    <w:rsid w:val="00646F3C"/>
    <w:rsid w:val="00655FA6"/>
    <w:rsid w:val="006719A1"/>
    <w:rsid w:val="00677F6A"/>
    <w:rsid w:val="00686B0A"/>
    <w:rsid w:val="00692909"/>
    <w:rsid w:val="00697673"/>
    <w:rsid w:val="006A12E7"/>
    <w:rsid w:val="006A30FF"/>
    <w:rsid w:val="006A5D7E"/>
    <w:rsid w:val="006A6CD7"/>
    <w:rsid w:val="006D49BE"/>
    <w:rsid w:val="006D6684"/>
    <w:rsid w:val="006E7B59"/>
    <w:rsid w:val="007505C7"/>
    <w:rsid w:val="00757AC6"/>
    <w:rsid w:val="00761F86"/>
    <w:rsid w:val="00784610"/>
    <w:rsid w:val="007B3B18"/>
    <w:rsid w:val="007B4906"/>
    <w:rsid w:val="007B4B95"/>
    <w:rsid w:val="007D1671"/>
    <w:rsid w:val="007E7E6C"/>
    <w:rsid w:val="007F2E2F"/>
    <w:rsid w:val="008017BC"/>
    <w:rsid w:val="00806332"/>
    <w:rsid w:val="00814BAE"/>
    <w:rsid w:val="0082321E"/>
    <w:rsid w:val="00843E96"/>
    <w:rsid w:val="0085162B"/>
    <w:rsid w:val="00863C13"/>
    <w:rsid w:val="008936A1"/>
    <w:rsid w:val="008A0608"/>
    <w:rsid w:val="008C4BD4"/>
    <w:rsid w:val="00900315"/>
    <w:rsid w:val="009076BC"/>
    <w:rsid w:val="00907CF6"/>
    <w:rsid w:val="00940034"/>
    <w:rsid w:val="009808FB"/>
    <w:rsid w:val="00984B4D"/>
    <w:rsid w:val="009865CB"/>
    <w:rsid w:val="009A155B"/>
    <w:rsid w:val="009A32C9"/>
    <w:rsid w:val="009A35AD"/>
    <w:rsid w:val="009C2538"/>
    <w:rsid w:val="009C7BCF"/>
    <w:rsid w:val="009D7986"/>
    <w:rsid w:val="009D7F9A"/>
    <w:rsid w:val="009E2A0B"/>
    <w:rsid w:val="009F17A8"/>
    <w:rsid w:val="009F58AE"/>
    <w:rsid w:val="009F7A50"/>
    <w:rsid w:val="00A04139"/>
    <w:rsid w:val="00A13347"/>
    <w:rsid w:val="00A23892"/>
    <w:rsid w:val="00A529AC"/>
    <w:rsid w:val="00A64860"/>
    <w:rsid w:val="00AA632A"/>
    <w:rsid w:val="00AB4783"/>
    <w:rsid w:val="00AD4BF5"/>
    <w:rsid w:val="00AD70A6"/>
    <w:rsid w:val="00AF3455"/>
    <w:rsid w:val="00B14612"/>
    <w:rsid w:val="00B17BE1"/>
    <w:rsid w:val="00B20B51"/>
    <w:rsid w:val="00B266C9"/>
    <w:rsid w:val="00B30D0A"/>
    <w:rsid w:val="00B54BE3"/>
    <w:rsid w:val="00B65526"/>
    <w:rsid w:val="00B84D13"/>
    <w:rsid w:val="00B96DD5"/>
    <w:rsid w:val="00BC4243"/>
    <w:rsid w:val="00BC6998"/>
    <w:rsid w:val="00BC6E7E"/>
    <w:rsid w:val="00BD017E"/>
    <w:rsid w:val="00BE0AC1"/>
    <w:rsid w:val="00BF2136"/>
    <w:rsid w:val="00C25180"/>
    <w:rsid w:val="00C31245"/>
    <w:rsid w:val="00C44BF5"/>
    <w:rsid w:val="00C57D83"/>
    <w:rsid w:val="00C73249"/>
    <w:rsid w:val="00C73931"/>
    <w:rsid w:val="00C80ACD"/>
    <w:rsid w:val="00C92CA9"/>
    <w:rsid w:val="00C96194"/>
    <w:rsid w:val="00CA4FD2"/>
    <w:rsid w:val="00CB4289"/>
    <w:rsid w:val="00CB5FD3"/>
    <w:rsid w:val="00CB6206"/>
    <w:rsid w:val="00CC3209"/>
    <w:rsid w:val="00CF2086"/>
    <w:rsid w:val="00CF28C6"/>
    <w:rsid w:val="00D05CDA"/>
    <w:rsid w:val="00D142F8"/>
    <w:rsid w:val="00D57EA8"/>
    <w:rsid w:val="00D75156"/>
    <w:rsid w:val="00D840C1"/>
    <w:rsid w:val="00D96A77"/>
    <w:rsid w:val="00DA4842"/>
    <w:rsid w:val="00DB4400"/>
    <w:rsid w:val="00DC1C25"/>
    <w:rsid w:val="00DE408F"/>
    <w:rsid w:val="00DF72CA"/>
    <w:rsid w:val="00E04740"/>
    <w:rsid w:val="00E25784"/>
    <w:rsid w:val="00E31E8E"/>
    <w:rsid w:val="00E4465B"/>
    <w:rsid w:val="00E768BF"/>
    <w:rsid w:val="00E9594C"/>
    <w:rsid w:val="00E965E2"/>
    <w:rsid w:val="00E97F7A"/>
    <w:rsid w:val="00EC34C7"/>
    <w:rsid w:val="00EC7B44"/>
    <w:rsid w:val="00F177B8"/>
    <w:rsid w:val="00F222A9"/>
    <w:rsid w:val="00F27A2D"/>
    <w:rsid w:val="00F323B0"/>
    <w:rsid w:val="00F47844"/>
    <w:rsid w:val="00F52633"/>
    <w:rsid w:val="00F52634"/>
    <w:rsid w:val="00F6548B"/>
    <w:rsid w:val="00F71883"/>
    <w:rsid w:val="00F72D15"/>
    <w:rsid w:val="00F87CE8"/>
    <w:rsid w:val="00F912D4"/>
    <w:rsid w:val="00FB6326"/>
    <w:rsid w:val="00FD5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1F0B8C"/>
  <w15:chartTrackingRefBased/>
  <w15:docId w15:val="{DF424DCF-9DAE-49BC-BF01-0E61E8A80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5573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C73931"/>
    <w:pPr>
      <w:ind w:left="720"/>
      <w:contextualSpacing/>
    </w:pPr>
  </w:style>
  <w:style w:type="paragraph" w:customStyle="1" w:styleId="Standard">
    <w:name w:val="Standard"/>
    <w:rsid w:val="0030620C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7515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5156"/>
    <w:rPr>
      <w:rFonts w:ascii="Segoe UI" w:eastAsia="Times New Roman" w:hAnsi="Segoe UI" w:cs="Segoe UI"/>
      <w:sz w:val="18"/>
      <w:szCs w:val="18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4308B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308BC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308B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308BC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30D0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30D0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30D0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30D0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30D0A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normaltextrun">
    <w:name w:val="normaltextrun"/>
    <w:basedOn w:val="Domylnaczcionkaakapitu"/>
    <w:rsid w:val="00E965E2"/>
  </w:style>
  <w:style w:type="character" w:customStyle="1" w:styleId="eop">
    <w:name w:val="eop"/>
    <w:basedOn w:val="Domylnaczcionkaakapitu"/>
    <w:rsid w:val="00E965E2"/>
  </w:style>
  <w:style w:type="character" w:customStyle="1" w:styleId="scxw62958117">
    <w:name w:val="scxw62958117"/>
    <w:basedOn w:val="Domylnaczcionkaakapitu"/>
    <w:rsid w:val="00F52634"/>
  </w:style>
  <w:style w:type="character" w:styleId="Pogrubienie">
    <w:name w:val="Strong"/>
    <w:basedOn w:val="Domylnaczcionkaakapitu"/>
    <w:uiPriority w:val="22"/>
    <w:qFormat/>
    <w:rsid w:val="00CC320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398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23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DDD202-39E6-48F8-A142-A6073F0B6B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269</Words>
  <Characters>1615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Pasyńczuk</dc:creator>
  <cp:keywords/>
  <dc:description/>
  <cp:lastModifiedBy>Adam Piszczatowski</cp:lastModifiedBy>
  <cp:revision>3</cp:revision>
  <cp:lastPrinted>2025-04-09T12:59:00Z</cp:lastPrinted>
  <dcterms:created xsi:type="dcterms:W3CDTF">2026-02-16T11:59:00Z</dcterms:created>
  <dcterms:modified xsi:type="dcterms:W3CDTF">2026-02-17T13:52:00Z</dcterms:modified>
</cp:coreProperties>
</file>