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extbody"/>
        <w:keepLines/>
        <w:jc w:val="end"/>
        <w:rPr>
          <w:rFonts w:cs="Times New Roman"/>
          <w:b/>
          <w:bCs/>
          <w:sz w:val="24"/>
          <w:szCs w:val="24"/>
        </w:rPr>
      </w:pPr>
      <w:r>
        <w:rPr>
          <w:rFonts w:cs="Times New Roman"/>
          <w:b/>
          <w:bCs/>
          <w:sz w:val="24"/>
          <w:szCs w:val="24"/>
        </w:rPr>
        <w:t>Załącznik nr 6 do SWZ</w:t>
      </w:r>
    </w:p>
    <w:p>
      <w:pPr>
        <w:pStyle w:val="Textbody"/>
        <w:jc w:val="end"/>
        <w:rPr>
          <w:rFonts w:cs="Times New Roman"/>
          <w:sz w:val="24"/>
          <w:szCs w:val="24"/>
        </w:rPr>
      </w:pPr>
      <w:r>
        <w:rPr>
          <w:rFonts w:cs="Times New Roman"/>
          <w:sz w:val="24"/>
          <w:szCs w:val="24"/>
        </w:rPr>
        <w:t xml:space="preserve">Projekt umowy </w:t>
      </w:r>
    </w:p>
    <w:p>
      <w:pPr>
        <w:pStyle w:val="Textbody"/>
        <w:keepLines/>
        <w:jc w:val="center"/>
        <w:rPr>
          <w:rFonts w:cs="Times New Roman"/>
          <w:b/>
          <w:bCs/>
          <w:sz w:val="28"/>
          <w:szCs w:val="28"/>
        </w:rPr>
      </w:pPr>
      <w:r>
        <w:rPr>
          <w:rFonts w:cs="Times New Roman"/>
          <w:b/>
          <w:bCs/>
          <w:sz w:val="28"/>
          <w:szCs w:val="28"/>
        </w:rPr>
        <w:t>UMOWA</w:t>
      </w:r>
    </w:p>
    <w:p>
      <w:pPr>
        <w:pStyle w:val="Textbodyindent"/>
        <w:keepLines/>
        <w:jc w:val="center"/>
        <w:rPr>
          <w:rFonts w:cs="Times New Roman"/>
          <w:b/>
          <w:sz w:val="24"/>
          <w:szCs w:val="24"/>
        </w:rPr>
      </w:pPr>
      <w:r>
        <w:rPr>
          <w:rFonts w:cs="Times New Roman"/>
          <w:b/>
          <w:sz w:val="24"/>
          <w:szCs w:val="24"/>
        </w:rPr>
      </w:r>
    </w:p>
    <w:p>
      <w:pPr>
        <w:pStyle w:val="Textbodyindent"/>
        <w:jc w:val="center"/>
        <w:rPr>
          <w:rFonts w:cs="Times New Roman"/>
          <w:b/>
          <w:sz w:val="24"/>
          <w:szCs w:val="24"/>
        </w:rPr>
      </w:pPr>
      <w:r>
        <w:rPr>
          <w:rFonts w:cs="Times New Roman"/>
          <w:b/>
          <w:sz w:val="24"/>
          <w:szCs w:val="24"/>
        </w:rPr>
      </w:r>
    </w:p>
    <w:p>
      <w:pPr>
        <w:pStyle w:val="Standard"/>
        <w:keepLines/>
        <w:jc w:val="both"/>
        <w:rPr>
          <w:rFonts w:cs="Times New Roman"/>
          <w:sz w:val="24"/>
          <w:szCs w:val="24"/>
        </w:rPr>
      </w:pPr>
      <w:r>
        <w:rPr>
          <w:rFonts w:cs="Times New Roman"/>
          <w:sz w:val="24"/>
          <w:szCs w:val="24"/>
        </w:rPr>
        <w:t>zawarta w dniu ............................. 2026 r. w Miasteczku Śląskim, pomiędzy:</w:t>
      </w:r>
    </w:p>
    <w:p>
      <w:pPr>
        <w:pStyle w:val="Standard"/>
        <w:keepLines/>
        <w:jc w:val="both"/>
        <w:rPr>
          <w:rFonts w:cs="Times New Roman"/>
          <w:sz w:val="24"/>
          <w:szCs w:val="24"/>
        </w:rPr>
      </w:pPr>
      <w:r>
        <w:rPr>
          <w:rFonts w:cs="Times New Roman"/>
          <w:sz w:val="24"/>
          <w:szCs w:val="24"/>
        </w:rPr>
        <w:t>GMINĄ MIASTECZKO ŚLĄSKIE z siedzibą przy ul. Rynek 8, 42-610 Miasteczko Śląskie  NIP 645 250 29 67.</w:t>
      </w:r>
    </w:p>
    <w:p>
      <w:pPr>
        <w:pStyle w:val="BodyText3"/>
        <w:keepLines/>
        <w:rPr>
          <w:rFonts w:cs="Times New Roman"/>
          <w:szCs w:val="24"/>
        </w:rPr>
      </w:pPr>
      <w:r>
        <w:rPr>
          <w:rFonts w:cs="Times New Roman"/>
          <w:szCs w:val="24"/>
        </w:rPr>
        <w:t>którą reprezentuje:</w:t>
      </w:r>
    </w:p>
    <w:p>
      <w:pPr>
        <w:pStyle w:val="Heading4"/>
        <w:keepLines/>
        <w:rPr>
          <w:rFonts w:cs="Times New Roman"/>
          <w:szCs w:val="24"/>
        </w:rPr>
      </w:pPr>
      <w:r>
        <w:rPr>
          <w:rFonts w:cs="Times New Roman"/>
          <w:szCs w:val="24"/>
        </w:rPr>
        <w:t xml:space="preserve">BURMISTRZ MIASTA – Pan Tomasz Respondek </w:t>
      </w:r>
    </w:p>
    <w:p>
      <w:pPr>
        <w:pStyle w:val="Normal"/>
        <w:keepNext w:val="true"/>
        <w:numPr>
          <w:ilvl w:val="0"/>
          <w:numId w:val="0"/>
        </w:numPr>
        <w:ind w:hanging="0" w:start="0"/>
        <w:jc w:val="both"/>
        <w:outlineLvl w:val="3"/>
        <w:rPr>
          <w:b/>
          <w:bCs/>
          <w:color w:themeColor="text1" w:val="000000"/>
          <w:sz w:val="22"/>
          <w:szCs w:val="22"/>
          <w:lang w:eastAsia="ar-SA"/>
        </w:rPr>
      </w:pPr>
      <w:r>
        <w:rPr>
          <w:b/>
          <w:color w:themeColor="text1" w:val="000000"/>
          <w:sz w:val="22"/>
          <w:szCs w:val="22"/>
        </w:rPr>
        <w:t xml:space="preserve">przy kontrasygnacie Skarbnika Gminy – Pani Eweliny Skrabania- Różyckiej </w:t>
      </w:r>
    </w:p>
    <w:p>
      <w:pPr>
        <w:pStyle w:val="Normal"/>
        <w:ind w:end="-284"/>
        <w:jc w:val="both"/>
        <w:rPr>
          <w:b/>
          <w:color w:themeColor="text1" w:val="000000"/>
          <w:sz w:val="22"/>
          <w:szCs w:val="22"/>
          <w:lang w:eastAsia="ar-SA"/>
        </w:rPr>
      </w:pPr>
      <w:r>
        <w:rPr>
          <w:b/>
          <w:color w:themeColor="text1" w:val="000000"/>
          <w:sz w:val="22"/>
          <w:szCs w:val="22"/>
          <w:lang w:eastAsia="ar-SA"/>
        </w:rPr>
      </w:r>
    </w:p>
    <w:p>
      <w:pPr>
        <w:pStyle w:val="Normal"/>
        <w:ind w:end="-284"/>
        <w:jc w:val="both"/>
        <w:rPr>
          <w:b/>
          <w:color w:themeColor="text1" w:val="000000"/>
          <w:sz w:val="22"/>
          <w:szCs w:val="22"/>
          <w:lang w:eastAsia="ar-SA"/>
        </w:rPr>
      </w:pPr>
      <w:r>
        <w:rPr>
          <w:b/>
          <w:color w:themeColor="text1" w:val="000000"/>
          <w:sz w:val="22"/>
          <w:szCs w:val="22"/>
          <w:lang w:eastAsia="ar-SA"/>
        </w:rPr>
        <w:t>zwaną dalej ZAMAWIAJĄCYM</w:t>
      </w:r>
      <w:r>
        <w:rPr>
          <w:sz w:val="24"/>
          <w:szCs w:val="24"/>
        </w:rPr>
        <w:t>,</w:t>
      </w:r>
    </w:p>
    <w:p>
      <w:pPr>
        <w:pStyle w:val="Textbody"/>
        <w:keepLines/>
        <w:spacing w:before="0" w:after="0"/>
        <w:jc w:val="both"/>
        <w:rPr>
          <w:rFonts w:cs="Times New Roman"/>
          <w:sz w:val="24"/>
          <w:szCs w:val="24"/>
        </w:rPr>
      </w:pPr>
      <w:r>
        <w:rPr>
          <w:rFonts w:cs="Times New Roman"/>
          <w:sz w:val="24"/>
          <w:szCs w:val="24"/>
        </w:rPr>
        <w:t>a</w:t>
      </w:r>
    </w:p>
    <w:p>
      <w:pPr>
        <w:pStyle w:val="Normal"/>
        <w:jc w:val="both"/>
        <w:rPr>
          <w:bCs/>
          <w:i/>
          <w:i/>
          <w:iCs/>
          <w:sz w:val="24"/>
          <w:szCs w:val="24"/>
        </w:rPr>
      </w:pPr>
      <w:r>
        <w:rPr>
          <w:bCs/>
          <w:i/>
          <w:iCs/>
          <w:sz w:val="24"/>
          <w:szCs w:val="24"/>
        </w:rPr>
      </w:r>
    </w:p>
    <w:p>
      <w:pPr>
        <w:pStyle w:val="Normal"/>
        <w:jc w:val="both"/>
        <w:rPr>
          <w:i/>
          <w:i/>
          <w:iCs/>
          <w:color w:val="000000"/>
          <w:spacing w:val="-8"/>
          <w:sz w:val="24"/>
          <w:szCs w:val="24"/>
        </w:rPr>
      </w:pPr>
      <w:r>
        <w:rPr>
          <w:bCs/>
          <w:i/>
          <w:iCs/>
          <w:sz w:val="24"/>
          <w:szCs w:val="24"/>
        </w:rPr>
        <w:t>Panem/Panią……………………………………………………………………………………………………….</w:t>
      </w:r>
    </w:p>
    <w:p>
      <w:pPr>
        <w:pStyle w:val="Normal"/>
        <w:jc w:val="both"/>
        <w:rPr>
          <w:i/>
          <w:i/>
          <w:iCs/>
          <w:color w:val="000000"/>
          <w:spacing w:val="-8"/>
          <w:sz w:val="24"/>
          <w:szCs w:val="24"/>
        </w:rPr>
      </w:pPr>
      <w:r>
        <w:rPr>
          <w:i/>
          <w:iCs/>
          <w:color w:val="000000"/>
          <w:spacing w:val="-8"/>
          <w:sz w:val="24"/>
          <w:szCs w:val="24"/>
        </w:rPr>
        <w:t>prowadzącym działalność gospodarczą wpisaną do……………………………………. pod nazwą ……………………………………………………………………………z siedzibą przy ul. …………………………………………………………..w ……………………………………………………(NIP………………………),(REGON …………………………)</w:t>
      </w:r>
    </w:p>
    <w:p>
      <w:pPr>
        <w:pStyle w:val="Normal"/>
        <w:jc w:val="both"/>
        <w:rPr>
          <w:i/>
          <w:i/>
          <w:iCs/>
          <w:color w:val="000000"/>
          <w:spacing w:val="-8"/>
          <w:sz w:val="24"/>
          <w:szCs w:val="24"/>
        </w:rPr>
      </w:pPr>
      <w:r>
        <w:rPr>
          <w:i/>
          <w:iCs/>
          <w:color w:val="000000"/>
          <w:spacing w:val="-8"/>
          <w:sz w:val="24"/>
          <w:szCs w:val="24"/>
        </w:rPr>
      </w:r>
    </w:p>
    <w:p>
      <w:pPr>
        <w:pStyle w:val="Normal"/>
        <w:jc w:val="both"/>
        <w:rPr>
          <w:i/>
          <w:i/>
          <w:iCs/>
          <w:color w:val="000000"/>
          <w:spacing w:val="-8"/>
          <w:sz w:val="24"/>
          <w:szCs w:val="24"/>
        </w:rPr>
      </w:pPr>
      <w:r>
        <w:rPr>
          <w:i/>
          <w:iCs/>
          <w:color w:val="000000"/>
          <w:spacing w:val="-8"/>
          <w:sz w:val="24"/>
          <w:szCs w:val="24"/>
        </w:rPr>
        <w:t>lub</w:t>
      </w:r>
    </w:p>
    <w:p>
      <w:pPr>
        <w:pStyle w:val="Normal"/>
        <w:jc w:val="both"/>
        <w:rPr>
          <w:rFonts w:eastAsia="SimSun" w:cs="Mangal"/>
          <w:i/>
          <w:i/>
          <w:iCs/>
          <w:color w:val="000000"/>
          <w:spacing w:val="-8"/>
          <w:sz w:val="24"/>
          <w:szCs w:val="24"/>
          <w:lang w:bidi="hi-IN"/>
        </w:rPr>
      </w:pPr>
      <w:r>
        <w:rPr>
          <w:rFonts w:eastAsia="SimSun" w:cs="Mangal"/>
          <w:i/>
          <w:iCs/>
          <w:color w:val="000000"/>
          <w:spacing w:val="-8"/>
          <w:sz w:val="24"/>
          <w:szCs w:val="24"/>
          <w:lang w:bidi="hi-IN"/>
        </w:rPr>
      </w:r>
    </w:p>
    <w:p>
      <w:pPr>
        <w:pStyle w:val="Normal"/>
        <w:jc w:val="both"/>
        <w:rPr>
          <w:i/>
          <w:i/>
          <w:iCs/>
          <w:color w:val="000000"/>
          <w:spacing w:val="-8"/>
          <w:sz w:val="24"/>
          <w:szCs w:val="24"/>
        </w:rPr>
      </w:pPr>
      <w:r>
        <w:rPr>
          <w:i/>
          <w:iCs/>
          <w:color w:val="000000"/>
          <w:spacing w:val="-8"/>
          <w:sz w:val="24"/>
          <w:szCs w:val="24"/>
        </w:rPr>
        <w:t xml:space="preserve">……………………………………………………………………………………………………… </w:t>
      </w:r>
      <w:r>
        <w:rPr>
          <w:i/>
          <w:iCs/>
          <w:color w:val="000000"/>
          <w:spacing w:val="-8"/>
          <w:sz w:val="24"/>
          <w:szCs w:val="24"/>
        </w:rPr>
        <w:t>z siedzibą w ………………………..., wpisaną do rejestru …………………………… pod numerem ……………………………………………………, kapitał zakładowy ……………………………..,  NIP ………………………………., REGON …………………………………………</w:t>
      </w:r>
    </w:p>
    <w:p>
      <w:pPr>
        <w:pStyle w:val="Textbody"/>
        <w:keepLines/>
        <w:spacing w:before="240" w:after="0"/>
        <w:jc w:val="both"/>
        <w:rPr>
          <w:rFonts w:cs="Times New Roman"/>
          <w:sz w:val="24"/>
          <w:szCs w:val="24"/>
        </w:rPr>
      </w:pPr>
      <w:r>
        <w:rPr>
          <w:rFonts w:cs="Times New Roman"/>
          <w:sz w:val="24"/>
          <w:szCs w:val="24"/>
        </w:rPr>
        <w:t>w wyniku przeprowadzonego w oparciu o ustawę z dnia 11 września 2019 r.                              Prawo zamówień publicznych (t. j. Dz. U. z 2024 r., poz. 1320), dalej ustawa Prawo zamówień publicznych, postępowania o udzielenie zamówienia klasycznego została zawarta umowa następującej treści:</w:t>
      </w:r>
    </w:p>
    <w:p>
      <w:pPr>
        <w:pStyle w:val="Title"/>
        <w:keepLines/>
        <w:spacing w:before="0" w:after="60"/>
        <w:rPr>
          <w:rFonts w:ascii="Times New Roman" w:hAnsi="Times New Roman" w:cs="Times New Roman"/>
          <w:sz w:val="24"/>
          <w:szCs w:val="24"/>
        </w:rPr>
      </w:pPr>
      <w:r>
        <w:rPr>
          <w:rFonts w:cs="Times New Roman" w:ascii="Times New Roman" w:hAnsi="Times New Roman"/>
          <w:sz w:val="24"/>
          <w:szCs w:val="24"/>
        </w:rPr>
      </w:r>
    </w:p>
    <w:p>
      <w:pPr>
        <w:pStyle w:val="Title"/>
        <w:keepLines/>
        <w:spacing w:before="0" w:after="60"/>
        <w:rPr>
          <w:rFonts w:ascii="Times New Roman" w:hAnsi="Times New Roman" w:cs="Times New Roman"/>
          <w:sz w:val="24"/>
          <w:szCs w:val="24"/>
        </w:rPr>
      </w:pPr>
      <w:r>
        <w:rPr>
          <w:rFonts w:cs="Times New Roman" w:ascii="Times New Roman" w:hAnsi="Times New Roman"/>
          <w:sz w:val="24"/>
          <w:szCs w:val="24"/>
        </w:rPr>
        <w:t>Przedmiot umowy</w:t>
      </w:r>
    </w:p>
    <w:p>
      <w:pPr>
        <w:pStyle w:val="Subtitle"/>
        <w:keepLines/>
        <w:rPr>
          <w:rFonts w:ascii="Times New Roman" w:hAnsi="Times New Roman" w:cs="Times New Roman"/>
          <w:b/>
          <w:szCs w:val="24"/>
        </w:rPr>
      </w:pPr>
      <w:r>
        <w:rPr>
          <w:rFonts w:cs="Times New Roman" w:ascii="Times New Roman" w:hAnsi="Times New Roman"/>
          <w:b/>
          <w:szCs w:val="24"/>
        </w:rPr>
        <w:t>§  1</w:t>
      </w:r>
    </w:p>
    <w:p>
      <w:pPr>
        <w:pStyle w:val="Standard"/>
        <w:keepLines/>
        <w:numPr>
          <w:ilvl w:val="0"/>
          <w:numId w:val="4"/>
        </w:numPr>
        <w:spacing w:lineRule="atLeast" w:line="100"/>
        <w:jc w:val="both"/>
        <w:rPr/>
      </w:pPr>
      <w:r>
        <w:rPr>
          <w:rFonts w:cs="Times New Roman"/>
          <w:sz w:val="24"/>
          <w:szCs w:val="24"/>
        </w:rPr>
        <w:t xml:space="preserve">Przedmiotem umowy jest </w:t>
      </w:r>
      <w:r>
        <w:rPr>
          <w:rFonts w:cs="Times New Roman"/>
          <w:b/>
          <w:sz w:val="24"/>
          <w:szCs w:val="24"/>
        </w:rPr>
        <w:t xml:space="preserve">wykonanie </w:t>
      </w:r>
      <w:r>
        <w:rPr>
          <w:rFonts w:eastAsia="Times-Roman" w:cs="Times New Roman"/>
          <w:b/>
          <w:bCs/>
          <w:sz w:val="24"/>
          <w:szCs w:val="24"/>
        </w:rPr>
        <w:t xml:space="preserve">remontów dróg o nawierzchni bitumicznej oraz nieulepszonej w 2026 roku. </w:t>
      </w:r>
    </w:p>
    <w:p>
      <w:pPr>
        <w:pStyle w:val="Standard"/>
        <w:keepLines/>
        <w:tabs>
          <w:tab w:val="clear" w:pos="794"/>
          <w:tab w:val="left" w:pos="0" w:leader="none"/>
          <w:tab w:val="left" w:pos="283" w:leader="none"/>
        </w:tabs>
        <w:spacing w:before="240" w:after="0"/>
        <w:jc w:val="both"/>
        <w:rPr>
          <w:rFonts w:cs="Times New Roman"/>
          <w:sz w:val="24"/>
          <w:szCs w:val="24"/>
        </w:rPr>
      </w:pPr>
      <w:r>
        <w:rPr>
          <w:rFonts w:cs="Times New Roman"/>
          <w:sz w:val="24"/>
          <w:szCs w:val="24"/>
        </w:rPr>
        <w:t>Opis zamówienia zgodnie ze wspólnym słownikiem zamówień (CPV):</w:t>
      </w:r>
    </w:p>
    <w:p>
      <w:pPr>
        <w:pStyle w:val="Textbody"/>
        <w:keepLines/>
        <w:spacing w:before="0" w:after="0"/>
        <w:rPr>
          <w:rFonts w:eastAsia="Times-Roman" w:cs="Times New Roman"/>
          <w:b/>
          <w:bCs/>
          <w:sz w:val="24"/>
          <w:szCs w:val="24"/>
        </w:rPr>
      </w:pPr>
      <w:r>
        <w:rPr>
          <w:rFonts w:eastAsia="Times-Roman" w:cs="Times New Roman"/>
          <w:b/>
          <w:bCs/>
          <w:sz w:val="24"/>
          <w:szCs w:val="24"/>
        </w:rPr>
        <w:t>45233142 – 6 Roboty w zakresie naprawy dróg</w:t>
      </w:r>
    </w:p>
    <w:p>
      <w:pPr>
        <w:pStyle w:val="Textbody"/>
        <w:keepLines/>
        <w:spacing w:before="0" w:after="0"/>
        <w:rPr>
          <w:rFonts w:eastAsia="Times-Roman" w:cs="Times New Roman"/>
          <w:b/>
          <w:bCs/>
          <w:sz w:val="24"/>
          <w:szCs w:val="24"/>
        </w:rPr>
      </w:pPr>
      <w:r>
        <w:rPr>
          <w:rFonts w:eastAsia="Times-Roman" w:cs="Times New Roman"/>
          <w:b/>
          <w:bCs/>
          <w:sz w:val="24"/>
          <w:szCs w:val="24"/>
        </w:rPr>
      </w:r>
    </w:p>
    <w:p>
      <w:pPr>
        <w:pStyle w:val="Textbody"/>
        <w:keepLines/>
        <w:spacing w:before="240" w:after="120"/>
        <w:rPr>
          <w:rFonts w:eastAsia="Times-Roman" w:cs="Times New Roman"/>
          <w:sz w:val="24"/>
          <w:szCs w:val="24"/>
        </w:rPr>
      </w:pPr>
      <w:r>
        <w:rPr>
          <w:rFonts w:eastAsia="Times-Roman" w:cs="Times New Roman"/>
          <w:sz w:val="24"/>
          <w:szCs w:val="24"/>
        </w:rPr>
        <w:t>Opis zgodnie z nomenklaturą NACE:</w:t>
      </w:r>
    </w:p>
    <w:p>
      <w:pPr>
        <w:pStyle w:val="Textbody"/>
        <w:keepLines/>
        <w:spacing w:before="0" w:after="0"/>
        <w:rPr>
          <w:rFonts w:cs="Times New Roman"/>
          <w:b/>
          <w:bCs/>
          <w:sz w:val="24"/>
          <w:szCs w:val="24"/>
        </w:rPr>
      </w:pPr>
      <w:r>
        <w:rPr>
          <w:rFonts w:cs="Times New Roman"/>
          <w:b/>
          <w:bCs/>
          <w:sz w:val="24"/>
          <w:szCs w:val="24"/>
        </w:rPr>
        <w:t>42.11 Roboty związane z budową dróg i autostrad</w:t>
      </w:r>
    </w:p>
    <w:p>
      <w:pPr>
        <w:pStyle w:val="BodyText2"/>
        <w:keepLines/>
        <w:tabs>
          <w:tab w:val="clear" w:pos="794"/>
          <w:tab w:val="left" w:pos="0" w:leader="none"/>
        </w:tabs>
        <w:ind w:end="-2"/>
        <w:jc w:val="both"/>
        <w:rPr>
          <w:rFonts w:cs="Times New Roman"/>
        </w:rPr>
      </w:pPr>
      <w:r>
        <w:rPr>
          <w:rFonts w:cs="Times New Roman"/>
        </w:rPr>
      </w:r>
    </w:p>
    <w:p>
      <w:pPr>
        <w:pStyle w:val="Standard"/>
        <w:keepLines/>
        <w:numPr>
          <w:ilvl w:val="0"/>
          <w:numId w:val="1"/>
        </w:numPr>
        <w:tabs>
          <w:tab w:val="clear" w:pos="794"/>
          <w:tab w:val="left" w:pos="0" w:leader="none"/>
          <w:tab w:val="left" w:pos="283" w:leader="none"/>
        </w:tabs>
        <w:jc w:val="both"/>
        <w:rPr>
          <w:rFonts w:cs="Times New Roman"/>
          <w:sz w:val="24"/>
          <w:szCs w:val="24"/>
        </w:rPr>
      </w:pPr>
      <w:r>
        <w:rPr>
          <w:rFonts w:cs="Times New Roman"/>
          <w:sz w:val="24"/>
          <w:szCs w:val="24"/>
        </w:rPr>
        <w:t>Na przedmiot umowy określony w ust. 1 składa się następujący zakres rzeczowy robót:</w:t>
      </w:r>
    </w:p>
    <w:p>
      <w:pPr>
        <w:pStyle w:val="Tekstpodstawowy21"/>
        <w:keepLines/>
        <w:numPr>
          <w:ilvl w:val="0"/>
          <w:numId w:val="5"/>
        </w:numPr>
        <w:tabs>
          <w:tab w:val="clear" w:pos="794"/>
          <w:tab w:val="left" w:pos="-2625" w:leader="none"/>
          <w:tab w:val="left" w:pos="-2313" w:leader="none"/>
        </w:tabs>
        <w:jc w:val="start"/>
        <w:rPr>
          <w:rFonts w:cs="Times New Roman"/>
          <w:i w:val="false"/>
          <w:i w:val="false"/>
          <w:sz w:val="24"/>
          <w:szCs w:val="24"/>
        </w:rPr>
      </w:pPr>
      <w:r>
        <w:rPr>
          <w:rFonts w:cs="Times New Roman"/>
          <w:i w:val="false"/>
          <w:sz w:val="24"/>
          <w:szCs w:val="24"/>
        </w:rPr>
        <w:t>remonty dróg o nawierzchni bitumicznych mieszankami mineralno-bitumicznymi,</w:t>
      </w:r>
    </w:p>
    <w:p>
      <w:pPr>
        <w:pStyle w:val="Tekstpodstawowy21"/>
        <w:keepLines/>
        <w:numPr>
          <w:ilvl w:val="0"/>
          <w:numId w:val="5"/>
        </w:numPr>
        <w:jc w:val="start"/>
        <w:rPr>
          <w:rFonts w:cs="Times New Roman"/>
          <w:i w:val="false"/>
          <w:i w:val="false"/>
          <w:sz w:val="24"/>
          <w:szCs w:val="24"/>
        </w:rPr>
      </w:pPr>
      <w:r>
        <w:rPr>
          <w:rFonts w:cs="Times New Roman"/>
          <w:i w:val="false"/>
          <w:sz w:val="24"/>
          <w:szCs w:val="24"/>
        </w:rPr>
        <w:t xml:space="preserve">remonty dróg o nawierzchni nieulepszonej. </w:t>
      </w:r>
    </w:p>
    <w:p>
      <w:pPr>
        <w:pStyle w:val="Tekstpodstawowy21"/>
        <w:numPr>
          <w:ilvl w:val="0"/>
          <w:numId w:val="0"/>
        </w:numPr>
        <w:ind w:hanging="0" w:start="720"/>
        <w:jc w:val="start"/>
        <w:rPr>
          <w:rFonts w:cs="Times New Roman"/>
          <w:i w:val="false"/>
          <w:i w:val="false"/>
          <w:sz w:val="24"/>
          <w:szCs w:val="24"/>
        </w:rPr>
      </w:pPr>
      <w:r>
        <w:rPr>
          <w:rFonts w:cs="Times New Roman"/>
          <w:i w:val="false"/>
          <w:sz w:val="24"/>
          <w:szCs w:val="24"/>
        </w:rPr>
      </w:r>
    </w:p>
    <w:p>
      <w:pPr>
        <w:pStyle w:val="Tekstpodstawowy21"/>
        <w:keepLines/>
        <w:numPr>
          <w:ilvl w:val="0"/>
          <w:numId w:val="1"/>
        </w:numPr>
        <w:spacing w:before="0" w:after="240"/>
        <w:ind w:start="284"/>
        <w:rPr/>
      </w:pPr>
      <w:r>
        <w:rPr>
          <w:rFonts w:cs="Times New Roman"/>
          <w:i w:val="false"/>
          <w:sz w:val="24"/>
          <w:szCs w:val="24"/>
        </w:rPr>
        <w:t xml:space="preserve">Szczegółowy opis robót stanowi poniższy przedmiar robót wraz z jednostkowymi cenami ofertowymi netto oraz będący podstawą do wyliczenia cen ofertowych dla </w:t>
      </w:r>
      <w:r>
        <w:rPr>
          <w:rFonts w:cs="Times New Roman"/>
          <w:bCs/>
          <w:i w:val="false"/>
          <w:sz w:val="24"/>
          <w:szCs w:val="24"/>
        </w:rPr>
        <w:t>§ 5 ust. 1 niniejszej Umowy:</w:t>
      </w:r>
    </w:p>
    <w:tbl>
      <w:tblPr>
        <w:tblW w:w="10118" w:type="dxa"/>
        <w:jc w:val="center"/>
        <w:tblInd w:w="0" w:type="dxa"/>
        <w:tblLayout w:type="fixed"/>
        <w:tblCellMar>
          <w:top w:w="0" w:type="dxa"/>
          <w:start w:w="5" w:type="dxa"/>
          <w:bottom w:w="0" w:type="dxa"/>
          <w:end w:w="5" w:type="dxa"/>
        </w:tblCellMar>
        <w:tblLook w:firstRow="0" w:noVBand="0" w:lastRow="0" w:firstColumn="0" w:lastColumn="0" w:noHBand="0" w:val="0000"/>
      </w:tblPr>
      <w:tblGrid>
        <w:gridCol w:w="10118"/>
      </w:tblGrid>
      <w:tr>
        <w:trPr>
          <w:trHeight w:val="115" w:hRule="atLeast"/>
        </w:trPr>
        <w:tc>
          <w:tcPr>
            <w:tcW w:w="1011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snapToGrid w:val="false"/>
              <w:jc w:val="center"/>
              <w:rPr>
                <w:rFonts w:ascii="Times New Roman" w:hAnsi="Times New Roman"/>
                <w:b/>
              </w:rPr>
            </w:pPr>
            <w:r>
              <w:rPr>
                <w:b/>
              </w:rPr>
              <w:t>Rodzaj robót</w:t>
            </w:r>
          </w:p>
        </w:tc>
      </w:tr>
      <w:tr>
        <w:trPr/>
        <w:tc>
          <w:tcPr>
            <w:tcW w:w="10118" w:type="dxa"/>
            <w:tcBorders>
              <w:start w:val="single" w:sz="4" w:space="0" w:color="000000"/>
              <w:bottom w:val="single" w:sz="4" w:space="0" w:color="000000"/>
              <w:end w:val="single" w:sz="4" w:space="0" w:color="000000"/>
            </w:tcBorders>
            <w:shd w:color="auto" w:fill="auto" w:val="clear"/>
          </w:tcPr>
          <w:p>
            <w:pPr>
              <w:pStyle w:val="BodyText"/>
              <w:widowControl w:val="false"/>
              <w:spacing w:before="0" w:after="140"/>
              <w:rPr>
                <w:rFonts w:ascii="Times New Roman" w:hAnsi="Times New Roman"/>
                <w:b/>
                <w:bCs/>
              </w:rPr>
            </w:pPr>
            <w:r>
              <w:rPr>
                <w:b/>
                <w:bCs/>
              </w:rPr>
              <w:t xml:space="preserve">A. Remont cząstkowy nawierzchni bitumicznej mieszanką mineralno-asfaltową i wykonanie nawierzchni jezdni z mieszanki mineralno–asfaltowej oraz remonty dróg nieulepszonych pozycje 1 – 23.  </w:t>
            </w:r>
          </w:p>
        </w:tc>
      </w:tr>
    </w:tbl>
    <w:p>
      <w:pPr>
        <w:pStyle w:val="Standard"/>
        <w:keepLines/>
        <w:rPr>
          <w:rFonts w:cs="Times New Roman"/>
        </w:rPr>
      </w:pPr>
      <w:r>
        <w:rPr>
          <w:rFonts w:cs="Times New Roman"/>
        </w:rPr>
      </w:r>
    </w:p>
    <w:tbl>
      <w:tblPr>
        <w:tblW w:w="10060" w:type="dxa"/>
        <w:jc w:val="center"/>
        <w:tblInd w:w="0" w:type="dxa"/>
        <w:tblLayout w:type="fixed"/>
        <w:tblCellMar>
          <w:top w:w="0" w:type="dxa"/>
          <w:start w:w="70" w:type="dxa"/>
          <w:bottom w:w="0" w:type="dxa"/>
          <w:end w:w="70" w:type="dxa"/>
        </w:tblCellMar>
        <w:tblLook w:firstRow="0" w:noVBand="0" w:lastRow="0" w:firstColumn="0" w:lastColumn="0" w:noHBand="0" w:val="0000"/>
      </w:tblPr>
      <w:tblGrid>
        <w:gridCol w:w="562"/>
        <w:gridCol w:w="1134"/>
        <w:gridCol w:w="4759"/>
        <w:gridCol w:w="702"/>
        <w:gridCol w:w="799"/>
        <w:gridCol w:w="828"/>
        <w:gridCol w:w="1276"/>
      </w:tblGrid>
      <w:tr>
        <w:trPr>
          <w:trHeight w:val="473" w:hRule="atLeast"/>
          <w:cantSplit w:val="true"/>
        </w:trPr>
        <w:tc>
          <w:tcPr>
            <w:tcW w:w="562"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b/>
                <w:sz w:val="20"/>
              </w:rPr>
            </w:pPr>
            <w:r>
              <w:rPr>
                <w:b/>
                <w:sz w:val="20"/>
              </w:rPr>
              <w:t>Lp.</w:t>
            </w:r>
          </w:p>
        </w:tc>
        <w:tc>
          <w:tcPr>
            <w:tcW w:w="5893" w:type="dxa"/>
            <w:gridSpan w:val="2"/>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b/>
              </w:rPr>
            </w:pPr>
            <w:r>
              <w:rPr>
                <w:b/>
              </w:rPr>
              <w:t>Podstawa robót (CPV), opis pozycji, wyliczenie ilości robót</w:t>
            </w:r>
          </w:p>
        </w:tc>
        <w:tc>
          <w:tcPr>
            <w:tcW w:w="70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b/>
                <w:sz w:val="20"/>
              </w:rPr>
            </w:pPr>
            <w:r>
              <w:rPr>
                <w:b/>
                <w:sz w:val="20"/>
              </w:rPr>
              <w:t>Ilość</w:t>
            </w:r>
          </w:p>
          <w:p>
            <w:pPr>
              <w:pStyle w:val="Normal"/>
              <w:widowControl w:val="false"/>
              <w:snapToGrid w:val="false"/>
              <w:jc w:val="center"/>
              <w:rPr>
                <w:rFonts w:ascii="Times New Roman" w:hAnsi="Times New Roman"/>
                <w:b/>
                <w:sz w:val="20"/>
              </w:rPr>
            </w:pPr>
            <w:r>
              <w:rPr>
                <w:b/>
                <w:sz w:val="20"/>
              </w:rPr>
              <w:t>Jedn.</w:t>
            </w:r>
          </w:p>
        </w:tc>
        <w:tc>
          <w:tcPr>
            <w:tcW w:w="799"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b/>
                <w:sz w:val="20"/>
              </w:rPr>
            </w:pPr>
            <w:r>
              <w:rPr>
                <w:b/>
                <w:sz w:val="20"/>
              </w:rPr>
              <w:t>miary</w:t>
            </w:r>
          </w:p>
        </w:tc>
        <w:tc>
          <w:tcPr>
            <w:tcW w:w="828"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b/>
                <w:sz w:val="20"/>
              </w:rPr>
            </w:pPr>
            <w:r>
              <w:rPr>
                <w:b/>
                <w:sz w:val="20"/>
              </w:rPr>
              <w:t>VAT</w:t>
            </w:r>
          </w:p>
          <w:p>
            <w:pPr>
              <w:pStyle w:val="Normal"/>
              <w:widowControl w:val="false"/>
              <w:jc w:val="center"/>
              <w:rPr>
                <w:rFonts w:ascii="Times New Roman" w:hAnsi="Times New Roman"/>
                <w:b/>
                <w:sz w:val="20"/>
              </w:rPr>
            </w:pPr>
            <w:r>
              <w:rPr>
                <w:b/>
                <w:sz w:val="20"/>
              </w:rPr>
              <w:t>[ZŁ]</w:t>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jc w:val="center"/>
              <w:rPr>
                <w:rFonts w:ascii="Times New Roman" w:hAnsi="Times New Roman"/>
                <w:b/>
                <w:sz w:val="20"/>
              </w:rPr>
            </w:pPr>
            <w:r>
              <w:rPr>
                <w:b/>
                <w:sz w:val="20"/>
              </w:rPr>
              <w:t>Koszt jedn. netto [zł]</w:t>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szCs w:val="20"/>
              </w:rPr>
            </w:pPr>
            <w:r>
              <w:rPr>
                <w:sz w:val="20"/>
                <w:szCs w:val="20"/>
              </w:rPr>
              <w:t>45233220-7</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Remont cząstkowy nawierzchni bitumicznej na grubość 4 cm, mieszanką mineralno – asfaltową: wycięcie piłą uszkodzonych miejsc z nadaniem regularnych kształtów, rozebranie uszkodzonej nawierzchni, wywóz i utylizacja rumoszu, skropienie emulsją (0,4 kg/m</w:t>
            </w:r>
            <w:r>
              <w:rPr>
                <w:sz w:val="20"/>
                <w:vertAlign w:val="superscript"/>
              </w:rPr>
              <w:t>2</w:t>
            </w:r>
            <w:r>
              <w:rPr>
                <w:sz w:val="20"/>
              </w:rPr>
              <w:t xml:space="preserve"> – 0,7 kg/m</w:t>
            </w:r>
            <w:r>
              <w:rPr>
                <w:sz w:val="20"/>
                <w:vertAlign w:val="superscript"/>
              </w:rPr>
              <w:t>2</w:t>
            </w:r>
            <w:r>
              <w:rPr>
                <w:sz w:val="20"/>
              </w:rPr>
              <w:t>), uszczelnienie spoin i krawędzi,wbudowanie nowej mieszanki AC 8S, zagęszczenie nawierzchni.</w:t>
            </w:r>
          </w:p>
          <w:p>
            <w:pPr>
              <w:pStyle w:val="Normal"/>
              <w:widowControl w:val="false"/>
              <w:snapToGrid w:val="false"/>
              <w:jc w:val="both"/>
              <w:rPr>
                <w:rFonts w:ascii="Times New Roman" w:hAnsi="Times New Roman"/>
                <w:sz w:val="20"/>
              </w:rPr>
            </w:pPr>
            <w:r>
              <w:rPr>
                <w:sz w:val="20"/>
              </w:rPr>
              <w:t>Uwaga: Maksymalna powierzchnia remontu cząstkowego 20 m</w:t>
            </w:r>
            <w:r>
              <w:rPr>
                <w:sz w:val="20"/>
                <w:vertAlign w:val="superscript"/>
              </w:rPr>
              <w:t>2</w:t>
            </w:r>
            <w:r>
              <w:rPr>
                <w:sz w:val="20"/>
              </w:rPr>
              <w:t>.</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m</w:t>
            </w:r>
            <w:r>
              <w:rPr>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rPr>
            </w:pPr>
            <w:r>
              <w:rPr>
                <w:sz w:val="20"/>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r>
          </w:p>
          <w:p>
            <w:pPr>
              <w:pStyle w:val="Normal"/>
              <w:widowControl w:val="false"/>
              <w:snapToGrid w:val="false"/>
              <w:jc w:val="center"/>
              <w:rPr>
                <w:rFonts w:ascii="Times New Roman" w:hAnsi="Times New Roman"/>
                <w:sz w:val="20"/>
              </w:rPr>
            </w:pPr>
            <w:r>
              <w:rPr>
                <w:sz w:val="20"/>
              </w:rPr>
              <w:t>2</w:t>
            </w:r>
          </w:p>
          <w:p>
            <w:pPr>
              <w:pStyle w:val="Normal"/>
              <w:widowControl w:val="false"/>
              <w:snapToGrid w:val="false"/>
              <w:jc w:val="center"/>
              <w:rPr>
                <w:rFonts w:ascii="Times New Roman" w:hAnsi="Times New Roman"/>
                <w:sz w:val="20"/>
              </w:rPr>
            </w:pPr>
            <w:r>
              <w:rPr>
                <w:sz w:val="20"/>
              </w:rPr>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szCs w:val="20"/>
              </w:rPr>
            </w:pPr>
            <w:r>
              <w:rPr>
                <w:sz w:val="20"/>
                <w:szCs w:val="20"/>
              </w:rPr>
              <w:t>45233220-7</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 xml:space="preserve">Remont cząstkowy nawierzchni bitumicznej jw. ponad 4 cm grubości, każdy dodatkowy 1 cm </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m</w:t>
            </w:r>
            <w:r>
              <w:rPr>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rPr>
            </w:pPr>
            <w:r>
              <w:rPr>
                <w:sz w:val="20"/>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3</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szCs w:val="20"/>
              </w:rPr>
            </w:pPr>
            <w:r>
              <w:rPr>
                <w:sz w:val="20"/>
                <w:szCs w:val="20"/>
              </w:rPr>
              <w:t>45233220-7</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nawierzchni jezdni -warstwa ścieralna o grub. 4 cm: skropienie podłoża emulsją (0,3 kg/m</w:t>
            </w:r>
            <w:r>
              <w:rPr>
                <w:sz w:val="20"/>
                <w:vertAlign w:val="superscript"/>
              </w:rPr>
              <w:t>2</w:t>
            </w:r>
            <w:r>
              <w:rPr>
                <w:sz w:val="20"/>
              </w:rPr>
              <w:t xml:space="preserve"> – 0,5 kg/m</w:t>
            </w:r>
            <w:r>
              <w:rPr>
                <w:sz w:val="20"/>
                <w:vertAlign w:val="superscript"/>
              </w:rPr>
              <w:t>2</w:t>
            </w:r>
            <w:r>
              <w:rPr>
                <w:sz w:val="20"/>
              </w:rPr>
              <w:t xml:space="preserve">), ułożenie mieszanki mineralno-asfaltowej AC 11S rozkładarką mas bitumicznych , zawałowanie nawierzchni , uszczelnienie spoin i krawędzi. </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 xml:space="preserve"> </w:t>
            </w:r>
            <w:r>
              <w:rPr>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m</w:t>
            </w:r>
            <w:r>
              <w:rPr>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rPr>
            </w:pPr>
            <w:r>
              <w:rPr>
                <w:sz w:val="20"/>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trHeight w:val="510" w:hRule="atLeast"/>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4</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szCs w:val="20"/>
              </w:rPr>
            </w:pPr>
            <w:r>
              <w:rPr>
                <w:sz w:val="20"/>
                <w:szCs w:val="20"/>
              </w:rPr>
            </w:r>
          </w:p>
          <w:p>
            <w:pPr>
              <w:pStyle w:val="Normal"/>
              <w:widowControl w:val="false"/>
              <w:snapToGrid w:val="false"/>
              <w:jc w:val="center"/>
              <w:rPr>
                <w:rFonts w:ascii="Times New Roman" w:hAnsi="Times New Roman"/>
                <w:sz w:val="20"/>
                <w:szCs w:val="20"/>
              </w:rPr>
            </w:pPr>
            <w:r>
              <w:rPr>
                <w:sz w:val="20"/>
                <w:szCs w:val="20"/>
              </w:rPr>
              <w:t>45233220-7</w:t>
            </w:r>
          </w:p>
          <w:p>
            <w:pPr>
              <w:pStyle w:val="Normal"/>
              <w:widowControl w:val="false"/>
              <w:snapToGrid w:val="false"/>
              <w:jc w:val="center"/>
              <w:rPr>
                <w:rFonts w:ascii="Times New Roman" w:hAnsi="Times New Roman"/>
                <w:sz w:val="20"/>
                <w:szCs w:val="20"/>
              </w:rPr>
            </w:pPr>
            <w:r>
              <w:rPr>
                <w:sz w:val="20"/>
                <w:szCs w:val="20"/>
              </w:rPr>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 xml:space="preserve">Wykonanie warstwy ścieralnej jw. ponad 4 cm, każdy dodatkowy 1 cm </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r>
          </w:p>
          <w:p>
            <w:pPr>
              <w:pStyle w:val="Normal"/>
              <w:widowControl w:val="false"/>
              <w:snapToGrid w:val="false"/>
              <w:jc w:val="center"/>
              <w:rPr>
                <w:rFonts w:ascii="Times New Roman" w:hAnsi="Times New Roman"/>
                <w:sz w:val="20"/>
              </w:rPr>
            </w:pPr>
            <w:r>
              <w:rPr>
                <w:sz w:val="20"/>
              </w:rPr>
              <w:t>5</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p>
            <w:pPr>
              <w:pStyle w:val="Normal"/>
              <w:widowControl w:val="false"/>
              <w:snapToGrid w:val="false"/>
              <w:jc w:val="center"/>
              <w:rPr>
                <w:rFonts w:ascii="Times New Roman" w:hAnsi="Times New Roman"/>
                <w:sz w:val="20"/>
                <w:szCs w:val="20"/>
              </w:rPr>
            </w:pPr>
            <w:r>
              <w:rPr>
                <w:sz w:val="20"/>
                <w:szCs w:val="20"/>
              </w:rPr>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nawierzchni jezdni- warstwa wiążąca o grub. 4 cm: ułożenie mieszanki mineralni asfaltowej AC 16W rozkładarką mas bitumicznych, zawałowanie nawierzchni, uszczelnienie spoin i krawędzi.</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6</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warstwy wiążącej ponad 4 cm, każdy dodatkowy 1cm</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bCs/>
                <w:sz w:val="20"/>
              </w:rPr>
            </w:pPr>
            <w:r>
              <w:rPr>
                <w:bCs/>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r>
          </w:p>
          <w:p>
            <w:pPr>
              <w:pStyle w:val="Normal"/>
              <w:widowControl w:val="false"/>
              <w:snapToGrid w:val="false"/>
              <w:jc w:val="center"/>
              <w:rPr>
                <w:rFonts w:ascii="Times New Roman" w:hAnsi="Times New Roman"/>
                <w:sz w:val="20"/>
              </w:rPr>
            </w:pPr>
            <w:r>
              <w:rPr>
                <w:sz w:val="20"/>
              </w:rPr>
              <w:t>7</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szCs w:val="20"/>
              </w:rPr>
            </w:pPr>
            <w:r>
              <w:rPr>
                <w:sz w:val="20"/>
                <w:szCs w:val="20"/>
              </w:rPr>
            </w:r>
          </w:p>
          <w:p>
            <w:pPr>
              <w:pStyle w:val="Normal"/>
              <w:widowControl w:val="false"/>
              <w:snapToGrid w:val="false"/>
              <w:jc w:val="center"/>
              <w:rPr>
                <w:rFonts w:ascii="Times New Roman" w:hAnsi="Times New Roman"/>
                <w:sz w:val="20"/>
              </w:rPr>
            </w:pPr>
            <w:r>
              <w:rPr>
                <w:caps w:val="false"/>
                <w:smallCaps w:val="false"/>
                <w:color w:val="0A0A0A"/>
                <w:spacing w:val="0"/>
                <w:sz w:val="20"/>
                <w:szCs w:val="20"/>
              </w:rPr>
              <w:t> </w:t>
            </w:r>
            <w:r>
              <w:rPr>
                <w:rStyle w:val="Strong"/>
                <w:b w:val="false"/>
                <w:i w:val="false"/>
                <w:caps w:val="false"/>
                <w:smallCaps w:val="false"/>
                <w:color w:val="0A0A0A"/>
                <w:spacing w:val="0"/>
                <w:sz w:val="20"/>
                <w:szCs w:val="20"/>
              </w:rPr>
              <w:t>44111000-1</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Ułożenie na warstwie wiążącej siatki kompozytowej wzmacniającej i przeciwspękaniowej typ: HaTelit C 40/17 lub równoważnej.</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8</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45233200-1</w:t>
            </w:r>
            <w:r>
              <w:rPr>
                <w:caps w:val="false"/>
                <w:smallCaps w:val="false"/>
                <w:color w:val="0A0A0A"/>
                <w:spacing w:val="0"/>
                <w:sz w:val="20"/>
                <w:szCs w:val="20"/>
              </w:rPr>
              <w:t> </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Frezowanie nawierzchni bitumicznej na głębokość 4 cm z wywozem destruktu na odległość 15 km</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bCs/>
                <w:sz w:val="20"/>
              </w:rPr>
            </w:pPr>
            <w:r>
              <w:rPr>
                <w:bCs/>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szCs w:val="20"/>
              </w:rPr>
            </w:pPr>
            <w:r>
              <w:rPr>
                <w:sz w:val="20"/>
                <w:szCs w:val="20"/>
              </w:rPr>
              <w:t>m</w:t>
            </w:r>
            <w:r>
              <w:rPr>
                <w:sz w:val="20"/>
                <w:szCs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szCs w:val="20"/>
              </w:rPr>
            </w:pPr>
            <w:r>
              <w:rPr>
                <w:sz w:val="20"/>
                <w:szCs w:val="20"/>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9</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45233200-1</w:t>
            </w:r>
            <w:r>
              <w:rPr>
                <w:caps w:val="false"/>
                <w:smallCaps w:val="false"/>
                <w:color w:val="0A0A0A"/>
                <w:spacing w:val="0"/>
                <w:sz w:val="20"/>
                <w:szCs w:val="20"/>
              </w:rPr>
              <w:t> </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Frezowanie nawierzchni bitumicznej na głębokość ponad 4 cm ,za każdy dodatkowy 1 cm z wywozem destruktu na odległość do 15 km</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bCs/>
                <w:sz w:val="20"/>
              </w:rPr>
            </w:pPr>
            <w:r>
              <w:rPr>
                <w:bCs/>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10</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 xml:space="preserve">Wykonanie nawierzchni z destruktu asfaltowego o grub. 7 cm - pozyskanego z frezowania frakcji 0/31,5 bez zanieczyszczeń, na drogach z kruszywa lub gruntowych: wyprofilowanie istniejącej nawierzchni (podłoża) z dogęszczeniem, ułożenie warstwy z destruktu, zawałowanie nawierzchni. </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 xml:space="preserve">100 </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11</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nawierzchni z destruktu asfaltowego (jak wyżej) o grubości ponad 7 cm, za każdy 1 cm</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snapToGrid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12</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 xml:space="preserve">Wykonanie nawierzchni z destruktu asfaltowego o grub. 7 cm – materiał własny certyfikowany frakcji 0/31,5 bez zanieczyszczeń, na drogach z kruszywa lub gruntowych: wyprofilowanie istniejącej nawierzchni (podłoża) z dogęszczeniem, ułożenie warstwy z destruktu, zawałowanie nawierzchni . </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 xml:space="preserve">100 </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13</w:t>
            </w:r>
          </w:p>
        </w:tc>
        <w:tc>
          <w:tcPr>
            <w:tcW w:w="1134"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top w:val="single" w:sz="4" w:space="0" w:color="000000"/>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nawierzchni z destruktu asfaltowego (jak wyżej) o grubości ponad 7 cm, za każdy 1cm</w:t>
            </w:r>
          </w:p>
        </w:tc>
        <w:tc>
          <w:tcPr>
            <w:tcW w:w="702"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100</w:t>
            </w:r>
          </w:p>
        </w:tc>
        <w:tc>
          <w:tcPr>
            <w:tcW w:w="799" w:type="dxa"/>
            <w:tcBorders>
              <w:top w:val="single" w:sz="4" w:space="0" w:color="000000"/>
              <w:start w:val="single" w:sz="4" w:space="0" w:color="000000"/>
              <w:bottom w:val="single" w:sz="4" w:space="0" w:color="000000"/>
            </w:tcBorders>
            <w:shd w:color="auto" w:fill="auto" w:val="clear"/>
            <w:vAlign w:val="center"/>
          </w:tcPr>
          <w:p>
            <w:pPr>
              <w:pStyle w:val="Normal"/>
              <w:widowControl w:val="false"/>
              <w:snapToGrid w:val="false"/>
              <w:jc w:val="center"/>
              <w:rPr/>
            </w:pPr>
            <w:r>
              <w:rPr>
                <w:rStyle w:val="Domylnaczcionkaakapitu"/>
                <w:sz w:val="20"/>
              </w:rPr>
              <w:t>m</w:t>
            </w:r>
            <w:r>
              <w:rPr>
                <w:rStyle w:val="Domylnaczcionkaakapitu"/>
                <w:sz w:val="20"/>
                <w:vertAlign w:val="superscript"/>
              </w:rPr>
              <w:t>2</w:t>
            </w:r>
          </w:p>
        </w:tc>
        <w:tc>
          <w:tcPr>
            <w:tcW w:w="828" w:type="dxa"/>
            <w:tcBorders>
              <w:top w:val="single" w:sz="4" w:space="0" w:color="000000"/>
              <w:start w:val="single" w:sz="4" w:space="0" w:color="000000"/>
              <w:bottom w:val="single" w:sz="4" w:space="0" w:color="000000"/>
              <w:end w:val="single" w:sz="4" w:space="0" w:color="000000"/>
            </w:tcBorders>
            <w:shd w:color="auto" w:fill="auto" w:val="clear"/>
          </w:tcPr>
          <w:p>
            <w:pPr>
              <w:pStyle w:val="Normal"/>
              <w:widowControl w:val="false"/>
              <w:snapToGrid w:val="false"/>
              <w:jc w:val="center"/>
              <w:rPr/>
            </w:pPr>
            <w:r>
              <w:rPr/>
            </w:r>
          </w:p>
        </w:tc>
        <w:tc>
          <w:tcPr>
            <w:tcW w:w="1276" w:type="dxa"/>
            <w:tcBorders>
              <w:top w:val="single" w:sz="4" w:space="0" w:color="000000"/>
              <w:start w:val="single" w:sz="4" w:space="0" w:color="000000"/>
              <w:bottom w:val="single" w:sz="4" w:space="0" w:color="000000"/>
              <w:end w:val="single" w:sz="4" w:space="0" w:color="000000"/>
            </w:tcBorders>
            <w:tcMar>
              <w:start w:w="10" w:type="dxa"/>
              <w:end w:w="10" w:type="dxa"/>
            </w:tcMar>
          </w:tcPr>
          <w:p>
            <w:pPr>
              <w:pStyle w:val="Standard"/>
              <w:rPr/>
            </w:pPr>
            <w:r>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14</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01D35"/>
                <w:spacing w:val="0"/>
                <w:sz w:val="20"/>
                <w:szCs w:val="20"/>
              </w:rPr>
              <w:t>45233000-9</w:t>
            </w:r>
            <w:r>
              <w:rPr>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 xml:space="preserve">Wykonanie podbudowy grubości 7 cm z kruszywa łamanego 0/31,5 wyprofilowanie i dogęszczenie podłoża, ułożenie warstwy kruszywa, zagęszczenie. </w:t>
            </w:r>
          </w:p>
        </w:tc>
        <w:tc>
          <w:tcPr>
            <w:tcW w:w="702" w:type="dxa"/>
            <w:tcBorders>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m</w:t>
            </w:r>
            <w:r>
              <w:rPr>
                <w:sz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snapToGrid w:val="false"/>
              <w:jc w:val="center"/>
              <w:rPr>
                <w:rFonts w:ascii="Times New Roman" w:hAnsi="Times New Roman"/>
                <w:sz w:val="20"/>
              </w:rPr>
            </w:pPr>
            <w:r>
              <w:rPr>
                <w:sz w:val="20"/>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15</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01D35"/>
                <w:spacing w:val="0"/>
                <w:sz w:val="20"/>
                <w:szCs w:val="20"/>
              </w:rPr>
              <w:t>45233000-9</w:t>
            </w:r>
            <w:r>
              <w:rPr>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podbudowy z kruszywa łamanego 0/31,5 ponad grubość 7 cm, za każde dodatkowe 5 cm</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16</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Rozebranie nawierzchni z destruktu asfaltowego o grub. 7 cm z odwozem destruktu na odległość 15 km</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szCs w:val="20"/>
              </w:rPr>
            </w:pPr>
            <w:r>
              <w:rPr>
                <w:sz w:val="20"/>
                <w:szCs w:val="20"/>
              </w:rPr>
              <w:t>m</w:t>
            </w:r>
            <w:r>
              <w:rPr>
                <w:sz w:val="20"/>
                <w:szCs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szCs w:val="20"/>
              </w:rPr>
            </w:pPr>
            <w:r>
              <w:rPr>
                <w:sz w:val="20"/>
                <w:szCs w:val="20"/>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17</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Rozebranie nawierzchni z destruktu asfaltowego o grub. ponad 7 cm, za każdy dodatkowy 1 cm z odwozem destruktu na odległość 15 km</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szCs w:val="20"/>
              </w:rPr>
            </w:pPr>
            <w:r>
              <w:rPr>
                <w:sz w:val="20"/>
                <w:szCs w:val="20"/>
              </w:rPr>
              <w:t>m</w:t>
            </w:r>
            <w:r>
              <w:rPr>
                <w:sz w:val="20"/>
                <w:szCs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szCs w:val="20"/>
              </w:rPr>
            </w:pPr>
            <w:r>
              <w:rPr>
                <w:sz w:val="20"/>
                <w:szCs w:val="20"/>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18</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b w:val="false"/>
                <w:bCs w:val="false"/>
                <w:sz w:val="20"/>
                <w:szCs w:val="20"/>
              </w:rPr>
              <w:t> </w:t>
            </w:r>
            <w:r>
              <w:rPr>
                <w:rStyle w:val="Strong"/>
                <w:b w:val="false"/>
                <w:bCs w:val="false"/>
                <w:sz w:val="20"/>
                <w:szCs w:val="20"/>
              </w:rPr>
              <w:t>45233200-1</w:t>
            </w:r>
            <w:r>
              <w:rPr>
                <w:b w:val="false"/>
                <w:bCs w:val="false"/>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koryta pod warstwy nawierzchni w gruncie kat.I-IV na głębokość 12 cm z wywozem urobku i utylizacją.</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szCs w:val="20"/>
              </w:rPr>
              <w:t>m</w:t>
            </w:r>
            <w:r>
              <w:rPr>
                <w:rStyle w:val="Domylnaczcionkaakapitu"/>
                <w:sz w:val="20"/>
                <w:szCs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19</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b w:val="false"/>
                <w:bCs w:val="false"/>
                <w:sz w:val="20"/>
                <w:szCs w:val="20"/>
              </w:rPr>
              <w:t> </w:t>
            </w:r>
            <w:r>
              <w:rPr>
                <w:rStyle w:val="Strong"/>
                <w:b w:val="false"/>
                <w:bCs w:val="false"/>
                <w:sz w:val="20"/>
                <w:szCs w:val="20"/>
              </w:rPr>
              <w:t>45233200-1</w:t>
            </w:r>
            <w:r>
              <w:rPr>
                <w:b w:val="false"/>
                <w:bCs w:val="false"/>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koryta pod warstwy nawierzchni w gruncie kat.I-IV na głębokość ponad 12 cm, za każde dodatkowe 5 cm z wywozem urobku i utylizacją.</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szCs w:val="20"/>
              </w:rPr>
              <w:t>m</w:t>
            </w:r>
            <w:r>
              <w:rPr>
                <w:rStyle w:val="Domylnaczcionkaakapitu"/>
                <w:sz w:val="20"/>
                <w:szCs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20</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jc w:val="center"/>
              <w:rPr>
                <w:rFonts w:ascii="Times New Roman" w:hAnsi="Times New Roman"/>
                <w:sz w:val="20"/>
              </w:rPr>
            </w:pPr>
            <w:r>
              <w:rPr>
                <w:rStyle w:val="Strong"/>
                <w:b w:val="false"/>
                <w:i w:val="false"/>
                <w:caps w:val="false"/>
                <w:smallCaps w:val="false"/>
                <w:color w:val="0A0A0A"/>
                <w:spacing w:val="0"/>
                <w:sz w:val="20"/>
                <w:szCs w:val="20"/>
              </w:rPr>
              <w:t>45233220-7</w:t>
            </w:r>
            <w:r>
              <w:rPr>
                <w:sz w:val="20"/>
                <w:szCs w:val="20"/>
              </w:rPr>
              <w:t xml:space="preserve"> </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powierzchniowego utrwalenia nawierzchni z destruktu asfaltowego metodą mechaniczną z użyciem natrysku szybkorozpadowej kationowej emulsji asfaltowej (zgodnej z PN-EN 13808:2013) w ilości 1,8-2,2 kg/m</w:t>
            </w:r>
            <w:r>
              <w:rPr>
                <w:sz w:val="20"/>
                <w:vertAlign w:val="superscript"/>
              </w:rPr>
              <w:t>2</w:t>
            </w:r>
            <w:r>
              <w:rPr>
                <w:sz w:val="20"/>
              </w:rPr>
              <w:t xml:space="preserve"> i grysów kamiennych frakcji 5/8 i 2/5 (2 krotny natrysk) i zawałowanie nawierzchni.</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100</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pPr>
            <w:r>
              <w:rPr>
                <w:rStyle w:val="Domylnaczcionkaakapitu"/>
                <w:sz w:val="20"/>
                <w:szCs w:val="20"/>
              </w:rPr>
              <w:t>m</w:t>
            </w:r>
            <w:r>
              <w:rPr>
                <w:rStyle w:val="Domylnaczcionkaakapitu"/>
                <w:sz w:val="20"/>
                <w:szCs w:val="20"/>
                <w:vertAlign w:val="superscript"/>
              </w:rPr>
              <w:t>2</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pPr>
            <w:r>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21</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45232220-7</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Rozebranie krawężników 15x30 cm i ławy z betonu z wywozem i utylizacją gruzu.</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w:t>
            </w:r>
          </w:p>
        </w:tc>
        <w:tc>
          <w:tcPr>
            <w:tcW w:w="799"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szCs w:val="20"/>
              </w:rPr>
            </w:pPr>
            <w:r>
              <w:rPr>
                <w:sz w:val="20"/>
                <w:szCs w:val="20"/>
              </w:rPr>
              <w:t>m</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jc w:val="center"/>
              <w:rPr>
                <w:rFonts w:ascii="Times New Roman" w:hAnsi="Times New Roman"/>
                <w:sz w:val="20"/>
                <w:szCs w:val="20"/>
              </w:rPr>
            </w:pPr>
            <w:r>
              <w:rPr>
                <w:sz w:val="20"/>
                <w:szCs w:val="20"/>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shd w:fill="808000" w:val="clear"/>
              </w:rPr>
            </w:pPr>
            <w:r>
              <w:rPr>
                <w:b/>
                <w:sz w:val="20"/>
                <w:shd w:fill="808000" w:val="clear"/>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22</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45233100-0</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Wykonanie ławy z oporem z betonu C15 pod krawężniki.</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w:t>
            </w:r>
          </w:p>
        </w:tc>
        <w:tc>
          <w:tcPr>
            <w:tcW w:w="799" w:type="dxa"/>
            <w:tcBorders>
              <w:start w:val="single" w:sz="4" w:space="0" w:color="000000"/>
              <w:bottom w:val="single" w:sz="4" w:space="0" w:color="000000"/>
            </w:tcBorders>
            <w:shd w:color="auto" w:fill="auto" w:val="clear"/>
            <w:vAlign w:val="center"/>
          </w:tcPr>
          <w:p>
            <w:pPr>
              <w:pStyle w:val="Normal"/>
              <w:widowControl w:val="false"/>
              <w:snapToGrid w:val="false"/>
              <w:jc w:val="center"/>
              <w:rPr/>
            </w:pPr>
            <w:r>
              <w:rPr>
                <w:rStyle w:val="Domylnaczcionkaakapitu"/>
                <w:sz w:val="20"/>
                <w:szCs w:val="20"/>
              </w:rPr>
              <w:t xml:space="preserve"> </w:t>
            </w:r>
            <w:r>
              <w:rPr>
                <w:rStyle w:val="Domylnaczcionkaakapitu"/>
                <w:sz w:val="20"/>
                <w:szCs w:val="20"/>
              </w:rPr>
              <w:t>m</w:t>
            </w:r>
            <w:r>
              <w:rPr>
                <w:rStyle w:val="Domylnaczcionkaakapitu"/>
                <w:sz w:val="20"/>
                <w:szCs w:val="20"/>
                <w:vertAlign w:val="superscript"/>
              </w:rPr>
              <w:t>3</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snapToGrid w:val="false"/>
              <w:jc w:val="center"/>
              <w:rPr/>
            </w:pPr>
            <w:r>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r>
        <w:trPr>
          <w:cantSplit w:val="true"/>
        </w:trPr>
        <w:tc>
          <w:tcPr>
            <w:tcW w:w="562"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23</w:t>
            </w:r>
          </w:p>
        </w:tc>
        <w:tc>
          <w:tcPr>
            <w:tcW w:w="1134" w:type="dxa"/>
            <w:tcBorders>
              <w:start w:val="single" w:sz="4" w:space="0" w:color="000000"/>
              <w:bottom w:val="single" w:sz="4" w:space="0" w:color="000000"/>
              <w:end w:val="single" w:sz="4" w:space="0" w:color="000000"/>
            </w:tcBorders>
            <w:shd w:color="auto" w:fill="auto" w:val="clear"/>
            <w:vAlign w:val="center"/>
          </w:tcPr>
          <w:p>
            <w:pPr>
              <w:pStyle w:val="Normal"/>
              <w:widowControl w:val="false"/>
              <w:snapToGrid w:val="false"/>
              <w:jc w:val="center"/>
              <w:rPr>
                <w:rFonts w:ascii="Times New Roman" w:hAnsi="Times New Roman"/>
                <w:sz w:val="20"/>
              </w:rPr>
            </w:pPr>
            <w:r>
              <w:rPr>
                <w:sz w:val="20"/>
              </w:rPr>
              <w:t>45233100-0</w:t>
            </w:r>
          </w:p>
        </w:tc>
        <w:tc>
          <w:tcPr>
            <w:tcW w:w="4759" w:type="dxa"/>
            <w:tcBorders>
              <w:start w:val="single" w:sz="4" w:space="0" w:color="000000"/>
              <w:bottom w:val="single" w:sz="4" w:space="0" w:color="000000"/>
            </w:tcBorders>
            <w:shd w:color="auto" w:fill="auto" w:val="clear"/>
          </w:tcPr>
          <w:p>
            <w:pPr>
              <w:pStyle w:val="Normal"/>
              <w:widowControl w:val="false"/>
              <w:snapToGrid w:val="false"/>
              <w:jc w:val="both"/>
              <w:rPr>
                <w:rFonts w:ascii="Times New Roman" w:hAnsi="Times New Roman"/>
                <w:sz w:val="20"/>
              </w:rPr>
            </w:pPr>
            <w:r>
              <w:rPr>
                <w:sz w:val="20"/>
              </w:rPr>
              <w:t>Ułożenie krawężników 15x30 cm na podsypce cementowo-piaskowej</w:t>
            </w:r>
          </w:p>
        </w:tc>
        <w:tc>
          <w:tcPr>
            <w:tcW w:w="702" w:type="dxa"/>
            <w:tcBorders>
              <w:star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sz w:val="20"/>
              </w:rPr>
            </w:pPr>
            <w:r>
              <w:rPr>
                <w:sz w:val="20"/>
              </w:rPr>
              <w:t>1</w:t>
            </w:r>
          </w:p>
        </w:tc>
        <w:tc>
          <w:tcPr>
            <w:tcW w:w="799" w:type="dxa"/>
            <w:tcBorders>
              <w:start w:val="single" w:sz="4" w:space="0" w:color="000000"/>
              <w:bottom w:val="single" w:sz="4" w:space="0" w:color="000000"/>
            </w:tcBorders>
            <w:shd w:color="auto" w:fill="auto" w:val="clear"/>
            <w:vAlign w:val="center"/>
          </w:tcPr>
          <w:p>
            <w:pPr>
              <w:pStyle w:val="Normal"/>
              <w:widowControl w:val="false"/>
              <w:snapToGrid w:val="false"/>
              <w:jc w:val="center"/>
              <w:rPr>
                <w:rFonts w:ascii="Times New Roman" w:hAnsi="Times New Roman"/>
                <w:sz w:val="20"/>
                <w:szCs w:val="20"/>
              </w:rPr>
            </w:pPr>
            <w:r>
              <w:rPr>
                <w:sz w:val="20"/>
                <w:szCs w:val="20"/>
              </w:rPr>
              <w:t>m</w:t>
            </w:r>
          </w:p>
        </w:tc>
        <w:tc>
          <w:tcPr>
            <w:tcW w:w="828" w:type="dxa"/>
            <w:tcBorders>
              <w:start w:val="single" w:sz="4" w:space="0" w:color="000000"/>
              <w:bottom w:val="single" w:sz="4" w:space="0" w:color="000000"/>
              <w:end w:val="single" w:sz="4" w:space="0" w:color="000000"/>
            </w:tcBorders>
            <w:shd w:color="auto" w:fill="auto" w:val="clear"/>
          </w:tcPr>
          <w:p>
            <w:pPr>
              <w:pStyle w:val="Normal"/>
              <w:widowControl w:val="false"/>
              <w:snapToGrid w:val="false"/>
              <w:jc w:val="center"/>
              <w:rPr>
                <w:rFonts w:ascii="Times New Roman" w:hAnsi="Times New Roman"/>
                <w:sz w:val="20"/>
                <w:szCs w:val="20"/>
              </w:rPr>
            </w:pPr>
            <w:r>
              <w:rPr>
                <w:sz w:val="20"/>
                <w:szCs w:val="20"/>
              </w:rPr>
            </w:r>
          </w:p>
        </w:tc>
        <w:tc>
          <w:tcPr>
            <w:tcW w:w="1276" w:type="dxa"/>
            <w:tcBorders>
              <w:start w:val="single" w:sz="4" w:space="0" w:color="000000"/>
              <w:bottom w:val="single" w:sz="4" w:space="0" w:color="000000"/>
              <w:end w:val="single" w:sz="4" w:space="0" w:color="000000"/>
            </w:tcBorders>
            <w:tcMar>
              <w:start w:w="10" w:type="dxa"/>
              <w:end w:w="10" w:type="dxa"/>
            </w:tcMar>
          </w:tcPr>
          <w:p>
            <w:pPr>
              <w:pStyle w:val="Normal"/>
              <w:widowControl w:val="false"/>
              <w:snapToGrid w:val="false"/>
              <w:rPr>
                <w:rFonts w:ascii="Times New Roman" w:hAnsi="Times New Roman"/>
                <w:b/>
                <w:sz w:val="20"/>
              </w:rPr>
            </w:pPr>
            <w:r>
              <w:rPr>
                <w:b/>
                <w:sz w:val="20"/>
              </w:rPr>
            </w:r>
          </w:p>
        </w:tc>
      </w:tr>
    </w:tbl>
    <w:p>
      <w:pPr>
        <w:pStyle w:val="Normal"/>
        <w:keepLines/>
        <w:rPr>
          <w:rFonts w:cs="Times New Roman"/>
        </w:rPr>
      </w:pPr>
      <w:r>
        <w:rPr>
          <w:rFonts w:cs="Times New Roman"/>
        </w:rPr>
      </w:r>
    </w:p>
    <w:p>
      <w:pPr>
        <w:pStyle w:val="Standard"/>
        <w:keepLines/>
        <w:rPr>
          <w:rFonts w:cs="Times New Roman"/>
        </w:rPr>
      </w:pPr>
      <w:r>
        <w:rPr>
          <w:rFonts w:cs="Times New Roman"/>
        </w:rPr>
      </w:r>
    </w:p>
    <w:p>
      <w:pPr>
        <w:pStyle w:val="Standard"/>
        <w:keepLines/>
        <w:rPr>
          <w:rFonts w:cs="Times New Roman"/>
        </w:rPr>
      </w:pPr>
      <w:r>
        <w:rPr>
          <w:rFonts w:cs="Times New Roman"/>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BodyTextIndent3"/>
        <w:keepLines/>
        <w:ind w:hanging="0" w:start="360"/>
        <w:rPr>
          <w:rFonts w:cs="Times New Roman"/>
          <w:iCs/>
          <w:szCs w:val="24"/>
        </w:rPr>
      </w:pPr>
      <w:r>
        <w:rPr>
          <w:rFonts w:cs="Times New Roman"/>
          <w:iCs/>
          <w:szCs w:val="24"/>
        </w:rPr>
        <w:t>4. Roboty określone w ust. 3 będą zlecane Wykonawcy do realizacji na podstawie jednostkowych zleceń złożonych w formie elektronicznej- tj. mailowej, wskazujących zakres zlecenia, potwierdzonych dokonanym przez Zamawiającego wpisem do Dziennika zleceń prowadzonego przez Zamawiającego (przesyłanego Wykonawcy przed rozpoczęciem prac), który to wpis będzie zawierał również określony przez Zamawiającego termin zakończenia zlecanych prac. W każdym przypadku termin nie będzie krótszy niż trzy dni licząc od dnia otrzymania zlecenia z zastrzeżeniem zleceń w trybie awaryjnym wskazanych w §3 ust. 2.</w:t>
      </w:r>
    </w:p>
    <w:p>
      <w:pPr>
        <w:pStyle w:val="ListParagraph"/>
        <w:widowControl/>
        <w:tabs>
          <w:tab w:val="clear" w:pos="794"/>
          <w:tab w:val="left" w:pos="0" w:leader="none"/>
          <w:tab w:val="left" w:pos="283" w:leader="none"/>
        </w:tabs>
        <w:ind w:start="360"/>
        <w:jc w:val="both"/>
        <w:textAlignment w:val="auto"/>
        <w:rPr>
          <w:szCs w:val="24"/>
        </w:rPr>
      </w:pPr>
      <w:r>
        <w:rPr>
          <w:szCs w:val="24"/>
        </w:rPr>
        <w:t xml:space="preserve">5. Szczegółowy zakres przedmiotu zamówienia  określają dokumenty zamówienia, w tym Opis Przedmiotu Zamówienia (OPZ), które stanowią integralną część niniejszej Umowy. </w:t>
      </w:r>
    </w:p>
    <w:p>
      <w:pPr>
        <w:pStyle w:val="Normal"/>
        <w:widowControl/>
        <w:suppressAutoHyphens w:val="false"/>
        <w:ind w:start="360"/>
        <w:jc w:val="both"/>
        <w:textAlignment w:val="auto"/>
        <w:rPr>
          <w:rFonts w:eastAsia="Calibri" w:eastAsiaTheme="minorHAnsi"/>
          <w:b/>
          <w:sz w:val="24"/>
          <w:szCs w:val="24"/>
          <w:lang w:eastAsia="en-US"/>
        </w:rPr>
      </w:pPr>
      <w:r>
        <w:rPr>
          <w:sz w:val="24"/>
          <w:szCs w:val="24"/>
        </w:rPr>
        <w:t>6. Realizacja przedmiotu umowy przebiegać ma zgodnie z wymaganiami określonymi przez Zamawiającego w Specyfikacji Warunków Zamówienia i jej załącznikach, zgodnie z obowiązującymi przepisami, normami oraz na warunkach wskazanych w ofercie Wykonawcy stanowiącej Załącznik nr ……………… do umowy.</w:t>
      </w:r>
    </w:p>
    <w:p>
      <w:pPr>
        <w:pStyle w:val="Normal"/>
        <w:widowControl/>
        <w:suppressAutoHyphens w:val="false"/>
        <w:ind w:start="360"/>
        <w:jc w:val="both"/>
        <w:textAlignment w:val="auto"/>
        <w:rPr>
          <w:bCs/>
          <w:sz w:val="24"/>
          <w:szCs w:val="24"/>
        </w:rPr>
      </w:pPr>
      <w:r>
        <w:rPr>
          <w:bCs/>
          <w:sz w:val="24"/>
          <w:szCs w:val="24"/>
        </w:rPr>
        <w:t>7. Zakres robót wskazany w dokumentach zamówienia, w tym OPZ,</w:t>
      </w:r>
      <w:r>
        <w:rPr>
          <w:bCs/>
          <w:color w:val="FF0000"/>
          <w:sz w:val="24"/>
          <w:szCs w:val="24"/>
        </w:rPr>
        <w:t xml:space="preserve"> </w:t>
      </w:r>
      <w:r>
        <w:rPr>
          <w:bCs/>
          <w:sz w:val="24"/>
          <w:szCs w:val="24"/>
        </w:rPr>
        <w:t>jest wyłącznie szacunkowy, co oznacza Zamawiający zleca ich wykonanie Wykonawcy zgodnie z niniejszą Umową w ilości zależnej od potrzeb Zamawiającego,  przy uwzględnieniu minimalnej wielkości świadczenia w okresie obowiązywania niniejszej Umowy wskazanej w w/w załączniku, a w przypadku braku zlecenia robót powyżej progu minimalnego Wykonawca nie ma wobec Zamawiającego jakichkolwiek roszczeń.</w:t>
      </w:r>
    </w:p>
    <w:p>
      <w:pPr>
        <w:pStyle w:val="Normal"/>
        <w:widowControl/>
        <w:suppressAutoHyphens w:val="false"/>
        <w:ind w:start="360"/>
        <w:jc w:val="both"/>
        <w:textAlignment w:val="auto"/>
        <w:rPr>
          <w:rFonts w:eastAsia="Calibri" w:eastAsiaTheme="minorHAnsi"/>
          <w:b/>
          <w:bCs/>
          <w:lang w:eastAsia="en-US"/>
        </w:rPr>
      </w:pPr>
      <w:r>
        <w:rPr>
          <w:bCs/>
          <w:sz w:val="24"/>
          <w:szCs w:val="24"/>
        </w:rPr>
        <w:t>8. W odniesieniu do robót, o których mowa w ust. 7 powyżej, szacunkowa ilość nie stanowi ilości maksymalnej, tym samym w okresie obowiązywania niniejszej Umowy Zamawiający jest uprawniony w ramach Maksymalnego Wynagrodzenia wskazanego w §5 ust. 7 niniejszej Umowy do zlecenia Wykonawcy realizacji danych robót w ilości większej niż wskazana dla tej roboty ilość szacunkowa.</w:t>
      </w:r>
      <w:r>
        <w:rPr>
          <w:bCs/>
        </w:rPr>
        <w:t xml:space="preserve"> </w:t>
      </w:r>
    </w:p>
    <w:p>
      <w:pPr>
        <w:pStyle w:val="Normal"/>
        <w:widowControl/>
        <w:suppressAutoHyphens w:val="false"/>
        <w:ind w:start="360"/>
        <w:jc w:val="both"/>
        <w:textAlignment w:val="auto"/>
        <w:rPr>
          <w:rFonts w:eastAsia="Calibri" w:eastAsiaTheme="minorHAnsi"/>
          <w:b/>
          <w:bCs/>
          <w:sz w:val="24"/>
          <w:szCs w:val="24"/>
          <w:lang w:eastAsia="en-US"/>
        </w:rPr>
      </w:pPr>
      <w:r>
        <w:rPr>
          <w:bCs/>
          <w:sz w:val="24"/>
          <w:szCs w:val="24"/>
        </w:rPr>
        <w:t>9. Ilekroć w niniejszej Umowie mowa jest o dniach roboczych uznaje się przez to dni od poniedziałku do piątku włącznie z sobotą oraz z wyłączeniem dni ustawowo wolnych od pracy.</w:t>
      </w:r>
    </w:p>
    <w:p>
      <w:pPr>
        <w:pStyle w:val="NoSpacing"/>
        <w:widowControl/>
        <w:tabs>
          <w:tab w:val="clear" w:pos="794"/>
          <w:tab w:val="left" w:pos="1418" w:leader="none"/>
        </w:tabs>
        <w:ind w:start="360" w:end="-35"/>
        <w:jc w:val="both"/>
        <w:textAlignment w:val="auto"/>
        <w:rPr>
          <w:rFonts w:eastAsia="Times New Roman"/>
          <w:b/>
        </w:rPr>
      </w:pPr>
      <w:r>
        <w:rPr/>
        <w:t>10. W każdym przypadku jeśli wytyczne Zamawiającego co do sposobu realizacji obowiązków objętych niniejszą Umową będą w ocenie Wykonawcy sprzeczne z obowiązującymi przepisami prawa lub ich realizacja może prowadzić do powstania jakiejkolwiek szkody lub wady, bądź zachodzą inne okoliczności przemawiające za nich niestosowaniem, Wykonawca jest zobowiązany do poinformowania o tym fakcie Zamawiającego przed ich realizacją pod rygorem utraty prawa powoływania się na powyższe okoliczności, w tym w celu uwolnienia się z odpowiedzialności z tytułu wad zrealizowanych robót.</w:t>
      </w:r>
    </w:p>
    <w:p>
      <w:pPr>
        <w:pStyle w:val="Normal"/>
        <w:widowControl/>
        <w:suppressAutoHyphens w:val="false"/>
        <w:ind w:start="360"/>
        <w:jc w:val="both"/>
        <w:textAlignment w:val="auto"/>
        <w:rPr>
          <w:rFonts w:eastAsia="Calibri" w:eastAsiaTheme="minorHAnsi"/>
          <w:b/>
          <w:bCs/>
          <w:sz w:val="24"/>
          <w:szCs w:val="24"/>
          <w:lang w:eastAsia="en-US"/>
        </w:rPr>
      </w:pPr>
      <w:r>
        <w:rPr>
          <w:sz w:val="24"/>
          <w:szCs w:val="24"/>
        </w:rPr>
        <w:t>11. Strony zgodnie postanawiają, iż w przypadku niewykonywania przez Wykonawcę jakichkolwiek obowiązków przewidzianych niniejszą Umową lub jej załącznikami, w szczególności w przypadku opóźnienia w rozpoczęciu lub zakończeniu realizacji danego zlecenia, Zamawiający wzywa pisemnie lub za pośrednictwem poczty elektronicznej Wykonawcę do ich realizacji w terminie wyznaczonym każdorazowo przez Zamawiającego, a w przypadku bezskutecznego upływu w/w terminu jest uprawniony do zlecenia realizacji takiego obowiązku na koszt i ryzyko Wykonawcy podmiotowi trzeciemu lub do samodzielnego jego wykonania na koszt i ryzyko</w:t>
      </w:r>
      <w:r>
        <w:rPr>
          <w:spacing w:val="-8"/>
          <w:sz w:val="24"/>
          <w:szCs w:val="24"/>
        </w:rPr>
        <w:t xml:space="preserve"> </w:t>
      </w:r>
      <w:r>
        <w:rPr>
          <w:sz w:val="24"/>
          <w:szCs w:val="24"/>
        </w:rPr>
        <w:t>Wykonawcy bez konieczności uzyskiwania zgody Sądu (tzw. wykonanie zastępcze). Obowiązku wyznaczania dodatkowego terminu nie stosuje się w przypadkach gdy wykonanie zastępcze przewidują inne postanowienia niniejszej Umowy.</w:t>
      </w:r>
    </w:p>
    <w:p>
      <w:pPr>
        <w:pStyle w:val="ListParagraph"/>
        <w:widowControl/>
        <w:suppressAutoHyphens w:val="false"/>
        <w:ind w:start="360"/>
        <w:jc w:val="both"/>
        <w:textAlignment w:val="auto"/>
        <w:rPr>
          <w:rFonts w:eastAsia="Calibri" w:cs="Times New Roman" w:eastAsiaTheme="minorHAnsi"/>
          <w:b/>
          <w:szCs w:val="24"/>
          <w:lang w:eastAsia="en-US"/>
        </w:rPr>
      </w:pPr>
      <w:r>
        <w:rPr>
          <w:rFonts w:eastAsia="Calibri" w:cs="Times New Roman" w:eastAsiaTheme="minorHAnsi"/>
          <w:szCs w:val="24"/>
          <w:lang w:eastAsia="en-US"/>
        </w:rPr>
        <w:t>12. Na zasadach określonych w niniejszej umowie Wykonawca zobowiązany jest do wykonania robót zamiennych, przez które rozumie się roboty konieczne do wykonania w celu prawidłowej realizacji przedmiotu zamówienia, które były przewidziane w dokumentach zamówienia, jeśli zmiany wymaga sposób wykonania tych robót, rodzaj zastosowanych materiałów, parametrów technicznych lub technologicznych czy inne zastosowane rozwiązania techniczne, a także roboty, konieczne do wykonania w celu prawidłowej realizacji przedmiotu zamówienia, które mają być wykonane zamiast części robót ujętych w dokumentach zamówienia, przy czym wykonanie robot zamiennych nie może prowadzić do modyfikacji ogólnego charakteru umowy. Roboty zamienne mogą być wprowadzone na wniosek Wykonawcy lub Zamawiającego na podstawie pisemnego protokołu konieczności w następujących sytuacjach:</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konieczności zrealizowania jakiejkolwiek części robót, objętej przedmiotem Umowy, przy zastosowaniu odmiennych rozwiązań technicznych, materiałowych lub technologicznych, niż wskazane w dokumentach zamówienia, w tym, wynikającej ze stwierdzonych wad, braków, niejasności dokumentacji lub zmiany stanu prawnego w oparciu, o który je przygotowano,</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 xml:space="preserve">konieczności zrealizowania przedmiotu Umowy przy zastosowaniu innych rozwiązań technicznych lub materiałowych ze względu na zmiany obowiązującego prawa, konieczność zwiększenia bezpieczeństwa realizacji procesu budowy lub usprawnienia procesu budowy, </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wystąpienia niebezpieczeństwa kolizji z planowanymi lub równolegle prowadzonymi przez inne podmioty inwestycjami w zakresie niezbędnym do uniknięcia lub usunięcia tych kolizji,</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wystąpienia Siły wyższej uniemożliwiającej wykonanie przedmiotu Umowy zgodnie z jej postanowieniami.</w:t>
      </w:r>
    </w:p>
    <w:p>
      <w:pPr>
        <w:pStyle w:val="ListParagraph"/>
        <w:keepNext w:val="true"/>
        <w:keepLines/>
        <w:widowControl/>
        <w:numPr>
          <w:ilvl w:val="0"/>
          <w:numId w:val="36"/>
        </w:numPr>
        <w:suppressAutoHyphens w:val="false"/>
        <w:jc w:val="both"/>
        <w:textAlignment w:val="auto"/>
        <w:outlineLvl w:val="1"/>
        <w:rPr>
          <w:rFonts w:eastAsia="Calibri" w:eastAsiaTheme="minorHAnsi"/>
          <w:b/>
          <w:szCs w:val="24"/>
          <w:lang w:eastAsia="en-US"/>
        </w:rPr>
      </w:pPr>
      <w:r>
        <w:rPr>
          <w:rFonts w:eastAsia="Calibri" w:cs="Calibri" w:eastAsiaTheme="minorHAnsi"/>
          <w:lang w:eastAsia="en-US"/>
        </w:rPr>
        <w:t xml:space="preserve">W przypadku wprowadzenia przez Strony robót zamiennych, wynagrodzenie za ich wykonanie będzie ustalane na podstawie cen wskazanych w ofercie Wykonawcy, stanowiącej załącznik do niniejszej Umowy,  a </w:t>
      </w:r>
      <w:r>
        <w:rPr>
          <w:rFonts w:eastAsia="Calibri" w:cs="Times New Roman" w:eastAsiaTheme="minorHAnsi"/>
          <w:szCs w:val="24"/>
          <w:lang w:eastAsia="en-US"/>
        </w:rPr>
        <w:t xml:space="preserve">w przypadku braku podstaw do ich ustalenia na podstawie oferty Wykonawcy – podstawą ustalenia wynagrodzenia będą ceny i narzuty określone w odpowiedniej publikacji wydawnictwa SEKOCENBUD aktualnej na dzień </w:t>
      </w:r>
      <w:r>
        <w:rPr>
          <w:rFonts w:eastAsia="Calibri" w:eastAsiaTheme="minorHAnsi"/>
          <w:szCs w:val="24"/>
          <w:lang w:eastAsia="en-US"/>
        </w:rPr>
        <w:t>podpisania protokołu konieczności</w:t>
      </w:r>
      <w:r>
        <w:rPr>
          <w:rFonts w:eastAsia="Calibri" w:cs="Times New Roman" w:eastAsiaTheme="minorHAnsi"/>
          <w:szCs w:val="24"/>
          <w:lang w:eastAsia="en-US"/>
        </w:rPr>
        <w:t>.</w:t>
      </w:r>
    </w:p>
    <w:p>
      <w:pPr>
        <w:pStyle w:val="Normal"/>
        <w:widowControl/>
        <w:numPr>
          <w:ilvl w:val="0"/>
          <w:numId w:val="36"/>
        </w:numPr>
        <w:suppressAutoHyphens w:val="false"/>
        <w:jc w:val="both"/>
        <w:textAlignment w:val="auto"/>
        <w:rPr>
          <w:b/>
          <w:color w:themeColor="text1" w:val="000000"/>
          <w:sz w:val="24"/>
          <w:szCs w:val="24"/>
        </w:rPr>
      </w:pPr>
      <w:r>
        <w:rPr>
          <w:color w:themeColor="text1" w:val="000000"/>
          <w:sz w:val="24"/>
          <w:szCs w:val="24"/>
        </w:rPr>
        <w:t>W przypadku, gdy w toku realizacji niniejszej Umowy pojawi się konieczność wykonania robót niewymienionych w dokumentach zamówienia, w tym przedmiarze robót, które mają charakter robót drogowych zwanych dalej także robotami dodatkowymi, Wykonawca jest zobowiązany do niezwłocznego zgłoszenia Zamawiającemu konieczności ich wykonania. Roboty dodatkowe mogą być wprowadzone na wniosek Wykonawcy lub Zamawiającego na podstawie pisemnego protokołu konieczności. Konieczność wykonania robót dodatkowych może wynikać w szczególności z:</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braków, wadliwości, nieścisłości i innych błędów w dokumentach zamówienia;</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ujawnienia się w toku realizacji robót takich właściwości (warunków) odbiegających od przyjętych w dokumentach zamówienia, które uniemożliwiają prawidłową realizację prac zgodnie z wymaganiami Zamawiającego, w szczególności napotkania niezinwentaryzowanych lub błędnie zinwentaryzowanych sieci, instalacji lub innych;</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 xml:space="preserve">ze względu na zmiany obowiązującego prawa, bądź konieczność zwiększenia bezpieczeństwa realizacji procesu budowy lub usprawnienia procesu budowy, </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wystąpienia niebezpieczeństwa kolizji z planowanymi lub równolegle prowadzonymi przez inne podmioty inwestycjami w zakresie niezbędnym do uniknięcia lub usunięcia tych kolizji</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wystąpienia siły wyższej uniemożliwiającej wykonanie przedmiotu Umowy zgodnie z jej postanowieniami.</w:t>
      </w:r>
    </w:p>
    <w:p>
      <w:pPr>
        <w:pStyle w:val="ListParagraph"/>
        <w:keepNext w:val="true"/>
        <w:keepLines/>
        <w:widowControl/>
        <w:numPr>
          <w:ilvl w:val="0"/>
          <w:numId w:val="36"/>
        </w:numPr>
        <w:suppressAutoHyphens w:val="false"/>
        <w:jc w:val="both"/>
        <w:textAlignment w:val="auto"/>
        <w:outlineLvl w:val="1"/>
        <w:rPr>
          <w:rFonts w:eastAsia="" w:cs="Times New Roman" w:eastAsiaTheme="majorEastAsia"/>
          <w:b/>
          <w:bCs/>
          <w:szCs w:val="24"/>
        </w:rPr>
      </w:pPr>
      <w:r>
        <w:rPr>
          <w:rFonts w:cs="Times New Roman"/>
          <w:bCs/>
          <w:szCs w:val="24"/>
        </w:rPr>
        <w:t>Strony zgodnie postanawiają, iż w przypadku rozszerzenia zakresu przedmiotu umowy o roboty dodatkowe podstawą ustalenia wysokości wynagrodzenia Wykonawcy za realizację takich robót dodatkowych będą ceny i narzuty określone w odpowiedniej publikacji wydawnictwa SEKOCENBUD aktualnej na dzień podpisania protokołu konieczności.</w:t>
      </w:r>
    </w:p>
    <w:p>
      <w:pPr>
        <w:pStyle w:val="ListParagraph"/>
        <w:keepNext w:val="true"/>
        <w:keepLines/>
        <w:widowControl/>
        <w:numPr>
          <w:ilvl w:val="0"/>
          <w:numId w:val="36"/>
        </w:numPr>
        <w:suppressAutoHyphens w:val="false"/>
        <w:jc w:val="both"/>
        <w:textAlignment w:val="auto"/>
        <w:outlineLvl w:val="1"/>
        <w:rPr>
          <w:rFonts w:eastAsia="" w:cs="Times New Roman" w:eastAsiaTheme="majorEastAsia"/>
          <w:b/>
          <w:bCs/>
          <w:szCs w:val="24"/>
        </w:rPr>
      </w:pPr>
      <w:r>
        <w:rPr>
          <w:rFonts w:cs="Times New Roman"/>
          <w:szCs w:val="24"/>
        </w:rPr>
        <w:t xml:space="preserve">Zlecenie realizacji robót dodatkowych oraz zamiennych następuje w formie protokołu konieczności i nie wymaga zawarcia aneksu do niniejszej Umowy, przy czym jeśli  na skutek rozszerzenia zakresu przedmiotu umowy o roboty dodatkowe lub wprowadzenia robót zamiennych dojdzie do wzrostu kosztów realizacji zamówienia i zaistnieje tym samym konieczność podwyższenia Maksymalnego Wynagrodzenia wskazanego w §5 ust. 7 niniejszej Umowy, w celu podwyższenia Maksymalnego Wynagrodzenia koniecznym jest zawarcie aneksu do umowy. </w:t>
      </w:r>
    </w:p>
    <w:p>
      <w:pPr>
        <w:pStyle w:val="ListParagraph"/>
        <w:widowControl/>
        <w:numPr>
          <w:ilvl w:val="0"/>
          <w:numId w:val="36"/>
        </w:numPr>
        <w:tabs>
          <w:tab w:val="clear" w:pos="794"/>
          <w:tab w:val="left" w:pos="1418" w:leader="none"/>
        </w:tabs>
        <w:ind w:hanging="360" w:start="644" w:end="-35"/>
        <w:jc w:val="both"/>
        <w:textAlignment w:val="auto"/>
        <w:rPr>
          <w:rFonts w:cs="Times New Roman"/>
          <w:b/>
        </w:rPr>
      </w:pPr>
      <w:r>
        <w:rPr>
          <w:rFonts w:eastAsia="ArialMT" w:cs="Times New Roman"/>
        </w:rPr>
        <w:t xml:space="preserve">W przypadku opóźnienia w rozpoczęciu lub zakończeniu realizacji danego zlecenia Zamawiający może skorzystać z uprawnienia wskazanego w ust. 11 (zastępcze wykonanie) lub odstąpić od danego zlecenia w terminie 30 dni licząc odpowiednio od daty, w której dane zlecenie powinno być rozpoczęte lub zakończone (dotyczy zarówno zleceń składanych w trybie zwykłym, jak i awaryjnym wskazanym w §3 ust. 2 niniejszej Umowy).  </w:t>
      </w:r>
    </w:p>
    <w:p>
      <w:pPr>
        <w:pStyle w:val="Normal"/>
        <w:widowControl/>
        <w:suppressAutoHyphens w:val="false"/>
        <w:jc w:val="both"/>
        <w:textAlignment w:val="auto"/>
        <w:rPr>
          <w:rFonts w:eastAsia="Calibri" w:eastAsiaTheme="minorHAnsi"/>
          <w:b/>
          <w:bCs/>
          <w:sz w:val="24"/>
          <w:szCs w:val="24"/>
          <w:lang w:eastAsia="en-US"/>
        </w:rPr>
      </w:pPr>
      <w:r>
        <w:rPr>
          <w:rFonts w:eastAsia="Calibri" w:eastAsiaTheme="minorHAnsi"/>
          <w:b/>
          <w:bCs/>
          <w:sz w:val="24"/>
          <w:szCs w:val="24"/>
          <w:lang w:eastAsia="en-US"/>
        </w:rPr>
      </w:r>
    </w:p>
    <w:p>
      <w:pPr>
        <w:pStyle w:val="Textbody"/>
        <w:keepLines/>
        <w:spacing w:before="240" w:after="120"/>
        <w:jc w:val="center"/>
        <w:rPr>
          <w:rFonts w:cs="Times New Roman"/>
          <w:b/>
          <w:sz w:val="24"/>
          <w:szCs w:val="24"/>
        </w:rPr>
      </w:pPr>
      <w:r>
        <w:rPr>
          <w:rFonts w:cs="Times New Roman"/>
          <w:b/>
          <w:sz w:val="24"/>
          <w:szCs w:val="24"/>
        </w:rPr>
        <w:t>Termin realizacji</w:t>
      </w:r>
    </w:p>
    <w:p>
      <w:pPr>
        <w:pStyle w:val="Subtitle"/>
        <w:keepLines/>
        <w:rPr>
          <w:rFonts w:ascii="Times New Roman" w:hAnsi="Times New Roman" w:cs="Times New Roman"/>
          <w:b/>
          <w:szCs w:val="24"/>
        </w:rPr>
      </w:pPr>
      <w:r>
        <w:rPr>
          <w:rFonts w:cs="Times New Roman" w:ascii="Times New Roman" w:hAnsi="Times New Roman"/>
          <w:b/>
          <w:szCs w:val="24"/>
        </w:rPr>
        <w:t>§  2</w:t>
      </w:r>
    </w:p>
    <w:p>
      <w:pPr>
        <w:pStyle w:val="Standard"/>
        <w:numPr>
          <w:ilvl w:val="1"/>
          <w:numId w:val="1"/>
        </w:numPr>
        <w:jc w:val="both"/>
        <w:rPr>
          <w:sz w:val="24"/>
          <w:szCs w:val="24"/>
        </w:rPr>
      </w:pPr>
      <w:r>
        <w:rPr>
          <w:rFonts w:cs="Times New Roman"/>
          <w:sz w:val="24"/>
          <w:szCs w:val="24"/>
        </w:rPr>
        <w:t>Umowa zostaje zawarta na czas określony</w:t>
      </w:r>
      <w:r>
        <w:rPr>
          <w:sz w:val="24"/>
          <w:szCs w:val="24"/>
        </w:rPr>
        <w:t xml:space="preserve">, a planowany okres realizacji Umowy określa się jako liczbę dni pomiędzy dniem zawarcia niniejszej Umowy, a dniem 31.12.2026 r. Uwzględniając datę zawarcia niniejszej Umowy planowany okres realizacji Umowy wynosi.……………………..dni licząc </w:t>
      </w:r>
      <w:r>
        <w:rPr>
          <w:bCs/>
          <w:sz w:val="24"/>
          <w:szCs w:val="24"/>
        </w:rPr>
        <w:t>od dnia jej zawarcia</w:t>
      </w:r>
      <w:r>
        <w:rPr>
          <w:rStyle w:val="FootnoteReference"/>
          <w:bCs/>
          <w:sz w:val="24"/>
          <w:szCs w:val="24"/>
        </w:rPr>
        <w:footnoteReference w:id="2"/>
      </w:r>
      <w:r>
        <w:rPr>
          <w:bCs/>
          <w:sz w:val="24"/>
          <w:szCs w:val="24"/>
        </w:rPr>
        <w:t xml:space="preserve"> z zastrzeżeniem wyczerpania Maksymalnego Wynagrodzenia wskazanego w §5 ust. 7 niniejszej Umowy oraz realizacji obowiązków gwarancyjnych wskazanych w niniejszej Umowy. </w:t>
      </w:r>
    </w:p>
    <w:p>
      <w:pPr>
        <w:pStyle w:val="Standard"/>
        <w:numPr>
          <w:ilvl w:val="1"/>
          <w:numId w:val="1"/>
        </w:numPr>
        <w:jc w:val="both"/>
        <w:rPr>
          <w:sz w:val="24"/>
          <w:szCs w:val="24"/>
        </w:rPr>
      </w:pPr>
      <w:r>
        <w:rPr>
          <w:sz w:val="24"/>
          <w:szCs w:val="24"/>
        </w:rPr>
        <w:t>Poszczególne obowiązki Wykonawcy będą realizowane w terminach określonych niniejszą Umową.</w:t>
      </w:r>
    </w:p>
    <w:p>
      <w:pPr>
        <w:pStyle w:val="Subtitle"/>
        <w:keepLines/>
        <w:tabs>
          <w:tab w:val="clear" w:pos="794"/>
          <w:tab w:val="left" w:pos="283" w:leader="none"/>
        </w:tabs>
        <w:jc w:val="both"/>
        <w:rPr/>
      </w:pPr>
      <w:r>
        <w:rPr/>
      </w:r>
    </w:p>
    <w:p>
      <w:pPr>
        <w:pStyle w:val="Subtitle"/>
        <w:keepLines/>
        <w:spacing w:before="240" w:after="60"/>
        <w:rPr>
          <w:rFonts w:ascii="Times New Roman" w:hAnsi="Times New Roman" w:cs="Times New Roman"/>
          <w:b/>
          <w:szCs w:val="24"/>
        </w:rPr>
      </w:pPr>
      <w:r>
        <w:rPr>
          <w:rFonts w:cs="Times New Roman" w:ascii="Times New Roman" w:hAnsi="Times New Roman"/>
          <w:b/>
          <w:szCs w:val="24"/>
        </w:rPr>
        <w:t>Obowiązki Stron</w:t>
      </w:r>
    </w:p>
    <w:p>
      <w:pPr>
        <w:pStyle w:val="Subtitle"/>
        <w:keepLines/>
        <w:rPr>
          <w:rFonts w:ascii="Times New Roman" w:hAnsi="Times New Roman" w:cs="Times New Roman"/>
          <w:b/>
          <w:szCs w:val="24"/>
        </w:rPr>
      </w:pPr>
      <w:r>
        <w:rPr>
          <w:rFonts w:cs="Times New Roman" w:ascii="Times New Roman" w:hAnsi="Times New Roman"/>
          <w:b/>
          <w:szCs w:val="24"/>
        </w:rPr>
        <w:t>§  3</w:t>
      </w:r>
    </w:p>
    <w:p>
      <w:pPr>
        <w:pStyle w:val="Subtitle"/>
        <w:keepLines/>
        <w:numPr>
          <w:ilvl w:val="0"/>
          <w:numId w:val="56"/>
        </w:numPr>
        <w:tabs>
          <w:tab w:val="clear" w:pos="794"/>
          <w:tab w:val="left" w:pos="0" w:leader="none"/>
          <w:tab w:val="left" w:pos="283" w:leader="none"/>
        </w:tabs>
        <w:jc w:val="both"/>
        <w:rPr>
          <w:rFonts w:ascii="Times New Roman" w:hAnsi="Times New Roman" w:cs="Times New Roman"/>
          <w:bCs/>
          <w:szCs w:val="24"/>
        </w:rPr>
      </w:pPr>
      <w:r>
        <w:rPr>
          <w:rFonts w:cs="Times New Roman" w:ascii="Times New Roman" w:hAnsi="Times New Roman"/>
          <w:bCs/>
          <w:szCs w:val="24"/>
        </w:rPr>
        <w:t>Wykonawca na własne ryzyko i koszt zobowiązuje się do:</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zapewnienia właściwej organizacji i koordynacji robót, w tym w razie potrzeby przygotowanie projektu tymczasowej organizacji ruchu i jego zatwierdzenia oraz wdrożenia,</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 xml:space="preserve">poniesienia pełnej odpowiedzialności za jakość, terminowość oraz bezpieczeństwo robót, </w:t>
      </w:r>
    </w:p>
    <w:p>
      <w:pPr>
        <w:pStyle w:val="Standard"/>
        <w:keepLines/>
        <w:numPr>
          <w:ilvl w:val="0"/>
          <w:numId w:val="6"/>
        </w:numPr>
        <w:tabs>
          <w:tab w:val="clear" w:pos="794"/>
          <w:tab w:val="left" w:pos="-1238" w:leader="none"/>
        </w:tabs>
        <w:jc w:val="both"/>
        <w:rPr>
          <w:rFonts w:cs="Times New Roman"/>
          <w:sz w:val="24"/>
          <w:szCs w:val="24"/>
        </w:rPr>
      </w:pPr>
      <w:r>
        <w:rPr>
          <w:rFonts w:cs="Times New Roman"/>
          <w:sz w:val="24"/>
          <w:szCs w:val="24"/>
        </w:rPr>
        <w:t>wykonania przedmiotu umowy z materiałów,  które powinny odpowiadać co do jakości wymogom wyrobów dopuszczonych do obrotu i stosowania w budownictwie określonym w art. 10 ustawy z dnia 07.07.1994 r. Prawo budowlane (t. j. Dz.U. z 2024 r., poz. 725),</w:t>
      </w:r>
    </w:p>
    <w:p>
      <w:pPr>
        <w:pStyle w:val="Standard"/>
        <w:keepLines/>
        <w:numPr>
          <w:ilvl w:val="0"/>
          <w:numId w:val="6"/>
        </w:numPr>
        <w:tabs>
          <w:tab w:val="clear" w:pos="794"/>
          <w:tab w:val="left" w:pos="-1238" w:leader="none"/>
        </w:tabs>
        <w:jc w:val="both"/>
        <w:rPr>
          <w:rFonts w:cs="Times New Roman"/>
          <w:sz w:val="24"/>
          <w:szCs w:val="24"/>
        </w:rPr>
      </w:pPr>
      <w:r>
        <w:rPr>
          <w:rFonts w:cs="Times New Roman"/>
          <w:sz w:val="24"/>
          <w:szCs w:val="24"/>
        </w:rPr>
        <w:t>posiadania i dostarczenia Zamawiającemu w ramach dokumentacji powykonawczej dla danego zlecenia na wbudowane materiały certyfikatu na znak bezpieczeństwa, deklaracji zgodności lub certyfikatu zgodności z Polską Normą lub aprobatą techniczną,</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wyznaczenia kierownika budowy w osobie Pani/Pana ..............................., którego zmiana dopuszczalna jest wyłącznie zgodnie z zasadami określonymi w §9 niniejszej Umowy,</w:t>
      </w:r>
    </w:p>
    <w:p>
      <w:pPr>
        <w:pStyle w:val="Standard"/>
        <w:keepLines/>
        <w:numPr>
          <w:ilvl w:val="0"/>
          <w:numId w:val="6"/>
        </w:numPr>
        <w:jc w:val="both"/>
        <w:rPr>
          <w:rFonts w:cs="Times New Roman"/>
          <w:sz w:val="24"/>
          <w:szCs w:val="24"/>
        </w:rPr>
      </w:pPr>
      <w:r>
        <w:rPr>
          <w:rFonts w:cs="Times New Roman"/>
          <w:sz w:val="24"/>
          <w:szCs w:val="24"/>
        </w:rPr>
        <w:t>usunięcia wszelkich wad powstałych w trakcie wykonywania prac w terminie do 2 dni ( dotyczy okresu realizacji danego zlecenia),</w:t>
      </w:r>
    </w:p>
    <w:p>
      <w:pPr>
        <w:pStyle w:val="Standard"/>
        <w:keepLines/>
        <w:numPr>
          <w:ilvl w:val="0"/>
          <w:numId w:val="6"/>
        </w:numPr>
        <w:jc w:val="both"/>
        <w:rPr/>
      </w:pPr>
      <w:r>
        <w:rPr>
          <w:rStyle w:val="Domylnaczcionkaakapitu1"/>
          <w:rFonts w:cs="Times New Roman"/>
          <w:sz w:val="24"/>
          <w:szCs w:val="24"/>
        </w:rPr>
        <w:t>Wykonawca ponosi odpowiedzialność za prawidłowe oznakowanie i zabezpieczenie miejsca prowadzonych robót w pasie drogowym</w:t>
      </w:r>
      <w:r>
        <w:rPr>
          <w:rFonts w:cs="Times New Roman"/>
          <w:sz w:val="24"/>
          <w:szCs w:val="24"/>
        </w:rPr>
        <w:t>,</w:t>
      </w:r>
    </w:p>
    <w:p>
      <w:pPr>
        <w:pStyle w:val="Standard"/>
        <w:keepLines/>
        <w:numPr>
          <w:ilvl w:val="0"/>
          <w:numId w:val="6"/>
        </w:numPr>
        <w:tabs>
          <w:tab w:val="clear" w:pos="794"/>
          <w:tab w:val="left" w:pos="-2233" w:leader="none"/>
        </w:tabs>
        <w:jc w:val="both"/>
        <w:rPr>
          <w:rFonts w:cs="Times New Roman"/>
          <w:sz w:val="24"/>
          <w:szCs w:val="24"/>
        </w:rPr>
      </w:pPr>
      <w:r>
        <w:rPr>
          <w:rFonts w:cs="Times New Roman"/>
          <w:sz w:val="24"/>
          <w:szCs w:val="24"/>
        </w:rPr>
        <w:t>posiadania znaku firmowego Wykonawcy na ubraniach roboczych pracowników,</w:t>
      </w:r>
    </w:p>
    <w:p>
      <w:pPr>
        <w:pStyle w:val="Standard"/>
        <w:keepLines/>
        <w:numPr>
          <w:ilvl w:val="0"/>
          <w:numId w:val="6"/>
        </w:numPr>
        <w:jc w:val="both"/>
        <w:rPr>
          <w:rFonts w:cs="Times New Roman"/>
          <w:sz w:val="24"/>
          <w:szCs w:val="24"/>
        </w:rPr>
      </w:pPr>
      <w:r>
        <w:rPr>
          <w:rFonts w:cs="Times New Roman"/>
          <w:sz w:val="24"/>
          <w:szCs w:val="24"/>
        </w:rPr>
        <w:t>wywozu i zagospodarowania wszelkich odpadów powstałych w związku z realizacją przedmiotu umowy zgodnie z obowiązującymi przepisami prawa, w tym wywozu ziemi  i gruzu (dowód zagospodarowania odpadów zgodnie z obowiązującymi przepisami prawa Wykonawca przestawia na każde żądanie Zamawiającego) ) na własny koszt,</w:t>
      </w:r>
    </w:p>
    <w:p>
      <w:pPr>
        <w:pStyle w:val="Standard"/>
        <w:keepLines/>
        <w:numPr>
          <w:ilvl w:val="0"/>
          <w:numId w:val="6"/>
        </w:numPr>
        <w:jc w:val="both"/>
        <w:rPr>
          <w:rFonts w:cs="Times New Roman"/>
          <w:sz w:val="24"/>
          <w:szCs w:val="24"/>
        </w:rPr>
      </w:pPr>
      <w:r>
        <w:rPr>
          <w:rFonts w:cs="Times New Roman"/>
          <w:sz w:val="24"/>
          <w:szCs w:val="24"/>
        </w:rPr>
        <w:t>przedstawienia aprobat technicznych na użyte materiały na żądanie Zamawiającego,</w:t>
      </w:r>
    </w:p>
    <w:p>
      <w:pPr>
        <w:pStyle w:val="Standard"/>
        <w:keepLines/>
        <w:numPr>
          <w:ilvl w:val="0"/>
          <w:numId w:val="6"/>
        </w:numPr>
        <w:jc w:val="both"/>
        <w:rPr>
          <w:rFonts w:cs="Times New Roman"/>
          <w:sz w:val="24"/>
          <w:szCs w:val="24"/>
        </w:rPr>
      </w:pPr>
      <w:r>
        <w:rPr>
          <w:rFonts w:cs="Times New Roman"/>
          <w:sz w:val="24"/>
          <w:szCs w:val="24"/>
        </w:rPr>
        <w:t>uzyskania na własny koszt wszelkich przewidzianych prawem pozwoleń, zezwoleń oraz zgód właściwych organów oraz innych podmiotów na wykonanie zleconych prac lub dokonywanie wymaganych prawem zgłoszeń, jeżeli przepisy prawa wymagają ich posiadanie/dokonanie oraz pokrywania kosztów z tym związanych,</w:t>
      </w:r>
    </w:p>
    <w:p>
      <w:pPr>
        <w:pStyle w:val="Standard"/>
        <w:keepLines/>
        <w:numPr>
          <w:ilvl w:val="0"/>
          <w:numId w:val="6"/>
        </w:numPr>
        <w:jc w:val="both"/>
        <w:rPr>
          <w:rFonts w:cs="Times New Roman"/>
          <w:sz w:val="24"/>
          <w:szCs w:val="24"/>
        </w:rPr>
      </w:pPr>
      <w:r>
        <w:rPr>
          <w:rFonts w:cs="Times New Roman"/>
          <w:sz w:val="24"/>
          <w:szCs w:val="24"/>
        </w:rPr>
        <w:t>prowadzenia prac w sposób jak najmniej uciążliwy dla innych osób,</w:t>
      </w:r>
    </w:p>
    <w:p>
      <w:pPr>
        <w:pStyle w:val="Standard"/>
        <w:keepLines/>
        <w:numPr>
          <w:ilvl w:val="0"/>
          <w:numId w:val="6"/>
        </w:numPr>
        <w:jc w:val="both"/>
        <w:rPr>
          <w:rFonts w:cs="Times New Roman"/>
          <w:sz w:val="24"/>
          <w:szCs w:val="24"/>
        </w:rPr>
      </w:pPr>
      <w:r>
        <w:rPr>
          <w:rFonts w:cs="Times New Roman"/>
          <w:sz w:val="24"/>
          <w:szCs w:val="24"/>
        </w:rPr>
        <w:t xml:space="preserve">zapewnienia komunikacji użytkownikom danych dróg w trakcie wykonywania prac </w:t>
        <w:br/>
        <w:t>w sposób dający się z nimi pogodzić (Wykonawca ma obowiązek realizować prace pod ruchem, a wyłącznie drogi z komunikacji na czas realizacji prac wymaga w każdym przypadku uprzedniej zgody Zamawiającego),</w:t>
      </w:r>
    </w:p>
    <w:p>
      <w:pPr>
        <w:pStyle w:val="Standard"/>
        <w:keepLines/>
        <w:numPr>
          <w:ilvl w:val="0"/>
          <w:numId w:val="6"/>
        </w:numPr>
        <w:jc w:val="both"/>
        <w:rPr>
          <w:rFonts w:cs="Times New Roman"/>
          <w:sz w:val="24"/>
          <w:szCs w:val="24"/>
        </w:rPr>
      </w:pPr>
      <w:r>
        <w:rPr>
          <w:rFonts w:cs="Times New Roman"/>
          <w:sz w:val="24"/>
          <w:szCs w:val="24"/>
        </w:rPr>
        <w:t>niezwłocznego rozpoczęcia wykonywania prac, z zastrzeżeniem postanowień                          § 3 ust. 1 pkt 6 oraz § 3 ust. 2 pkt 1  Umowy.</w:t>
      </w:r>
    </w:p>
    <w:p>
      <w:pPr>
        <w:pStyle w:val="Standard"/>
        <w:keepLines/>
        <w:numPr>
          <w:ilvl w:val="0"/>
          <w:numId w:val="6"/>
        </w:numPr>
        <w:jc w:val="both"/>
        <w:rPr>
          <w:rFonts w:cs="Times New Roman"/>
          <w:sz w:val="24"/>
          <w:szCs w:val="24"/>
        </w:rPr>
      </w:pPr>
      <w:r>
        <w:rPr>
          <w:rFonts w:cs="Times New Roman"/>
          <w:sz w:val="24"/>
          <w:szCs w:val="24"/>
        </w:rPr>
        <w:t>posiadania tytułu prawnego ( w tym w formie własności, dzierżawy lub innej formie)  następującego sprzętu, który będzie przeznaczony i wykorzystywany do realizacji przedmiotu zamówienia:</w:t>
      </w:r>
    </w:p>
    <w:p>
      <w:pPr>
        <w:pStyle w:val="Standard"/>
        <w:keepLines/>
        <w:numPr>
          <w:ilvl w:val="0"/>
          <w:numId w:val="7"/>
        </w:numPr>
        <w:jc w:val="both"/>
        <w:rPr>
          <w:rFonts w:cs="Times New Roman"/>
          <w:sz w:val="24"/>
          <w:szCs w:val="24"/>
        </w:rPr>
      </w:pPr>
      <w:r>
        <w:rPr>
          <w:rFonts w:cs="Times New Roman"/>
          <w:sz w:val="24"/>
          <w:szCs w:val="24"/>
        </w:rPr>
        <w:t>koparko – ładowarka – minimum 1 szt.</w:t>
      </w:r>
    </w:p>
    <w:p>
      <w:pPr>
        <w:pStyle w:val="Standard"/>
        <w:keepLines/>
        <w:numPr>
          <w:ilvl w:val="0"/>
          <w:numId w:val="7"/>
        </w:numPr>
        <w:jc w:val="both"/>
        <w:rPr>
          <w:rFonts w:cs="Times New Roman"/>
          <w:sz w:val="24"/>
          <w:szCs w:val="24"/>
        </w:rPr>
      </w:pPr>
      <w:r>
        <w:rPr>
          <w:rFonts w:cs="Times New Roman"/>
          <w:sz w:val="24"/>
          <w:szCs w:val="24"/>
        </w:rPr>
        <w:t>samochód ciężarowy samowyładowczy – minimum 1 szt.</w:t>
      </w:r>
    </w:p>
    <w:p>
      <w:pPr>
        <w:pStyle w:val="Normal"/>
        <w:ind w:hanging="357" w:start="641"/>
        <w:jc w:val="both"/>
        <w:rPr>
          <w:sz w:val="24"/>
          <w:szCs w:val="24"/>
        </w:rPr>
      </w:pPr>
      <w:r>
        <w:rPr>
          <w:sz w:val="24"/>
          <w:szCs w:val="24"/>
        </w:rPr>
        <w:t xml:space="preserve">16) wykorzystania odzyskanego z dróg gminnych frezu asfaltowego na drogi nieulepszone bądź utwardzenie poboczy dróg gminnych w zależności od zlecenia  Zamawiającego. </w:t>
      </w:r>
    </w:p>
    <w:p>
      <w:pPr>
        <w:pStyle w:val="Standard"/>
        <w:keepLines/>
        <w:jc w:val="both"/>
        <w:rPr>
          <w:rFonts w:cs="Times New Roman"/>
          <w:sz w:val="24"/>
          <w:szCs w:val="24"/>
        </w:rPr>
      </w:pPr>
      <w:r>
        <w:rPr>
          <w:rFonts w:cs="Times New Roman"/>
          <w:sz w:val="24"/>
          <w:szCs w:val="24"/>
        </w:rPr>
        <w:t xml:space="preserve">2. </w:t>
      </w:r>
      <w:r>
        <w:rPr>
          <w:sz w:val="24"/>
          <w:szCs w:val="24"/>
        </w:rPr>
        <w:t>Wykonawca zobowiązany jest do realizacji zlecenia w tzw. trybie awaryjnym</w:t>
      </w:r>
      <w:r>
        <w:rPr/>
        <w:t xml:space="preserve"> </w:t>
      </w:r>
      <w:r>
        <w:rPr>
          <w:sz w:val="24"/>
          <w:szCs w:val="24"/>
        </w:rPr>
        <w:t>zgodnie z</w:t>
      </w:r>
      <w:r>
        <w:rPr/>
        <w:t xml:space="preserve"> </w:t>
      </w:r>
      <w:r>
        <w:rPr>
          <w:sz w:val="24"/>
          <w:szCs w:val="24"/>
        </w:rPr>
        <w:t>poniższymi zasadami:</w:t>
      </w:r>
      <w:r>
        <w:rPr/>
        <w:t xml:space="preserve"> </w:t>
      </w:r>
      <w:r>
        <w:rPr>
          <w:rFonts w:cs="Times New Roman"/>
          <w:sz w:val="24"/>
          <w:szCs w:val="24"/>
        </w:rPr>
        <w:t>.</w:t>
      </w:r>
    </w:p>
    <w:p>
      <w:pPr>
        <w:pStyle w:val="Standard"/>
        <w:keepLines/>
        <w:numPr>
          <w:ilvl w:val="0"/>
          <w:numId w:val="8"/>
        </w:numPr>
        <w:jc w:val="both"/>
        <w:rPr>
          <w:rFonts w:cs="Times New Roman"/>
          <w:sz w:val="24"/>
          <w:szCs w:val="24"/>
        </w:rPr>
      </w:pPr>
      <w:r>
        <w:rPr>
          <w:rFonts w:cs="Times New Roman"/>
          <w:sz w:val="24"/>
          <w:szCs w:val="24"/>
        </w:rPr>
        <w:t>roboty awaryjne należy rozpocząć w ciągu godziny zegarowej (60 minut) od daty otrzymania przez Wykonawcę zgłoszenia (zlecenia) ich wykonania, a zakończyć w terminie wskazanym przez Zamawiającego, przy czym termin zakończenia nie będzie krótszy niż jeden dzień od daty otrzymania zlecenia,</w:t>
      </w:r>
    </w:p>
    <w:p>
      <w:pPr>
        <w:pStyle w:val="Standard"/>
        <w:keepLines/>
        <w:numPr>
          <w:ilvl w:val="0"/>
          <w:numId w:val="8"/>
        </w:numPr>
        <w:jc w:val="both"/>
        <w:rPr>
          <w:rFonts w:cs="Times New Roman"/>
          <w:sz w:val="24"/>
          <w:szCs w:val="24"/>
        </w:rPr>
      </w:pPr>
      <w:r>
        <w:rPr>
          <w:rFonts w:cs="Times New Roman"/>
          <w:sz w:val="24"/>
          <w:szCs w:val="24"/>
        </w:rPr>
        <w:t>roboty awaryjne będą rozliczane w ten sam sposób, w tym wg cen, jak dla robót w zlecanych w trybie z zwykłym.</w:t>
      </w:r>
    </w:p>
    <w:p>
      <w:pPr>
        <w:pStyle w:val="Standard"/>
        <w:ind w:start="644"/>
        <w:jc w:val="both"/>
        <w:rPr>
          <w:sz w:val="24"/>
          <w:szCs w:val="24"/>
        </w:rPr>
      </w:pPr>
      <w:r>
        <w:rPr>
          <w:sz w:val="24"/>
          <w:szCs w:val="24"/>
        </w:rPr>
        <w:t xml:space="preserve">W trybie awaryjnym zlecane są w szczególności roboty których konieczność szybkiego wykonania wynika  z nagłych i nieprzewidzianych zdarzeń będących wynikiem zjawisk atmosferycznych, zdarzeń losowych lub aktów wandalizmu lub których szybka realizacja jest niezbędna dla zachowania bezpieczeństwa użytkowników dróg. </w:t>
      </w:r>
    </w:p>
    <w:p>
      <w:pPr>
        <w:pStyle w:val="Standard"/>
        <w:numPr>
          <w:ilvl w:val="0"/>
          <w:numId w:val="8"/>
        </w:numPr>
        <w:jc w:val="both"/>
        <w:rPr>
          <w:sz w:val="24"/>
          <w:szCs w:val="24"/>
        </w:rPr>
      </w:pPr>
      <w:r>
        <w:rPr>
          <w:sz w:val="24"/>
          <w:szCs w:val="24"/>
        </w:rPr>
        <w:t>zlecenia realizacji robót w trybie awaryjnym będą dokonywane w formie mailowej oraz telefonicznej.</w:t>
      </w:r>
    </w:p>
    <w:p>
      <w:pPr>
        <w:pStyle w:val="Standard"/>
        <w:keepLines/>
        <w:jc w:val="both"/>
        <w:rPr>
          <w:rFonts w:cs="Times New Roman"/>
          <w:sz w:val="24"/>
          <w:szCs w:val="24"/>
        </w:rPr>
      </w:pPr>
      <w:r>
        <w:rPr>
          <w:rFonts w:cs="Times New Roman"/>
          <w:sz w:val="24"/>
          <w:szCs w:val="24"/>
        </w:rPr>
        <w:t>Za termin zakończenia realizacji zadania w trybie awaryjnym przyjmuje się faktyczne usunięcie przyczyny zlecenia robót awaryjnych, potwierdzone protokołem odbioru zlecenia. 3. Odpowiedzialność materialna Wykonawcy:</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będzie ubezpieczony od odpowiedzialności cywilnej (OC) w zakresie prowadzonej działalności gospodarczej, w tym przedmiotu umowy oraz z tytułu szkód, które mogą zaistnieć w związku z określonymi zdarzeniami losowymi, na warunkach określonych w specyfikacji istotnych warunków zamówienia i niniejszej Umowie.</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ponosi odpowiedzialność materialną za szkody wyrządzone w wyniku niewykonania lub nienależytego wykonania przez Wykonawcę obowiązków określonych w umowie.</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ponosi odpowiedzialność materialną za szkody wyrządzone osobom trzecim w trakcie wykonywania przedmiotu umowy.</w:t>
      </w:r>
    </w:p>
    <w:p>
      <w:pPr>
        <w:pStyle w:val="NoSpacing"/>
        <w:widowControl/>
        <w:numPr>
          <w:ilvl w:val="1"/>
          <w:numId w:val="2"/>
        </w:numPr>
        <w:tabs>
          <w:tab w:val="clear" w:pos="794"/>
          <w:tab w:val="left" w:pos="1418" w:leader="none"/>
        </w:tabs>
        <w:ind w:hanging="360" w:start="644" w:end="-35"/>
        <w:jc w:val="both"/>
        <w:textAlignment w:val="auto"/>
        <w:rPr>
          <w:rFonts w:eastAsia="Times New Roman"/>
          <w:b/>
          <w:szCs w:val="20"/>
        </w:rPr>
      </w:pPr>
      <w:r>
        <w:rPr/>
        <w:t xml:space="preserve">W przypadku jeśli na skutek niewykonania lub nienależytego wykonania przez Wykonawcę jakichkolwiek obowiązków przewidzianych dla Wykonawcy w niniejszej Umowie, jakiekolwiek podmioty trzecie będą kierowały wobec Zamawiającego jakiekolwiek roszczenia, w tym odszkodowawcze lub jakiekolwiek organy nałożą na Zamawiającego jakiekolwiek grzywny lub kary lub inne majątkowe sankcje publicznoprawne, Wykonawca zobowiązuje się do zwolnienia Zamawiającego z odpowiedzialności względem takich podmiotów, w tym do podjęcia wszelkich zgodnych z przepisami prawa działań mających na celu zwolnienie Zamawiającego z takich zobowiązań. Wykonawca zobowiązuje się ponadto pokryć wszelkie odszkodowania i inne należności cywilnoprawne, a także kary, grzywny i inne należności publicznoprawne nałożone na Zamawiającego w związku z niewykonaniem lub nienależytym wykonaniem przez Wykonawcę jakichkolwiek obowiązków przewidzianych dla Wykonawcy w niniejszej Umowie. </w:t>
      </w:r>
    </w:p>
    <w:p>
      <w:pPr>
        <w:pStyle w:val="Standard"/>
        <w:keepLines/>
        <w:tabs>
          <w:tab w:val="clear" w:pos="794"/>
          <w:tab w:val="left" w:pos="568" w:leader="none"/>
          <w:tab w:val="left" w:pos="22554" w:leader="none"/>
        </w:tabs>
        <w:jc w:val="both"/>
        <w:rPr/>
      </w:pPr>
      <w:r>
        <w:rPr>
          <w:rFonts w:cs="Times New Roman"/>
          <w:sz w:val="24"/>
          <w:szCs w:val="24"/>
        </w:rPr>
        <w:t xml:space="preserve">4. </w:t>
      </w:r>
      <w:r>
        <w:rPr>
          <w:rFonts w:cs="Times New Roman"/>
          <w:bCs/>
          <w:sz w:val="24"/>
          <w:szCs w:val="24"/>
        </w:rPr>
        <w:t>Określenie wymagań zatrudnienia przez Wykonawcę lub podwykonawcę (przez którego rozumie się także dalszego podwykonawcę) na podstawie umowy o pracę osób wykonujących czynności w zakresie realizacji niniejszego zamówienia:</w:t>
      </w:r>
    </w:p>
    <w:p>
      <w:pPr>
        <w:pStyle w:val="Standard"/>
        <w:keepLines/>
        <w:numPr>
          <w:ilvl w:val="1"/>
          <w:numId w:val="3"/>
        </w:numPr>
        <w:tabs>
          <w:tab w:val="clear" w:pos="794"/>
          <w:tab w:val="left" w:pos="17610" w:leader="none"/>
        </w:tabs>
        <w:jc w:val="both"/>
        <w:rPr>
          <w:rFonts w:cs="Times New Roman"/>
          <w:sz w:val="24"/>
          <w:szCs w:val="24"/>
        </w:rPr>
      </w:pPr>
      <w:r>
        <w:rPr>
          <w:rFonts w:cs="Times New Roman"/>
          <w:sz w:val="24"/>
          <w:szCs w:val="24"/>
        </w:rPr>
        <w:t>Zamawiający wymaga zatrudnienia na podstawie umowy o pracę przez wykonawcę lub podwykonawcę osób wykonujących czynności w trakcie realizacji zamówienia tj.:                  a)   operator koparko – ładowarki,</w:t>
      </w:r>
    </w:p>
    <w:p>
      <w:pPr>
        <w:pStyle w:val="Standard"/>
        <w:keepLines/>
        <w:tabs>
          <w:tab w:val="clear" w:pos="794"/>
          <w:tab w:val="left" w:pos="22270" w:leader="none"/>
        </w:tabs>
        <w:jc w:val="both"/>
        <w:rPr>
          <w:rFonts w:cs="Times New Roman"/>
          <w:sz w:val="24"/>
          <w:szCs w:val="24"/>
        </w:rPr>
      </w:pPr>
      <w:r>
        <w:rPr>
          <w:rFonts w:cs="Times New Roman"/>
          <w:sz w:val="24"/>
          <w:szCs w:val="24"/>
        </w:rPr>
        <w:t xml:space="preserve">           </w:t>
      </w:r>
      <w:r>
        <w:rPr>
          <w:rFonts w:cs="Times New Roman"/>
          <w:sz w:val="24"/>
          <w:szCs w:val="24"/>
        </w:rPr>
        <w:t>b)   kierowca samochodu ciężarowego samowyładowczego,</w:t>
      </w:r>
    </w:p>
    <w:p>
      <w:pPr>
        <w:pStyle w:val="Standard"/>
        <w:keepLines/>
        <w:tabs>
          <w:tab w:val="clear" w:pos="794"/>
          <w:tab w:val="left" w:pos="22270" w:leader="none"/>
        </w:tabs>
        <w:ind w:start="644"/>
        <w:jc w:val="both"/>
        <w:rPr>
          <w:rFonts w:cs="Times New Roman"/>
          <w:sz w:val="24"/>
          <w:szCs w:val="24"/>
        </w:rPr>
      </w:pPr>
      <w:r>
        <w:rPr>
          <w:rFonts w:cs="Times New Roman"/>
          <w:sz w:val="24"/>
          <w:szCs w:val="24"/>
        </w:rPr>
        <w:t xml:space="preserve">c)   pracowników robót drogowych. </w:t>
      </w:r>
    </w:p>
    <w:p>
      <w:pPr>
        <w:pStyle w:val="Standard"/>
        <w:keepLines/>
        <w:numPr>
          <w:ilvl w:val="1"/>
          <w:numId w:val="3"/>
        </w:numPr>
        <w:tabs>
          <w:tab w:val="clear" w:pos="794"/>
          <w:tab w:val="left" w:pos="17610" w:leader="none"/>
        </w:tabs>
        <w:jc w:val="both"/>
        <w:rPr>
          <w:rFonts w:cs="Times New Roman"/>
          <w:sz w:val="24"/>
          <w:szCs w:val="24"/>
        </w:rPr>
      </w:pPr>
      <w:r>
        <w:rPr>
          <w:rFonts w:cs="Times New Roman"/>
          <w:sz w:val="24"/>
          <w:szCs w:val="24"/>
        </w:rPr>
        <w:t>W trakcie realizacji zamówienia Zamawiający uprawniony jest do wykonywania czynności kontrolnych wobec Wykonawcy odnośnie spełniania przez Wykonawcę lub podwykonawcę wymogu zatrudnienia na podstawie umowy o pracę osób wykonujących wskazane w ust. 4 pkt 1 czynności. Zamawiający uprawniony jest w szczególności do:</w:t>
      </w:r>
    </w:p>
    <w:p>
      <w:pPr>
        <w:pStyle w:val="NoSpacing"/>
        <w:keepLines/>
        <w:numPr>
          <w:ilvl w:val="0"/>
          <w:numId w:val="57"/>
        </w:numPr>
        <w:ind w:hanging="284" w:start="928"/>
        <w:jc w:val="both"/>
        <w:rPr/>
      </w:pPr>
      <w:r>
        <w:rPr/>
        <w:t>żądania oświadczeń i dokumentów w zakresie potwierdzenia spełniania ww. wymogów i dokonywania ich oceny,</w:t>
      </w:r>
    </w:p>
    <w:p>
      <w:pPr>
        <w:pStyle w:val="NoSpacing"/>
        <w:keepLines/>
        <w:numPr>
          <w:ilvl w:val="0"/>
          <w:numId w:val="58"/>
        </w:numPr>
        <w:ind w:hanging="284" w:start="928"/>
        <w:jc w:val="both"/>
        <w:rPr/>
      </w:pPr>
      <w:r>
        <w:rPr/>
        <w:t>żądania wyjaśnień w przypadku wątpliwości w zakresie potwierdzenia spełniania ww. wymogów,</w:t>
      </w:r>
    </w:p>
    <w:p>
      <w:pPr>
        <w:pStyle w:val="NoSpacing"/>
        <w:keepLines/>
        <w:numPr>
          <w:ilvl w:val="0"/>
          <w:numId w:val="59"/>
        </w:numPr>
        <w:spacing w:lineRule="auto" w:line="276"/>
        <w:ind w:hanging="284" w:start="928"/>
        <w:jc w:val="both"/>
        <w:rPr/>
      </w:pPr>
      <w:r>
        <w:rPr/>
        <w:t>przeprowadzania kontroli na miejscu wykonywania świadczenia.</w:t>
      </w:r>
    </w:p>
    <w:p>
      <w:pPr>
        <w:pStyle w:val="Standard"/>
        <w:keepLines/>
        <w:numPr>
          <w:ilvl w:val="1"/>
          <w:numId w:val="3"/>
        </w:numPr>
        <w:tabs>
          <w:tab w:val="clear" w:pos="794"/>
          <w:tab w:val="left" w:pos="-2368" w:leader="none"/>
          <w:tab w:val="left" w:pos="19476" w:leader="none"/>
        </w:tabs>
        <w:spacing w:before="0" w:after="120"/>
        <w:jc w:val="both"/>
        <w:rPr>
          <w:rFonts w:cs="Times New Roman"/>
          <w:sz w:val="24"/>
          <w:szCs w:val="24"/>
        </w:rPr>
      </w:pPr>
      <w:r>
        <w:rPr>
          <w:rFonts w:cs="Times New Roman"/>
          <w:sz w:val="24"/>
          <w:szCs w:val="24"/>
        </w:rPr>
        <w:t>W trakcie realizacji zamówienia na każde wezwanie Zamawiającego w wyznaczonym              w tym wezwaniu terminie w celu potwierdzenia spełnienia wymogu zatrudnienia na podstawie umowy o pracę przez Wykonawcę lub podwykonawcę osób wykonujących wskazane w ust. 4 pkt 1 czynności w trakcie realizacji zamówienia, Wykonawca przedłoży Zamawiającemu:</w:t>
      </w:r>
    </w:p>
    <w:p>
      <w:pPr>
        <w:pStyle w:val="Standard"/>
        <w:keepLines/>
        <w:numPr>
          <w:ilvl w:val="0"/>
          <w:numId w:val="9"/>
        </w:numPr>
        <w:tabs>
          <w:tab w:val="clear" w:pos="794"/>
          <w:tab w:val="left" w:pos="-4493" w:leader="none"/>
          <w:tab w:val="left" w:pos="17351" w:leader="none"/>
        </w:tabs>
        <w:jc w:val="both"/>
        <w:rPr/>
      </w:pPr>
      <w:r>
        <w:rPr>
          <w:rFonts w:cs="Times New Roman"/>
          <w:bCs/>
          <w:sz w:val="24"/>
          <w:szCs w:val="24"/>
        </w:rPr>
        <w:t>oświadczenie Wykonawcy lub podwykonawcy</w:t>
      </w:r>
      <w:r>
        <w:rPr>
          <w:rFonts w:cs="Times New Roman"/>
          <w:sz w:val="24"/>
          <w:szCs w:val="24"/>
        </w:rPr>
        <w:t xml:space="preserve"> o zatrudnieniu na podstawie umowy                   o pracę osób wykonujących czynności, których dotyczy wezwanie Zamawiającego. Oświadczenie to powinno zawierać w szczególności:</w:t>
      </w:r>
    </w:p>
    <w:p>
      <w:pPr>
        <w:pStyle w:val="NoSpacing"/>
        <w:keepLines/>
        <w:numPr>
          <w:ilvl w:val="0"/>
          <w:numId w:val="10"/>
        </w:numPr>
        <w:ind w:hanging="284" w:start="1353"/>
        <w:jc w:val="both"/>
        <w:rPr/>
      </w:pPr>
      <w:r>
        <w:rPr/>
        <w:t>dokładne określenie podmiotu składającego oświadczenie,</w:t>
      </w:r>
    </w:p>
    <w:p>
      <w:pPr>
        <w:pStyle w:val="NoSpacing"/>
        <w:keepLines/>
        <w:numPr>
          <w:ilvl w:val="0"/>
          <w:numId w:val="60"/>
        </w:numPr>
        <w:ind w:hanging="284" w:start="1353"/>
        <w:jc w:val="both"/>
        <w:rPr/>
      </w:pPr>
      <w:r>
        <w:rPr/>
        <w:t>datę złożenia oświadczenia,</w:t>
      </w:r>
    </w:p>
    <w:p>
      <w:pPr>
        <w:pStyle w:val="NoSpacing"/>
        <w:keepLines/>
        <w:numPr>
          <w:ilvl w:val="0"/>
          <w:numId w:val="61"/>
        </w:numPr>
        <w:ind w:hanging="284" w:start="1353"/>
        <w:jc w:val="both"/>
        <w:rPr/>
      </w:pPr>
      <w:r>
        <w:rPr/>
        <w:t>wskazanie, że objęte wezwaniem czynności wykonują osoby zatrudnione na podstawie umowy o pracę wraz ze wskazaniem liczby tych osób, rodzaju umowy o pracę  i wymiaru etatu,</w:t>
      </w:r>
    </w:p>
    <w:p>
      <w:pPr>
        <w:pStyle w:val="NoSpacing"/>
        <w:keepLines/>
        <w:numPr>
          <w:ilvl w:val="0"/>
          <w:numId w:val="62"/>
        </w:numPr>
        <w:ind w:hanging="284" w:start="1353"/>
        <w:jc w:val="both"/>
        <w:rPr/>
      </w:pPr>
      <w:r>
        <w:rPr/>
        <w:t>podpis osoby uprawnionej do złożenia oświadczenia w imieniu wykonawcy lub podwykonawcy;</w:t>
      </w:r>
    </w:p>
    <w:p>
      <w:pPr>
        <w:pStyle w:val="ListParagraph"/>
        <w:suppressAutoHyphens w:val="false"/>
        <w:spacing w:before="120" w:after="0"/>
        <w:ind w:hanging="357" w:start="1066"/>
        <w:jc w:val="both"/>
        <w:rPr>
          <w:rFonts w:cs="Times New Roman"/>
          <w:szCs w:val="24"/>
        </w:rPr>
      </w:pPr>
      <w:r>
        <w:rPr>
          <w:rFonts w:cs="Times New Roman"/>
          <w:szCs w:val="24"/>
        </w:rPr>
        <w:t>b) poświadczoną za zgodność z oryginałem odpowiednio przez Wykonawcę lub podwykonawcę</w:t>
      </w:r>
      <w:r>
        <w:rPr>
          <w:rFonts w:cs="Times New Roman"/>
          <w:b/>
          <w:szCs w:val="24"/>
        </w:rPr>
        <w:t xml:space="preserve"> </w:t>
      </w:r>
      <w:r>
        <w:rPr>
          <w:rFonts w:cs="Times New Roman"/>
          <w:bCs/>
          <w:szCs w:val="24"/>
        </w:rPr>
        <w:t>kopię umowy/umów o pracę</w:t>
      </w:r>
      <w:r>
        <w:rPr>
          <w:rFonts w:cs="Times New Roman"/>
          <w:szCs w:val="24"/>
        </w:rPr>
        <w:t xml:space="preserve"> osób wykonujących w trakcie realizacji zamówienia czynności, których dotyczy ww. oświadczenie Wykonawcy lub podwykonawcy (wraz z dokumentem regulującym zakres obowiązków, jeżeli został sporządzony). </w:t>
      </w:r>
    </w:p>
    <w:p>
      <w:pPr>
        <w:pStyle w:val="Normal"/>
        <w:suppressAutoHyphens w:val="false"/>
        <w:spacing w:before="120" w:after="0"/>
        <w:ind w:hanging="357" w:start="1066"/>
        <w:jc w:val="both"/>
        <w:rPr>
          <w:sz w:val="24"/>
          <w:szCs w:val="24"/>
        </w:rPr>
      </w:pPr>
      <w:r>
        <w:rPr>
          <w:sz w:val="24"/>
          <w:szCs w:val="24"/>
        </w:rPr>
        <w:t>c) inne dokumenty zawierające informacje, w tym dane osobowe, niezbędne do weryfikacji zatrudnienia na podstawie umowy o pracę (</w:t>
      </w:r>
      <w:r>
        <w:rPr>
          <w:sz w:val="24"/>
          <w:szCs w:val="24"/>
          <w:shd w:fill="FFFFFF" w:val="clear"/>
        </w:rPr>
        <w:t xml:space="preserve">Zamawiający może w szczególności żądać dokumentów potwierdzających zgłoszenie do ubezpieczenia społecznego i zdrowotnego z tytułu zatrudniania na umowę o pracę określonych osób lub dokumentów potwierdzających opłacanie tych składek, w tym </w:t>
      </w:r>
      <w:r>
        <w:rPr>
          <w:bCs/>
          <w:sz w:val="24"/>
          <w:szCs w:val="24"/>
        </w:rPr>
        <w:t>zaświadczenia właściwego oddziału ZUS za wskazany przez Zamawiającego okres</w:t>
      </w:r>
      <w:r>
        <w:rPr>
          <w:sz w:val="24"/>
          <w:szCs w:val="24"/>
          <w:shd w:fill="FFFFFF" w:val="clear"/>
        </w:rPr>
        <w:t>).</w:t>
      </w:r>
    </w:p>
    <w:p>
      <w:pPr>
        <w:pStyle w:val="Heading2"/>
        <w:numPr>
          <w:ilvl w:val="1"/>
          <w:numId w:val="3"/>
        </w:numPr>
        <w:jc w:val="both"/>
        <w:rPr>
          <w:b/>
          <w:bCs/>
          <w:szCs w:val="24"/>
        </w:rPr>
      </w:pPr>
      <w:r>
        <w:rPr>
          <w:bCs/>
          <w:szCs w:val="24"/>
        </w:rPr>
        <w:t xml:space="preserve">Dokumenty wskazane w pkt 3) powyżej zawierają informacje, w tym dane osobowe, niezbędne do weryfikacji zatrudnienia na podstawie umowy o pracę, w szczególności imię i nazwisko zatrudnionego pracownika, datę zawarcia umowy o pracę, rodzaj umowy o pracę i zakres obowiązków pracownika. </w:t>
      </w:r>
      <w:r>
        <w:rPr>
          <w:bCs/>
          <w:szCs w:val="24"/>
          <w:shd w:fill="FFFFFF" w:val="clear"/>
        </w:rPr>
        <w:t>Pozostałe dane, które nie są niezbędne do weryfikacji zatrudnienia, powinny zostać zanonimizowane w sposób zgodny z przepisami dotyczącymi ochrony danych osobowych.</w:t>
      </w:r>
    </w:p>
    <w:p>
      <w:pPr>
        <w:pStyle w:val="Standard"/>
        <w:keepLines/>
        <w:numPr>
          <w:ilvl w:val="1"/>
          <w:numId w:val="3"/>
        </w:numPr>
        <w:tabs>
          <w:tab w:val="clear" w:pos="794"/>
          <w:tab w:val="left" w:pos="-2368" w:leader="none"/>
          <w:tab w:val="left" w:pos="19476" w:leader="none"/>
        </w:tabs>
        <w:jc w:val="both"/>
        <w:rPr>
          <w:rFonts w:cs="Times New Roman"/>
          <w:sz w:val="24"/>
          <w:szCs w:val="24"/>
        </w:rPr>
      </w:pPr>
      <w:r>
        <w:rPr>
          <w:rFonts w:cs="Times New Roman"/>
          <w:sz w:val="24"/>
          <w:szCs w:val="24"/>
        </w:rPr>
        <w:t>Z tytułu niespełnienia przez Wykonawcę lub podwykonawcę wymogu zatrudnienia na podstawie umowy o pracę osób wykonujących wskazane w ust. 4 pkt 1 czynności Zamawiający przewiduje sankcję w postaci obowiązku zapłaty przez Wykonawcę kary umownej w wysokości:</w:t>
      </w:r>
    </w:p>
    <w:p>
      <w:pPr>
        <w:pStyle w:val="NoSpacing"/>
        <w:keepLines/>
        <w:numPr>
          <w:ilvl w:val="0"/>
          <w:numId w:val="11"/>
        </w:numPr>
        <w:tabs>
          <w:tab w:val="clear" w:pos="794"/>
          <w:tab w:val="left" w:pos="-4493" w:leader="none"/>
        </w:tabs>
        <w:jc w:val="both"/>
        <w:rPr/>
      </w:pPr>
      <w:r>
        <w:rPr/>
        <w:t xml:space="preserve">za nieprzedstawienie w terminie 7 dni od dnia otrzymania wezwania dowodów opisanych w ust. 4 w wysokości 150,00 zł brutto za każdy dzień zwłoki liczony od powyższego terminu </w:t>
      </w:r>
    </w:p>
    <w:p>
      <w:pPr>
        <w:pStyle w:val="NoSpacing"/>
        <w:keepLines/>
        <w:numPr>
          <w:ilvl w:val="0"/>
          <w:numId w:val="11"/>
        </w:numPr>
        <w:tabs>
          <w:tab w:val="clear" w:pos="794"/>
          <w:tab w:val="left" w:pos="-4493" w:leader="none"/>
        </w:tabs>
        <w:jc w:val="both"/>
        <w:rPr/>
      </w:pPr>
      <w:r>
        <w:rPr/>
        <w:t>za naruszenie obowiązku zatrudnienia na podstawie umowy o pracę osób wykonujących prace opisane w ust. 4 pkt 1 w wysokości 2.500,00 zł brutto, za każdy przypadek naruszenia.</w:t>
      </w:r>
    </w:p>
    <w:p>
      <w:pPr>
        <w:pStyle w:val="Standard"/>
        <w:numPr>
          <w:ilvl w:val="1"/>
          <w:numId w:val="3"/>
        </w:numPr>
        <w:tabs>
          <w:tab w:val="clear" w:pos="794"/>
          <w:tab w:val="left" w:pos="-10740" w:leader="none"/>
          <w:tab w:val="left" w:pos="11104" w:leader="none"/>
        </w:tabs>
        <w:jc w:val="both"/>
        <w:rPr>
          <w:sz w:val="24"/>
          <w:szCs w:val="24"/>
        </w:rPr>
      </w:pPr>
      <w:r>
        <w:rPr>
          <w:sz w:val="24"/>
          <w:szCs w:val="24"/>
        </w:rPr>
        <w:t>W przypadku jeśli Wykonawca nie złoży dowodów w celu potwierdzenia spełnienia przez Wykonawcę lub Podwykonawcę wymogu zatrudnienia na podstawie umowy o pracę opisanych w pkt 3 do 21 dni licząc od dnia otrzymania wezwania, wraz z upływem w/w 21-dnia dochodzi do automatycznego uznania, że doszło do niespełnienia przez Wykonawcę lub podwykonawcę wymogu zatrudnienia na podstawie umowy o pracę osób wykonujących wskazane w pkt 1) czynności – w takim przypadku naliczana jest zarówno kara wskazana w pkt 5 lit. a) za okres od dnia upływu terminu do złożenia dokumentów do dnia automatycznego uznania, że Wykonawca nie spełnia w/w wymogu zatrudnienia, jak i kara wskazana w pkt 5 lit. b). Kary te podlegają sumowaniu.</w:t>
      </w:r>
    </w:p>
    <w:p>
      <w:pPr>
        <w:pStyle w:val="Standard"/>
        <w:keepLines/>
        <w:numPr>
          <w:ilvl w:val="1"/>
          <w:numId w:val="3"/>
        </w:numPr>
        <w:tabs>
          <w:tab w:val="clear" w:pos="794"/>
          <w:tab w:val="left" w:pos="852" w:leader="none"/>
          <w:tab w:val="left" w:pos="22696" w:leader="none"/>
        </w:tabs>
        <w:ind w:hanging="425" w:start="709"/>
        <w:jc w:val="both"/>
        <w:rPr>
          <w:rFonts w:cs="Times New Roman"/>
          <w:sz w:val="24"/>
          <w:szCs w:val="24"/>
        </w:rPr>
      </w:pPr>
      <w:r>
        <w:rPr>
          <w:rFonts w:cs="Times New Roman"/>
          <w:sz w:val="24"/>
          <w:szCs w:val="24"/>
        </w:rPr>
        <w:t>W przypadku wątpliwości co do przestrzegania prawa pracy przez Wykonawcę lub podwykonawcę, Zamawiający może zwrócić się o przeprowadzenie kontroli przez Państwową Inspekcję Pracy.</w:t>
      </w:r>
    </w:p>
    <w:p>
      <w:pPr>
        <w:pStyle w:val="Standard"/>
        <w:keepLines/>
        <w:rPr>
          <w:rFonts w:cs="Times New Roman"/>
          <w:bCs/>
          <w:sz w:val="24"/>
          <w:szCs w:val="24"/>
        </w:rPr>
      </w:pPr>
      <w:r>
        <w:rPr>
          <w:rFonts w:cs="Times New Roman"/>
          <w:bCs/>
          <w:sz w:val="24"/>
          <w:szCs w:val="24"/>
        </w:rPr>
        <w:t>5.  Prawa i obowiązki Zamawiającego.</w:t>
      </w:r>
    </w:p>
    <w:p>
      <w:pPr>
        <w:pStyle w:val="Standard"/>
        <w:keepLines/>
        <w:numPr>
          <w:ilvl w:val="0"/>
          <w:numId w:val="12"/>
        </w:numPr>
        <w:jc w:val="both"/>
        <w:rPr>
          <w:rFonts w:cs="Times New Roman"/>
          <w:sz w:val="24"/>
          <w:szCs w:val="24"/>
        </w:rPr>
      </w:pPr>
      <w:r>
        <w:rPr>
          <w:rFonts w:cs="Times New Roman"/>
          <w:sz w:val="24"/>
          <w:szCs w:val="24"/>
        </w:rPr>
        <w:t>Zamawiający powołuje inspektora nadzoru i powiadamia o tym Wykonawcę na piśmie – dotyczy sytuacji gdy dane inspektora nadzoru nie zostaną wpisane do niniejszej Umowy (zmiana danych inspektora nadzoru nie wymaga zawarcia aneksu do niniejszej Umowy).</w:t>
      </w:r>
    </w:p>
    <w:p>
      <w:pPr>
        <w:pStyle w:val="Standard"/>
        <w:keepLines/>
        <w:numPr>
          <w:ilvl w:val="0"/>
          <w:numId w:val="12"/>
        </w:numPr>
        <w:jc w:val="both"/>
        <w:rPr>
          <w:rFonts w:cs="Times New Roman"/>
          <w:sz w:val="24"/>
          <w:szCs w:val="24"/>
        </w:rPr>
      </w:pPr>
      <w:r>
        <w:rPr>
          <w:rFonts w:cs="Times New Roman"/>
          <w:sz w:val="24"/>
          <w:szCs w:val="24"/>
        </w:rPr>
        <w:t>Zamawiający dokonuje odbioru prawidłowo wykonanych robót przy współudziale inspektora nadzoru.</w:t>
      </w:r>
    </w:p>
    <w:p>
      <w:pPr>
        <w:pStyle w:val="Subtitle"/>
        <w:keepLines/>
        <w:rPr>
          <w:rFonts w:ascii="Times New Roman" w:hAnsi="Times New Roman" w:cs="Times New Roman"/>
          <w:b/>
          <w:szCs w:val="24"/>
        </w:rPr>
      </w:pPr>
      <w:r>
        <w:rPr>
          <w:rFonts w:cs="Times New Roman" w:ascii="Times New Roman" w:hAnsi="Times New Roman"/>
          <w:b/>
          <w:szCs w:val="24"/>
        </w:rPr>
      </w:r>
    </w:p>
    <w:p>
      <w:pPr>
        <w:pStyle w:val="Subtitle"/>
        <w:keepLines/>
        <w:rPr>
          <w:rFonts w:ascii="Times New Roman" w:hAnsi="Times New Roman" w:cs="Times New Roman"/>
          <w:b/>
          <w:szCs w:val="24"/>
        </w:rPr>
      </w:pPr>
      <w:r>
        <w:rPr>
          <w:rFonts w:cs="Times New Roman" w:ascii="Times New Roman" w:hAnsi="Times New Roman"/>
          <w:b/>
          <w:szCs w:val="24"/>
        </w:rPr>
        <w:t>Podwykonawcy</w:t>
      </w:r>
    </w:p>
    <w:p>
      <w:pPr>
        <w:pStyle w:val="Standard"/>
        <w:keepLines/>
        <w:spacing w:before="100" w:after="62"/>
        <w:jc w:val="center"/>
        <w:rPr>
          <w:rFonts w:cs="Times New Roman"/>
          <w:b/>
          <w:bCs/>
          <w:color w:val="000000"/>
          <w:sz w:val="24"/>
          <w:szCs w:val="24"/>
        </w:rPr>
      </w:pPr>
      <w:r>
        <w:rPr>
          <w:rFonts w:cs="Times New Roman"/>
          <w:b/>
          <w:bCs/>
          <w:color w:val="000000"/>
          <w:sz w:val="24"/>
          <w:szCs w:val="24"/>
        </w:rPr>
        <w:t>§ 4</w:t>
      </w:r>
    </w:p>
    <w:p>
      <w:pPr>
        <w:pStyle w:val="Standard"/>
        <w:keepLines/>
        <w:spacing w:before="100" w:after="62"/>
        <w:ind w:hanging="284" w:start="284"/>
        <w:rPr>
          <w:rFonts w:cs="Times New Roman"/>
          <w:color w:val="000000"/>
          <w:sz w:val="24"/>
          <w:szCs w:val="24"/>
        </w:rPr>
      </w:pPr>
      <w:r>
        <w:rPr>
          <w:rFonts w:cs="Times New Roman"/>
          <w:color w:val="000000"/>
          <w:sz w:val="24"/>
          <w:szCs w:val="24"/>
        </w:rPr>
        <w:t>WYKONAWCA wykona przedmiot umowy samodzielnie (bez udziału Podwykonawcy)*.</w:t>
      </w:r>
    </w:p>
    <w:p>
      <w:pPr>
        <w:pStyle w:val="Standard"/>
        <w:keepLines/>
        <w:spacing w:before="100" w:after="119"/>
        <w:ind w:hanging="284" w:start="284"/>
        <w:jc w:val="center"/>
        <w:rPr>
          <w:rFonts w:cs="Times New Roman"/>
          <w:b/>
          <w:bCs/>
          <w:color w:val="000000"/>
          <w:sz w:val="24"/>
          <w:szCs w:val="24"/>
        </w:rPr>
      </w:pPr>
      <w:r>
        <w:rPr>
          <w:rFonts w:cs="Times New Roman"/>
          <w:b/>
          <w:bCs/>
          <w:color w:val="000000"/>
          <w:sz w:val="24"/>
          <w:szCs w:val="24"/>
        </w:rPr>
        <w:t>albo</w:t>
      </w:r>
    </w:p>
    <w:p>
      <w:pPr>
        <w:pStyle w:val="Standard"/>
        <w:keepLines/>
        <w:numPr>
          <w:ilvl w:val="0"/>
          <w:numId w:val="13"/>
        </w:numPr>
        <w:jc w:val="both"/>
        <w:rPr>
          <w:rFonts w:cs="Times New Roman"/>
          <w:color w:val="000000"/>
          <w:sz w:val="24"/>
          <w:szCs w:val="24"/>
        </w:rPr>
      </w:pPr>
      <w:r>
        <w:rPr>
          <w:rFonts w:cs="Times New Roman"/>
          <w:color w:val="000000"/>
          <w:sz w:val="24"/>
          <w:szCs w:val="24"/>
        </w:rPr>
        <w:t xml:space="preserve">WYKONAWCA wykona przedmiot umowy przy udziale Podwykonawcy(ów): ........................................ w zakresie: ........................................., </w:t>
      </w:r>
    </w:p>
    <w:p>
      <w:pPr>
        <w:pStyle w:val="Standard"/>
        <w:keepLines/>
        <w:spacing w:before="0" w:after="240"/>
        <w:ind w:hanging="284" w:start="284"/>
        <w:jc w:val="both"/>
        <w:rPr>
          <w:rFonts w:cs="Times New Roman"/>
          <w:b/>
          <w:bCs/>
          <w:color w:val="000000"/>
          <w:sz w:val="24"/>
          <w:szCs w:val="24"/>
        </w:rPr>
      </w:pPr>
      <w:r>
        <w:rPr>
          <w:rFonts w:cs="Times New Roman"/>
          <w:b/>
          <w:bCs/>
          <w:color w:val="000000"/>
          <w:sz w:val="24"/>
          <w:szCs w:val="24"/>
        </w:rPr>
        <w:t>* niepotrzebne skreślić</w:t>
      </w:r>
    </w:p>
    <w:p>
      <w:pPr>
        <w:pStyle w:val="Standard"/>
        <w:keepLines/>
        <w:numPr>
          <w:ilvl w:val="0"/>
          <w:numId w:val="13"/>
        </w:numPr>
        <w:jc w:val="both"/>
        <w:rPr/>
      </w:pPr>
      <w:r>
        <w:rPr>
          <w:rFonts w:cs="Times New Roman"/>
          <w:color w:val="000000"/>
          <w:sz w:val="24"/>
          <w:szCs w:val="24"/>
        </w:rPr>
        <w:t xml:space="preserve">Zlecenie wykonania robót budowlanych dalszym Podwykonawcom następuje za zgodą ZAMAWIAJĄCEGO z uwzględnieniem zapisów art. 464 Prawo zamówień publicznych </w:t>
        <w:br/>
        <w:t>i art. 647</w:t>
      </w:r>
      <w:r>
        <w:rPr>
          <w:rFonts w:cs="Times New Roman"/>
          <w:color w:val="000000"/>
          <w:sz w:val="24"/>
          <w:szCs w:val="24"/>
          <w:vertAlign w:val="superscript"/>
        </w:rPr>
        <w:t>1</w:t>
      </w:r>
      <w:r>
        <w:rPr>
          <w:rFonts w:cs="Times New Roman"/>
          <w:color w:val="000000"/>
          <w:sz w:val="24"/>
          <w:szCs w:val="24"/>
        </w:rPr>
        <w:t xml:space="preserve"> i następnych Kodeksu Cywilnego (dotyczy również późniejszych zmian umowy).</w:t>
      </w:r>
    </w:p>
    <w:p>
      <w:pPr>
        <w:pStyle w:val="Normal"/>
        <w:widowControl/>
        <w:numPr>
          <w:ilvl w:val="0"/>
          <w:numId w:val="13"/>
        </w:numPr>
        <w:tabs>
          <w:tab w:val="clear" w:pos="794"/>
          <w:tab w:val="left" w:pos="426" w:leader="none"/>
        </w:tabs>
        <w:suppressAutoHyphens w:val="false"/>
        <w:jc w:val="both"/>
        <w:textAlignment w:val="auto"/>
        <w:rPr>
          <w:b/>
          <w:sz w:val="24"/>
          <w:szCs w:val="24"/>
        </w:rPr>
      </w:pPr>
      <w:r>
        <w:rPr>
          <w:sz w:val="24"/>
          <w:szCs w:val="24"/>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w:t>
      </w:r>
    </w:p>
    <w:p>
      <w:pPr>
        <w:pStyle w:val="Normal"/>
        <w:widowControl/>
        <w:numPr>
          <w:ilvl w:val="0"/>
          <w:numId w:val="13"/>
        </w:numPr>
        <w:tabs>
          <w:tab w:val="clear" w:pos="794"/>
          <w:tab w:val="left" w:pos="426" w:leader="none"/>
        </w:tabs>
        <w:suppressAutoHyphens w:val="false"/>
        <w:jc w:val="both"/>
        <w:textAlignment w:val="auto"/>
        <w:rPr>
          <w:b/>
          <w:sz w:val="24"/>
          <w:szCs w:val="24"/>
        </w:rPr>
      </w:pPr>
      <w:r>
        <w:rPr>
          <w:sz w:val="24"/>
          <w:szCs w:val="24"/>
        </w:rPr>
        <w:t>Zamawiający, w terminie 14 dni od dnia doręczenia projektu umowy o podwykonawstwo, której przedmiotem są roboty budowlane, zgłosi w formie pisemnej pod rygorem nieważności zastrzeżenia do takiego projektu, jeżeli:</w:t>
      </w:r>
    </w:p>
    <w:p>
      <w:pPr>
        <w:pStyle w:val="Normal"/>
        <w:widowControl/>
        <w:numPr>
          <w:ilvl w:val="1"/>
          <w:numId w:val="13"/>
        </w:numPr>
        <w:suppressAutoHyphens w:val="false"/>
        <w:jc w:val="both"/>
        <w:textAlignment w:val="auto"/>
        <w:rPr>
          <w:b/>
          <w:sz w:val="24"/>
          <w:szCs w:val="24"/>
        </w:rPr>
      </w:pPr>
      <w:r>
        <w:rPr>
          <w:sz w:val="24"/>
          <w:szCs w:val="24"/>
        </w:rPr>
        <w:t>nie spełnia ona wymagań określonych w dokumentach zamówienia,</w:t>
      </w:r>
    </w:p>
    <w:p>
      <w:pPr>
        <w:pStyle w:val="Normal"/>
        <w:widowControl/>
        <w:numPr>
          <w:ilvl w:val="1"/>
          <w:numId w:val="13"/>
        </w:numPr>
        <w:suppressAutoHyphens w:val="false"/>
        <w:jc w:val="both"/>
        <w:textAlignment w:val="auto"/>
        <w:rPr>
          <w:b/>
          <w:sz w:val="24"/>
          <w:szCs w:val="24"/>
        </w:rPr>
      </w:pPr>
      <w:r>
        <w:rPr>
          <w:sz w:val="24"/>
          <w:szCs w:val="24"/>
        </w:rPr>
        <w:t>przewiduje ona termin zapłaty wynagrodzenia dłuższy niż określony w ust. 2 niniejszego paragrafu;</w:t>
      </w:r>
    </w:p>
    <w:p>
      <w:pPr>
        <w:pStyle w:val="Normal"/>
        <w:widowControl/>
        <w:numPr>
          <w:ilvl w:val="1"/>
          <w:numId w:val="13"/>
        </w:numPr>
        <w:suppressAutoHyphens w:val="false"/>
        <w:jc w:val="both"/>
        <w:textAlignment w:val="auto"/>
        <w:rPr>
          <w:b/>
          <w:sz w:val="24"/>
          <w:szCs w:val="24"/>
        </w:rPr>
      </w:pPr>
      <w:r>
        <w:rPr>
          <w:sz w:val="24"/>
          <w:szCs w:val="24"/>
        </w:rPr>
        <w:t>zawiera postanowienia niezgodne z art. 463 ustawy Pzp.</w:t>
      </w:r>
    </w:p>
    <w:p>
      <w:pPr>
        <w:pStyle w:val="Normal"/>
        <w:widowControl/>
        <w:numPr>
          <w:ilvl w:val="0"/>
          <w:numId w:val="13"/>
        </w:numPr>
        <w:suppressAutoHyphens w:val="false"/>
        <w:jc w:val="both"/>
        <w:textAlignment w:val="auto"/>
        <w:rPr/>
      </w:pPr>
      <w:r>
        <w:rPr>
          <w:sz w:val="24"/>
          <w:szCs w:val="24"/>
        </w:rPr>
        <w:t xml:space="preserve">Wykonawca przedkłada Zamawiającemu poświadczoną za zgodność z oryginałem kopię zawartej umowy o podwykonawstwo, której przedmiotem są roboty budowlane, w terminie 7 dni od dnia jej zawarcia. Zamawiający, w terminie 14 dni od otrzymania takiej kopii umowy, zgłasza pisemny pod rygorem nieważności, sprzeciw do umowy o podwykonawstwo, której przedmiotem są roboty budowlane, w przypadkach, jeśli nie spełnia ona wymogów wskazanych w ust. 4 niniejszego paragrafu. Niezgłoszenie pisemnego sprzeciwu do przedłożonej umowy o podwykonawstwo, której przedmiotem są roboty budowlane, w terminie podanym w zdaniu poprzednim, uważa się za akceptację umowy przez Zamawiającego. </w:t>
      </w:r>
    </w:p>
    <w:p>
      <w:pPr>
        <w:pStyle w:val="Standard"/>
        <w:keepLines/>
        <w:numPr>
          <w:ilvl w:val="0"/>
          <w:numId w:val="13"/>
        </w:numPr>
        <w:jc w:val="both"/>
        <w:rPr/>
      </w:pPr>
      <w:r>
        <w:rPr>
          <w:rFonts w:cs="Times New Roman"/>
          <w:sz w:val="24"/>
          <w:szCs w:val="24"/>
        </w:rPr>
        <w:t>Po zawarciu umowy o podwykonawstwo, której przedmiotem są dostawy lub usługi, oraz po zawarciu aneksu do tej umowy WYKONAWCA, Podwykonawca i dalszy Podwykonawca robót budowlanych przedkłada ZAMAWIAJĄCEMU poświadczoną za zgodność z oryginałem kopię odpowiednio tej zawartej umowy o podwykonawstwo lub aneksu do niej w terminie 7 dni od dnia jej/jego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w:t>
      </w:r>
    </w:p>
    <w:p>
      <w:pPr>
        <w:pStyle w:val="Standard"/>
        <w:ind w:hanging="340" w:start="340"/>
        <w:jc w:val="both"/>
        <w:rPr>
          <w:rFonts w:cs="Times New Roman"/>
          <w:sz w:val="24"/>
          <w:szCs w:val="24"/>
        </w:rPr>
      </w:pPr>
      <w:r>
        <w:rPr>
          <w:rFonts w:cs="Times New Roman"/>
          <w:sz w:val="24"/>
          <w:szCs w:val="24"/>
        </w:rPr>
        <w:tab/>
        <w:t>Jeżeli termin zapłaty wynagrodzenia jest dłuższy niż określony w ust. 8, Zamawiający  poinformuje o tym odpowiednio Wykonawcę, Podwykonawcę i dalszego Podwykonawcę   i wzywa go do doprowadzenia do zmiany tej umowy, pod rygorem wystąpienia o zapłatę kary umownej.</w:t>
      </w:r>
    </w:p>
    <w:p>
      <w:pPr>
        <w:pStyle w:val="Standard"/>
        <w:numPr>
          <w:ilvl w:val="0"/>
          <w:numId w:val="13"/>
        </w:numPr>
        <w:jc w:val="both"/>
        <w:rPr>
          <w:rFonts w:cs="Times New Roman"/>
          <w:sz w:val="24"/>
          <w:szCs w:val="24"/>
        </w:rPr>
      </w:pPr>
      <w:r>
        <w:rPr>
          <w:rFonts w:cs="Times New Roman"/>
          <w:sz w:val="24"/>
          <w:szCs w:val="24"/>
        </w:rPr>
        <w:t xml:space="preserve">Umowa mająca za przedmiot roboty budowlane, zawarta pomiędzy WYKONAWCĄ </w:t>
        <w:br/>
        <w:t xml:space="preserve">a </w:t>
      </w:r>
      <w:r>
        <w:rPr>
          <w:rFonts w:cs="Times New Roman"/>
          <w:i/>
          <w:iCs/>
          <w:sz w:val="24"/>
          <w:szCs w:val="24"/>
        </w:rPr>
        <w:t xml:space="preserve">Podwykonawcą </w:t>
      </w:r>
      <w:r>
        <w:rPr>
          <w:rFonts w:cs="Times New Roman"/>
          <w:sz w:val="24"/>
          <w:szCs w:val="24"/>
        </w:rPr>
        <w:t xml:space="preserve">lub </w:t>
      </w:r>
      <w:r>
        <w:rPr>
          <w:rFonts w:cs="Times New Roman"/>
          <w:i/>
          <w:iCs/>
          <w:sz w:val="24"/>
          <w:szCs w:val="24"/>
        </w:rPr>
        <w:t xml:space="preserve">pomiędzy Podwykonawcą a </w:t>
      </w:r>
      <w:r>
        <w:rPr>
          <w:rFonts w:cs="Times New Roman"/>
          <w:sz w:val="24"/>
          <w:szCs w:val="24"/>
        </w:rPr>
        <w:t xml:space="preserve">dalszym </w:t>
      </w:r>
      <w:r>
        <w:rPr>
          <w:rFonts w:cs="Times New Roman"/>
          <w:i/>
          <w:iCs/>
          <w:sz w:val="24"/>
          <w:szCs w:val="24"/>
        </w:rPr>
        <w:t xml:space="preserve">Podwykonawcą </w:t>
      </w:r>
      <w:r>
        <w:rPr>
          <w:rFonts w:cs="Times New Roman"/>
          <w:sz w:val="24"/>
          <w:szCs w:val="24"/>
        </w:rPr>
        <w:t>powinna określać zasady odbioru robót oraz zasady płatności wynagrodzenia za wykonane roboty budowlane w taki sposób, aby odpowiednio WYKONAWCA lub Podwykonawca był zobowiązany zapłacić wynagrodzenie odpowiednio Podwykonawcy lub dalszemu Podwykonawcy za dany zakres robót co najmniej 4 dni przed terminem zapłaty wynagrodzenia odpowiednio przez ZAMAWIAJĄCEGO WYKONAWCY lub przez Wykonawcę Podwykonawcy za ten zakres robót z uwzględnieniem ust. 8.</w:t>
      </w:r>
    </w:p>
    <w:p>
      <w:pPr>
        <w:pStyle w:val="Standard"/>
        <w:keepLines/>
        <w:numPr>
          <w:ilvl w:val="0"/>
          <w:numId w:val="13"/>
        </w:numPr>
        <w:jc w:val="both"/>
        <w:rPr/>
      </w:pPr>
      <w:r>
        <w:rPr>
          <w:rFonts w:cs="Times New Roman"/>
          <w:sz w:val="24"/>
          <w:szCs w:val="24"/>
        </w:rPr>
        <w:t xml:space="preserve">Termin zapłaty wynagrodzenia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przewidziany w umowie o podwykonawstwo nie może być dłuższy niż 30 dni od dnia doręczenia WYKONAWCY,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faktury lub rachunku, potwierdzających wykonanie zleconej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dostawy, usługi lub roboty budowlanej. </w:t>
      </w:r>
      <w:r>
        <w:rPr>
          <w:rFonts w:eastAsia="Calibri" w:cs="Calibri"/>
          <w:sz w:val="24"/>
          <w:szCs w:val="24"/>
        </w:rPr>
        <w:t>Nie będą przez Zamawiającego w szczególności akceptowane postanowienia, których skutkiem jest odroczenie terminu płatności wynagrodzenia np. jego czasowe zatrzymanie na poczet zabezpieczenia należytego wykonania umowy</w:t>
      </w:r>
      <w:r>
        <w:rPr>
          <w:sz w:val="24"/>
          <w:szCs w:val="24"/>
        </w:rPr>
        <w:t>.</w:t>
      </w:r>
      <w:r>
        <w:rPr/>
        <w:t xml:space="preserve"> </w:t>
      </w:r>
    </w:p>
    <w:p>
      <w:pPr>
        <w:pStyle w:val="Standard"/>
        <w:keepLines/>
        <w:numPr>
          <w:ilvl w:val="0"/>
          <w:numId w:val="13"/>
        </w:numPr>
        <w:jc w:val="both"/>
        <w:rPr/>
      </w:pPr>
      <w:r>
        <w:rPr>
          <w:rFonts w:cs="Times New Roman"/>
          <w:sz w:val="24"/>
          <w:szCs w:val="24"/>
        </w:rPr>
        <w:t xml:space="preserve">WYKONAWCA zobowiązuje się informować pisemnie ZAMAWIAJĄCEGO o powstaniu ewentualnych zaległości w zapłacie wynagrodzenia(ń) dla </w:t>
      </w:r>
      <w:r>
        <w:rPr>
          <w:rFonts w:cs="Times New Roman"/>
          <w:i/>
          <w:iCs/>
          <w:sz w:val="24"/>
          <w:szCs w:val="24"/>
        </w:rPr>
        <w:t>Podwykonawcy(ów)</w:t>
      </w:r>
      <w:r>
        <w:rPr>
          <w:rFonts w:cs="Times New Roman"/>
          <w:sz w:val="24"/>
          <w:szCs w:val="24"/>
        </w:rPr>
        <w:t xml:space="preserve">lub dalszych </w:t>
      </w:r>
      <w:r>
        <w:rPr>
          <w:rFonts w:cs="Times New Roman"/>
          <w:i/>
          <w:iCs/>
          <w:sz w:val="24"/>
          <w:szCs w:val="24"/>
        </w:rPr>
        <w:t xml:space="preserve">Podwykonawców </w:t>
      </w:r>
      <w:r>
        <w:rPr>
          <w:rFonts w:cs="Times New Roman"/>
          <w:sz w:val="24"/>
          <w:szCs w:val="24"/>
        </w:rPr>
        <w:t>w terminie 3 dni od dnia powstania tych zaległości.</w:t>
      </w:r>
    </w:p>
    <w:p>
      <w:pPr>
        <w:pStyle w:val="Normal"/>
        <w:widowControl/>
        <w:numPr>
          <w:ilvl w:val="0"/>
          <w:numId w:val="13"/>
        </w:numPr>
        <w:suppressAutoHyphens w:val="false"/>
        <w:jc w:val="both"/>
        <w:textAlignment w:val="auto"/>
        <w:rPr>
          <w:rFonts w:eastAsia="Calibri" w:eastAsiaTheme="minorHAnsi"/>
          <w:b/>
          <w:sz w:val="24"/>
          <w:szCs w:val="24"/>
          <w:lang w:eastAsia="en-US"/>
        </w:rPr>
      </w:pPr>
      <w:r>
        <w:rPr>
          <w:rFonts w:eastAsia="Calibri" w:eastAsiaTheme="minorHAnsi"/>
          <w:sz w:val="24"/>
          <w:szCs w:val="24"/>
          <w:lang w:eastAsia="en-US"/>
        </w:rPr>
        <w:t>W przypadku udziału podwykonawcy lub dalszego podwykonawcy w realizacji zamówienia, zapłata należności z faktury na rzecz Wykonawcy nastąpi po przedstawieniu Zamawiającemu przez Wykonawcę dowodu świadczącego o dokonaniu zapłaty podwykonawcy lub dalszemu podwykonawcy i przedłożeniu pisemnego oświadczenia Podwykonawcy (dalszego Podwykonawcy) o otrzymaniu wynagrodzenia od Wykonawcy za wykonany zakres robót.</w:t>
      </w:r>
    </w:p>
    <w:p>
      <w:pPr>
        <w:pStyle w:val="Normal"/>
        <w:widowControl/>
        <w:numPr>
          <w:ilvl w:val="0"/>
          <w:numId w:val="13"/>
        </w:numPr>
        <w:suppressAutoHyphens w:val="false"/>
        <w:jc w:val="both"/>
        <w:textAlignment w:val="auto"/>
        <w:rPr>
          <w:rFonts w:eastAsia="Calibri" w:eastAsiaTheme="minorHAnsi"/>
          <w:b/>
          <w:bCs/>
          <w:sz w:val="24"/>
          <w:szCs w:val="24"/>
          <w:lang w:eastAsia="en-US"/>
        </w:rPr>
      </w:pPr>
      <w:r>
        <w:rPr>
          <w:bCs/>
          <w:sz w:val="24"/>
          <w:szCs w:val="24"/>
        </w:rPr>
        <w:t xml:space="preserve">W przypadku nieprzedstawienia przez Wykonawcę wszystkich dokumentów, o których mowa w ust. 10 niniejszego paragrafu Zamawiający może wstrzymać się z płatnością należnego wynagrodzenia Wykonawcy za odebrane roboty w części równej sumie kwot wynikających z nieprzedstawionych dowodów zapłaty oraz oświadczeń, ustalonej na podstawie przedłożonych Zamawiającemu umów z podwykonawcami i dalszymi podwykonawcami, a także innych dokumentów otrzymanych przez Zamawiającego w związku z realizacją przedmiotu umowy, nie popadając w tym zakresie w opóźnienie. W takim przypadku Zamawiający jest również uprawniony do wystąpienia do podwykonawców i dalszych podwykonawców o przedłożenie w/w oświadczeń i dokumentów lub określenie kwot należnych Podwykonawcom i dalszym Podwykonawcom z tytułu wykonania robót, dostaw, usług. Wykonawca może zostać wezwany przez Zamawiającego do niezwłocznego uregulowania wszelkich zaległych należności w stosunku do podwykonawców i dalszych podwykonawców. </w:t>
      </w:r>
    </w:p>
    <w:p>
      <w:pPr>
        <w:pStyle w:val="ListParagraph"/>
        <w:widowControl/>
        <w:numPr>
          <w:ilvl w:val="0"/>
          <w:numId w:val="13"/>
        </w:numPr>
        <w:ind w:hanging="357" w:start="360"/>
        <w:jc w:val="both"/>
        <w:textAlignment w:val="auto"/>
        <w:rPr>
          <w:szCs w:val="24"/>
        </w:rPr>
      </w:pPr>
      <w:r>
        <w:rPr>
          <w:szCs w:val="24"/>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pPr>
        <w:pStyle w:val="ListParagraph"/>
        <w:widowControl/>
        <w:numPr>
          <w:ilvl w:val="0"/>
          <w:numId w:val="13"/>
        </w:numPr>
        <w:ind w:hanging="357" w:start="360"/>
        <w:jc w:val="both"/>
        <w:textAlignment w:val="auto"/>
        <w:rPr>
          <w:szCs w:val="24"/>
        </w:rPr>
      </w:pPr>
      <w:r>
        <w:rPr>
          <w:szCs w:val="24"/>
        </w:rPr>
        <w:t>Wynagrodzenie, o którym mowa w ust. 12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i usługi.</w:t>
      </w:r>
    </w:p>
    <w:p>
      <w:pPr>
        <w:pStyle w:val="ListParagraph"/>
        <w:widowControl/>
        <w:numPr>
          <w:ilvl w:val="0"/>
          <w:numId w:val="13"/>
        </w:numPr>
        <w:ind w:hanging="357" w:start="360"/>
        <w:jc w:val="both"/>
        <w:textAlignment w:val="auto"/>
        <w:rPr>
          <w:szCs w:val="24"/>
        </w:rPr>
      </w:pPr>
      <w:r>
        <w:rPr>
          <w:szCs w:val="24"/>
        </w:rPr>
        <w:t>Bezpośrednia zapłata obejmuje wyłącznie należne wynagrodzenie, bez odsetek należnych podwykonawcy lub dalszemu podwykonawcy.</w:t>
      </w:r>
    </w:p>
    <w:p>
      <w:pPr>
        <w:pStyle w:val="ListParagraph"/>
        <w:widowControl/>
        <w:numPr>
          <w:ilvl w:val="0"/>
          <w:numId w:val="13"/>
        </w:numPr>
        <w:ind w:hanging="357" w:start="360"/>
        <w:jc w:val="both"/>
        <w:textAlignment w:val="auto"/>
        <w:rPr>
          <w:szCs w:val="24"/>
        </w:rPr>
      </w:pPr>
      <w:r>
        <w:rPr>
          <w:szCs w:val="24"/>
        </w:rPr>
        <w:t xml:space="preserve">Przed dokonaniem bezpośredniej zapłaty Zamawiający jest obowiązany umożliwić Wykonawcy lub podwykonawcy zgłoszenie pisemnych uwag dotyczących zasadności bezpośredniej zapłaty wynagrodzenia podwykonawcy lub dalszemu podwykonawcy, o których mowa w ust. 12, Zamawiający informuje wykonawcę (podwykonawcę) o terminie zgłaszania uwag, nie krótszym niż 7 dni od dnia doręczenia tej informacji. W uwagach nie można powoływać się na potrącenie roszczeń wykonawcy względem podwykonawcy niezwiązanych z realizacją umowy o </w:t>
      </w:r>
      <w:r>
        <w:rPr>
          <w:rStyle w:val="Uwydatnienie1"/>
          <w:i w:val="false"/>
          <w:iCs w:val="false"/>
          <w:szCs w:val="24"/>
        </w:rPr>
        <w:t>podwykonawstwo.</w:t>
      </w:r>
    </w:p>
    <w:p>
      <w:pPr>
        <w:pStyle w:val="ListParagraph"/>
        <w:widowControl/>
        <w:numPr>
          <w:ilvl w:val="0"/>
          <w:numId w:val="13"/>
        </w:numPr>
        <w:ind w:hanging="357" w:start="360"/>
        <w:jc w:val="both"/>
        <w:textAlignment w:val="auto"/>
        <w:rPr>
          <w:szCs w:val="24"/>
        </w:rPr>
      </w:pPr>
      <w:r>
        <w:rPr>
          <w:szCs w:val="24"/>
        </w:rPr>
        <w:t>W przypadku zgłoszenia przez Wykonawcę uwag, o których mowa w ust. 15, w terminie wskazanym przez Zamawiającego, Zamawiający może:</w:t>
      </w:r>
    </w:p>
    <w:p>
      <w:pPr>
        <w:pStyle w:val="ListParagraph"/>
        <w:widowControl/>
        <w:numPr>
          <w:ilvl w:val="1"/>
          <w:numId w:val="13"/>
        </w:numPr>
        <w:ind w:hanging="357" w:start="1080"/>
        <w:jc w:val="both"/>
        <w:textAlignment w:val="auto"/>
        <w:rPr>
          <w:szCs w:val="24"/>
        </w:rPr>
      </w:pPr>
      <w:r>
        <w:rPr>
          <w:szCs w:val="24"/>
        </w:rPr>
        <w:t>nie dokonać bezpośredniej zapłaty wynagrodzenia podwykonawcy lub dalszemu podwykonawcy, jeżeli Wykonawca wykaże niezasadność takiej zapłaty albo</w:t>
      </w:r>
    </w:p>
    <w:p>
      <w:pPr>
        <w:pStyle w:val="ListParagraph"/>
        <w:widowControl/>
        <w:numPr>
          <w:ilvl w:val="1"/>
          <w:numId w:val="13"/>
        </w:numPr>
        <w:ind w:hanging="357" w:start="1080"/>
        <w:jc w:val="both"/>
        <w:textAlignment w:val="auto"/>
        <w:rPr>
          <w:szCs w:val="24"/>
        </w:rPr>
      </w:pPr>
      <w:r>
        <w:rPr>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pPr>
        <w:pStyle w:val="ListParagraph"/>
        <w:widowControl/>
        <w:numPr>
          <w:ilvl w:val="1"/>
          <w:numId w:val="13"/>
        </w:numPr>
        <w:ind w:hanging="357" w:start="1080"/>
        <w:jc w:val="both"/>
        <w:textAlignment w:val="auto"/>
        <w:rPr>
          <w:szCs w:val="24"/>
        </w:rPr>
      </w:pPr>
      <w:r>
        <w:rPr>
          <w:szCs w:val="24"/>
        </w:rPr>
        <w:t>dokonać bezpośredniej zapłaty wynagrodzenia podwykonawcy lub dalszemu podwykonawcy, jeżeli podwykonawca lub dalszy podwykonawca wykaże zasadność takiej zapłaty.</w:t>
      </w:r>
    </w:p>
    <w:p>
      <w:pPr>
        <w:pStyle w:val="ListParagraph"/>
        <w:widowControl/>
        <w:numPr>
          <w:ilvl w:val="0"/>
          <w:numId w:val="13"/>
        </w:numPr>
        <w:ind w:hanging="357" w:start="360"/>
        <w:jc w:val="both"/>
        <w:textAlignment w:val="auto"/>
        <w:rPr>
          <w:szCs w:val="24"/>
        </w:rPr>
      </w:pPr>
      <w:r>
        <w:rPr>
          <w:szCs w:val="24"/>
        </w:rPr>
        <w:t xml:space="preserve">W przypadku dokonania bezpośredniej zapłaty podwykonawcy lub dalszemu podwykonawcy, Zamawiający potrąca kwotę wypłaconego wynagrodzenia z należnego wynagrodzenia Wykonawcy. W przypadku </w:t>
      </w:r>
      <w:r>
        <w:rPr>
          <w:rFonts w:eastAsia="Calibri" w:cs="Calibri"/>
          <w:szCs w:val="24"/>
        </w:rPr>
        <w:t xml:space="preserve">braku możliwości potracenia powyższych kwot z wynagrodzenia Wykonawcy, Wykonawca w ramach swoich zobowiązań umownych jest zobowiązany do ich zwrotu w pełnej wysokości na rzecz Zamawiającego w terminie wyznaczonym mu przez Zamawiającego. </w:t>
      </w:r>
    </w:p>
    <w:p>
      <w:pPr>
        <w:pStyle w:val="ListParagraph"/>
        <w:widowControl/>
        <w:numPr>
          <w:ilvl w:val="0"/>
          <w:numId w:val="13"/>
        </w:numPr>
        <w:ind w:hanging="357" w:start="360"/>
        <w:jc w:val="both"/>
        <w:textAlignment w:val="auto"/>
        <w:rPr>
          <w:b/>
          <w:strike/>
          <w:szCs w:val="24"/>
        </w:rPr>
      </w:pPr>
      <w:r>
        <w:rPr>
          <w:szCs w:val="24"/>
        </w:rPr>
        <w:t>Konieczność wielokrotnego (co najmniej dwukrotnego) dokonywania bezpośredniej zapłaty podwykonawcy lub dalszemu podwykonawcy, o których mowa w ust. 12, lub konieczność dokonania bezpośrednich zapłat na sumę większą niż 5% wartości umowy w sprawie zamówienia publicznego może stanowić podstawę do odstąpienia od umowy w sprawie zamówienia publicznego przez Zamawiającego. Okoliczność ta będzie uznana za odstąpienie od umowy z winy Wykonawcy</w:t>
      </w:r>
    </w:p>
    <w:p>
      <w:pPr>
        <w:pStyle w:val="Standard"/>
        <w:keepLines/>
        <w:numPr>
          <w:ilvl w:val="0"/>
          <w:numId w:val="13"/>
        </w:numPr>
        <w:jc w:val="both"/>
        <w:rPr/>
      </w:pPr>
      <w:r>
        <w:rPr>
          <w:rFonts w:cs="Times New Roman"/>
          <w:sz w:val="24"/>
          <w:szCs w:val="24"/>
        </w:rPr>
        <w:t>Do zawarcia umowy, której przedmiotem są roboty budowlane, przez Podwykonawcę z dalszym Podwykonawcą odpowiednie zastosowanie znajdują postanowienia niniejszego paragrafu.</w:t>
      </w:r>
    </w:p>
    <w:p>
      <w:pPr>
        <w:pStyle w:val="ListParagraph"/>
        <w:widowControl/>
        <w:numPr>
          <w:ilvl w:val="0"/>
          <w:numId w:val="13"/>
        </w:numPr>
        <w:ind w:hanging="357" w:start="360"/>
        <w:jc w:val="both"/>
        <w:textAlignment w:val="auto"/>
        <w:rPr>
          <w:rFonts w:cs="Times New Roman"/>
          <w:szCs w:val="24"/>
        </w:rPr>
      </w:pPr>
      <w:r>
        <w:rPr>
          <w:rFonts w:cs="Times New Roman"/>
          <w:szCs w:val="24"/>
        </w:rPr>
        <w:t>Wykonawca ponosi wobec Zamawiającego pełną odpowiedzialność za roboty, które wykonuje przy pomocy podwykonawców lub dalszych podwykonawców.</w:t>
      </w:r>
    </w:p>
    <w:p>
      <w:pPr>
        <w:pStyle w:val="ListParagraph"/>
        <w:widowControl/>
        <w:numPr>
          <w:ilvl w:val="0"/>
          <w:numId w:val="13"/>
        </w:numPr>
        <w:ind w:hanging="357" w:start="360"/>
        <w:jc w:val="both"/>
        <w:textAlignment w:val="auto"/>
        <w:rPr>
          <w:rFonts w:cs="Times New Roman"/>
          <w:szCs w:val="24"/>
        </w:rPr>
      </w:pPr>
      <w:r>
        <w:rPr>
          <w:rFonts w:cs="Times New Roman"/>
          <w:szCs w:val="24"/>
        </w:rPr>
        <w:t>Zamawiającemu przysługuje prawo żądania od Wykonawcy zmiany podwykonawcy lub dalszego podwykonawcy, jeżeli ten realizuje roboty w sposób wadliwy, niezgodny z niniejszą Umową lub obowiązującymi przepisami.</w:t>
      </w:r>
    </w:p>
    <w:p>
      <w:pPr>
        <w:pStyle w:val="ListParagraph"/>
        <w:widowControl/>
        <w:numPr>
          <w:ilvl w:val="0"/>
          <w:numId w:val="13"/>
        </w:numPr>
        <w:ind w:hanging="357" w:start="360"/>
        <w:jc w:val="both"/>
        <w:textAlignment w:val="auto"/>
        <w:rPr>
          <w:rFonts w:cs="Times New Roman"/>
          <w:szCs w:val="24"/>
        </w:rPr>
      </w:pPr>
      <w:r>
        <w:rPr>
          <w:rFonts w:cs="Times New Roman"/>
          <w:szCs w:val="24"/>
        </w:rPr>
        <w:t xml:space="preserve">Dopuszcza się zmianę lub rezygnację z podwykonawcy, lub wprowadzenie nowego podwykonawcy w zakresie nieprzewidzianym w ofercie. </w:t>
      </w:r>
      <w:r>
        <w:rPr>
          <w:rFonts w:cs="Times New Roman"/>
          <w:bCs/>
          <w:color w:themeColor="text1" w:val="000000"/>
          <w:szCs w:val="24"/>
        </w:rPr>
        <w:t>Jeżeli zmiana albo rezygnacja z Podwykonawcy dotyczy podmiotu, na którego zasoby Wykonawca powoł</w:t>
      </w:r>
      <w:r>
        <w:rPr>
          <w:rFonts w:cs="Times New Roman"/>
          <w:szCs w:val="24"/>
        </w:rPr>
        <w:t xml:space="preserve">ywał się, na zasadach określonych w art. 118 ust. 1 ustawy Pzp, w celu wykazania spełniania warunków udziału w postępowaniu, Wykonawca jest zobowiązany wykazać Zamawiającemu, że proponowany inny podwykonawca lub Wykonawca samodzielnie spełnia warunki udziału określone w postępowaniu w stopniu nie mniejszym niż podwykonawca, na którego zasoby wykonawca powoływał się w trakcie postępowania o udzielenie zamówienia. </w:t>
      </w:r>
      <w:r>
        <w:rPr>
          <w:bCs/>
        </w:rPr>
        <w:t>W przypadku niewykazania powyższych okoliczności przez Wykonawcę Za</w:t>
      </w:r>
      <w:r>
        <w:rPr>
          <w:bCs/>
          <w:shd w:fill="FFFFFF" w:val="clear"/>
        </w:rPr>
        <w:t>mawiający żąda, aby Wykonawca w terminie określonym przez Zamawiającego zastąpił ten podmiot innym podmiotem lub podmiotami albo wykazał, że samodzielnie spełnia warunki udziału w postępowaniu. W przypadku niewykonania w/w obowiązków w terminie wyznaczonym przez Zamawiającego, Zamawiający ma prawo odstąpić od niniejszej Umowy w terminie 30 dni licząc od bezskutecznego upływu w/w terminu.</w:t>
      </w:r>
    </w:p>
    <w:p>
      <w:pPr>
        <w:pStyle w:val="ListParagraph"/>
        <w:widowControl/>
        <w:numPr>
          <w:ilvl w:val="0"/>
          <w:numId w:val="13"/>
        </w:numPr>
        <w:ind w:hanging="357" w:start="360"/>
        <w:jc w:val="both"/>
        <w:textAlignment w:val="auto"/>
        <w:rPr>
          <w:rFonts w:cs="Times New Roman"/>
          <w:szCs w:val="24"/>
        </w:rPr>
      </w:pPr>
      <w:r>
        <w:rPr>
          <w:rFonts w:cs="Times New Roman"/>
          <w:szCs w:val="24"/>
        </w:rPr>
        <w:t>Ustala się, że:</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jest zobowiązany przed przystąpieniem do realizacji zamówienia do podania nazwy, danych kontaktowych oraz przedstawicieli, podwykonawców zaangażowanych w roboty budowlane, jeżeli są już znani.</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zawiadamia Zamawiającego o wszelkich zmianach w odniesieniu do informacji, o których mowa w pkt 1) wyżej w trakcie realizacji niniejszej Umowy, a także przekazuje wymagane informacje na temat nowych podwykonawców, którym w późniejszym okresie zamierza powierzyć realizację robót budowlanych.</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powiadomi pisemnie Zamawiającego z wyprzedzeniem nie mniejszym niż 14 dni przed datą rozpoczęcia wykonywania przez Podwykonawcę robót budowlanych, o zamierzonej dacie rozpoczęcia prac przez każdego Podwykonawcę i o rozpoczęciu takiej pracy na terenie budowy.</w:t>
      </w:r>
    </w:p>
    <w:p>
      <w:pPr>
        <w:pStyle w:val="Normal"/>
        <w:widowControl/>
        <w:numPr>
          <w:ilvl w:val="0"/>
          <w:numId w:val="13"/>
        </w:numPr>
        <w:tabs>
          <w:tab w:val="clear" w:pos="794"/>
          <w:tab w:val="left" w:pos="284" w:leader="none"/>
        </w:tabs>
        <w:ind w:hanging="357" w:start="360"/>
        <w:jc w:val="both"/>
        <w:textAlignment w:val="auto"/>
        <w:rPr>
          <w:sz w:val="24"/>
          <w:szCs w:val="24"/>
        </w:rPr>
      </w:pPr>
      <w:r>
        <w:rPr>
          <w:bCs/>
          <w:color w:themeColor="text1" w:val="000000"/>
          <w:sz w:val="24"/>
          <w:szCs w:val="24"/>
        </w:rPr>
        <w:t>Zmiana Podwykonawcy obejmująca zawarcie umowy z innym Podwykonawcą lub wprowadzenie Podwykonawcy, w trakcie realizacji Umowy może nastąpić wyłącznie z zachowaniem wymogów określonych w niniejszym paragrafie, przy uwzględnieniu art. 462 ustawy Pzp i nie wymaga zawarcia aneksu.</w:t>
      </w:r>
    </w:p>
    <w:p>
      <w:pPr>
        <w:pStyle w:val="Normal"/>
        <w:widowControl/>
        <w:numPr>
          <w:ilvl w:val="0"/>
          <w:numId w:val="13"/>
        </w:numPr>
        <w:tabs>
          <w:tab w:val="clear" w:pos="794"/>
          <w:tab w:val="left" w:pos="284" w:leader="none"/>
        </w:tabs>
        <w:ind w:hanging="357" w:start="360"/>
        <w:jc w:val="both"/>
        <w:textAlignment w:val="auto"/>
        <w:rPr>
          <w:sz w:val="24"/>
          <w:szCs w:val="24"/>
        </w:rPr>
      </w:pPr>
      <w:r>
        <w:rPr>
          <w:bCs/>
          <w:color w:themeColor="text1" w:val="000000"/>
          <w:sz w:val="24"/>
          <w:szCs w:val="24"/>
        </w:rPr>
        <w:t>Wykonawca powiadomi Zamawiającego w terminie nie dłuższym niż 14 dni o dacie zakończenia prac przez każdego Podwykonawcę i dalszego Podwykonawcę na terenie budowy. Do zawiadomienia Wykonawca załączy oświadczenie Podwykonawcy i dalszego Podwykonawcy o zakresie i wartości zrealizowanych robót, wykonanych usług lub dostaw przez Podwykonawcę i dalszego Podwykonawcę oraz wysokości i terminie wymagalności nieuregulowanych zobowiązań wobec tego Podwykonawcy lub dalszego Podwykonawcy.</w:t>
      </w:r>
    </w:p>
    <w:p>
      <w:pPr>
        <w:pStyle w:val="ListParagraph"/>
        <w:widowControl/>
        <w:numPr>
          <w:ilvl w:val="0"/>
          <w:numId w:val="13"/>
        </w:numPr>
        <w:ind w:hanging="357" w:start="360"/>
        <w:jc w:val="both"/>
        <w:textAlignment w:val="auto"/>
        <w:rPr>
          <w:rFonts w:cs="Times New Roman"/>
          <w:szCs w:val="24"/>
        </w:rPr>
      </w:pPr>
      <w:r>
        <w:rPr>
          <w:rFonts w:cs="Times New Roman"/>
          <w:szCs w:val="24"/>
        </w:rPr>
        <w:t>Powierzenie wykonania części zamówienia podwykonawcom nie zwalnia wykonawcy z odpowiedzialności za należyte wykonanie przedmiotu umowy.</w:t>
      </w:r>
    </w:p>
    <w:p>
      <w:pPr>
        <w:pStyle w:val="Normal"/>
        <w:widowControl/>
        <w:numPr>
          <w:ilvl w:val="0"/>
          <w:numId w:val="13"/>
        </w:numPr>
        <w:suppressAutoHyphens w:val="false"/>
        <w:jc w:val="both"/>
        <w:textAlignment w:val="auto"/>
        <w:rPr>
          <w:b/>
          <w:sz w:val="24"/>
          <w:szCs w:val="24"/>
        </w:rPr>
      </w:pPr>
      <w:r>
        <w:rPr>
          <w:bCs/>
          <w:sz w:val="24"/>
          <w:szCs w:val="24"/>
        </w:rPr>
        <w:t xml:space="preserve">Wykonawca zawierając umowę z Podwykonawcą jest zobowiązany do zagwarantowania przestrzegania przez takiego Podwykonawcę zasad i warunków realizacji przedmiotowego zadania określonego niniejszą Umową. </w:t>
      </w:r>
    </w:p>
    <w:p>
      <w:pPr>
        <w:pStyle w:val="Standard"/>
        <w:keepLines/>
        <w:jc w:val="both"/>
        <w:rPr/>
      </w:pPr>
      <w:r>
        <w:rPr/>
      </w:r>
    </w:p>
    <w:p>
      <w:pPr>
        <w:pStyle w:val="Standard"/>
        <w:keepLines/>
        <w:jc w:val="both"/>
        <w:rPr>
          <w:rFonts w:cs="Times New Roman"/>
          <w:sz w:val="24"/>
          <w:szCs w:val="24"/>
        </w:rPr>
      </w:pPr>
      <w:r>
        <w:rPr>
          <w:rFonts w:cs="Times New Roman"/>
          <w:sz w:val="24"/>
          <w:szCs w:val="24"/>
        </w:rPr>
      </w:r>
    </w:p>
    <w:p>
      <w:pPr>
        <w:pStyle w:val="Subtitle"/>
        <w:rPr>
          <w:rFonts w:ascii="Times New Roman" w:hAnsi="Times New Roman" w:cs="Times New Roman"/>
          <w:b/>
          <w:szCs w:val="24"/>
        </w:rPr>
      </w:pPr>
      <w:r>
        <w:rPr>
          <w:rFonts w:cs="Times New Roman" w:ascii="Times New Roman" w:hAnsi="Times New Roman"/>
          <w:b/>
          <w:szCs w:val="24"/>
        </w:rPr>
        <w:t>Wynagrodzenie i warunki płatności</w:t>
      </w:r>
    </w:p>
    <w:p>
      <w:pPr>
        <w:pStyle w:val="Subtitle"/>
        <w:keepLines/>
        <w:rPr>
          <w:rFonts w:ascii="Times New Roman" w:hAnsi="Times New Roman" w:cs="Times New Roman"/>
          <w:b/>
          <w:szCs w:val="24"/>
        </w:rPr>
      </w:pPr>
      <w:r>
        <w:rPr>
          <w:rFonts w:cs="Times New Roman" w:ascii="Times New Roman" w:hAnsi="Times New Roman"/>
          <w:b/>
          <w:szCs w:val="24"/>
        </w:rPr>
        <w:t>§  5</w:t>
      </w:r>
    </w:p>
    <w:p>
      <w:pPr>
        <w:pStyle w:val="Standard"/>
        <w:keepLines/>
        <w:numPr>
          <w:ilvl w:val="0"/>
          <w:numId w:val="14"/>
        </w:numPr>
        <w:rPr>
          <w:rFonts w:cs="Times New Roman"/>
          <w:sz w:val="24"/>
          <w:szCs w:val="24"/>
        </w:rPr>
      </w:pPr>
      <w:r>
        <w:rPr>
          <w:rFonts w:cs="Times New Roman"/>
          <w:sz w:val="24"/>
          <w:szCs w:val="24"/>
        </w:rPr>
        <w:t>Za prawidłowe wykonanie przedmiotu umowy, strony ustalają następujące ceny ofertowe ustalone na podstawie cen jednostkowych za poszczególne pozycje przedmiarowe wskazanych w §1 ust. 3 niniejszej Umowy:</w:t>
      </w:r>
    </w:p>
    <w:p>
      <w:pPr>
        <w:pStyle w:val="Standard"/>
        <w:keepLines/>
        <w:rPr>
          <w:rFonts w:cs="Times New Roman"/>
          <w:sz w:val="24"/>
          <w:szCs w:val="24"/>
        </w:rPr>
      </w:pPr>
      <w:r>
        <w:rPr>
          <w:rFonts w:cs="Times New Roman"/>
          <w:sz w:val="24"/>
          <w:szCs w:val="24"/>
        </w:rPr>
      </w:r>
    </w:p>
    <w:tbl>
      <w:tblPr>
        <w:tblW w:w="9132" w:type="dxa"/>
        <w:jc w:val="start"/>
        <w:tblInd w:w="-5" w:type="dxa"/>
        <w:tblLayout w:type="fixed"/>
        <w:tblCellMar>
          <w:top w:w="0" w:type="dxa"/>
          <w:start w:w="5" w:type="dxa"/>
          <w:bottom w:w="0" w:type="dxa"/>
          <w:end w:w="0" w:type="dxa"/>
        </w:tblCellMar>
        <w:tblLook w:firstRow="0" w:noVBand="0" w:lastRow="0" w:firstColumn="0" w:lastColumn="0" w:noHBand="0" w:val="0000"/>
      </w:tblPr>
      <w:tblGrid>
        <w:gridCol w:w="5529"/>
        <w:gridCol w:w="1275"/>
        <w:gridCol w:w="851"/>
        <w:gridCol w:w="1477"/>
      </w:tblGrid>
      <w:tr>
        <w:trPr/>
        <w:tc>
          <w:tcPr>
            <w:tcW w:w="5529" w:type="dxa"/>
            <w:tcBorders>
              <w:top w:val="single" w:sz="4" w:space="0" w:color="000000"/>
              <w:start w:val="single" w:sz="4" w:space="0" w:color="000000"/>
              <w:bottom w:val="single" w:sz="4" w:space="0" w:color="000000"/>
            </w:tcBorders>
            <w:shd w:color="auto" w:fill="auto" w:val="clear"/>
            <w:vAlign w:val="center"/>
          </w:tcPr>
          <w:p>
            <w:pPr>
              <w:pStyle w:val="Standard"/>
              <w:keepLines/>
              <w:widowControl w:val="false"/>
              <w:snapToGrid w:val="false"/>
              <w:jc w:val="center"/>
              <w:rPr>
                <w:rFonts w:cs="Times New Roman"/>
                <w:b/>
                <w:sz w:val="24"/>
                <w:szCs w:val="24"/>
              </w:rPr>
            </w:pPr>
            <w:r>
              <w:rPr>
                <w:rFonts w:cs="Times New Roman"/>
                <w:b/>
                <w:sz w:val="24"/>
                <w:szCs w:val="24"/>
              </w:rPr>
              <w:t>Rodzaj robót</w:t>
            </w:r>
          </w:p>
        </w:tc>
        <w:tc>
          <w:tcPr>
            <w:tcW w:w="1275" w:type="dxa"/>
            <w:tcBorders>
              <w:top w:val="single" w:sz="4" w:space="0" w:color="000000"/>
              <w:start w:val="single" w:sz="4" w:space="0" w:color="000000"/>
              <w:bottom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Cena netto</w:t>
            </w:r>
          </w:p>
          <w:p>
            <w:pPr>
              <w:pStyle w:val="Standard"/>
              <w:keepLines/>
              <w:widowControl w:val="false"/>
              <w:jc w:val="center"/>
              <w:rPr>
                <w:rFonts w:cs="Times New Roman"/>
                <w:sz w:val="24"/>
                <w:szCs w:val="24"/>
              </w:rPr>
            </w:pPr>
            <w:r>
              <w:rPr>
                <w:rFonts w:cs="Times New Roman"/>
                <w:sz w:val="24"/>
                <w:szCs w:val="24"/>
              </w:rPr>
              <w:t>[zł]</w:t>
            </w:r>
          </w:p>
        </w:tc>
        <w:tc>
          <w:tcPr>
            <w:tcW w:w="851" w:type="dxa"/>
            <w:tcBorders>
              <w:top w:val="single" w:sz="4" w:space="0" w:color="000000"/>
              <w:start w:val="single" w:sz="4" w:space="0" w:color="000000"/>
              <w:bottom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VAT</w:t>
            </w:r>
          </w:p>
          <w:p>
            <w:pPr>
              <w:pStyle w:val="Standard"/>
              <w:keepLines/>
              <w:widowControl w:val="false"/>
              <w:jc w:val="center"/>
              <w:rPr>
                <w:rFonts w:cs="Times New Roman"/>
                <w:sz w:val="24"/>
                <w:szCs w:val="24"/>
              </w:rPr>
            </w:pPr>
            <w:r>
              <w:rPr>
                <w:rFonts w:cs="Times New Roman"/>
                <w:sz w:val="24"/>
                <w:szCs w:val="24"/>
              </w:rPr>
              <w:t>[zł]</w:t>
            </w:r>
          </w:p>
        </w:tc>
        <w:tc>
          <w:tcPr>
            <w:tcW w:w="1477"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Cena brutto</w:t>
            </w:r>
          </w:p>
          <w:p>
            <w:pPr>
              <w:pStyle w:val="Standard"/>
              <w:keepLines/>
              <w:widowControl w:val="false"/>
              <w:jc w:val="center"/>
              <w:rPr>
                <w:rFonts w:cs="Times New Roman"/>
                <w:sz w:val="24"/>
                <w:szCs w:val="24"/>
              </w:rPr>
            </w:pPr>
            <w:r>
              <w:rPr>
                <w:rFonts w:cs="Times New Roman"/>
                <w:sz w:val="24"/>
                <w:szCs w:val="24"/>
              </w:rPr>
              <w:t>[zł]</w:t>
            </w:r>
          </w:p>
        </w:tc>
      </w:tr>
      <w:tr>
        <w:trPr>
          <w:trHeight w:val="511" w:hRule="atLeast"/>
        </w:trPr>
        <w:tc>
          <w:tcPr>
            <w:tcW w:w="5529" w:type="dxa"/>
            <w:tcBorders>
              <w:start w:val="single" w:sz="4" w:space="0" w:color="000000"/>
              <w:bottom w:val="single" w:sz="4" w:space="0" w:color="000000"/>
            </w:tcBorders>
            <w:shd w:color="auto" w:fill="auto" w:val="clear"/>
          </w:tcPr>
          <w:p>
            <w:pPr>
              <w:pStyle w:val="Textbody"/>
              <w:keepLines/>
              <w:widowControl w:val="false"/>
              <w:snapToGrid w:val="false"/>
              <w:spacing w:before="0" w:after="120"/>
              <w:ind w:end="101"/>
              <w:jc w:val="both"/>
              <w:rPr>
                <w:b w:val="false"/>
                <w:bCs w:val="false"/>
              </w:rPr>
            </w:pPr>
            <w:r>
              <w:rPr>
                <w:rFonts w:cs="Times New Roman"/>
                <w:b w:val="false"/>
                <w:bCs w:val="false"/>
                <w:sz w:val="22"/>
                <w:szCs w:val="22"/>
              </w:rPr>
              <w:t>A – suma cen robót o nawierzchni bitumicznej mieszanką mineralno-asfaltową i wykonanie nawierzchni jezdni z mieszanki mineralno–asfaltowej w tym remonty dróg nieulepszonych wyliczona na podstawie przedmiaru robót</w:t>
            </w:r>
          </w:p>
        </w:tc>
        <w:tc>
          <w:tcPr>
            <w:tcW w:w="1275" w:type="dxa"/>
            <w:tcBorders>
              <w:start w:val="single" w:sz="4" w:space="0" w:color="000000"/>
              <w:bottom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c>
          <w:tcPr>
            <w:tcW w:w="851" w:type="dxa"/>
            <w:tcBorders>
              <w:start w:val="single" w:sz="4" w:space="0" w:color="000000"/>
              <w:bottom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c>
          <w:tcPr>
            <w:tcW w:w="1477" w:type="dxa"/>
            <w:tcBorders>
              <w:start w:val="single" w:sz="4" w:space="0" w:color="000000"/>
              <w:bottom w:val="single" w:sz="4" w:space="0" w:color="000000"/>
              <w:end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r>
    </w:tbl>
    <w:p>
      <w:pPr>
        <w:pStyle w:val="Standard"/>
        <w:keepLines/>
        <w:rPr>
          <w:rFonts w:cs="Times New Roman"/>
          <w:sz w:val="24"/>
          <w:szCs w:val="24"/>
        </w:rPr>
      </w:pPr>
      <w:r>
        <w:rPr>
          <w:rFonts w:cs="Times New Roman"/>
          <w:sz w:val="24"/>
          <w:szCs w:val="24"/>
        </w:rPr>
      </w:r>
    </w:p>
    <w:p>
      <w:pPr>
        <w:pStyle w:val="Standard"/>
        <w:keepLines/>
        <w:numPr>
          <w:ilvl w:val="0"/>
          <w:numId w:val="14"/>
        </w:numPr>
        <w:jc w:val="both"/>
        <w:rPr>
          <w:rFonts w:cs="Times New Roman"/>
          <w:sz w:val="24"/>
          <w:szCs w:val="24"/>
        </w:rPr>
      </w:pPr>
      <w:r>
        <w:rPr>
          <w:rFonts w:cs="Times New Roman"/>
          <w:sz w:val="24"/>
          <w:szCs w:val="24"/>
        </w:rPr>
        <w:t>Rozliczenie zleconych robót nastąpi każdorazowo na podstawie protokołu odbioru robót objętych danym zleceniem, podpisanym przez Zamawiającego zgodnie z zasadami określonymi w §11 niniejszej Umowy</w:t>
      </w:r>
    </w:p>
    <w:p>
      <w:pPr>
        <w:pStyle w:val="Standard"/>
        <w:keepLines/>
        <w:numPr>
          <w:ilvl w:val="0"/>
          <w:numId w:val="14"/>
        </w:numPr>
        <w:rPr>
          <w:rFonts w:cs="Times New Roman"/>
          <w:sz w:val="24"/>
          <w:szCs w:val="24"/>
        </w:rPr>
      </w:pPr>
      <w:r>
        <w:rPr>
          <w:rFonts w:cs="Times New Roman"/>
          <w:sz w:val="24"/>
          <w:szCs w:val="24"/>
        </w:rPr>
        <w:t>Zamawiający nie udziela zaliczki.</w:t>
      </w:r>
    </w:p>
    <w:p>
      <w:pPr>
        <w:pStyle w:val="Standard"/>
        <w:keepLines/>
        <w:numPr>
          <w:ilvl w:val="0"/>
          <w:numId w:val="14"/>
        </w:numPr>
        <w:tabs>
          <w:tab w:val="clear" w:pos="794"/>
          <w:tab w:val="left" w:pos="-956" w:leader="none"/>
        </w:tabs>
        <w:jc w:val="both"/>
        <w:rPr>
          <w:rFonts w:cs="Times New Roman"/>
          <w:sz w:val="24"/>
          <w:szCs w:val="24"/>
        </w:rPr>
      </w:pPr>
      <w:r>
        <w:rPr>
          <w:rFonts w:cs="Times New Roman"/>
          <w:sz w:val="24"/>
          <w:szCs w:val="24"/>
        </w:rPr>
        <w:t>Ceny jednostkowe wskazane w §1 ust. 3, a w konsekwencji ceny ofertowe wskazane w ust. 1 podlegają waloryzacji w okresie trwania umowy zgodnie z zapisami określonymi w § 8 niniejszej umowy.</w:t>
      </w:r>
    </w:p>
    <w:p>
      <w:pPr>
        <w:pStyle w:val="Normal"/>
        <w:widowControl/>
        <w:numPr>
          <w:ilvl w:val="0"/>
          <w:numId w:val="14"/>
        </w:numPr>
        <w:suppressAutoHyphens w:val="false"/>
        <w:jc w:val="both"/>
        <w:textAlignment w:val="auto"/>
        <w:rPr>
          <w:rFonts w:eastAsia="Calibri" w:eastAsiaTheme="minorHAnsi"/>
          <w:b/>
          <w:sz w:val="24"/>
          <w:szCs w:val="24"/>
          <w:lang w:eastAsia="en-US"/>
        </w:rPr>
      </w:pPr>
      <w:r>
        <w:rPr>
          <w:sz w:val="24"/>
          <w:szCs w:val="24"/>
        </w:rPr>
        <w:t>Wynagrodzenie Wykonawcy stanowić będzie iloczyn faktycznie wykonanych robót danego rodzaju, odebranych przez Zamawiającego i cen jednostkowych wskazanych w §1 ust. 3 ( podanych w ofercie Wykonawcy).</w:t>
      </w:r>
      <w:r>
        <w:rPr>
          <w:sz w:val="22"/>
          <w:szCs w:val="24"/>
        </w:rPr>
        <w:t xml:space="preserve"> </w:t>
      </w:r>
      <w:r>
        <w:rPr>
          <w:sz w:val="24"/>
          <w:szCs w:val="24"/>
        </w:rPr>
        <w:t>Strony zgodnie oświadczają, iż zgodnie z zasadami określonymi w §1 niniejszej Umowy świadome są tego, iż rzeczywiste ilości wykonanych usług na podstawie niniejszej Umowy mogą różnić się od szacunkowej ilości wskazanej w niniejszej Umowie, tym samym Wykonawca nie będzie wysuwał żadnych roszczeń w stosunku do Zamawiającego w przypadku, gdy orientacyjne ilości robót założone przez Zamawiającego w szacunkowym kosztorysie nie będą odpowiadać ilości robót faktycznie zleconych Wykonawcy do wykonania.</w:t>
      </w:r>
    </w:p>
    <w:p>
      <w:pPr>
        <w:pStyle w:val="BodyText3"/>
        <w:keepLines/>
        <w:numPr>
          <w:ilvl w:val="0"/>
          <w:numId w:val="14"/>
        </w:numPr>
        <w:tabs>
          <w:tab w:val="clear" w:pos="794"/>
          <w:tab w:val="left" w:pos="-1374" w:leader="none"/>
        </w:tabs>
        <w:rPr>
          <w:rFonts w:cs="Times New Roman"/>
          <w:szCs w:val="24"/>
        </w:rPr>
      </w:pPr>
      <w:r>
        <w:rPr>
          <w:rFonts w:cs="Times New Roman"/>
          <w:bCs/>
          <w:szCs w:val="24"/>
        </w:rPr>
        <w:t xml:space="preserve">Ceny jednostkowe, o których mowa w §1 ust. 3 i ceny ofertowe wskazane w  </w:t>
      </w:r>
      <w:r>
        <w:rPr>
          <w:rFonts w:cs="Times New Roman"/>
          <w:szCs w:val="24"/>
        </w:rPr>
        <w:t>§ 5 ust. 1</w:t>
      </w:r>
      <w:r>
        <w:rPr>
          <w:rFonts w:cs="Times New Roman"/>
          <w:bCs/>
          <w:szCs w:val="24"/>
        </w:rPr>
        <w:t xml:space="preserve"> mają charakter zryczałtowany co oznacza, iż obejmują one wszelkie koszty, nakłady, wydatki itp. związane z realizacją zamówienia, a także z zastrzeżeniem postanowień dotyczących waloryzacji są niezmienne przez cały okres obowiązywania umowy, uwzględniają w swej wartości wszelkie koszty związane z realizacją zamówienia. Ceny jednostkowe uwzględniają i obejmuje wszelkie koszty związane z realizacją przedmiotu umowy, w tym koszty: prac przygotowawczych, porządkowych, zabezpieczających, zagospodarowania terenu, transportu, w tym transportu odpadów, składowania i/lub zagospodarowania odpadów, robocizny oraz zakupu środków i materiałów niezbędnych do prawidłowej realizacji przedmiotu umowy, jak również uwzględnia wzrost minimalnego wynagrodzenia za pracę i minimalnej stawki godzinowej. Za realizację obowiązków określonych dla danego zadania w niniejszej Umowie i jej załącznikach Wykonawcy nie przysługuje jakiekolwiek dodatkowe wynagrodzenia poza wynagrodzeniem liczonym w w/w sposób.</w:t>
      </w:r>
    </w:p>
    <w:p>
      <w:pPr>
        <w:pStyle w:val="Normal"/>
        <w:widowControl/>
        <w:numPr>
          <w:ilvl w:val="0"/>
          <w:numId w:val="14"/>
        </w:numPr>
        <w:suppressAutoHyphens w:val="false"/>
        <w:jc w:val="both"/>
        <w:textAlignment w:val="auto"/>
        <w:rPr>
          <w:rFonts w:eastAsia="Calibri" w:eastAsiaTheme="minorHAnsi"/>
          <w:b/>
          <w:sz w:val="24"/>
          <w:szCs w:val="24"/>
          <w:lang w:eastAsia="en-US"/>
        </w:rPr>
      </w:pPr>
      <w:r>
        <w:rPr>
          <w:rFonts w:eastAsia="Calibri" w:eastAsiaTheme="minorHAnsi"/>
          <w:sz w:val="24"/>
          <w:szCs w:val="24"/>
          <w:lang w:eastAsia="en-US"/>
        </w:rPr>
        <w:t xml:space="preserve">Maksymalna wysokość łącznego wynagrodzenia Wykonawcy za realizację wszystkich obowiązków określonych w niniejszej Umowie w okresie obowiązywania niniejszej Umowy stanowi kwotę: …………………….  netto ………………………… zł plus obowiązujący podatek VAT w wysokości …..%, co daje razem kwotę brutto: ………….. zł (słownie:……………………………………………….), zwaną dalej </w:t>
      </w:r>
      <w:r>
        <w:rPr>
          <w:rFonts w:eastAsia="Calibri" w:eastAsiaTheme="minorHAnsi"/>
          <w:i/>
          <w:iCs/>
          <w:sz w:val="24"/>
          <w:szCs w:val="24"/>
          <w:lang w:eastAsia="en-US"/>
        </w:rPr>
        <w:t>Maksymalnym Wynagrodzeniem</w:t>
      </w:r>
      <w:r>
        <w:rPr>
          <w:rFonts w:eastAsia="Calibri" w:eastAsiaTheme="minorHAnsi"/>
          <w:sz w:val="24"/>
          <w:szCs w:val="24"/>
          <w:lang w:eastAsia="en-US"/>
        </w:rPr>
        <w:t xml:space="preserve">. Maksymalne Wynagrodzenie zostało ustalone na podstawie cen jednostkowych  </w:t>
      </w:r>
      <w:r>
        <w:rPr>
          <w:bCs/>
          <w:sz w:val="24"/>
          <w:szCs w:val="24"/>
        </w:rPr>
        <w:t>wskazanych w §1 ust.3 niniejszej Umowy z uwzględnieniem szacunkowego zakresu robót wskazanego przez Zamawiającego w dokumentach zamówienia.</w:t>
      </w:r>
      <w:r>
        <w:rPr>
          <w:rFonts w:eastAsia="Calibri" w:eastAsiaTheme="minorHAnsi"/>
          <w:sz w:val="24"/>
          <w:szCs w:val="24"/>
          <w:lang w:eastAsia="en-US"/>
        </w:rPr>
        <w:t xml:space="preserve"> </w:t>
      </w:r>
    </w:p>
    <w:p>
      <w:pPr>
        <w:pStyle w:val="Normal"/>
        <w:keepLines/>
        <w:widowControl/>
        <w:numPr>
          <w:ilvl w:val="0"/>
          <w:numId w:val="14"/>
        </w:numPr>
        <w:tabs>
          <w:tab w:val="clear" w:pos="794"/>
          <w:tab w:val="left" w:pos="-1374" w:leader="none"/>
        </w:tabs>
        <w:suppressAutoHyphens w:val="false"/>
        <w:jc w:val="both"/>
        <w:textAlignment w:val="auto"/>
        <w:rPr>
          <w:rFonts w:eastAsia="Calibri" w:eastAsiaTheme="minorHAnsi"/>
          <w:b/>
          <w:sz w:val="24"/>
          <w:szCs w:val="24"/>
          <w:lang w:eastAsia="en-US"/>
        </w:rPr>
      </w:pPr>
      <w:r>
        <w:rPr>
          <w:sz w:val="24"/>
          <w:szCs w:val="24"/>
        </w:rPr>
        <w:t xml:space="preserve">Podane w ust. 7 powyżej Maksymalne Wynagrodzenie  nie stanowi ostatecznego, ani gwarantowanego wynagrodzenia Wykonawcy, a jedynie maksymalną wysokość zobowiązania Zamawiającego z tytułu realizacji robót objętych niniejszą Umową. </w:t>
      </w:r>
    </w:p>
    <w:p>
      <w:pPr>
        <w:pStyle w:val="Standard"/>
        <w:numPr>
          <w:ilvl w:val="0"/>
          <w:numId w:val="14"/>
        </w:numPr>
        <w:jc w:val="both"/>
        <w:rPr>
          <w:rFonts w:cs="Times New Roman"/>
          <w:szCs w:val="24"/>
        </w:rPr>
      </w:pPr>
      <w:r>
        <w:rPr>
          <w:bCs/>
          <w:sz w:val="24"/>
          <w:szCs w:val="24"/>
        </w:rPr>
        <w:t>Wykonawca realizuje odpowiednie roboty objęte niniejszą Umową do momentu, gdy łączna wysokość należnego Wykonawcy za wykonane roboty wynagrodzenia w trakcie obowiązywania niniejszej umowy osiągnie wysokość Maksymalnego Wynagrodzenia wskazaną w ust. 7 niniejszego paragrafu tj. do dnia podpisania przez Zamawiającego protokołu odbioru zlecenia, z którego wynika należność Wykonawcy, która prowadzi do osiągniecia w/w limitu</w:t>
      </w:r>
      <w:r>
        <w:rPr>
          <w:bCs/>
          <w:color w:val="000000"/>
          <w:sz w:val="24"/>
          <w:szCs w:val="24"/>
        </w:rPr>
        <w:t xml:space="preserve">. </w:t>
      </w:r>
      <w:r>
        <w:rPr>
          <w:bCs/>
          <w:sz w:val="24"/>
          <w:szCs w:val="24"/>
        </w:rPr>
        <w:t>Wykonawca jest zobowiązany do informowania Zamawiającego co najmniej na 60 dni wcześniej o możliwym osiągnięciu pułapu Maksymalnego Wynagrodzenia.</w:t>
      </w:r>
    </w:p>
    <w:p>
      <w:pPr>
        <w:pStyle w:val="Standard"/>
        <w:numPr>
          <w:ilvl w:val="0"/>
          <w:numId w:val="14"/>
        </w:numPr>
        <w:jc w:val="both"/>
        <w:rPr>
          <w:sz w:val="24"/>
          <w:szCs w:val="24"/>
        </w:rPr>
      </w:pPr>
      <w:r>
        <w:rPr>
          <w:sz w:val="24"/>
          <w:szCs w:val="24"/>
        </w:rPr>
        <w:t xml:space="preserve">Podstawą wystawienia faktury (rachunku) będzie protokół odbioru robót wykonanych w ramach danego zlecenia, o którym mowa w </w:t>
      </w:r>
      <w:r>
        <w:rPr>
          <w:rFonts w:cs="Times New Roman"/>
          <w:sz w:val="24"/>
          <w:szCs w:val="24"/>
        </w:rPr>
        <w:t>§</w:t>
      </w:r>
      <w:r>
        <w:rPr>
          <w:sz w:val="24"/>
          <w:szCs w:val="24"/>
        </w:rPr>
        <w:t xml:space="preserve">11 niniejszej Umowy , którego załącznikami będą  zatwierdzony przez Zamawiającego kosztorys powykonawczy sporządzony zgodnie z cenami jednostkowymi zawartymi w ………………. </w:t>
      </w:r>
    </w:p>
    <w:p>
      <w:pPr>
        <w:pStyle w:val="Standard"/>
        <w:numPr>
          <w:ilvl w:val="0"/>
          <w:numId w:val="14"/>
        </w:numPr>
        <w:jc w:val="both"/>
        <w:rPr>
          <w:sz w:val="24"/>
          <w:szCs w:val="24"/>
        </w:rPr>
      </w:pPr>
      <w:r>
        <w:rPr>
          <w:sz w:val="24"/>
          <w:szCs w:val="24"/>
        </w:rPr>
        <w:t>Wypłata wynagrodzenia za wykonane usługi nastąpi w terminie 21 dni od dnia doręczenia prawidłowo wystawionej faktury Vat (rachunku) Zamawiającemu wraz z dokumentami rozliczeniowymi wskazanymi w ust. 10. Płatność będzie dokonana na konto Wykonawcy wskazane na wystawionej przez Wykonawcę fakturze.</w:t>
      </w:r>
    </w:p>
    <w:p>
      <w:pPr>
        <w:pStyle w:val="Normal"/>
        <w:widowControl/>
        <w:numPr>
          <w:ilvl w:val="0"/>
          <w:numId w:val="14"/>
        </w:numPr>
        <w:suppressAutoHyphens w:val="false"/>
        <w:jc w:val="both"/>
        <w:textAlignment w:val="auto"/>
        <w:rPr>
          <w:rFonts w:eastAsia="Calibri"/>
          <w:b/>
          <w:sz w:val="24"/>
          <w:szCs w:val="24"/>
          <w:lang w:eastAsia="en-US"/>
        </w:rPr>
      </w:pPr>
      <w:r>
        <w:rPr>
          <w:rFonts w:eastAsia="Calibri"/>
          <w:sz w:val="24"/>
          <w:szCs w:val="24"/>
          <w:lang w:eastAsia="en-US"/>
        </w:rPr>
        <w:t xml:space="preserve">Wykonawca oświadcza, że wskazany przez niego rachunek bankowy, na który ma zostać przekazane wynagrodzenie będzie rachunkiem rozliczeniowym oraz będzie istniała możliwość dokonania zapłaty mechanizmem podzielonej płatności. Zamawiający nie będzie ponosić odpowiedzialności za nieterminową płatność w związku ze zwrotem środków spowodowanym błędnie podanym rachunkiem do zapłaty. </w:t>
      </w:r>
    </w:p>
    <w:p>
      <w:pPr>
        <w:pStyle w:val="Normal"/>
        <w:widowControl/>
        <w:numPr>
          <w:ilvl w:val="0"/>
          <w:numId w:val="14"/>
        </w:numPr>
        <w:suppressAutoHyphens w:val="false"/>
        <w:jc w:val="both"/>
        <w:textAlignment w:val="auto"/>
        <w:rPr>
          <w:rFonts w:eastAsia="Calibri"/>
          <w:b/>
          <w:sz w:val="24"/>
          <w:szCs w:val="24"/>
          <w:lang w:eastAsia="en-US"/>
        </w:rPr>
      </w:pPr>
      <w:r>
        <w:rPr>
          <w:rFonts w:eastAsia="Calibri"/>
          <w:sz w:val="24"/>
          <w:szCs w:val="24"/>
          <w:lang w:eastAsia="en-US"/>
        </w:rPr>
        <w:t>Za dzień zapłaty przyjmuje się dzień obciążenia rachunku bankowego Zamawiającego.</w:t>
      </w:r>
    </w:p>
    <w:p>
      <w:pPr>
        <w:pStyle w:val="Normal"/>
        <w:widowControl/>
        <w:numPr>
          <w:ilvl w:val="0"/>
          <w:numId w:val="14"/>
        </w:numPr>
        <w:suppressAutoHyphens w:val="false"/>
        <w:jc w:val="both"/>
        <w:textAlignment w:val="auto"/>
        <w:rPr>
          <w:rFonts w:eastAsia="Calibri"/>
          <w:b/>
          <w:sz w:val="24"/>
          <w:szCs w:val="24"/>
          <w:lang w:eastAsia="en-US"/>
        </w:rPr>
      </w:pPr>
      <w:r>
        <w:rPr>
          <w:sz w:val="24"/>
          <w:szCs w:val="24"/>
        </w:rPr>
        <w:t>W przypadku istnienia obowiązku zgodnie z obowiązującymi przepisami prawa dokonania płatności na rachunek bankowy ujęty w wykazie podatników VAT prowadzonym przez Ministerstwo Finansów, w przypadku jeśli wskazany przez Wykonawcę rachunek bankowy nie będzie ujęty w w/w wykazie Zamawiający jest uprawniony do dokonania zapłaty na dowolny rachunek bankowy Wykonawcy wskazany w w/w wykazie, co będzie stanowiło prawidłowe wykonanie zobowiązania.</w:t>
      </w:r>
    </w:p>
    <w:p>
      <w:pPr>
        <w:pStyle w:val="Normal"/>
        <w:widowControl/>
        <w:numPr>
          <w:ilvl w:val="0"/>
          <w:numId w:val="14"/>
        </w:numPr>
        <w:suppressAutoHyphens w:val="false"/>
        <w:jc w:val="both"/>
        <w:textAlignment w:val="auto"/>
        <w:rPr>
          <w:szCs w:val="24"/>
        </w:rPr>
      </w:pPr>
      <w:r>
        <w:rPr>
          <w:sz w:val="24"/>
          <w:szCs w:val="24"/>
        </w:rPr>
        <w:t>Uprawnionym do wystawienia faktur Vat i wskazania zgodnie z ust.10 rachunku bankowego, na który ma zostać dokonana zapłata wynagrodzenia, a tym samym do otrzymania wynagrodzenia w imieniu wszystkich wykonawców jest zgodnie z pełnomocnictwem z dnia</w:t>
      </w:r>
      <w:r>
        <w:rPr/>
        <w:t>…</w:t>
      </w:r>
      <w:r>
        <w:rPr>
          <w:sz w:val="24"/>
          <w:szCs w:val="24"/>
        </w:rPr>
        <w:t>……</w:t>
      </w:r>
      <w:r>
        <w:rPr/>
        <w:t>…………………</w:t>
      </w:r>
      <w:r>
        <w:rPr>
          <w:sz w:val="24"/>
          <w:szCs w:val="24"/>
        </w:rPr>
        <w:t>stanowiącym załącznik nr ……….. do niniejszej Umowy ……………………………………………………………………. (postanowienie dotyczy Wykonawców wspólnie zawierających niniejszą umowę, którzy pisemnie upoważnili jednego z wykonawców do wystawienia faktur Vat i wskazania zgodnie z ust. 10 rachunku bankowego, na który ma zostać dokonana zapłata wynagrodzenia i otrzymania wynagrodzenia w imieniu wszystkich wykonawców). Zamawiający dopuszcza zmianę zasad zapłaty określoną niniejszym postanowieniem, w tym poprzez wypłatę określonych części wynagrodzenia na rzecz poszczególnych Wykonawców i wystawianie przez nich oddzielnych faktur VAT, ale wymaga to zmiany niniejszego postanowienia w formie pisemnej pod rygorem nieważności</w:t>
      </w:r>
      <w:r>
        <w:rPr/>
        <w:t xml:space="preserve">. </w:t>
      </w:r>
    </w:p>
    <w:p>
      <w:pPr>
        <w:pStyle w:val="BodyText3"/>
        <w:numPr>
          <w:ilvl w:val="0"/>
          <w:numId w:val="14"/>
        </w:numPr>
        <w:tabs>
          <w:tab w:val="clear" w:pos="794"/>
          <w:tab w:val="left" w:pos="-1374" w:leader="none"/>
        </w:tabs>
        <w:rPr>
          <w:rFonts w:cs="Times New Roman"/>
          <w:szCs w:val="24"/>
        </w:rPr>
      </w:pPr>
      <w:r>
        <w:rPr>
          <w:rFonts w:cs="Times New Roman"/>
          <w:szCs w:val="24"/>
        </w:rPr>
        <w:t xml:space="preserve">W przypadku realizacji przedmiotu umowy przy udziale podwykonawców (dalszych podwykonawców) z warunkiem wypłaty wynagrodzenia Wykonawcy jest przedłożenie wraz z fakturą dowodów zapłaty podwykonawcom i oświadczeń wskazanych w §4 ust. 10 niniejszej Umowy.  </w:t>
      </w:r>
    </w:p>
    <w:p>
      <w:pPr>
        <w:pStyle w:val="Domylnie"/>
        <w:widowControl/>
        <w:numPr>
          <w:ilvl w:val="0"/>
          <w:numId w:val="14"/>
        </w:numPr>
        <w:ind w:hanging="357" w:start="357"/>
        <w:jc w:val="both"/>
        <w:rPr>
          <w:rFonts w:ascii="Times New Roman" w:hAnsi="Times New Roman" w:cs="Times New Roman"/>
          <w:sz w:val="24"/>
          <w:szCs w:val="24"/>
        </w:rPr>
      </w:pPr>
      <w:r>
        <w:rPr>
          <w:rFonts w:cs="Times New Roman" w:ascii="Times New Roman" w:hAnsi="Times New Roman"/>
          <w:sz w:val="24"/>
          <w:szCs w:val="24"/>
        </w:rPr>
        <w:t>Wykonawca nie może przenosić lub obciążać wierzytelności związanych lub wynikających z niniejszej Umowy na osoby lub podmioty trzecie, upoważnić inne podmioty do odbioru wierzytelności w jego imieniu, w tym dokonać przekazu świadczenia w rozumieniu art. 921</w:t>
      </w:r>
      <w:r>
        <w:rPr>
          <w:rFonts w:cs="Times New Roman" w:ascii="Times New Roman" w:hAnsi="Times New Roman"/>
          <w:sz w:val="24"/>
          <w:szCs w:val="24"/>
          <w:vertAlign w:val="superscript"/>
        </w:rPr>
        <w:t>1</w:t>
      </w:r>
      <w:r>
        <w:rPr>
          <w:rFonts w:cs="Times New Roman" w:ascii="Times New Roman" w:hAnsi="Times New Roman"/>
          <w:sz w:val="24"/>
          <w:szCs w:val="24"/>
        </w:rPr>
        <w:t xml:space="preserve"> i n. Kodeksu cywilnego bez uprzedniej pisemnej zgody Zamawiającego. Jakakolwiek cesja (obciążenie, upoważnienie) dokonana bez takiej zgody będzie bezskuteczna i stanowić będzie istotne naruszenie postanowień Umowy.</w:t>
      </w:r>
    </w:p>
    <w:p>
      <w:pPr>
        <w:pStyle w:val="BodyText3"/>
        <w:tabs>
          <w:tab w:val="clear" w:pos="794"/>
          <w:tab w:val="left" w:pos="426" w:leader="none"/>
        </w:tabs>
        <w:rPr>
          <w:rFonts w:cs="Times New Roman"/>
          <w:szCs w:val="24"/>
        </w:rPr>
      </w:pPr>
      <w:r>
        <w:rPr>
          <w:rFonts w:cs="Times New Roman"/>
          <w:szCs w:val="24"/>
        </w:rPr>
      </w:r>
    </w:p>
    <w:p>
      <w:pPr>
        <w:pStyle w:val="Subtitle"/>
        <w:rPr>
          <w:rFonts w:ascii="Times New Roman" w:hAnsi="Times New Roman" w:cs="Times New Roman"/>
          <w:b/>
          <w:szCs w:val="24"/>
        </w:rPr>
      </w:pPr>
      <w:r>
        <w:rPr>
          <w:rFonts w:cs="Times New Roman" w:ascii="Times New Roman" w:hAnsi="Times New Roman"/>
          <w:b/>
          <w:szCs w:val="24"/>
        </w:rPr>
        <w:t>Odstąpienie od umowy i jej wypowiedzenie</w:t>
      </w:r>
    </w:p>
    <w:p>
      <w:pPr>
        <w:pStyle w:val="Subtitle"/>
        <w:keepLines/>
        <w:rPr>
          <w:rFonts w:ascii="Times New Roman" w:hAnsi="Times New Roman" w:cs="Times New Roman"/>
          <w:b/>
          <w:szCs w:val="24"/>
        </w:rPr>
      </w:pPr>
      <w:r>
        <w:rPr>
          <w:rFonts w:cs="Times New Roman" w:ascii="Times New Roman" w:hAnsi="Times New Roman"/>
          <w:b/>
          <w:szCs w:val="24"/>
        </w:rPr>
        <w:t>§  6</w:t>
      </w:r>
    </w:p>
    <w:p>
      <w:pPr>
        <w:pStyle w:val="ListParagraph"/>
        <w:widowControl/>
        <w:numPr>
          <w:ilvl w:val="0"/>
          <w:numId w:val="21"/>
        </w:numPr>
        <w:tabs>
          <w:tab w:val="clear" w:pos="794"/>
          <w:tab w:val="center" w:pos="5053" w:leader="none"/>
          <w:tab w:val="left" w:pos="7290" w:leader="none"/>
        </w:tabs>
        <w:ind w:hanging="426" w:start="426"/>
        <w:jc w:val="both"/>
        <w:textAlignment w:val="auto"/>
        <w:rPr>
          <w:rFonts w:cs="Times New Roman"/>
          <w:b/>
          <w:szCs w:val="24"/>
        </w:rPr>
      </w:pPr>
      <w:r>
        <w:rPr>
          <w:rFonts w:cs="Times New Roman"/>
          <w:szCs w:val="24"/>
        </w:rPr>
        <w:t>Zamawiający może odstąpić od niniejszej Umowy w przypadkach i na zasadach przewidzianych w obowiązujących przepisach prawa, w tym ustawie Kodeks cywilny, ustawie Pzp, w szczególności art. 456 ustawy Pzp oraz w przypadkach przewidzianych niniejszą Umową.</w:t>
      </w:r>
    </w:p>
    <w:p>
      <w:pPr>
        <w:pStyle w:val="ListParagraph"/>
        <w:widowControl/>
        <w:numPr>
          <w:ilvl w:val="0"/>
          <w:numId w:val="21"/>
        </w:numPr>
        <w:suppressAutoHyphens w:val="false"/>
        <w:spacing w:before="0" w:after="0"/>
        <w:ind w:hanging="426" w:start="426"/>
        <w:contextualSpacing/>
        <w:jc w:val="both"/>
        <w:textAlignment w:val="auto"/>
        <w:rPr>
          <w:rFonts w:cs="Times New Roman"/>
          <w:b/>
          <w:bCs/>
          <w:szCs w:val="24"/>
        </w:rPr>
      </w:pPr>
      <w:r>
        <w:rPr>
          <w:rFonts w:cs="Times New Roman"/>
          <w:bCs/>
          <w:szCs w:val="24"/>
        </w:rPr>
        <w:t>Niezależnie od uprawnień z ust. 1 Zamawiający jest uprawniony do wypowiedzenia niniejszej Umowy w trybie natychmiastowym (bez zachowania okresu wypowiedzenia) w następujących przypadkach:</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w przypadku utraty przez Wykonawcę jakiegokolwiek zezwolenia, pozwolenia, innej decyzji niezbędnych do świadczenia robót stanowiących przedmiot niniejszej Umowy,</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opóźnienia w realizacji jakiegokolwiek zlecenia objętego niniejszą Umową, przy czym w takim przypadku Zamawiający nie musi wzywać Wykonawcy do wykonania zobowiązania i wyznaczać mu dodatkowego terminu na jego realizację,</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w przypadku niewykonywania bądź nienależytego wykonywania przez Wykonawcę jakichkolwiek obowiązków przewidzianych niniejszą Umową, w tym wskazanych w treści załączników do niniejszej Umowy, przy czym w takim przypadku Zamawiający wzywa Wykonawcę do wykonania zobowiązania lub zaniechania naruszeń wyznaczając mu w tym celu dodatkowy termin, a po jego bezskutecznym upływie jest uprawniony do wypowiedzenia niniejszej Umowy,</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cs="Times New Roman"/>
          <w:bCs/>
          <w:color w:val="000000"/>
          <w:szCs w:val="24"/>
          <w:shd w:fill="FFFFFF" w:val="clear"/>
        </w:rPr>
        <w:t>za</w:t>
        <w:softHyphen/>
        <w:t>ist</w:t>
        <w:softHyphen/>
        <w:t>nie</w:t>
        <w:softHyphen/>
        <w:t>nia wobec Wykonawcy sta</w:t>
        <w:softHyphen/>
        <w:t>nu za</w:t>
        <w:softHyphen/>
        <w:t>gro</w:t>
        <w:softHyphen/>
        <w:t>że</w:t>
        <w:softHyphen/>
        <w:t>nia nie</w:t>
        <w:softHyphen/>
        <w:t>wy</w:t>
        <w:softHyphen/>
        <w:t>pła</w:t>
        <w:softHyphen/>
        <w:t>cal</w:t>
        <w:softHyphen/>
        <w:t>no</w:t>
        <w:softHyphen/>
        <w:t>ścią, jak rów</w:t>
        <w:softHyphen/>
        <w:t>nież sta</w:t>
        <w:softHyphen/>
        <w:t>nu fak</w:t>
        <w:softHyphen/>
        <w:t>tycz</w:t>
        <w:softHyphen/>
        <w:t>nej nie</w:t>
        <w:softHyphen/>
        <w:t>wy</w:t>
        <w:softHyphen/>
        <w:t>pła</w:t>
        <w:softHyphen/>
        <w:t>cal</w:t>
        <w:softHyphen/>
        <w:t>no</w:t>
        <w:softHyphen/>
        <w:t>ści Wykonawcy.</w:t>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Odstąpienie od umowy oraz wypowiedzenie niniejszej Umowy powinno nastąpić w formie pisemnej pod rygorem nieważności takiego oświadczenia.</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 xml:space="preserve">Przyczyny wskazane w ust. 2 niniejszego paragrafu uznaje się za ważne przyczyny w rozumieniu art. 746 K.c., a wypowiedzenie umowy na ich podstawie nie uprawnia Wykonawcy do żądania jakiegokolwiek odszkodowania od Zamawiającego, o ile bezwzględnie wiążące przepisy nie stanowią inaczej. </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Odstąpienie od umowy przewidziane w ust. 1w zależności od decyzji Zamawiającego może dotyczyć całości Umowy, bądź jedynie części np. danego zlecenia, w tym wyłącznie niezrealizowanej przez Wykonawcę części Umowy (odstąpienie ze skutkiem na przyszłość).</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W każdym przypadku odstąpienia od niniejszej umowy lub jej wypowiedzenia ze skutkiem natychmiastowym Wykonawca jest zobowiązany w terminie 14 dni od daty odstąpienia od umowy lub jej wypowiedzenia ze skutkiem natychmiastowym zorganizować usunięcie sprzętu i robót tymczasowych na swój koszt i ryzyko, a także do uprzątnięcia na własny koszt i ryzyko terenu realizacji prac wraz z zagospodarowaniem odpadów. W przypadku niewypełnienia przez Wykonawcę powyższego obowiązku, Zamawiający uprawniony jest do realizacji powyższych obowiązków na koszt i ryzyko Wykonawcy lub ich zlecenia podmiotowi trzeciemu na koszt i ryzyko Wykonawcy bez konieczności uzyskiwania zgody Sądu.</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W przypadku odstąpienia przez Zamawiającego od niniejszej umowy ze skutkiem na przyszłość oraz wypowiedzenia niniejszej Umowy oświadczenie wywiera skutki tylko w zakresie niezrealizowanej części zobowiązań, co oznacza, że zachowane zostaną w pełni przez Zamawiającego wszystkie uprawnienia nabyte przed dniem złożenia takiego oświadczenia, w szczególności w zakresie uprawnień z kar umownych i wad przedmiotu umowy.</w:t>
      </w:r>
    </w:p>
    <w:p>
      <w:pPr>
        <w:pStyle w:val="ListParagraph"/>
        <w:widowControl/>
        <w:numPr>
          <w:ilvl w:val="0"/>
          <w:numId w:val="21"/>
        </w:numPr>
        <w:tabs>
          <w:tab w:val="clear" w:pos="794"/>
          <w:tab w:val="left" w:pos="390" w:leader="none"/>
        </w:tabs>
        <w:jc w:val="both"/>
        <w:textAlignment w:val="auto"/>
        <w:rPr/>
      </w:pPr>
      <w:r>
        <w:rPr>
          <w:bCs/>
        </w:rPr>
        <w:t xml:space="preserve">W przypadku wypowiedzenia niniejszej Umowy oraz odstąpienia przez Zamawiającego jedynie od niezrealizowanej części niniejszej Umowy Zamawiający zapłaci Wykonawcy kwotę stanowiącą równowartość zakończonych, a nie zapłaconych jeszcze przez Zamawiającego prawidłowo wykonanych robót, ustaloną przez Strony w oparciu o inwentaryzację, o której mowa w ust. 9 poniżej oraz przy uwzględnieniu wysokości wynagrodzenia, o którym mowa w §5 niniejszej Umowy zgodnie z cenami jednostkowymi znajdującymi się w niniejszej Umowie. W/w kwota zostanie uiszczona w terminie 30 dni od daty dostarczenia przez Wykonawcę Zamawiającemu stosownego rachunku zaakceptowanego przez Zamawiającego i sporządzonego w zgodzie z w/w warunkami. </w:t>
      </w:r>
      <w:r>
        <w:rPr/>
        <w:t>W przypadku gdyby w wyniku inwentaryzacji okazało się, że wysokość wypłaconego wynagrodzenia przewyższa wysokość należnego Wykonawcy wynagrodzenia, Wykonawca jest zobowiązany do zwrotu całości różnicy (nadpłata) w terminie wskazanym przez Zamawiającego</w:t>
      </w:r>
      <w:r>
        <w:rPr>
          <w:bCs/>
        </w:rPr>
        <w:t xml:space="preserve">. </w:t>
      </w:r>
      <w:r>
        <w:rPr/>
        <w:t>Z obowiązku zwrotu nie zwalnia Wykonawcy podpisanie przez Zamawiającego protokołów odbioru danych zleceń.</w:t>
      </w:r>
    </w:p>
    <w:p>
      <w:pPr>
        <w:pStyle w:val="ListParagraph"/>
        <w:widowControl/>
        <w:numPr>
          <w:ilvl w:val="0"/>
          <w:numId w:val="21"/>
        </w:numPr>
        <w:tabs>
          <w:tab w:val="clear" w:pos="794"/>
          <w:tab w:val="left" w:pos="390" w:leader="none"/>
        </w:tabs>
        <w:jc w:val="both"/>
        <w:textAlignment w:val="auto"/>
        <w:rPr/>
      </w:pPr>
      <w:r>
        <w:rPr>
          <w:bCs/>
        </w:rPr>
        <w:t xml:space="preserve">Strony są zobowiązane do dokonania inwentaryzacji wykonanych robót, która będzie stanowiła podstawę wzajemnych rozliczeń stron. W przypadku niestawienia się Wykonawcy lub jego przedstawiciela na terenie realizacji robót w terminie wyznaczonym na inwentaryzacje przez Zamawiającego, Zamawiający może przeprowadzić ją samodzielnie, a jej ustalenia wiążą Wykonawcę. </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bCs/>
        </w:rPr>
        <w:t>Niniejsza Umowa może być rozwiązana za porozumieniem stron w każdym czasie</w:t>
      </w:r>
    </w:p>
    <w:p>
      <w:pPr>
        <w:pStyle w:val="Textbody"/>
        <w:numPr>
          <w:ilvl w:val="0"/>
          <w:numId w:val="21"/>
        </w:numPr>
        <w:jc w:val="both"/>
        <w:rPr>
          <w:rFonts w:cs="Times New Roman"/>
          <w:szCs w:val="24"/>
        </w:rPr>
      </w:pPr>
      <w:r>
        <w:rPr>
          <w:rFonts w:cs="Times New Roman"/>
          <w:sz w:val="24"/>
          <w:szCs w:val="24"/>
        </w:rPr>
        <w:t>Postanowienia niniejszego paragrafu nie ograniczają, ani nie wyłączają uprawnień Zamawiającego wynikających z obowiązujących przepisów prawa</w:t>
      </w:r>
    </w:p>
    <w:p>
      <w:pPr>
        <w:pStyle w:val="Textbody"/>
        <w:rPr/>
      </w:pPr>
      <w:r>
        <w:rPr/>
      </w:r>
    </w:p>
    <w:p>
      <w:pPr>
        <w:pStyle w:val="Textbody"/>
        <w:rPr/>
      </w:pPr>
      <w:r>
        <w:rPr/>
      </w:r>
    </w:p>
    <w:p>
      <w:pPr>
        <w:pStyle w:val="Textbody"/>
        <w:rPr/>
      </w:pPr>
      <w:r>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Kary umowne i odszkodowania</w:t>
      </w:r>
    </w:p>
    <w:p>
      <w:pPr>
        <w:pStyle w:val="Subtitle"/>
        <w:keepLines/>
        <w:tabs>
          <w:tab w:val="clear" w:pos="794"/>
          <w:tab w:val="left" w:pos="1417" w:leader="none"/>
        </w:tabs>
        <w:ind w:hanging="567" w:start="567"/>
        <w:rPr>
          <w:rFonts w:ascii="Times New Roman" w:hAnsi="Times New Roman" w:cs="Times New Roman"/>
          <w:b/>
          <w:szCs w:val="24"/>
        </w:rPr>
      </w:pPr>
      <w:r>
        <w:rPr>
          <w:rFonts w:cs="Times New Roman" w:ascii="Times New Roman" w:hAnsi="Times New Roman"/>
          <w:b/>
          <w:szCs w:val="24"/>
        </w:rPr>
        <w:t>§  7</w:t>
      </w:r>
    </w:p>
    <w:p>
      <w:pPr>
        <w:pStyle w:val="Standard"/>
        <w:keepLines/>
        <w:numPr>
          <w:ilvl w:val="0"/>
          <w:numId w:val="24"/>
        </w:numPr>
        <w:tabs>
          <w:tab w:val="clear" w:pos="794"/>
          <w:tab w:val="left" w:pos="-2748" w:leader="none"/>
        </w:tabs>
        <w:jc w:val="both"/>
        <w:rPr/>
      </w:pPr>
      <w:r>
        <w:rPr>
          <w:sz w:val="24"/>
          <w:szCs w:val="24"/>
        </w:rPr>
        <w:t>Wykonawca zapłaci Zamawiającemu karę umowną w następujących przypadkach i wysokościach:</w:t>
      </w:r>
    </w:p>
    <w:p>
      <w:pPr>
        <w:pStyle w:val="Standard"/>
        <w:keepLines/>
        <w:numPr>
          <w:ilvl w:val="0"/>
          <w:numId w:val="16"/>
        </w:numPr>
        <w:jc w:val="both"/>
        <w:rPr>
          <w:rFonts w:cs="Times New Roman"/>
          <w:sz w:val="24"/>
          <w:szCs w:val="24"/>
        </w:rPr>
      </w:pPr>
      <w:r>
        <w:rPr>
          <w:rFonts w:cs="Times New Roman"/>
          <w:sz w:val="24"/>
          <w:szCs w:val="24"/>
        </w:rPr>
        <w:t>za odstąpienie od umowy  w części lub całości lub jej wypowiedzenie przez Zamawiającego lub Wykonawcę z przyczyn zawinionych przez Wykonawcę - w wysokości 10 % maksymalnego wynagrodzenia brutto wskazanego w §5 ust. 7 niniejszej Umowy</w:t>
      </w:r>
    </w:p>
    <w:p>
      <w:pPr>
        <w:pStyle w:val="Standard"/>
        <w:numPr>
          <w:ilvl w:val="0"/>
          <w:numId w:val="16"/>
        </w:numPr>
        <w:rPr>
          <w:rFonts w:cs="Times New Roman"/>
          <w:sz w:val="24"/>
          <w:szCs w:val="24"/>
        </w:rPr>
      </w:pPr>
      <w:r>
        <w:rPr>
          <w:rFonts w:cs="Times New Roman"/>
          <w:sz w:val="24"/>
          <w:szCs w:val="24"/>
        </w:rPr>
        <w:t xml:space="preserve">za każdy dzień zwłoki w wykonaniu zlecenia w stosunku do terminu określonego w zleceniu - w wysokości 1 % wartości brutto maksymalnego wynagrodzenia wskazanego </w:t>
      </w:r>
      <w:r>
        <w:rPr>
          <w:sz w:val="24"/>
          <w:szCs w:val="24"/>
        </w:rPr>
        <w:t>w §5 ust. 7 niniejszej Umowy.</w:t>
      </w:r>
      <w:r>
        <w:rPr/>
        <w:t xml:space="preserve"> </w:t>
      </w:r>
      <w:r>
        <w:rPr>
          <w:rFonts w:cs="Times New Roman"/>
          <w:sz w:val="24"/>
          <w:szCs w:val="24"/>
        </w:rPr>
        <w:t xml:space="preserve"> </w:t>
      </w:r>
    </w:p>
    <w:p>
      <w:pPr>
        <w:pStyle w:val="Standard"/>
        <w:numPr>
          <w:ilvl w:val="0"/>
          <w:numId w:val="16"/>
        </w:numPr>
        <w:jc w:val="both"/>
        <w:rPr>
          <w:sz w:val="24"/>
          <w:szCs w:val="24"/>
        </w:rPr>
      </w:pPr>
      <w:r>
        <w:rPr>
          <w:rFonts w:cs="Times New Roman"/>
          <w:sz w:val="24"/>
          <w:szCs w:val="24"/>
        </w:rPr>
        <w:t>w przypadku odst</w:t>
      </w:r>
      <w:r>
        <w:rPr>
          <w:sz w:val="24"/>
          <w:szCs w:val="24"/>
        </w:rPr>
        <w:t>ąpienia przez Zamawiającego od danego jednostkowego zlecenia z przyczyn zależnych od Wykonawcy – w wysokości 600,00 zł brutto liczonej za każdy przypadek osobno,</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za zwłokę w rozpoczęciu realizacji zlecenia składanego w trybie awaryjnym w stosunku do terminu wskazanego w §3 ust. 2 pkt 1) niniejszej Umowy – w wysokości 1000,00 zł brutto liczonej osobno za każdy dzień zwłoki,</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w przypadku zwłoki w przedłożeniu wymaganych zgodnie z §13 niniejszej Umowy dokumentów związanych z ubezpieczeniem odpowiedzialności cywilnej – w wysokości 700,00 zł brutto liczonej za każdy dzień zwłoki osobno,</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zwłokę w usunięciu wad stwierdzonych  przy odbiorze robót objętych danym zleceniem lub w okresie trwania rękojmi  i gwarancji lub zwłoki w realizacji innych obowiązków w zakresie rękojmi i gwarancji -  w wysokości 1% wartości brutto maksymalnego wynagrodzenia wskazanego w §5 ust. 7 niniejszej Umowy za każdy dzień zwłoki w stosunku do terminu określonego zgodnie z niniejszą Umową, </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brak zapłaty wynagrodzenia należnego podwykonawcom lub dalszym podwykonawcom lub za nieterminową zapłatę wynagrodzenia należnego podwykonawcom lub dalszym podwykonawcom - w wysokości 0,03 % Maksymalnego Wynagrodzenia wskazanego w §5 ust. 7 niniejszej Umowy liczona za każdy przypadek osobno, </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nieprzedłożenie (w wymaganym terminie) do zaakceptowania projektu umowy                     o podwykonawstwo, której przedmiotem są roboty budowlane, lub projektu jej zmiany, za nieprzedłożenie (w wymaganym terminie) poświadczonej za zgodność z oryginałem kopii umowy o podwykonawstwo lub jej zmiany albo za brak zmiany umowy o podwykonawstwo w zakresie terminu zapłaty w przypadku wskazanym w §4 ust. 6 niniejszej Umowy-  w wysokości 5.000,00 zł brutto liczonej za każdy przypadek naruszenia osobno, </w:t>
      </w:r>
    </w:p>
    <w:p>
      <w:pPr>
        <w:pStyle w:val="ListParagraph"/>
        <w:widowControl/>
        <w:numPr>
          <w:ilvl w:val="0"/>
          <w:numId w:val="16"/>
        </w:numPr>
        <w:jc w:val="both"/>
        <w:textAlignment w:val="auto"/>
        <w:rPr>
          <w:rFonts w:cs="Times New Roman"/>
          <w:b/>
          <w:szCs w:val="24"/>
          <w:u w:val="single"/>
        </w:rPr>
      </w:pPr>
      <w:r>
        <w:rPr>
          <w:rFonts w:cs="Times New Roman"/>
          <w:szCs w:val="24"/>
        </w:rPr>
        <w:t xml:space="preserve">w przypadku </w:t>
      </w:r>
      <w:r>
        <w:rPr>
          <w:rFonts w:cs="Times New Roman"/>
          <w:bCs/>
          <w:szCs w:val="24"/>
          <w:shd w:fill="FFFFFF" w:val="clear"/>
        </w:rPr>
        <w:t>braku zapłaty lub nieterminowej zapłaty wynagrodzenia należnego podwykonawcom z tytułu zmiany wysokości wynagrodzenia, o której mowa w art. 439 ust. 5 ustawy Pzp – w wysokości 5.000,00 zł brutto liczonej osobno za każdy przypadek naruszenia,</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w przypadku realizacji zamówienia za pomocą podwykonawców z naruszeniem postanowień §4 niniejszej Umowy ( w innych przypadkach niż wskazane w lit. g) do i) powyżej – w wysokości </w:t>
      </w:r>
      <w:r>
        <w:rPr>
          <w:rFonts w:cs="Times New Roman"/>
          <w:bCs/>
          <w:sz w:val="24"/>
          <w:szCs w:val="24"/>
        </w:rPr>
        <w:t xml:space="preserve">5.000,00 zł brutto </w:t>
      </w:r>
      <w:r>
        <w:rPr>
          <w:rFonts w:cs="Times New Roman"/>
          <w:sz w:val="24"/>
          <w:szCs w:val="24"/>
        </w:rPr>
        <w:t>liczonej za każdy przypadek osobno</w:t>
      </w:r>
      <w:r>
        <w:rPr>
          <w:rFonts w:ascii="Calibri" w:hAnsi="Calibri"/>
          <w:sz w:val="22"/>
          <w:szCs w:val="22"/>
        </w:rPr>
        <w:t>.</w:t>
      </w:r>
    </w:p>
    <w:p>
      <w:pPr>
        <w:pStyle w:val="Standard"/>
        <w:keepLines/>
        <w:numPr>
          <w:ilvl w:val="0"/>
          <w:numId w:val="25"/>
        </w:numPr>
        <w:jc w:val="both"/>
        <w:rPr>
          <w:rFonts w:cs="Times New Roman"/>
          <w:sz w:val="24"/>
          <w:szCs w:val="24"/>
        </w:rPr>
      </w:pPr>
      <w:r>
        <w:rPr>
          <w:rFonts w:cs="Times New Roman"/>
          <w:sz w:val="24"/>
          <w:szCs w:val="24"/>
        </w:rPr>
        <w:t>Zamawiający jest upoważniony do potrącania kary umownej w szczególności z należności za faktury Wykonawcy.</w:t>
      </w:r>
    </w:p>
    <w:p>
      <w:pPr>
        <w:pStyle w:val="Standard"/>
        <w:keepLines/>
        <w:numPr>
          <w:ilvl w:val="0"/>
          <w:numId w:val="15"/>
        </w:numPr>
        <w:jc w:val="both"/>
        <w:rPr>
          <w:rFonts w:cs="Times New Roman"/>
          <w:sz w:val="24"/>
          <w:szCs w:val="24"/>
        </w:rPr>
      </w:pPr>
      <w:r>
        <w:rPr>
          <w:rFonts w:cs="Times New Roman"/>
          <w:sz w:val="24"/>
          <w:szCs w:val="24"/>
        </w:rPr>
        <w:t xml:space="preserve">Łączna maksymalna wysokość kar umownych nie może przekroczyć 30% Maksymalnego Wynagrodzenia brutto wskazanego w §5 ust. 7 niniejszej Umowy, przy czym </w:t>
      </w:r>
      <w:r>
        <w:rPr>
          <w:rFonts w:cs="Times New Roman"/>
          <w:bCs/>
          <w:color w:themeColor="text1" w:val="000000"/>
          <w:sz w:val="24"/>
          <w:szCs w:val="24"/>
        </w:rPr>
        <w:t>Strony przyjmują, że w przypadku zmiany niniejszej Umowy polegającej na podwyższeniu Maksymalnego Wynagrodzenia Wykonawcy, maksymalną wysokość kar umownych należy obliczać w stosunku do podwyższonego wynagrodzenia.</w:t>
      </w:r>
    </w:p>
    <w:p>
      <w:pPr>
        <w:pStyle w:val="Standard"/>
        <w:keepLines/>
        <w:numPr>
          <w:ilvl w:val="0"/>
          <w:numId w:val="15"/>
        </w:numPr>
        <w:jc w:val="both"/>
        <w:rPr>
          <w:rFonts w:cs="Times New Roman"/>
          <w:sz w:val="24"/>
          <w:szCs w:val="24"/>
        </w:rPr>
      </w:pPr>
      <w:r>
        <w:rPr>
          <w:rFonts w:cs="Times New Roman"/>
          <w:sz w:val="24"/>
          <w:szCs w:val="24"/>
        </w:rPr>
        <w:t>Niezależnie od kar umownych, o których mowa powyżej Zamawiający ma prawo dochodzenia odszkodowania uzupełniającego w przypadku, gdy kary określone powyżej nie pokrywają poniesionych szkód.</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szCs w:val="24"/>
          <w:lang w:val="pl-PL" w:eastAsia="pl-PL"/>
        </w:rPr>
        <w:t>W</w:t>
      </w:r>
      <w:r>
        <w:rPr>
          <w:bCs/>
          <w:color w:val="000000"/>
          <w:szCs w:val="24"/>
          <w:lang w:val="pl-PL"/>
        </w:rPr>
        <w:t xml:space="preserve"> przypadku zmiany niniejszej Umowy polegającej na podwyższeniu Maksymalnego Wynagrodzenia Wykonawcy wskazanego w §5 ust. 7 niniejszej Umowy kary umowne wskazane w ust. 2 obliczane w stosunku do wysokości Maksymalnego Wynagrodzenia obliczane są przy uwzględnieniu wysokości Maksymalnego Wynagrodzenia obowiązującego na dzień zaistnienia zdarzenia, którego wystąpienie powoduje powstanie roszczenia Zamawiającego o zapłatę takiej kary umownej. </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szCs w:val="24"/>
          <w:lang w:val="pl-PL" w:eastAsia="pl-PL"/>
        </w:rPr>
        <w:t xml:space="preserve"> </w:t>
      </w:r>
      <w:r>
        <w:rPr>
          <w:szCs w:val="24"/>
          <w:lang w:val="pl-PL" w:eastAsia="pl-PL"/>
        </w:rPr>
        <w:t>Nałożenie kar umownych lub ich zapłata nie zwalnia Wykonawcy z obowiązku wykonania przedmiotu Umowy, ani z obowiązków wynikających z udzielonej przez niego rękojmi lub gwarancji za wady  przedmiotu Umowy.</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bCs/>
          <w:szCs w:val="24"/>
          <w:lang w:val="pl-PL"/>
        </w:rPr>
        <w:t>Zamawiający jest uprawniony do łącznego dochodzenia od Wykonawcy wszystkich kar umownych wskazanych w niniejszym paragrafie, w tym w przypadku kumulacji podstaw do naliczania kar.</w:t>
      </w:r>
    </w:p>
    <w:p>
      <w:pPr>
        <w:pStyle w:val="ListParagraph"/>
        <w:widowControl/>
        <w:numPr>
          <w:ilvl w:val="0"/>
          <w:numId w:val="15"/>
        </w:numPr>
        <w:jc w:val="both"/>
        <w:textAlignment w:val="auto"/>
        <w:rPr>
          <w:rFonts w:cs="Times New Roman"/>
          <w:b/>
          <w:u w:val="single"/>
        </w:rPr>
      </w:pPr>
      <w:r>
        <w:rPr>
          <w:rFonts w:cs="Times New Roman"/>
        </w:rPr>
        <w:t>Zamawiający jest uprawniony do dochodzenia kar umownych za okoliczności zaistniałe w trakcie obowiązywania niniejszej Umowy także po jej rozwiązaniu lub wygaśnięciu, a także odstąpieniu od niniejszej Umowy ze skutkiem na przyszłość.</w:t>
      </w:r>
    </w:p>
    <w:p>
      <w:pPr>
        <w:pStyle w:val="Standard"/>
        <w:keepLines/>
        <w:ind w:start="360"/>
        <w:jc w:val="both"/>
        <w:rPr>
          <w:rFonts w:cs="Times New Roman"/>
          <w:sz w:val="24"/>
          <w:szCs w:val="24"/>
        </w:rPr>
      </w:pPr>
      <w:r>
        <w:rPr>
          <w:rFonts w:cs="Times New Roman"/>
          <w:sz w:val="24"/>
          <w:szCs w:val="24"/>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Waloryzacja</w:t>
      </w:r>
    </w:p>
    <w:p>
      <w:pPr>
        <w:pStyle w:val="Subtitle"/>
        <w:keepLines/>
        <w:tabs>
          <w:tab w:val="clear" w:pos="794"/>
          <w:tab w:val="left" w:pos="1417" w:leader="none"/>
        </w:tabs>
        <w:ind w:hanging="567" w:start="567"/>
        <w:rPr>
          <w:rFonts w:ascii="Times New Roman" w:hAnsi="Times New Roman" w:eastAsia="Times New Roman" w:cs="Times New Roman"/>
          <w:b/>
          <w:szCs w:val="24"/>
          <w:lang w:eastAsia="pl-PL"/>
        </w:rPr>
      </w:pPr>
      <w:r>
        <w:rPr>
          <w:rFonts w:eastAsia="Times New Roman" w:cs="Times New Roman" w:ascii="Times New Roman" w:hAnsi="Times New Roman"/>
          <w:b/>
          <w:szCs w:val="24"/>
          <w:lang w:eastAsia="pl-PL"/>
        </w:rPr>
        <w:t>§  8</w:t>
      </w:r>
    </w:p>
    <w:p>
      <w:pPr>
        <w:pStyle w:val="Standard"/>
        <w:numPr>
          <w:ilvl w:val="3"/>
          <w:numId w:val="15"/>
        </w:numPr>
        <w:spacing w:before="0" w:after="48"/>
        <w:ind w:hanging="360" w:start="284"/>
        <w:jc w:val="both"/>
        <w:rPr>
          <w:rFonts w:eastAsia="Calibri" w:cs="Times New Roman"/>
          <w:color w:val="000000"/>
          <w:sz w:val="24"/>
          <w:szCs w:val="24"/>
          <w:lang w:eastAsia="pl-PL"/>
        </w:rPr>
      </w:pPr>
      <w:r>
        <w:rPr>
          <w:rFonts w:eastAsia="Calibri" w:cs="Times New Roman"/>
          <w:color w:val="000000"/>
          <w:sz w:val="24"/>
          <w:szCs w:val="24"/>
          <w:lang w:eastAsia="pl-PL"/>
        </w:rPr>
        <w:t xml:space="preserve">Zamawiający na mocy art. 439 </w:t>
      </w:r>
      <w:r>
        <w:rPr>
          <w:rFonts w:eastAsia="Calibri" w:cs="Times New Roman"/>
          <w:sz w:val="24"/>
          <w:szCs w:val="24"/>
          <w:lang w:eastAsia="pl-PL"/>
        </w:rPr>
        <w:t xml:space="preserve">ustawy z dnia 11 września 2019 r. Prawo zamówień publicznych </w:t>
      </w:r>
      <w:r>
        <w:rPr>
          <w:rFonts w:eastAsia="Calibri" w:cs="Times New Roman"/>
          <w:color w:val="000000"/>
          <w:sz w:val="24"/>
          <w:szCs w:val="24"/>
          <w:lang w:eastAsia="pl-PL"/>
        </w:rPr>
        <w:t>przewiduje możliwość zmiany wysokości Maksymalnego Wynagrodzenia określonego w § 5 ust. 7 umowy oraz cen jednostkowych wskazanych w §1 ust. 3 niniejszej Umowy oraz w konsekwencji §5 ust. 1 niniejszej Umowy – gdy została ona zawarta na okres dłuższy niż 6 miesięcy – w przypadku zmiany ceny materiałów lub kosztów związanych z realizacją zamówienia, przy czym:</w:t>
      </w:r>
    </w:p>
    <w:p>
      <w:pPr>
        <w:pStyle w:val="Standard"/>
        <w:ind w:hanging="284" w:start="1072"/>
        <w:jc w:val="both"/>
        <w:rPr>
          <w:rFonts w:cs="Times New Roman"/>
          <w:sz w:val="24"/>
          <w:szCs w:val="24"/>
        </w:rPr>
      </w:pPr>
      <w:r>
        <w:rPr>
          <w:rFonts w:eastAsia="Calibri" w:cs="Times New Roman"/>
          <w:color w:val="000000"/>
          <w:sz w:val="24"/>
          <w:szCs w:val="24"/>
          <w:lang w:eastAsia="pl-PL"/>
        </w:rPr>
        <w:t>1) poziom zmiany ceny materiałów lub kosztów związanych z realizacją zamówienia uprawniający Strony umowy do żądania zmiany wynagrodzenia ustala się na co najmniej 10 % w stosunku do poziomu cen tych samych materiałów lub kosztów z dnia zawarcia niniejszej Umowy i przyjętych w przedmiarze robót, o którym mowa w  § 1 ust. 3, co zostanie ustalone na podstawie wskaźnika wskazanego w pkt 3) początkowy termin  zmiany wysokości wynagrodzenia ustala się na dzień,</w:t>
      </w:r>
      <w:r>
        <w:rPr>
          <w:rFonts w:eastAsia="Calibri" w:cs="Times New Roman"/>
          <w:b/>
          <w:color w:val="000000"/>
          <w:sz w:val="24"/>
          <w:szCs w:val="24"/>
          <w:lang w:eastAsia="pl-PL"/>
        </w:rPr>
        <w:t xml:space="preserve"> </w:t>
      </w:r>
      <w:r>
        <w:rPr>
          <w:rFonts w:eastAsia="Calibri" w:cs="Times New Roman"/>
          <w:color w:val="000000"/>
          <w:sz w:val="24"/>
          <w:szCs w:val="24"/>
          <w:lang w:eastAsia="pl-PL"/>
        </w:rPr>
        <w:t xml:space="preserve">następujący nie wcześniej niż po upływie 6 miesięcy od daty zawarcia niniejszej umowy </w:t>
      </w:r>
      <w:r>
        <w:rPr>
          <w:rFonts w:eastAsia="Calibri" w:cs="Times New Roman"/>
          <w:b/>
          <w:color w:val="000000"/>
          <w:sz w:val="24"/>
          <w:szCs w:val="24"/>
          <w:lang w:eastAsia="pl-PL"/>
        </w:rPr>
        <w:t xml:space="preserve">– </w:t>
      </w:r>
      <w:r>
        <w:rPr>
          <w:rFonts w:eastAsia="Calibri" w:cs="Times New Roman"/>
          <w:bCs/>
          <w:color w:val="000000"/>
          <w:sz w:val="24"/>
          <w:szCs w:val="24"/>
          <w:lang w:eastAsia="pl-PL"/>
        </w:rPr>
        <w:t xml:space="preserve">zmiana wynagrodzenia (cen jednostkowych) </w:t>
      </w:r>
      <w:r>
        <w:rPr>
          <w:rFonts w:cs="Times New Roman"/>
          <w:bCs/>
          <w:sz w:val="24"/>
          <w:szCs w:val="24"/>
        </w:rPr>
        <w:t>obowiązuje najwcześniej od dnia za</w:t>
      </w:r>
      <w:r>
        <w:rPr>
          <w:rFonts w:cs="Times New Roman"/>
          <w:sz w:val="24"/>
          <w:szCs w:val="24"/>
        </w:rPr>
        <w:t>warcia stosownego aneksu do Umowy (nie może nastąpić ze skutkiem wstecznym i dotyczyć robót, w stosunku do których wykonawca wystawił już fakturę VAT)</w:t>
      </w:r>
      <w:r>
        <w:rPr>
          <w:rFonts w:eastAsia="Calibri" w:cs="Times New Roman"/>
          <w:color w:val="000000"/>
          <w:sz w:val="24"/>
          <w:szCs w:val="24"/>
          <w:lang w:eastAsia="pl-PL"/>
        </w:rPr>
        <w:t>.</w:t>
      </w:r>
      <w:r>
        <w:rPr>
          <w:rFonts w:cs="Times New Roman"/>
          <w:sz w:val="24"/>
          <w:szCs w:val="24"/>
        </w:rPr>
        <w:t xml:space="preserve"> </w:t>
      </w:r>
    </w:p>
    <w:p>
      <w:pPr>
        <w:pStyle w:val="Standard"/>
        <w:ind w:hanging="284" w:start="1072"/>
        <w:jc w:val="both"/>
        <w:rPr>
          <w:rFonts w:eastAsia="Arial Unicode MS" w:cs="Times New Roman"/>
          <w:color w:val="000000"/>
          <w:kern w:val="2"/>
          <w:sz w:val="24"/>
          <w:szCs w:val="24"/>
          <w:u w:val="none" w:color="000000"/>
          <w:lang w:eastAsia="pl-PL"/>
        </w:rPr>
      </w:pPr>
      <w:r>
        <w:rPr>
          <w:rFonts w:cs="Times New Roman"/>
          <w:sz w:val="24"/>
          <w:szCs w:val="24"/>
        </w:rPr>
        <w:t xml:space="preserve">2) Zmianę cen materiałów i kosztów, o której mowa w pkt 1) ustala się w oparciu o wskaźnik cen robót budowlano- montażowo i obiektów budowlanych publikowany w okresach miesięcznych przez Główny Urząd Statystyczny na jego stronie internetowej, co oznacza, iż prawo do złożenia wniosku o waloryzację powstaje w przypadku gdy w okresie od dnia zawarcia niniejszej Umowy  do dnia złożenia wniosku o waloryzację suma w/w miesięcznych wskaźników osiągnie co najmniej 10%,   </w:t>
      </w:r>
    </w:p>
    <w:p>
      <w:pPr>
        <w:pStyle w:val="Standard"/>
        <w:ind w:hanging="284" w:start="1072"/>
        <w:jc w:val="both"/>
        <w:rPr/>
      </w:pPr>
      <w:r>
        <w:rPr>
          <w:sz w:val="24"/>
          <w:szCs w:val="24"/>
        </w:rPr>
        <w:t xml:space="preserve">3) waloryzacja może być dokonana w okresie obowiązywania niniejszej jednokrotnie, w oparciu o sumę wskaźników wskazanych w pkt 3, do maksymalnej wysokości zmiany wskazanej w ust.9. </w:t>
      </w:r>
    </w:p>
    <w:p>
      <w:pPr>
        <w:pStyle w:val="Standard"/>
        <w:spacing w:before="0" w:after="51"/>
        <w:ind w:hanging="426" w:start="426"/>
        <w:jc w:val="both"/>
        <w:rPr>
          <w:rFonts w:eastAsia="Calibri" w:cs="Times New Roman"/>
          <w:color w:val="000000"/>
          <w:sz w:val="24"/>
          <w:szCs w:val="24"/>
          <w:lang w:eastAsia="pl-PL"/>
        </w:rPr>
      </w:pPr>
      <w:r>
        <w:rPr>
          <w:rFonts w:eastAsia="Calibri" w:cs="Times New Roman"/>
          <w:color w:val="000000"/>
          <w:sz w:val="24"/>
          <w:szCs w:val="24"/>
          <w:lang w:eastAsia="pl-PL"/>
        </w:rPr>
        <w:t>2.</w:t>
        <w:tab/>
        <w:t>W sytuacji wzrostu ceny materiałów lub kosztów związanych z realizacją zamówienia powyżej 10% Wykonawca jest uprawniony złożyć Zamawiającemu pisemny wniosek               o zmianę umowy w zakresie zmiany cen materiałów lub kosztów związanych                              z realizacją zamówienia. Wniosek powinien zawierać wyczerpujące uzasadnienie faktyczne i wskazanie podstaw prawnych oraz dokładne wyliczenie kwoty wynagrodzenia Wykonawcy po zmianie umowy.</w:t>
      </w:r>
    </w:p>
    <w:p>
      <w:pPr>
        <w:pStyle w:val="Standard"/>
        <w:spacing w:before="0" w:after="51"/>
        <w:ind w:hanging="426" w:start="426"/>
        <w:jc w:val="both"/>
        <w:rPr>
          <w:rFonts w:eastAsia="Calibri" w:cs="Times New Roman"/>
          <w:color w:val="000000"/>
          <w:sz w:val="24"/>
          <w:szCs w:val="24"/>
          <w:lang w:eastAsia="pl-PL"/>
        </w:rPr>
      </w:pPr>
      <w:r>
        <w:rPr>
          <w:rFonts w:eastAsia="Calibri" w:cs="Times New Roman"/>
          <w:color w:val="000000"/>
          <w:sz w:val="24"/>
          <w:szCs w:val="24"/>
          <w:lang w:eastAsia="pl-PL"/>
        </w:rPr>
        <w:t>3.  W sytuacji spadku ceny materiałów lub kosztów związanych z realizacją zamówienia powyżej 10% Zamawiający jest uprawniony złożyć Wykonawcy wniosek o zmianę umowy w zakresie zmian ceny materiałów lub kosztów związanych z realizacją zamówienia. Wniosek powinien zawierać wyczerpujące uzasadnienie faktyczne                          i wskazanie podstaw prawnych oraz dokładne wyliczenie kwoty wynagrodzenia Wykonawcy po zmianie umowy.</w:t>
      </w:r>
    </w:p>
    <w:p>
      <w:pPr>
        <w:pStyle w:val="Standard"/>
        <w:spacing w:before="0" w:after="51"/>
        <w:ind w:hanging="426" w:start="426"/>
        <w:jc w:val="both"/>
        <w:rPr>
          <w:rFonts w:eastAsia="Calibri" w:cs="Times New Roman"/>
          <w:sz w:val="24"/>
          <w:szCs w:val="24"/>
          <w:lang w:eastAsia="pl-PL"/>
        </w:rPr>
      </w:pPr>
      <w:r>
        <w:rPr>
          <w:rFonts w:eastAsia="Calibri" w:cs="Times New Roman"/>
          <w:sz w:val="24"/>
          <w:szCs w:val="24"/>
          <w:lang w:eastAsia="pl-PL"/>
        </w:rPr>
        <w:t xml:space="preserve">4. </w:t>
        <w:tab/>
        <w:t>W przypadku wystąpienia okoliczności, o której mowa w ust. 1 Wykonawca w terminie nie dłuższym niż 30 dni od dnia publikacji wskaźnika wskazanego w ust. 1 pkt 3 niniejszego paragrafu prowadzącego do osiągnięcia progu 10% zmian kosztów związanych z realizacją niniejszej umowy może złożyć wniosek Zamawiającemu o zmianę wynagrodzenia, jeżeli zmiany te będą miały wpływ na wynagrodzenie za wykonanie przedmiotu umowy przez Wykonawcę.</w:t>
      </w:r>
    </w:p>
    <w:p>
      <w:pPr>
        <w:pStyle w:val="Standard"/>
        <w:spacing w:before="0" w:after="51"/>
        <w:ind w:hanging="426" w:start="426"/>
        <w:jc w:val="both"/>
        <w:rPr>
          <w:rFonts w:eastAsia="Calibri" w:cs="Times New Roman"/>
          <w:sz w:val="24"/>
          <w:szCs w:val="24"/>
          <w:lang w:eastAsia="pl-PL"/>
        </w:rPr>
      </w:pPr>
      <w:r>
        <w:rPr>
          <w:rFonts w:eastAsia="Calibri" w:cs="Times New Roman"/>
          <w:sz w:val="24"/>
          <w:szCs w:val="24"/>
          <w:lang w:eastAsia="pl-PL"/>
        </w:rPr>
        <w:t>5.   Zamawiający nie jest zobowiązany do weryfikacji zasadności wniosku złożonego po upływie terminu wskazanego w ust. 4.</w:t>
        <w:tab/>
      </w:r>
    </w:p>
    <w:p>
      <w:pPr>
        <w:pStyle w:val="Standard"/>
        <w:spacing w:before="0" w:after="51"/>
        <w:ind w:hanging="426" w:start="426"/>
        <w:jc w:val="both"/>
        <w:rPr/>
      </w:pPr>
      <w:r>
        <w:rPr>
          <w:rFonts w:eastAsia="Calibri" w:cs="Times New Roman"/>
          <w:sz w:val="24"/>
          <w:szCs w:val="24"/>
          <w:lang w:eastAsia="pl-PL"/>
        </w:rPr>
        <w:t xml:space="preserve">6. </w:t>
        <w:tab/>
        <w:t xml:space="preserve">Wniosek o którym mowa w ust. 2 i 3 można złożyć nie wcześniej niż po upływie                         </w:t>
      </w:r>
      <w:r>
        <w:rPr>
          <w:rFonts w:eastAsia="Calibri" w:cs="Times New Roman"/>
          <w:color w:val="000000"/>
          <w:sz w:val="24"/>
          <w:szCs w:val="24"/>
          <w:lang w:eastAsia="pl-PL"/>
        </w:rPr>
        <w:t>6 miesięcy od dnia zawarcia umowy. Zmiana wysokości wynagrodzenia może nastąpić nie wcześniej niż po upływie 6 miesięcy od dnia  zawarcia umowy i tylko w zakresie robót jeszcze niewykonanych (co do których Wykonawca nie wystawił jeszcze faktury VAT).</w:t>
      </w:r>
    </w:p>
    <w:p>
      <w:pPr>
        <w:pStyle w:val="Standard"/>
        <w:spacing w:before="0" w:after="63"/>
        <w:ind w:hanging="426" w:start="426"/>
        <w:jc w:val="both"/>
        <w:rPr>
          <w:rFonts w:eastAsia="Calibri" w:cs="Times New Roman"/>
          <w:sz w:val="24"/>
          <w:szCs w:val="24"/>
          <w:lang w:eastAsia="pl-PL"/>
        </w:rPr>
      </w:pPr>
      <w:r>
        <w:rPr>
          <w:rFonts w:eastAsia="Calibri" w:cs="Times New Roman"/>
          <w:sz w:val="24"/>
          <w:szCs w:val="24"/>
          <w:lang w:eastAsia="pl-PL"/>
        </w:rPr>
        <w:t>7.</w:t>
        <w:tab/>
        <w:t xml:space="preserve">Obowiązek wykazania wpływu zmian, o których mowa w ust. 1, obciąża podmiot wnoszący o ich dokonanie. </w:t>
      </w:r>
      <w:r>
        <w:rPr>
          <w:rFonts w:cs="Times New Roman"/>
          <w:sz w:val="24"/>
          <w:szCs w:val="24"/>
        </w:rPr>
        <w:t>W przypadku niewykazania, że w/w okoliczności mają lub będą miały wpływ na koszty wykonania Umowy przez Wykonawcę, Strony zobowiązują się do realizacji Umowy na dotychczasowych zasadach</w:t>
      </w:r>
      <w:r>
        <w:rPr>
          <w:rFonts w:ascii="Calibri" w:hAnsi="Calibri"/>
          <w:sz w:val="22"/>
          <w:szCs w:val="22"/>
        </w:rPr>
        <w:t>.</w:t>
      </w:r>
    </w:p>
    <w:p>
      <w:pPr>
        <w:pStyle w:val="Domylnie"/>
        <w:widowControl/>
        <w:tabs>
          <w:tab w:val="clear" w:pos="794"/>
          <w:tab w:val="left" w:pos="795" w:leader="none"/>
        </w:tabs>
        <w:ind w:start="357"/>
        <w:jc w:val="both"/>
        <w:rPr>
          <w:rFonts w:eastAsia="Calibri" w:cs="Times New Roman"/>
          <w:sz w:val="24"/>
          <w:szCs w:val="24"/>
        </w:rPr>
      </w:pPr>
      <w:r>
        <w:rPr>
          <w:rFonts w:ascii="Calibri" w:hAnsi="Calibri"/>
          <w:sz w:val="22"/>
          <w:szCs w:val="22"/>
        </w:rPr>
        <w:t xml:space="preserve"> </w:t>
      </w:r>
      <w:r>
        <w:rPr>
          <w:rFonts w:ascii="Calibri" w:hAnsi="Calibri"/>
          <w:sz w:val="22"/>
          <w:szCs w:val="22"/>
        </w:rPr>
        <w:t xml:space="preserve">8. </w:t>
      </w:r>
      <w:r>
        <w:rPr>
          <w:rFonts w:cs="Times New Roman" w:ascii="Times New Roman" w:hAnsi="Times New Roman"/>
          <w:sz w:val="24"/>
          <w:szCs w:val="24"/>
        </w:rPr>
        <w:t>Maksymalna wartość zmiany wynagrodzenia, jaką dopuszcza Zamawiający w efekcie zastosowania postanowień niniejszego paragrafu wynosi do 10% od każdej poszczególnej ceny jednostkowej określonej w §1 ust. 3 niniejszej Umowy na dzień zawarcia niniejszej Umowy (tj. każda cena jednostkowa może ulec zmianie łącznie do 10% w stosunku do wysokości obowiązującej z dnia zawarcia niniejszej Umowy), z czym wiązać się będzie odpowiednia zmiana wysokości Maksymalnego Wynagrodzenia wskazanego w §5 ust. 7 (art. 439 ust.2 pkt 4 ustawy Pzp). Maksymalna wysokość zmiany kwoty Maksymalnego  wynagrodzenia wskazanego w §5 ust. 7 niniejszej Umowy, z uwagi na specyfikę postępowania wynosi do 10% Maksymalnego Wynagrodzenia na dzień zawarcia niniejszej Umowy. Po osiągnięciu w/w kwot dalsza waloryzacja nie będzie już przeprowadzana.</w:t>
      </w:r>
    </w:p>
    <w:p>
      <w:pPr>
        <w:pStyle w:val="Standard"/>
        <w:numPr>
          <w:ilvl w:val="0"/>
          <w:numId w:val="29"/>
        </w:numPr>
        <w:jc w:val="both"/>
        <w:rPr>
          <w:rFonts w:eastAsia="Calibri" w:cs="Times New Roman"/>
          <w:sz w:val="24"/>
          <w:szCs w:val="24"/>
          <w:lang w:eastAsia="pl-PL"/>
        </w:rPr>
      </w:pPr>
      <w:r>
        <w:rPr>
          <w:rFonts w:eastAsia="Calibri" w:cs="Times New Roman"/>
          <w:sz w:val="24"/>
          <w:szCs w:val="24"/>
          <w:lang w:eastAsia="pl-PL"/>
        </w:rPr>
        <w:t>Przez maksymalną wartość zmiany wynagrodzenia, o której mowa w ust. 8 należy rozumieć wartość wzrostu lub spadku wynagrodzenia Wykonawcy wynikającą z waloryzacji.</w:t>
      </w:r>
    </w:p>
    <w:p>
      <w:pPr>
        <w:pStyle w:val="Domylnie"/>
        <w:widowControl/>
        <w:numPr>
          <w:ilvl w:val="0"/>
          <w:numId w:val="28"/>
        </w:numPr>
        <w:tabs>
          <w:tab w:val="clear" w:pos="794"/>
          <w:tab w:val="left" w:pos="390" w:leader="none"/>
        </w:tabs>
        <w:jc w:val="both"/>
        <w:rPr>
          <w:rFonts w:ascii="Times New Roman" w:hAnsi="Times New Roman" w:cs="Times New Roman"/>
          <w:sz w:val="24"/>
          <w:szCs w:val="24"/>
        </w:rPr>
      </w:pPr>
      <w:r>
        <w:rPr>
          <w:rFonts w:cs="Times New Roman" w:ascii="Times New Roman" w:hAnsi="Times New Roman"/>
          <w:sz w:val="24"/>
          <w:szCs w:val="24"/>
        </w:rPr>
        <w:t>W przypadku niedojścia Stron do porozumienia co do zmiany wysokości wynagrodzenia w związku z okolicznościami wskazanymi w ust. 2 niniejszego paragrafu, w terminie 30 dni od daty złożenia wniosku o zmianę, Strony mogą wspólnie wybrać rzeczoznawcę celem uzyskania opinii w zakresie zasadności złożonego wniosku pod kątem spełnienia przesłanek wskazanych w ust. 1 niniejszego paragrafu, która jest dla Stron wiążąca. Koszty wydania opinii ponosi strona wnosząca o zmianę.</w:t>
      </w:r>
    </w:p>
    <w:p>
      <w:pPr>
        <w:pStyle w:val="Domylnie"/>
        <w:widowControl/>
        <w:numPr>
          <w:ilvl w:val="0"/>
          <w:numId w:val="28"/>
        </w:numPr>
        <w:tabs>
          <w:tab w:val="clear" w:pos="794"/>
          <w:tab w:val="left" w:pos="390" w:leader="none"/>
        </w:tabs>
        <w:ind w:hanging="397" w:start="397"/>
        <w:jc w:val="both"/>
        <w:rPr>
          <w:rFonts w:ascii="Times New Roman" w:hAnsi="Times New Roman" w:cs="Times New Roman"/>
          <w:sz w:val="24"/>
          <w:szCs w:val="24"/>
        </w:rPr>
      </w:pPr>
      <w:r>
        <w:rPr>
          <w:rFonts w:cs="Times New Roman" w:ascii="Times New Roman" w:hAnsi="Times New Roman"/>
          <w:sz w:val="24"/>
          <w:szCs w:val="24"/>
        </w:rPr>
        <w:t>Zmiany wynagrodzenia opisane w niniejszym paragrafie wprowadza się na podstawie aneksu podpisanego przez obydwie Strony w formie pisemnej pod rygorem nieważności. O ile z powyższych postanowień bądź obowiązujących przepisów prawa nie wynika nic innego zmiany wynagrodzenia wskazane w ust. 1 powyżej obowiązują najwcześniej od dnia zawarcia stosownego aneksu do niniejszej Umowy, chyba że z uwagi na szczególnie uzasadnione okoliczności Strony wskażą odmienny termin.</w:t>
      </w:r>
    </w:p>
    <w:p>
      <w:pPr>
        <w:pStyle w:val="Domylnie"/>
        <w:widowControl/>
        <w:numPr>
          <w:ilvl w:val="0"/>
          <w:numId w:val="28"/>
        </w:numPr>
        <w:tabs>
          <w:tab w:val="clear" w:pos="794"/>
          <w:tab w:val="left" w:pos="390" w:leader="none"/>
        </w:tabs>
        <w:ind w:hanging="397" w:start="397"/>
        <w:jc w:val="both"/>
        <w:rPr>
          <w:rFonts w:eastAsia="Calibri" w:cs="Times New Roman"/>
          <w:sz w:val="24"/>
          <w:szCs w:val="24"/>
        </w:rPr>
      </w:pPr>
      <w:r>
        <w:rPr>
          <w:rFonts w:cs="Times New Roman" w:ascii="Times New Roman" w:hAnsi="Times New Roman"/>
          <w:sz w:val="24"/>
          <w:szCs w:val="24"/>
        </w:rPr>
        <w:t>Wystąpienie którejkolwiek z okoliczności, wskazanych w niniejszym paragrafie nie stanowi zobowiązania Stron do wprowadzenia jakiejkolwiek zmiany do niniejszej Umowy, a jedynie podstawę do podjęcia negocjacji pomiędzy Stronami.</w:t>
      </w:r>
    </w:p>
    <w:p>
      <w:pPr>
        <w:pStyle w:val="Domylnie"/>
        <w:widowControl/>
        <w:numPr>
          <w:ilvl w:val="0"/>
          <w:numId w:val="28"/>
        </w:numPr>
        <w:tabs>
          <w:tab w:val="clear" w:pos="794"/>
          <w:tab w:val="left" w:pos="390" w:leader="none"/>
        </w:tabs>
        <w:jc w:val="both"/>
        <w:rPr>
          <w:rFonts w:ascii="Times New Roman" w:hAnsi="Times New Roman" w:cs="Times New Roman"/>
          <w:sz w:val="24"/>
          <w:szCs w:val="24"/>
        </w:rPr>
      </w:pPr>
      <w:r>
        <w:rPr>
          <w:rFonts w:cs="Times New Roman" w:ascii="Times New Roman" w:hAnsi="Times New Roman"/>
          <w:sz w:val="24"/>
          <w:szCs w:val="24"/>
        </w:rPr>
        <w:t>Wykonawca, którego wynagrodzenie zostało podwyższone zgodnie z postanowieniami niniejszego paragrafu, zobowiązany jest do waloryzacji wynagrodzenia przysługującego podwykonawcy, w zakresie odpowiadającym waloryzacji cen materiałów lub kosztów dotyczących zobowiązania podwykonawcy, jeżeli łącznie spełnione są następujące warunki:</w:t>
      </w:r>
    </w:p>
    <w:p>
      <w:pPr>
        <w:pStyle w:val="Domylnie"/>
        <w:widowControl/>
        <w:tabs>
          <w:tab w:val="clear" w:pos="794"/>
          <w:tab w:val="left" w:pos="855"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a) przedmiotem umowy są roboty budowlane, dostawy lub usługi, </w:t>
      </w:r>
    </w:p>
    <w:p>
      <w:pPr>
        <w:pStyle w:val="Standard"/>
        <w:spacing w:before="0" w:after="63"/>
        <w:ind w:hanging="567" w:start="567"/>
        <w:jc w:val="both"/>
        <w:rPr/>
      </w:pPr>
      <w:r>
        <w:rPr>
          <w:rFonts w:cs="Times New Roman"/>
          <w:sz w:val="24"/>
          <w:szCs w:val="24"/>
        </w:rPr>
        <w:t xml:space="preserve">      </w:t>
      </w:r>
      <w:r>
        <w:rPr>
          <w:rFonts w:cs="Times New Roman"/>
          <w:sz w:val="24"/>
          <w:szCs w:val="24"/>
        </w:rPr>
        <w:t xml:space="preserve">b) okres obowiązywania umowy przekracza 6 miesięcy. </w:t>
      </w:r>
      <w:r>
        <w:rPr>
          <w:rFonts w:eastAsia="Calibri" w:cs="Times New Roman"/>
          <w:sz w:val="24"/>
          <w:szCs w:val="24"/>
        </w:rPr>
        <w:t>Brak zapłaty lub nieterminowa zapłata wynagrodzenia należnego podwykonawcy z tytułu zmiany wysokości wynagrodzenia, skutkować będzie naliczeniem kar umownych, zgodnie z postanowieniami § 7.</w:t>
      </w:r>
    </w:p>
    <w:p>
      <w:pPr>
        <w:pStyle w:val="Standard"/>
        <w:spacing w:before="0" w:after="63"/>
        <w:ind w:start="426"/>
        <w:jc w:val="both"/>
        <w:rPr/>
      </w:pPr>
      <w:r>
        <w:rPr/>
      </w:r>
    </w:p>
    <w:p>
      <w:pPr>
        <w:pStyle w:val="Subtitle"/>
        <w:keepLines/>
        <w:tabs>
          <w:tab w:val="clear" w:pos="794"/>
          <w:tab w:val="left" w:pos="-284" w:leader="none"/>
        </w:tabs>
        <w:rPr>
          <w:rFonts w:ascii="Times New Roman" w:hAnsi="Times New Roman" w:cs="Times New Roman"/>
          <w:b/>
          <w:bCs/>
          <w:szCs w:val="24"/>
        </w:rPr>
      </w:pPr>
      <w:r>
        <w:rPr>
          <w:rFonts w:cs="Times New Roman" w:ascii="Times New Roman" w:hAnsi="Times New Roman"/>
          <w:b/>
          <w:bCs/>
          <w:szCs w:val="24"/>
        </w:rPr>
        <w:t>Zmiana postanowień umowy</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 9</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sz w:val="24"/>
          <w:szCs w:val="24"/>
        </w:rPr>
        <w:t>Zmiana postanowień niniejszej umowy może nastąpić jedynie wtedy, gdy nie jest ona sprzeczna z ustawą Prawo zamówień publicznych.</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color w:themeColor="text1" w:val="000000"/>
          <w:sz w:val="24"/>
          <w:szCs w:val="24"/>
        </w:rPr>
        <w:t>Wszelkie zmiany i uzupełnienia niniejszej Umowy mogą być dokonane wyłącznie w drodze aneksu w formie pisemnej po rygorem nieważności, chyba że niniejsza Umowa wprost stanowi inaczej.</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sz w:val="24"/>
          <w:szCs w:val="24"/>
        </w:rPr>
        <w:t>Zmiana niniejszej Umowy jest dopuszczalna w przypadkach określonych w ustawie Pzp.</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sz w:val="24"/>
          <w:szCs w:val="24"/>
        </w:rPr>
        <w:t>Zgodnie z art. 455 ust. 1 pkt 1 ustawy Pzp Zamawiający przewiduje możliwość następujących zmian umowy, o ile nie będą one modyfikowały ogólnego charakteru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wystąpią przesłanki, o których mowa w § 8 niniejszej umowy – zmiany w takim przypadku wprowadza się na zasadach tam wskazanych,</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 xml:space="preserve">w przypadku wystąpienia siły wyższej, tj. zdarzeń, których wystąpienie jest niezależne od Stron i którym nie mogą one zapobiec przy zachowaniu należytej staranności, a w szczególności: wojny, stany nadzwyczajne, klęski żywiołowe, epidemie, ograniczenia związane z kwarantanną, embargo, rewolucje, zamieszki i strajki dopuszcza się zmiany niniejszej Umowy, które mogą obejmować wszelkie postanowienia niniejszej Umowy, na które wpływ ma wystąpienie Siły wyższej, w tym sposób realizacji zobowiązań przez Wykonawcę, w tym termin świadczenia poszczególnych robót, częstotliwość realizacji robót objętych niniejszą Umową, </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sz w:val="24"/>
          <w:szCs w:val="24"/>
        </w:rPr>
        <w:t>w</w:t>
      </w:r>
      <w:r>
        <w:rPr>
          <w:rFonts w:cs="Times New Roman" w:ascii="Times New Roman" w:hAnsi="Times New Roman"/>
          <w:bCs/>
          <w:sz w:val="24"/>
          <w:szCs w:val="24"/>
        </w:rPr>
        <w:t xml:space="preserve"> przypadku zmian przepisów prawa, w tym prawa miejscowego, wpływających na zasady lub sposób lub zakres realizacji przedmiotu umowy, dopuszcza się zmiany niniejszej Umowy, które mogą obejmować te postanowienia niniejszej Umowy (w szczególności załączników do niniejszej Umowy), na które wpływ mają w/w zmiany, w tym postanowienia określające sposób realizacji zobowiązań przez Wykonawcę, w szczególności termin świadczenia poszczególnych robót i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  </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powstania konieczności dostosowania rozwiązań przyjętych w niniejszej Umowie i jej załącznikach w odniesieniu do sposobu realizacji przedmiotu, w tym zakresu zamówienia do rzeczywistych warunków funkcjonowania systemu utrzymania dróg na terenie Gminy Miasteczko Śląskie w sytuacji, gdy dokładna ocena tych warunków przez Zamawiającego nie była możliwa w dniu zawarcia umowy, bądź w sytuacji gdy warunki te uległy zmianie w trakcie trwania niniejszej Umowy, dopuszcza się zmiany niniejszej Umowy (</w:t>
      </w:r>
      <w:r>
        <w:rPr>
          <w:rFonts w:cs="Times New Roman" w:ascii="Times New Roman" w:hAnsi="Times New Roman"/>
          <w:sz w:val="24"/>
          <w:szCs w:val="24"/>
        </w:rPr>
        <w:t>w szczególności załączników do niniejszej Umowy),</w:t>
      </w:r>
      <w:r>
        <w:rPr>
          <w:rFonts w:cs="Times New Roman" w:ascii="Times New Roman" w:hAnsi="Times New Roman"/>
          <w:bCs/>
          <w:sz w:val="24"/>
          <w:szCs w:val="24"/>
        </w:rPr>
        <w:t xml:space="preserve"> które mogą obejmować wszelkie postanowienia niniejszej Umowy, w tym zakres zamówienia (jego zwiększenie/zmniejszenie), sposób realizacji zobowiązań przez Wykonawcę (m.in. termin świadczenia poszczególnych obowiązków, w tym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powstania konieczności poprawy bezpieczeństwa ludzi i mienia lub poprawy jakości lub wydajności lub bezpieczeństwa realizacji przedmiotu umowy dopuszcza się zmiany niniejszej Umowy, które mogą obejmować wszelkie postanowienia niniejszej Umowy (</w:t>
      </w:r>
      <w:r>
        <w:rPr>
          <w:rFonts w:cs="Times New Roman" w:ascii="Times New Roman" w:hAnsi="Times New Roman"/>
          <w:sz w:val="24"/>
          <w:szCs w:val="24"/>
        </w:rPr>
        <w:t>w szczególności załączników do niniejszej Umowy),</w:t>
      </w:r>
      <w:r>
        <w:rPr>
          <w:rFonts w:cs="Times New Roman" w:ascii="Times New Roman" w:hAnsi="Times New Roman"/>
          <w:bCs/>
          <w:sz w:val="24"/>
          <w:szCs w:val="24"/>
        </w:rPr>
        <w:t>, w tym zakres zamówienia (jego zwiększenie/zmniejszenie),  sposób realizacji zobowiązań przez Wykonawcę, w tym termin świadczenia poszczególnych obowiązków, w tym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zakresie innych zmian sposobu realizacji przedmiotu umowy innych niż wskazane powyżej w pkt 1) do 5) powyżej jeśli nie spowoduje to wzrostu cen jednostkowych wskazanych w niniejszej Umowie oraz Maksymalnego Wynagrodzenia wskazanego w §5 ust. 7 niniejszej Umowy i nie wpłynie na obniżenie jakości świadczonych robót;</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podwykonawstwa na zasadach wskazanych w §4,</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poprzez wprowadzenie postanowień wynikających z art. 436 pkt 4 ustawy Pzp w przypadku przedłużenia okresu obowiązywania niniejszej Umowy ponad okres 12 miesięcy,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sz w:val="24"/>
          <w:szCs w:val="24"/>
        </w:rPr>
        <w:t>w przypadku gdy realizacja przedmiotu umowy w pełnym zakresie nie będzie leżała w interesie publicznym dopuszczalne jest ograniczenie zakresu przedmiotu umowy, w tym zrezygnowanie z wykonania niektórych przewidzianych w umowie robót, a w konsekwencje dopuszczalna jest  zmiana Maksymalnego Wynagrodzenia wykonawcy wskazana w §5 ust. 7 niniejszej Umowy poprzez jego obniżenie oraz wszelkie zmiany innych postanowień niniejszej Umowy, w tym jej załączników, niezbędne do ich dostosowania do powyższego ograniczenia zakresu zamówienia, w tym zmiana minimalnego progu gwarantowanego świadczenia;</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 xml:space="preserve">w zakresie  przedłużenia terminu obowiązywania niniejszej umowy w przypadku </w:t>
      </w:r>
      <w:r>
        <w:rPr>
          <w:rFonts w:cs="Times New Roman" w:ascii="Times New Roman" w:hAnsi="Times New Roman"/>
          <w:color w:val="auto"/>
          <w:sz w:val="24"/>
          <w:szCs w:val="24"/>
        </w:rPr>
        <w:t>jeśli nie będzie możliwym zawarcie przez Zamawiającego z kolejnym wykonawcą (wykonawcami) wybranym (wybranymi) w na gruncie ustawy Prawo zamówień Publicznych umowy (umów) o udzielenie zamówienia publicznego w pełnym zakresie obejmującym przedmiot Umowy w terminie umożliwiającym zachowanie ciągłości świadczenia robót objętych przedmiotem niniejszej Umowy, jeśli ciągłość taka będzie niezbędna do zachowania (w szczególności z uwagi na przedłużające się postępowanie o udzielenie zamówienia publicznego), przy czym:</w:t>
      </w:r>
    </w:p>
    <w:p>
      <w:pPr>
        <w:pStyle w:val="ListParagraph"/>
        <w:numPr>
          <w:ilvl w:val="0"/>
          <w:numId w:val="32"/>
        </w:numPr>
        <w:suppressAutoHyphens w:val="false"/>
        <w:spacing w:before="0" w:after="0"/>
        <w:ind w:hanging="284" w:start="1560"/>
        <w:contextualSpacing/>
        <w:jc w:val="both"/>
        <w:textAlignment w:val="auto"/>
        <w:rPr>
          <w:rFonts w:cs="Times New Roman"/>
          <w:szCs w:val="24"/>
        </w:rPr>
      </w:pPr>
      <w:bookmarkStart w:id="0" w:name="_Hlk114473801"/>
      <w:r>
        <w:rPr>
          <w:rFonts w:cs="Times New Roman"/>
          <w:szCs w:val="24"/>
        </w:rPr>
        <w:t>przedłużenie okresu obowiązywania Umowy nastąpi wyłącznie o okres niezbędny do udzielenia zamówienia publicznego nowemu wykonawcy i wyłącznie w odniesieniu do tego zakresu przedmiotu Umowy, co do którego istnieje konieczność zapewnienia ciągłości świadczenia, nie dłużej niż o trzy miesiące</w:t>
      </w:r>
      <w:bookmarkEnd w:id="0"/>
      <w:r>
        <w:rPr>
          <w:rFonts w:cs="Times New Roman"/>
          <w:szCs w:val="24"/>
        </w:rPr>
        <w:t>,</w:t>
      </w:r>
    </w:p>
    <w:p>
      <w:pPr>
        <w:pStyle w:val="ListParagraph"/>
        <w:numPr>
          <w:ilvl w:val="0"/>
          <w:numId w:val="32"/>
        </w:numPr>
        <w:suppressAutoHyphens w:val="false"/>
        <w:spacing w:before="0" w:after="0"/>
        <w:ind w:hanging="284" w:start="1560"/>
        <w:contextualSpacing/>
        <w:jc w:val="both"/>
        <w:textAlignment w:val="auto"/>
        <w:rPr>
          <w:rFonts w:cs="Times New Roman"/>
          <w:b/>
          <w:color w:val="000000"/>
          <w:szCs w:val="24"/>
        </w:rPr>
      </w:pPr>
      <w:r>
        <w:rPr>
          <w:rFonts w:cs="Times New Roman"/>
          <w:szCs w:val="24"/>
        </w:rPr>
        <w:t xml:space="preserve">ceny jednostkowe aktualne na dzień zawarcia aneksu do niniejszej Umowy przedłużającego okres obowiązywania niniejszej Umowy nie ulegną zmianie, </w:t>
        <w:br/>
        <w:t>a zwiększeniu może ulec wyłącznie kwota Maksymalnego Wynagrodzenia wskazana w §5 ust. 7 niniejszej Umowy przy uwzględnieniu przedłużonego okresu trwania Umowy i niezmiennej wysokości cen jednostkowych, które obowiązują na dzień przedłużenia okresu obowiązywania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zakresie zmiany Maksymalnego Wynagrodzenia wskazanego w §5 ust. 7 i/lub cen jednostkowych wskazanych w  niniejszej Umowie (§1 ust. 3 i §5 ust. 1 niniejszej Umowy) w przypadku:</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gdy okaże się, że łączna wartość należnego Wykonawcy za wykonane roboty wynagrodzenia przed upływem okresu obowiązywania niniejszej umowy osiągnie kwotę Maksymalnego Wynagrodzenia, w przypadku gdy po stronie Zamawiającego będzie istniało zapotrzebowanie na dalszą kontynuację świadczenia robót objętych niniejszą Umową w przewidzianym okresie jej obowiązywania,  przy czym w takim przypadku nie ulegają zmianie ceny jednostkowe wynikające z zawartej pomiędzy Stronami umowy, aktualne na dzień zawarcia aneksu do niniejszej Umowy. Strony przyjmują, iż na podstawie niniejszego postanowienia kwota Maksymalnego Wynagrodzenia może wzrosnąć o kwotę stanowiąca nie więcej niż 50 % Maksymalnego Wynagrodzenia obowiązującego na dzień zawarcia niniejszej umowy,</w:t>
      </w:r>
    </w:p>
    <w:p>
      <w:pPr>
        <w:pStyle w:val="Domylnie"/>
        <w:widowControl/>
        <w:numPr>
          <w:ilvl w:val="2"/>
          <w:numId w:val="31"/>
        </w:numPr>
        <w:tabs>
          <w:tab w:val="clear" w:pos="794"/>
          <w:tab w:val="left" w:pos="1185" w:leader="none"/>
        </w:tabs>
        <w:jc w:val="both"/>
        <w:rPr>
          <w:rFonts w:ascii="Times New Roman" w:hAnsi="Times New Roman" w:cs="Times New Roman"/>
          <w:sz w:val="24"/>
          <w:szCs w:val="24"/>
        </w:rPr>
      </w:pPr>
      <w:r>
        <w:rPr>
          <w:rFonts w:cs="Times New Roman" w:ascii="Times New Roman" w:hAnsi="Times New Roman"/>
          <w:bCs/>
          <w:sz w:val="24"/>
          <w:szCs w:val="24"/>
        </w:rPr>
        <w:t>w przypadku  wprowadzenia do umowy zmian, o których mowa w pkt 2)  do pkt. 5) powyżej, jeśli zmiany te będą podwyższały koszty realizacji robót objętych niniejszą Umową, przy czym Strony przyjmują, że na podstawie niniejszego postanowienia mogą wzrosnąć ceny jednostkowe wskazane niniejszej Umowie o nie więcej niż Protokoły Miasteczko Śląskie 10 % każda w stosunku do cen obowiązujących z dnia zawarcia niniejszej Umowy, a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t>zlecenia realizacji robót dodatkowych zgodnie z zasadami wskazanymi w §1 ust. 8 do ust. 9, przy czym w takim przypadku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t>zlecenia realizacji robót zamiennych zgodnie z zasadami wskazanymi w §1 ust. 6 do ust. 7 przy czym w takim przypadku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sz w:val="24"/>
          <w:szCs w:val="24"/>
        </w:rPr>
        <w:t>w przypadku wskazanym w pkt 9) powyżej</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w przypadku gdy w okresie obowiązywania Umowy nastąpi zmiana stawki podatku od towarów i usług lub podatku akcyzowego, zgodnie z poniższymi zasadami:</w:t>
      </w:r>
    </w:p>
    <w:p>
      <w:pPr>
        <w:pStyle w:val="Domylnie"/>
        <w:widowControl/>
        <w:numPr>
          <w:ilvl w:val="3"/>
          <w:numId w:val="31"/>
        </w:numPr>
        <w:tabs>
          <w:tab w:val="clear" w:pos="794"/>
          <w:tab w:val="left" w:pos="1470" w:leader="none"/>
        </w:tabs>
        <w:ind w:hanging="397" w:start="1474"/>
        <w:jc w:val="both"/>
        <w:rPr>
          <w:rFonts w:ascii="Times New Roman" w:hAnsi="Times New Roman" w:cs="Times New Roman"/>
          <w:sz w:val="24"/>
          <w:szCs w:val="24"/>
        </w:rPr>
      </w:pPr>
      <w:r>
        <w:rPr>
          <w:rFonts w:cs="Times New Roman" w:ascii="Times New Roman" w:hAnsi="Times New Roman"/>
          <w:bCs/>
          <w:sz w:val="24"/>
          <w:szCs w:val="24"/>
        </w:rPr>
        <w:t>Wykonawca może przekazać Zamawiającemu pisemny wniosek o dokonanie zmiany Umowy najwcześniej w dniu wejścia w życie przepisów wprowadzających zmiany, a wniosek ten winien zawierać propozycję zmiany Umowy w zakresie wysokości wynagrodzenia wraz z jej uzasadnieniem i odpowiednią kalkulacją, a także dokumenty niezbędne do oceny przez Zamawiającego, czy zmiany, mają lub będą miały wpływ na koszt wykonania Umowy przez Wykonawcę oraz w jakim stopniu zmiany tych kosztów uzasadniają zmianę wysokości wynagrodzenia Wykonawcy określonego w Umowie,</w:t>
      </w:r>
    </w:p>
    <w:p>
      <w:pPr>
        <w:pStyle w:val="Domylnie"/>
        <w:widowControl/>
        <w:numPr>
          <w:ilvl w:val="3"/>
          <w:numId w:val="31"/>
        </w:numPr>
        <w:tabs>
          <w:tab w:val="clear" w:pos="794"/>
          <w:tab w:val="left" w:pos="1470" w:leader="none"/>
        </w:tabs>
        <w:ind w:hanging="397" w:start="1474"/>
        <w:jc w:val="both"/>
        <w:rPr>
          <w:rFonts w:ascii="Times New Roman" w:hAnsi="Times New Roman" w:cs="Times New Roman"/>
          <w:sz w:val="24"/>
          <w:szCs w:val="24"/>
        </w:rPr>
      </w:pPr>
      <w:r>
        <w:rPr>
          <w:rFonts w:eastAsia="Calibri" w:cs="Times New Roman" w:ascii="Times New Roman" w:hAnsi="Times New Roman" w:eastAsiaTheme="minorHAnsi"/>
          <w:bCs/>
          <w:sz w:val="24"/>
          <w:szCs w:val="24"/>
          <w:lang w:eastAsia="en-US"/>
        </w:rPr>
        <w:t>wysokość Maksymalnego Wynagrodzenia netto oraz poszczególne stawki jednostkowe netto wskazane w ofercie Wykonawcy i niniejszej Umowie pozostają bez zmian, natomiast zmianie podlegać będzie wysokość Maksymalnego Wynagrodzenia brutto i poszczególnych cen jednostkowych brutto w ten sposób, że zostanie ona odpowiednio dostosowana do zmienionej stawki  podatku od towarów i usług i/lub podatku akcyzowego. Zmianie ulegnie wysokość wynagrodzenia należnego Wykonawcy za wykonanie Umowy w okresie od dnia obowiązywania zmienionej stawki podatku, przy czym zmiana dotyczyć będzie wyłącznie tej części wynagrodzenia Wykonawcy do której zgodnie z przepisami prawa powinna być stosowana zmieniona stawka podatku.</w:t>
      </w:r>
    </w:p>
    <w:p>
      <w:pPr>
        <w:pStyle w:val="ListParagraph"/>
        <w:widowControl/>
        <w:tabs>
          <w:tab w:val="clear" w:pos="794"/>
          <w:tab w:val="left" w:pos="284" w:leader="none"/>
        </w:tabs>
        <w:suppressAutoHyphens w:val="false"/>
        <w:ind w:hanging="454" w:start="794"/>
        <w:jc w:val="both"/>
        <w:textAlignment w:val="auto"/>
        <w:rPr>
          <w:rFonts w:cs="Times New Roman"/>
          <w:szCs w:val="24"/>
        </w:rPr>
      </w:pPr>
      <w:r>
        <w:rPr>
          <w:rFonts w:cs="Times New Roman"/>
          <w:szCs w:val="24"/>
        </w:rPr>
        <w:t>12)  dopuszczalna jest zmiana   osób wyznaczonych przez Zamawiającego i Wykonawcę do nadzorowania i kontaktów roboczych w trakcie realizacji przedmiotu zamówienia, w tym kierownika budowy wyznaczonego przez Wykonawcę - osoby wyznaczone i wpisane do umowy jako osoby nadzorujące lub współpracujące w zakresie realizacji przedmiotu zamówienia mogą być zmienione zarówno przez Zamawiającego jak i Wykonawcę. Jeśli osoby wskazane przez Wykonawcę  winny spełniać określone wymagania sformułowane w dokumentach zamówienia, wówczas zmiana w/w osób wymaga uprzedniej pisemnej pod rygorem nieważności zgody Zamawiającego, a Wykonawca jest zobowiązany wykazać ów okoliczność  w sposób przewidziany przepisami prawa. Jeżeli osoby te nie muszą spełniać określonych wymagań, a także w odniesieniu do przedstawicieli Zamawiającego ich zmiana może nastąpić po uprzednim pisemnym zawiadomieniu strony przeciwnej umowy i nie wymaga zawarcia aneksu do niniejszej Umowy</w:t>
      </w:r>
    </w:p>
    <w:p>
      <w:pPr>
        <w:pStyle w:val="NormalWeb"/>
        <w:keepLines/>
        <w:suppressAutoHyphens w:val="true"/>
        <w:spacing w:before="0" w:after="0"/>
        <w:jc w:val="both"/>
        <w:rPr>
          <w:rFonts w:cs="Times New Roman"/>
        </w:rPr>
      </w:pPr>
      <w:bookmarkStart w:id="1" w:name="main-form%2525252525252525253Afull-conte"/>
      <w:bookmarkEnd w:id="1"/>
      <w:r>
        <w:rPr>
          <w:rFonts w:cs="Times New Roman"/>
        </w:rPr>
        <w:t>5. Nie stanowi istotnej zmiany umowy w rozumieniu art. 455 ustawy Pzp:</w:t>
      </w:r>
    </w:p>
    <w:p>
      <w:pPr>
        <w:pStyle w:val="NormalWeb"/>
        <w:keepLines/>
        <w:numPr>
          <w:ilvl w:val="0"/>
          <w:numId w:val="17"/>
        </w:numPr>
        <w:suppressAutoHyphens w:val="true"/>
        <w:spacing w:before="0" w:after="0"/>
        <w:jc w:val="both"/>
        <w:rPr>
          <w:rFonts w:cs="Times New Roman"/>
        </w:rPr>
      </w:pPr>
      <w:r>
        <w:rPr>
          <w:rFonts w:cs="Times New Roman"/>
        </w:rPr>
        <w:t>zmiana danych związanych z obsługą administracyjno – organizacyjną umowy, np.: zmiana numeru rachunku bankowego, ,</w:t>
      </w:r>
    </w:p>
    <w:p>
      <w:pPr>
        <w:pStyle w:val="NormalWeb"/>
        <w:keepLines/>
        <w:numPr>
          <w:ilvl w:val="0"/>
          <w:numId w:val="17"/>
        </w:numPr>
        <w:suppressAutoHyphens w:val="true"/>
        <w:spacing w:before="0" w:after="0"/>
        <w:jc w:val="both"/>
        <w:rPr>
          <w:rFonts w:cs="Times New Roman"/>
        </w:rPr>
      </w:pPr>
      <w:r>
        <w:rPr>
          <w:rFonts w:cs="Times New Roman"/>
        </w:rPr>
        <w:t>zmiany danych teleadresowych, .</w:t>
      </w:r>
    </w:p>
    <w:p>
      <w:pPr>
        <w:pStyle w:val="NormalWeb"/>
        <w:keepLines/>
        <w:numPr>
          <w:ilvl w:val="0"/>
          <w:numId w:val="17"/>
        </w:numPr>
        <w:suppressAutoHyphens w:val="true"/>
        <w:spacing w:before="0" w:after="0"/>
        <w:jc w:val="both"/>
        <w:rPr/>
      </w:pPr>
      <w:r>
        <w:rPr/>
        <w:t>zmiany polegające na poprawieniu omyłek pisarskich lub rachunkowych.</w:t>
      </w:r>
    </w:p>
    <w:p>
      <w:pPr>
        <w:pStyle w:val="ListParagraph"/>
        <w:widowControl/>
        <w:numPr>
          <w:ilvl w:val="0"/>
          <w:numId w:val="33"/>
        </w:numPr>
        <w:overflowPunct w:val="false"/>
        <w:spacing w:before="0" w:after="0"/>
        <w:contextualSpacing/>
        <w:jc w:val="both"/>
        <w:rPr>
          <w:rFonts w:eastAsia="NSimSun" w:cs="Times New Roman"/>
          <w:b/>
          <w:bCs/>
        </w:rPr>
      </w:pPr>
      <w:r>
        <w:rPr>
          <w:rFonts w:cs="Times New Roman"/>
          <w:bCs/>
          <w:kern w:val="2"/>
          <w:lang w:eastAsia="hi-IN"/>
        </w:rPr>
        <w:t>W przypadku wystąpienia okoliczności wskazanych w ust. 4 niniejszego paragrafu każda ze Stron może wystąpić z wnioskiem o zmianę umowy. Strona występująca o zmianę postanowień zawartej umowy zobowiązana jest do uzasadnienia i udokumentowania zaistnienia okoliczności o których mowa w ust. 4 niniejszego paragrafu. Wniosek o zmianę postanowień zawartej umowy musi być wyrażony na piśmie</w:t>
      </w:r>
      <w:r>
        <w:rPr>
          <w:rFonts w:eastAsia="NSimSun" w:cs="Times New Roman"/>
          <w:bCs/>
        </w:rPr>
        <w:t>.</w:t>
      </w:r>
    </w:p>
    <w:p>
      <w:pPr>
        <w:pStyle w:val="Heading2"/>
        <w:numPr>
          <w:ilvl w:val="0"/>
          <w:numId w:val="33"/>
        </w:numPr>
        <w:ind w:hanging="357" w:start="357"/>
        <w:jc w:val="both"/>
        <w:rPr>
          <w:b/>
          <w:szCs w:val="24"/>
        </w:rPr>
      </w:pPr>
      <w:r>
        <w:rPr>
          <w:szCs w:val="24"/>
        </w:rPr>
        <w:t>Wystąpienie którejkolwiek z okoliczności, wskazanych w niniejszym paragrafie nie stanowi zobowiązania Stron do wprowadzenia jakiejkolwiek zmiany do niniejszej Umowy, a jedynie podstawę do podjęcia negocjacji pomiędzy Stronami.</w:t>
      </w:r>
    </w:p>
    <w:p>
      <w:pPr>
        <w:pStyle w:val="NormalWeb"/>
        <w:keepLines/>
        <w:suppressAutoHyphens w:val="true"/>
        <w:spacing w:before="100" w:after="0"/>
        <w:jc w:val="both"/>
        <w:rPr>
          <w:rFonts w:cs="Times New Roman"/>
        </w:rPr>
      </w:pPr>
      <w:r>
        <w:rPr>
          <w:rFonts w:cs="Times New Roman"/>
        </w:rPr>
      </w:r>
    </w:p>
    <w:p>
      <w:pPr>
        <w:pStyle w:val="NormalWeb"/>
        <w:suppressAutoHyphens w:val="true"/>
        <w:spacing w:before="100" w:after="0"/>
        <w:jc w:val="both"/>
        <w:rPr>
          <w:rFonts w:cs="Times New Roman"/>
        </w:rPr>
      </w:pPr>
      <w:r>
        <w:rPr>
          <w:rFonts w:cs="Times New Roman"/>
        </w:rPr>
      </w:r>
    </w:p>
    <w:p>
      <w:pPr>
        <w:pStyle w:val="NormalWeb"/>
        <w:suppressAutoHyphens w:val="true"/>
        <w:spacing w:before="100" w:after="0"/>
        <w:jc w:val="both"/>
        <w:rPr>
          <w:rFonts w:cs="Times New Roman"/>
        </w:rPr>
      </w:pPr>
      <w:r>
        <w:rPr>
          <w:rFonts w:cs="Times New Roman"/>
        </w:rPr>
      </w:r>
    </w:p>
    <w:p>
      <w:pPr>
        <w:pStyle w:val="NormalWeb"/>
        <w:suppressAutoHyphens w:val="true"/>
        <w:spacing w:before="100" w:after="0"/>
        <w:jc w:val="both"/>
        <w:rPr>
          <w:rFonts w:cs="Times New Roman"/>
        </w:rPr>
      </w:pPr>
      <w:r>
        <w:rPr>
          <w:rFonts w:cs="Times New Roman"/>
        </w:rPr>
      </w:r>
    </w:p>
    <w:p>
      <w:pPr>
        <w:pStyle w:val="Subtitle"/>
        <w:keepLines/>
        <w:tabs>
          <w:tab w:val="clear" w:pos="794"/>
          <w:tab w:val="left" w:pos="-284" w:leader="none"/>
        </w:tabs>
        <w:jc w:val="start"/>
        <w:rPr>
          <w:rFonts w:ascii="Times New Roman" w:hAnsi="Times New Roman" w:cs="Times New Roman"/>
          <w:b/>
          <w:szCs w:val="24"/>
        </w:rPr>
      </w:pPr>
      <w:r>
        <w:rPr>
          <w:rFonts w:cs="Times New Roman" w:ascii="Times New Roman" w:hAnsi="Times New Roman"/>
          <w:b/>
          <w:szCs w:val="24"/>
        </w:rPr>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Gwarancja jakości i rękojmia</w:t>
      </w:r>
    </w:p>
    <w:p>
      <w:pPr>
        <w:pStyle w:val="Subtitle"/>
        <w:keepLines/>
        <w:tabs>
          <w:tab w:val="clear" w:pos="794"/>
          <w:tab w:val="left" w:pos="-284" w:leader="none"/>
        </w:tabs>
        <w:rPr/>
      </w:pPr>
      <w:r>
        <w:rPr>
          <w:rFonts w:cs="Times New Roman" w:ascii="Times New Roman" w:hAnsi="Times New Roman"/>
          <w:b/>
          <w:szCs w:val="24"/>
        </w:rPr>
        <w:t>§  10</w:t>
      </w:r>
    </w:p>
    <w:p>
      <w:pPr>
        <w:pStyle w:val="Standard"/>
        <w:keepLines/>
        <w:ind w:hanging="357" w:start="357"/>
        <w:jc w:val="both"/>
        <w:rPr>
          <w:rFonts w:cs="Times New Roman"/>
          <w:sz w:val="24"/>
          <w:szCs w:val="24"/>
        </w:rPr>
      </w:pPr>
      <w:r>
        <w:rPr>
          <w:rFonts w:cs="Times New Roman"/>
          <w:sz w:val="24"/>
          <w:szCs w:val="24"/>
        </w:rPr>
        <w:t>1. Wykonawca ponosi odpowiedzialność z tytułu gwarancji jakości za wady fizyczne wszystkich wykonanych robót. Za wadę objętą gwarancją rozumie się w szczególności wady  zmniejszające wartość użytkową , techniczną lub estetyczną wykonanych robót.</w:t>
      </w:r>
    </w:p>
    <w:p>
      <w:pPr>
        <w:pStyle w:val="Standard"/>
        <w:keepLines/>
        <w:ind w:hanging="357" w:start="357"/>
        <w:jc w:val="both"/>
        <w:rPr>
          <w:rFonts w:cs="Times New Roman"/>
          <w:sz w:val="24"/>
          <w:szCs w:val="24"/>
        </w:rPr>
      </w:pPr>
      <w:r>
        <w:rPr>
          <w:rFonts w:cs="Times New Roman"/>
          <w:sz w:val="24"/>
          <w:szCs w:val="24"/>
        </w:rPr>
        <w:t>2.   Okres gwarancji na roboty wykonane w ramach zleceń obejmujących prace określone w §1 ust. 3 niniejszej Umowy tj. remonty cząstkowe nawierzchni dróg ulepszonych  biegnie w stosunku do każdych robót wykonanych w ramach danego zlecenia osobno i wynosi ………. miesięcy od daty podpisania przez Zamawiającego protokołu odbioru danego zlecenia (okres zostanie uzupełniony zgodnie z treścią oferty Wykonawcy).</w:t>
      </w:r>
    </w:p>
    <w:p>
      <w:pPr>
        <w:pStyle w:val="Standard"/>
        <w:keepLines/>
        <w:ind w:hanging="357" w:start="357"/>
        <w:jc w:val="both"/>
        <w:rPr>
          <w:rFonts w:cs="Times New Roman"/>
          <w:sz w:val="24"/>
          <w:szCs w:val="24"/>
        </w:rPr>
      </w:pPr>
      <w:r>
        <w:rPr>
          <w:rFonts w:cs="Times New Roman"/>
          <w:sz w:val="24"/>
          <w:szCs w:val="24"/>
        </w:rPr>
        <w:t>3.   Okres gwarancji na roboty wykonane w ramach zleceń obejmujących prace określone w §1 ust. 3 niniejszej Umowy remonty dróg nieulepszonych biegnie w stosunku do każdych robót wykonanych w ramach danego zlecenia osobno i wynosi 12 miesięcy od daty podpisania przez Zamawiającego protokołu odbioru danego zlecenia.</w:t>
      </w:r>
    </w:p>
    <w:p>
      <w:pPr>
        <w:pStyle w:val="ListParagraph"/>
        <w:widowControl/>
        <w:numPr>
          <w:ilvl w:val="0"/>
          <w:numId w:val="34"/>
        </w:numPr>
        <w:jc w:val="both"/>
        <w:textAlignment w:val="auto"/>
        <w:rPr>
          <w:rFonts w:cs="Times New Roman"/>
          <w:b/>
        </w:rPr>
      </w:pPr>
      <w:r>
        <w:rPr>
          <w:rFonts w:cs="Times New Roman"/>
        </w:rPr>
        <w:t xml:space="preserve">W ramach gwarancji Zamawiającemu przysługuje roszczenie o nieodpłatne usunięcie wad ujawnionych w okresie gwarancyjnym, wykonanie wadliwych prac na nowo bądź wymianę poszczególnych elementów wykonanych robót na nowe - w zależności od decyzji Zamawiającego. </w:t>
      </w:r>
    </w:p>
    <w:p>
      <w:pPr>
        <w:pStyle w:val="ListParagraph"/>
        <w:widowControl/>
        <w:numPr>
          <w:ilvl w:val="0"/>
          <w:numId w:val="34"/>
        </w:numPr>
        <w:jc w:val="both"/>
        <w:textAlignment w:val="auto"/>
        <w:rPr>
          <w:rFonts w:cs="Times New Roman"/>
          <w:b/>
        </w:rPr>
      </w:pPr>
      <w:r>
        <w:rPr>
          <w:rFonts w:cs="Times New Roman"/>
        </w:rPr>
        <w:t>Wykonawca w ciągu 3 dni od daty otrzymania zgłoszenia Zamawiającego informuje Zamawiającego o terminie, miejscu przystąpienia do usunięcia wady oraz sposobie jej usunięcia, z zastrzeżeniem, że w przypadku wad uniemożliwiających korzystanie z przedmiotu Umowy Wykonawca w ciągu kolejnych 12 godzin informuje Zamawiającego o terminie, miejscu przystąpienia do usunięcia wady oraz sposobie jej usunięcia i  przystąpi do ich usunięcia.</w:t>
      </w:r>
    </w:p>
    <w:p>
      <w:pPr>
        <w:pStyle w:val="ListParagraph"/>
        <w:widowControl/>
        <w:numPr>
          <w:ilvl w:val="0"/>
          <w:numId w:val="34"/>
        </w:numPr>
        <w:jc w:val="both"/>
        <w:textAlignment w:val="auto"/>
        <w:rPr>
          <w:rFonts w:cs="Times New Roman"/>
          <w:b/>
        </w:rPr>
      </w:pPr>
      <w:r>
        <w:rPr>
          <w:rFonts w:cs="Times New Roman"/>
        </w:rPr>
        <w:t>Ujawnione w okresie gwarancyjnym i rękojmi wady będą usuwane przez Wykonawcę w terminie nie dłuższym niż 7 dni od daty ich zgłoszenia, z  zastrzeżeniem że w przypadku wad uniemożliwiających korzystanie z przedmiotu Umowy, Wykonawca zobowiązany jest usunąć je bez zbędnej zwłoki nie później niż w ciągu 24 godzin od daty ich zgłoszenia. Terminy te mogą zostać w uzasadnionych i wyjątkowych przypadkach przedłużone na wniosek Wykonawcy za pisemną zgodą Zamawiającego.</w:t>
      </w:r>
    </w:p>
    <w:p>
      <w:pPr>
        <w:pStyle w:val="ListParagraph"/>
        <w:widowControl/>
        <w:numPr>
          <w:ilvl w:val="0"/>
          <w:numId w:val="34"/>
        </w:numPr>
        <w:jc w:val="both"/>
        <w:textAlignment w:val="auto"/>
        <w:rPr>
          <w:rFonts w:cs="Times New Roman"/>
          <w:b/>
        </w:rPr>
      </w:pPr>
      <w:r>
        <w:rPr>
          <w:rFonts w:cs="Times New Roman"/>
        </w:rPr>
        <w:t>W przypadku ujawnienia się w okresie gwarancyjnym wad, okres gwarancyjny zostaje przedłużony o okres od momentu zgłoszenia wady do momentu jej skutecznego usunięcia. W przypadku wykonania jakiejkolwiek części robót na nowo okres gwarancyjny dla tej części robót biegnie na nowo od dnia protokolarnego odbioru przez Zamawiającego wykonanych na nowo robót.</w:t>
      </w:r>
    </w:p>
    <w:p>
      <w:pPr>
        <w:pStyle w:val="ListParagraph"/>
        <w:widowControl/>
        <w:numPr>
          <w:ilvl w:val="0"/>
          <w:numId w:val="34"/>
        </w:numPr>
        <w:jc w:val="both"/>
        <w:textAlignment w:val="auto"/>
        <w:rPr>
          <w:rFonts w:cs="Times New Roman"/>
          <w:b/>
        </w:rPr>
      </w:pPr>
      <w:r>
        <w:rPr>
          <w:rFonts w:cs="Times New Roman"/>
        </w:rPr>
        <w:t>W przypadku, gdy Wykonawca nie usunie zgłoszonej wady w terminie określonym w ust. 6 niniejszego paragrafu Zamawiający będzie uprawniony do zlecenia jej usunięcia osobie trzeciej na koszt i ryzyko Wykonawcy lub samodzielnego jej wykonania na koszt i ryzyko Wykonawcy bez konieczności uzyskiwania zezwolenia Sądu.</w:t>
      </w:r>
    </w:p>
    <w:p>
      <w:pPr>
        <w:pStyle w:val="ListParagraph"/>
        <w:widowControl/>
        <w:numPr>
          <w:ilvl w:val="0"/>
          <w:numId w:val="34"/>
        </w:numPr>
        <w:jc w:val="both"/>
        <w:textAlignment w:val="auto"/>
        <w:rPr>
          <w:rFonts w:cs="Times New Roman"/>
          <w:b/>
        </w:rPr>
      </w:pPr>
      <w:r>
        <w:rPr>
          <w:rFonts w:cs="Times New Roman"/>
        </w:rPr>
        <w:t>Dokonywane przez Wykonawcę wszelkie przeglądy w okresie gwarancyjnym są bezpłatne.</w:t>
      </w:r>
    </w:p>
    <w:p>
      <w:pPr>
        <w:pStyle w:val="ListParagraph"/>
        <w:widowControl/>
        <w:numPr>
          <w:ilvl w:val="0"/>
          <w:numId w:val="34"/>
        </w:numPr>
        <w:jc w:val="both"/>
        <w:textAlignment w:val="auto"/>
        <w:rPr>
          <w:rFonts w:cs="Times New Roman"/>
          <w:b/>
        </w:rPr>
      </w:pPr>
      <w:r>
        <w:rPr>
          <w:rFonts w:cs="Times New Roman"/>
        </w:rPr>
        <w:t xml:space="preserve">Strony zgodnie postanawiają, iż okres rękojmi dla wykonanych robót budowlanych objętych danym zleceniem odpowiada okresowi gwarancji, chyba że obowiązujące przepisy prawa przewidują dłuższy okres – wówczas obowiązuje okres dłuższy. Wykonawca odpowiada za wszystkie wady wykonanych robót, w tym jawne i ukryte, w tym wskazane w protokole odbioru danego zlecenia. </w:t>
      </w:r>
    </w:p>
    <w:p>
      <w:pPr>
        <w:pStyle w:val="ListParagraph"/>
        <w:widowControl/>
        <w:numPr>
          <w:ilvl w:val="0"/>
          <w:numId w:val="34"/>
        </w:numPr>
        <w:jc w:val="both"/>
        <w:textAlignment w:val="auto"/>
        <w:rPr>
          <w:rFonts w:cs="Times New Roman"/>
          <w:b/>
        </w:rPr>
      </w:pPr>
      <w:r>
        <w:rPr>
          <w:rFonts w:cs="Times New Roman"/>
        </w:rPr>
        <w:t>W ramach rękojmi Zamawiający w zależności od swojej decyzji jest uprawniony do:</w:t>
      </w:r>
    </w:p>
    <w:p>
      <w:pPr>
        <w:pStyle w:val="ListParagraph"/>
        <w:widowControl/>
        <w:numPr>
          <w:ilvl w:val="1"/>
          <w:numId w:val="34"/>
        </w:numPr>
        <w:ind w:hanging="633" w:start="993"/>
        <w:jc w:val="both"/>
        <w:textAlignment w:val="auto"/>
        <w:rPr>
          <w:rFonts w:cs="Times New Roman"/>
          <w:b/>
        </w:rPr>
      </w:pPr>
      <w:r>
        <w:rPr>
          <w:rFonts w:cs="Times New Roman"/>
        </w:rPr>
        <w:t>żądania usunięcia wad w sposób wskazany przez Zamawiającego, w tym żądania wymiany wadliwych elementów, części etc. na nowe,  żądania wykonania na nowo wadliwie wykonanej części robót;</w:t>
      </w:r>
    </w:p>
    <w:p>
      <w:pPr>
        <w:pStyle w:val="ListParagraph"/>
        <w:widowControl/>
        <w:numPr>
          <w:ilvl w:val="1"/>
          <w:numId w:val="34"/>
        </w:numPr>
        <w:ind w:hanging="633" w:start="993"/>
        <w:jc w:val="both"/>
        <w:textAlignment w:val="auto"/>
        <w:rPr>
          <w:rFonts w:cs="Times New Roman"/>
          <w:b/>
        </w:rPr>
      </w:pPr>
      <w:r>
        <w:rPr>
          <w:rFonts w:cs="Times New Roman"/>
        </w:rPr>
        <w:t xml:space="preserve">obniżenia wynagrodzenia Wykonawcy za zlecenie, którego dotyczą wady – w przypadku nieuczynienia zadość żądaniom Zamawiającego wskazanym w w/w pkt 1) w terminie oznaczonym w ust. 6 niniejszego paragrafu, bądź gdy wady są nieusuwalne – wysokość obniżonego wynagrodzenia ustala się biorąc pod uwagę obniżoną wartość robót na skutek wystąpienia wad, </w:t>
      </w:r>
    </w:p>
    <w:p>
      <w:pPr>
        <w:pStyle w:val="ListParagraph"/>
        <w:widowControl/>
        <w:numPr>
          <w:ilvl w:val="1"/>
          <w:numId w:val="34"/>
        </w:numPr>
        <w:ind w:hanging="633" w:start="993"/>
        <w:jc w:val="both"/>
        <w:textAlignment w:val="auto"/>
        <w:rPr>
          <w:rFonts w:cs="Times New Roman"/>
          <w:b/>
        </w:rPr>
      </w:pPr>
      <w:r>
        <w:rPr>
          <w:rFonts w:cs="Times New Roman"/>
        </w:rPr>
        <w:t>zlecenia usunięcia wad na koszt i ryzyko Wykonawcy innemu podmiotowi lub ich samodzielnego wykonania na koszt i ryzyko Wykonawcy przez Zamawiającego bez konieczności uzyskiwania zezwolenia Sądu - w przypadku nieuczynienia zadość żądaniom Zamawiającego wskazanym w w/w pkt 1) w terminie oznaczonym w ust. 6 niniejszego paragrafu</w:t>
      </w:r>
    </w:p>
    <w:p>
      <w:pPr>
        <w:pStyle w:val="ListParagraph"/>
        <w:widowControl/>
        <w:numPr>
          <w:ilvl w:val="1"/>
          <w:numId w:val="34"/>
        </w:numPr>
        <w:ind w:hanging="633" w:start="993"/>
        <w:jc w:val="both"/>
        <w:textAlignment w:val="auto"/>
        <w:rPr>
          <w:rFonts w:cs="Times New Roman"/>
          <w:b/>
          <w:szCs w:val="24"/>
        </w:rPr>
      </w:pPr>
      <w:r>
        <w:rPr>
          <w:rFonts w:cs="Times New Roman"/>
        </w:rPr>
        <w:t xml:space="preserve">odstąpienia od Umowy w części bądź w całości  - jeżeli wady są istotne lub w przypadku nieuczynienia zadość żądaniom Zamawiającego wskazanym w w/w pkt 1) w terminie oznaczonym w ust. 6 niniejszego paragrafu, bądź gdy wady są nieusuwalne, przy czym odstąpienie może dotyczyć części lub całości umowy, w szczególności tych robót, które są wadliwe,  przy czym odstąpienie jest możliwe w terminie 30 dni licząc od dnia wykrycia wad nieusuwalnych lub bezskutecznego </w:t>
      </w:r>
      <w:r>
        <w:rPr>
          <w:rFonts w:cs="Times New Roman"/>
          <w:szCs w:val="24"/>
        </w:rPr>
        <w:t>upływu terminu wskazanego w ust. 6 w przypadku wad usuwalnych.</w:t>
      </w:r>
    </w:p>
    <w:p>
      <w:pPr>
        <w:pStyle w:val="ListParagraph"/>
        <w:widowControl/>
        <w:numPr>
          <w:ilvl w:val="0"/>
          <w:numId w:val="34"/>
        </w:numPr>
        <w:jc w:val="both"/>
        <w:textAlignment w:val="auto"/>
        <w:rPr>
          <w:rFonts w:cs="Times New Roman"/>
          <w:b/>
          <w:szCs w:val="24"/>
        </w:rPr>
      </w:pPr>
      <w:r>
        <w:rPr>
          <w:rFonts w:cs="Times New Roman"/>
          <w:szCs w:val="24"/>
        </w:rPr>
        <w:t>Wykonawcy nie zwalnia z odpowiedzialności za wady i usterki w okresie rękojmi i gwarancji okoliczność podpisania protokołu odbioru robót (danego zlecenia).</w:t>
      </w:r>
    </w:p>
    <w:p>
      <w:pPr>
        <w:pStyle w:val="NoSpacing"/>
        <w:keepNext w:val="true"/>
        <w:keepLines/>
        <w:widowControl/>
        <w:numPr>
          <w:ilvl w:val="0"/>
          <w:numId w:val="34"/>
        </w:numPr>
        <w:spacing w:before="0" w:after="0"/>
        <w:contextualSpacing/>
        <w:jc w:val="both"/>
        <w:rPr>
          <w:color w:val="000000"/>
        </w:rPr>
      </w:pPr>
      <w:r>
        <w:rPr/>
        <w:t xml:space="preserve">Wykonawca ponosi wszystkie koszty związane z realizacją obowiązków z zakresu rękojmi i gwarancji. </w:t>
      </w:r>
    </w:p>
    <w:p>
      <w:pPr>
        <w:pStyle w:val="ListParagraph"/>
        <w:widowControl/>
        <w:numPr>
          <w:ilvl w:val="0"/>
          <w:numId w:val="34"/>
        </w:numPr>
        <w:jc w:val="both"/>
        <w:textAlignment w:val="auto"/>
        <w:rPr>
          <w:rFonts w:cs="Times New Roman"/>
          <w:b/>
        </w:rPr>
      </w:pPr>
      <w:r>
        <w:rPr>
          <w:rFonts w:cs="Times New Roman"/>
        </w:rPr>
        <w:t>Zamawiający jest zobowiązany zgłosić wadę Wykonawcy (zarówno w ramach rękojmi, jak i gwarancji) w terminie 30 dni od daty jej wykrycia. Zgłoszenie może być dokonane pisemnie lub za pośrednictwem poczty elektronicznej zgodnie z danymi wskazanymi w §12 niniejszej Umowy</w:t>
      </w:r>
    </w:p>
    <w:p>
      <w:pPr>
        <w:pStyle w:val="ListParagraph"/>
        <w:widowControl/>
        <w:numPr>
          <w:ilvl w:val="0"/>
          <w:numId w:val="34"/>
        </w:numPr>
        <w:jc w:val="both"/>
        <w:textAlignment w:val="auto"/>
        <w:rPr>
          <w:rFonts w:cs="Times New Roman"/>
          <w:b/>
        </w:rPr>
      </w:pPr>
      <w:r>
        <w:rPr>
          <w:rFonts w:cs="Times New Roman"/>
        </w:rPr>
        <w:t>W każdym przypadku wady będą usuwane w miejscach najdogodniejszych dla Zamawiającego i w terminie z nim uzgodnionym na koszt i ryzyko Wykonawcy. Wykonawca jest zobowiązany do zorganizowania na własny koszt ewentualnego transportu do i z miejsca usuwania wad oraz przejmuje ryzyko przypadkowej utraty lub uszkodzenia rzeczy od chwili jej wydania Wykonawcy  do chwili odebrania jej przez Zamawiającego.</w:t>
      </w:r>
    </w:p>
    <w:p>
      <w:pPr>
        <w:pStyle w:val="NoSpacing"/>
        <w:keepNext w:val="true"/>
        <w:keepLines/>
        <w:widowControl/>
        <w:numPr>
          <w:ilvl w:val="0"/>
          <w:numId w:val="34"/>
        </w:numPr>
        <w:spacing w:before="0" w:after="0"/>
        <w:contextualSpacing/>
        <w:jc w:val="both"/>
        <w:rPr>
          <w:color w:val="000000"/>
        </w:rPr>
      </w:pPr>
      <w:r>
        <w:rPr/>
        <w:t>Okoliczność skorzystania z uprawnień w zakresie zlecenia usunięcia wad na koszt i ryzyko Wykonawcy nie powoduje utraty ani ograniczenia uprawnień Zamawiającego wobec Wykonawcy z tytułu rękojmi lub gwarancji.</w:t>
      </w:r>
    </w:p>
    <w:p>
      <w:pPr>
        <w:pStyle w:val="NoSpacing"/>
        <w:keepNext w:val="true"/>
        <w:keepLines/>
        <w:widowControl/>
        <w:numPr>
          <w:ilvl w:val="0"/>
          <w:numId w:val="34"/>
        </w:numPr>
        <w:spacing w:before="0" w:after="0"/>
        <w:contextualSpacing/>
        <w:jc w:val="both"/>
        <w:rPr>
          <w:color w:val="000000"/>
        </w:rPr>
      </w:pPr>
      <w:r>
        <w:rPr/>
        <w:t>Wykonawca odpowiada również za wszelkie skutki wystąpienia wad w wykonanych robotach budowlanych w szczególności jeśli wady spowodowały szkody podmiotów trzecich. W takim przypadku Wykonawca zobowiązany jest nie tylko do usunięcia wady, ale także do usunięcia skutków wystąpienia wady zgodnie z żądaniem Zamawiającego i w tym zakresie Strony uznają, iż Wykonawca ponosi odpowiedzialność względem Zamawiającego na zasadach określonych niniejszym paragrafem – do zgłoszonego żądania usunięcia skutków wad, w tym praw i obowiązków Wykonawcy i Zamawiającego stosuje się odpowiednio postanowienia niniejszego paragrafu, w szczególności w zakresie uprawnienia do tzw. zlecenia zastępczego.</w:t>
      </w:r>
    </w:p>
    <w:p>
      <w:pPr>
        <w:pStyle w:val="NoSpacing"/>
        <w:keepNext w:val="true"/>
        <w:keepLines/>
        <w:widowControl/>
        <w:numPr>
          <w:ilvl w:val="0"/>
          <w:numId w:val="34"/>
        </w:numPr>
        <w:spacing w:before="0" w:after="0"/>
        <w:contextualSpacing/>
        <w:jc w:val="both"/>
        <w:rPr>
          <w:color w:val="000000"/>
        </w:rPr>
      </w:pPr>
      <w:r>
        <w:rPr/>
        <w:t xml:space="preserve">Postanowienie ust. 17 nie wyłącza ani nie ogranicza prawa Zamawiającego do żądania odszkodowania za skutki wystąpienia wad zgodnie z obowiązującymi przepisami prawa. </w:t>
      </w:r>
    </w:p>
    <w:p>
      <w:pPr>
        <w:pStyle w:val="Normal"/>
        <w:widowControl/>
        <w:numPr>
          <w:ilvl w:val="0"/>
          <w:numId w:val="34"/>
        </w:numPr>
        <w:suppressAutoHyphens w:val="false"/>
        <w:jc w:val="both"/>
        <w:textAlignment w:val="auto"/>
        <w:rPr>
          <w:spacing w:val="1"/>
          <w:sz w:val="24"/>
          <w:szCs w:val="24"/>
        </w:rPr>
      </w:pPr>
      <w:r>
        <w:rPr>
          <w:sz w:val="24"/>
          <w:szCs w:val="24"/>
        </w:rPr>
        <w:t>Zamawiający swobodnie decyduje o wyborze roszczeń z tytułu rękojmi bądź gwarancji, przy czym przyjmuje się, iż w przypadku braku odpowiedzialności Wykonawcy z tytułu gwarancji z jakichkolwiek przyczyn, Wykonawca jest zobowiązany do realizacji roszczeń Zamawiającego na podstawie rękojmi bez konieczności składania przez Zamawiającego kolejnego żądania, a w przypadku braku odpowiedzialności Wykonawcy z tytułu rękojmi z jakichkolwiek przyczyn, Wykonawca jest zobowiązany do realizacji roszczeń Zamawiającego na podstawie gwarancji bez konieczności składania przez Zamawiającego kolejnego żądania.</w:t>
      </w:r>
    </w:p>
    <w:p>
      <w:pPr>
        <w:pStyle w:val="Standard"/>
        <w:keepLines/>
        <w:jc w:val="both"/>
        <w:rPr>
          <w:rFonts w:cs="Times New Roman"/>
          <w:sz w:val="24"/>
          <w:szCs w:val="24"/>
        </w:rPr>
      </w:pPr>
      <w:r>
        <w:rPr>
          <w:rFonts w:cs="Times New Roman"/>
          <w:sz w:val="24"/>
          <w:szCs w:val="24"/>
        </w:rPr>
      </w:r>
    </w:p>
    <w:p>
      <w:pPr>
        <w:pStyle w:val="Standard"/>
        <w:jc w:val="both"/>
        <w:rPr>
          <w:rFonts w:cs="Times New Roman"/>
          <w:sz w:val="24"/>
          <w:szCs w:val="24"/>
        </w:rPr>
      </w:pPr>
      <w:r>
        <w:rPr>
          <w:rFonts w:cs="Times New Roman"/>
          <w:sz w:val="24"/>
          <w:szCs w:val="24"/>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 xml:space="preserve">Sposoby odbioru zleceń </w:t>
      </w:r>
    </w:p>
    <w:p>
      <w:pPr>
        <w:pStyle w:val="Subtitle"/>
        <w:keepLines/>
        <w:tabs>
          <w:tab w:val="clear" w:pos="794"/>
          <w:tab w:val="left" w:pos="-284" w:leader="none"/>
        </w:tabs>
        <w:rPr/>
      </w:pPr>
      <w:r>
        <w:rPr>
          <w:rFonts w:cs="Times New Roman" w:ascii="Times New Roman" w:hAnsi="Times New Roman"/>
          <w:b/>
          <w:szCs w:val="24"/>
        </w:rPr>
        <w:t>§  11</w:t>
      </w:r>
    </w:p>
    <w:p>
      <w:pPr>
        <w:pStyle w:val="WW-Nagwekstrony"/>
        <w:keepLines/>
        <w:numPr>
          <w:ilvl w:val="0"/>
          <w:numId w:val="18"/>
        </w:numPr>
        <w:tabs>
          <w:tab w:val="clear" w:pos="4536"/>
          <w:tab w:val="clear" w:pos="9072"/>
          <w:tab w:val="left" w:pos="-162" w:leader="none"/>
          <w:tab w:val="left" w:pos="-102" w:leader="none"/>
          <w:tab w:val="left" w:pos="438" w:leader="none"/>
        </w:tabs>
        <w:jc w:val="both"/>
        <w:rPr>
          <w:rFonts w:cs="Times New Roman"/>
          <w:sz w:val="24"/>
          <w:szCs w:val="24"/>
        </w:rPr>
      </w:pPr>
      <w:r>
        <w:rPr>
          <w:rFonts w:cs="Times New Roman"/>
          <w:sz w:val="24"/>
          <w:szCs w:val="24"/>
        </w:rPr>
        <w:t>Roboty wykonywane w ramach jednostkowych zleceń będą podlegały protokolarnym odbiorom zgodnie z postanowieniami niniejszego paragrafu.</w:t>
      </w:r>
    </w:p>
    <w:p>
      <w:pPr>
        <w:pStyle w:val="WW-Nagwekstrony"/>
        <w:keepLines/>
        <w:numPr>
          <w:ilvl w:val="0"/>
          <w:numId w:val="18"/>
        </w:numPr>
        <w:tabs>
          <w:tab w:val="clear" w:pos="4536"/>
          <w:tab w:val="clear" w:pos="9072"/>
          <w:tab w:val="left" w:pos="-162" w:leader="none"/>
          <w:tab w:val="left" w:pos="-102" w:leader="none"/>
          <w:tab w:val="left" w:pos="438" w:leader="none"/>
        </w:tabs>
        <w:jc w:val="both"/>
        <w:rPr>
          <w:rFonts w:cs="Times New Roman"/>
          <w:sz w:val="24"/>
          <w:szCs w:val="24"/>
        </w:rPr>
      </w:pPr>
      <w:r>
        <w:rPr>
          <w:rFonts w:cs="Times New Roman"/>
          <w:sz w:val="24"/>
          <w:szCs w:val="24"/>
        </w:rPr>
        <w:t xml:space="preserve"> </w:t>
      </w:r>
      <w:r>
        <w:rPr>
          <w:rFonts w:cs="Times New Roman"/>
          <w:sz w:val="24"/>
          <w:szCs w:val="24"/>
        </w:rPr>
        <w:t>Wykonawca będzie zgłaszać Zamawiającemu gotowość do odbioru wpisem do Dziennika zleceń.</w:t>
      </w:r>
    </w:p>
    <w:p>
      <w:pPr>
        <w:pStyle w:val="Standard"/>
        <w:keepLines/>
        <w:numPr>
          <w:ilvl w:val="0"/>
          <w:numId w:val="18"/>
        </w:numPr>
        <w:tabs>
          <w:tab w:val="clear" w:pos="794"/>
          <w:tab w:val="left" w:pos="-948" w:leader="none"/>
          <w:tab w:val="left" w:pos="-96" w:leader="none"/>
          <w:tab w:val="left" w:pos="438" w:leader="none"/>
        </w:tabs>
        <w:jc w:val="both"/>
        <w:rPr>
          <w:rFonts w:cs="Times New Roman"/>
          <w:sz w:val="24"/>
          <w:szCs w:val="24"/>
        </w:rPr>
      </w:pPr>
      <w:r>
        <w:rPr>
          <w:rFonts w:cs="Times New Roman"/>
          <w:sz w:val="24"/>
          <w:szCs w:val="24"/>
        </w:rPr>
        <w:t>Zamawiający wyznaczy termin i rozpocznie odbiór przedmiotu zlecenia w ciągu 3 dni roboczych od daty zawiadomienia go o gotowości Wykonawcy do odbioru danego zlecenia</w:t>
      </w:r>
    </w:p>
    <w:p>
      <w:pPr>
        <w:pStyle w:val="Standard"/>
        <w:keepLines/>
        <w:numPr>
          <w:ilvl w:val="0"/>
          <w:numId w:val="18"/>
        </w:numPr>
        <w:tabs>
          <w:tab w:val="clear" w:pos="794"/>
          <w:tab w:val="left" w:pos="-948" w:leader="none"/>
          <w:tab w:val="left" w:pos="-96" w:leader="none"/>
          <w:tab w:val="left" w:pos="438" w:leader="none"/>
        </w:tabs>
        <w:jc w:val="both"/>
        <w:rPr>
          <w:rFonts w:cs="Times New Roman"/>
          <w:sz w:val="24"/>
          <w:szCs w:val="24"/>
        </w:rPr>
      </w:pPr>
      <w:r>
        <w:rPr>
          <w:rFonts w:cs="Times New Roman"/>
          <w:sz w:val="24"/>
          <w:szCs w:val="24"/>
        </w:rPr>
        <w:t>Strony postanawiają, że z czynności odbioru będzie spisany protokół.</w:t>
      </w:r>
    </w:p>
    <w:p>
      <w:pPr>
        <w:pStyle w:val="ListParagraph"/>
        <w:widowControl/>
        <w:numPr>
          <w:ilvl w:val="0"/>
          <w:numId w:val="18"/>
        </w:numPr>
        <w:suppressAutoHyphens w:val="false"/>
        <w:jc w:val="both"/>
        <w:textAlignment w:val="auto"/>
        <w:rPr>
          <w:b/>
          <w:color w:themeColor="text1" w:val="000000"/>
          <w:szCs w:val="24"/>
        </w:rPr>
      </w:pPr>
      <w:r>
        <w:rPr>
          <w:color w:themeColor="text1" w:val="000000"/>
          <w:spacing w:val="-6"/>
          <w:szCs w:val="24"/>
        </w:rPr>
        <w:t xml:space="preserve">Zamawiający w ramach procedury odbioru danego zlecenia </w:t>
      </w:r>
      <w:r>
        <w:rPr>
          <w:color w:themeColor="text1" w:val="000000"/>
          <w:szCs w:val="24"/>
        </w:rPr>
        <w:t xml:space="preserve">dokona oceny prawidłowości i kompletności wykonania robót objętych danym zleceniem i sporządzi listę ewentualnych wad, które zostaną podzielone na dwie grupy:  </w:t>
      </w:r>
    </w:p>
    <w:p>
      <w:pPr>
        <w:pStyle w:val="ListParagraph"/>
        <w:numPr>
          <w:ilvl w:val="1"/>
          <w:numId w:val="30"/>
        </w:numPr>
        <w:tabs>
          <w:tab w:val="clear" w:pos="794"/>
          <w:tab w:val="left" w:pos="284" w:leader="none"/>
          <w:tab w:val="left" w:pos="851" w:leader="none"/>
        </w:tabs>
        <w:suppressAutoHyphens w:val="false"/>
        <w:ind w:hanging="425" w:start="851"/>
        <w:jc w:val="both"/>
        <w:textAlignment w:val="auto"/>
        <w:rPr>
          <w:rFonts w:cs="Times New Roman"/>
          <w:b/>
          <w:color w:themeColor="text1" w:val="000000"/>
          <w:szCs w:val="24"/>
        </w:rPr>
      </w:pPr>
      <w:r>
        <w:rPr>
          <w:rFonts w:cs="Times New Roman"/>
          <w:color w:themeColor="text1" w:val="000000"/>
          <w:szCs w:val="24"/>
        </w:rPr>
        <w:t xml:space="preserve">Wady I grupy – wady uniemożliwiające dokonanie odbioru robót wykonywanych w ramach danego zlecenie (w szczególności uniemożliwiające prawidłowe lub bezpieczne użytkowanie przedmiotu zlecenia w części, bądź w całości zgodnie z jego przeznaczeniem), </w:t>
      </w:r>
    </w:p>
    <w:p>
      <w:pPr>
        <w:pStyle w:val="ListParagraph"/>
        <w:numPr>
          <w:ilvl w:val="1"/>
          <w:numId w:val="30"/>
        </w:numPr>
        <w:tabs>
          <w:tab w:val="clear" w:pos="794"/>
          <w:tab w:val="left" w:pos="284" w:leader="none"/>
          <w:tab w:val="left" w:pos="851" w:leader="none"/>
        </w:tabs>
        <w:suppressAutoHyphens w:val="false"/>
        <w:ind w:hanging="425" w:start="851"/>
        <w:jc w:val="both"/>
        <w:textAlignment w:val="auto"/>
        <w:rPr>
          <w:rFonts w:cs="Times New Roman"/>
          <w:b/>
          <w:color w:themeColor="text1" w:val="000000"/>
          <w:szCs w:val="24"/>
        </w:rPr>
      </w:pPr>
      <w:r>
        <w:rPr>
          <w:rFonts w:cs="Times New Roman"/>
          <w:color w:themeColor="text1" w:val="000000"/>
          <w:szCs w:val="24"/>
        </w:rPr>
        <w:t>Wady II grupy – wady nieistotne, które nie uniemożliwiają dokonania odbioru robót objętych danym zleceniem,</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W przypadku gdy wykryte Wady I grupy są usuwalne Zamawiający pisemnie wyznaczy Wykonawcy termin usunięcia w/w wad, a w takim przypadku do czasu usunięcia w/w wad przez Wykonawcę Zamawiający może odmówić dokonania odbioru danego zlecenia nie popadając w tym zakresie w zwłokę. W przypadku nieusunięcia w/w wad we wskazanym wyżej terminie Zamawiający ma prawo do zlecenia usunięcia w/w wad na koszt i ryzyko Wykonawcy innemu podmiotowi bądź ich usunięcia samodzielnie przez Zamawiającego na koszt i ryzyko Wykonawcy bez konieczności uzyskania zgody Sądu.</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W przypadku gdy wykryte wady I grupy są nieusuwalne lub nie zostały usunięte w terminie wskazanym w ust. 6 Zamawiający może według swojej swobodnej decyzji:</w:t>
      </w:r>
    </w:p>
    <w:p>
      <w:pPr>
        <w:pStyle w:val="ListParagraph"/>
        <w:widowControl/>
        <w:numPr>
          <w:ilvl w:val="0"/>
          <w:numId w:val="35"/>
        </w:numPr>
        <w:tabs>
          <w:tab w:val="clear" w:pos="794"/>
          <w:tab w:val="left" w:pos="993" w:leader="none"/>
        </w:tabs>
        <w:ind w:hanging="425" w:start="851"/>
        <w:jc w:val="both"/>
        <w:textAlignment w:val="auto"/>
        <w:rPr>
          <w:rFonts w:cs="Calibri"/>
          <w:b/>
          <w:color w:themeColor="text1" w:val="000000"/>
        </w:rPr>
      </w:pPr>
      <w:r>
        <w:rPr>
          <w:rFonts w:eastAsia="ArialMT" w:cs="Calibri"/>
          <w:color w:themeColor="text1" w:val="000000"/>
        </w:rPr>
        <w:t xml:space="preserve">dokonać odbioru robót wykonanych w ramach danego zlecenia i skorzystać z przysługujących mu uprawnień z tytułu rękojmi, w szczególności obniżyć odpowiednio wynagrodzenie Wykonawcy. Obniżone wynagrodzenie powinno pozostawać </w:t>
      </w:r>
      <w:r>
        <w:rPr>
          <w:rFonts w:cs="Calibri"/>
          <w:color w:themeColor="text1" w:val="000000"/>
          <w:shd w:fill="FFFFFF" w:val="clear"/>
        </w:rPr>
        <w:t>w takiej proporcji do wynagrodzenia określonego niniejszą umową, w jakiej wartość przedmiotu umowy z wadą (wadami) pozostaje do wartości przedmiotu umowy bez wady (bez wad),</w:t>
      </w:r>
    </w:p>
    <w:p>
      <w:pPr>
        <w:pStyle w:val="ListParagraph"/>
        <w:widowControl/>
        <w:numPr>
          <w:ilvl w:val="0"/>
          <w:numId w:val="35"/>
        </w:numPr>
        <w:tabs>
          <w:tab w:val="clear" w:pos="794"/>
          <w:tab w:val="left" w:pos="993" w:leader="none"/>
        </w:tabs>
        <w:ind w:hanging="425" w:start="851"/>
        <w:jc w:val="both"/>
        <w:textAlignment w:val="auto"/>
        <w:rPr>
          <w:rFonts w:cs="Calibri"/>
          <w:b/>
          <w:color w:themeColor="text1" w:val="000000"/>
        </w:rPr>
      </w:pPr>
      <w:r>
        <w:rPr>
          <w:rFonts w:eastAsia="ArialMT" w:cs="Calibri"/>
          <w:color w:themeColor="text1" w:val="000000"/>
        </w:rPr>
        <w:t xml:space="preserve">odmówić odbioru robót realizowanych w ramach danego zlecenia i odstąpić od umowy w tym zakresie tj. w odniesieniu do danego zlecenia, co będzie dopuszczalne w terminie 30 dni od daty złożenia Wykonawcy oświadczenia o odmowie dokonania odbioru robót budowlanych ujętych w danym zleceniu albo żądać wykonania w/w robót po raz drugi, bądź skorzystać z innych uprawnień przysługujących Zamawiającemu na mocy niniejszej umowy bądź obowiązujących przepisów prawa. </w:t>
      </w:r>
    </w:p>
    <w:p>
      <w:pPr>
        <w:pStyle w:val="ListParagraph"/>
        <w:numPr>
          <w:ilvl w:val="0"/>
          <w:numId w:val="18"/>
        </w:numPr>
        <w:tabs>
          <w:tab w:val="clear" w:pos="794"/>
          <w:tab w:val="left" w:pos="284" w:leader="none"/>
        </w:tabs>
        <w:suppressAutoHyphens w:val="false"/>
        <w:jc w:val="both"/>
        <w:textAlignment w:val="auto"/>
        <w:rPr>
          <w:rFonts w:cs="Calibri"/>
          <w:b/>
          <w:color w:themeColor="text1" w:val="000000"/>
        </w:rPr>
      </w:pPr>
      <w:r>
        <w:rPr>
          <w:rFonts w:eastAsia="ArialMT" w:cs="Calibri"/>
          <w:color w:themeColor="text1" w:val="000000"/>
        </w:rPr>
        <w:t xml:space="preserve"> </w:t>
      </w:r>
      <w:r>
        <w:rPr>
          <w:rFonts w:eastAsia="ArialMT" w:cs="Calibri"/>
          <w:color w:themeColor="text1" w:val="000000"/>
        </w:rPr>
        <w:t xml:space="preserve">O ile z protokołu odbioru zlecenia nie wynika innym termin, </w:t>
      </w:r>
      <w:r>
        <w:rPr>
          <w:rFonts w:cs="Calibri"/>
          <w:color w:themeColor="text1" w:val="000000"/>
        </w:rPr>
        <w:t>Wady II grupy wykryte w trakcie procedury odbiorowej zostaną usunięte przez Wykonawcę w ciągu 7 dni od daty podpisania protokołu odbioru danego zlecenia pod rygorem zlecenia usunięcia w/w wad na koszt i ryzyko Wykonawcy innemu podmiotowi bądź ich usunięcia samodzielnie przez Zamawiającego bez konieczności uzyskania zgody Sądu na koszt i ryzyko Wykonawcy. W odniesieniu do Wad II grupy zastosowanie znajdują postanowienia niniejszej Umowy dotyczące rękojmi i gwarancji.</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Zamawiający jest zobowiązany podpisać protokół odbioru danego zlecenia i odebrać roboty zrealizowane w ramach danego zlecenia jedynie wówczas, gdy łącznie zostaną spełnione następujące warunki:</w:t>
      </w:r>
    </w:p>
    <w:p>
      <w:pPr>
        <w:pStyle w:val="ListParagraph"/>
        <w:tabs>
          <w:tab w:val="clear" w:pos="794"/>
          <w:tab w:val="left" w:pos="426" w:leader="none"/>
        </w:tabs>
        <w:suppressAutoHyphens w:val="false"/>
        <w:ind w:start="851"/>
        <w:jc w:val="both"/>
        <w:textAlignment w:val="auto"/>
        <w:rPr>
          <w:rFonts w:cs="Calibri"/>
          <w:b/>
          <w:color w:themeColor="text1" w:val="000000"/>
        </w:rPr>
      </w:pPr>
      <w:r>
        <w:rPr>
          <w:rFonts w:cs="Calibri"/>
          <w:color w:themeColor="text1" w:val="000000"/>
        </w:rPr>
        <w:t>1) nie występują Wady I grupy bądź wady te zostały usunięte,</w:t>
      </w:r>
    </w:p>
    <w:p>
      <w:pPr>
        <w:pStyle w:val="ListParagraph"/>
        <w:tabs>
          <w:tab w:val="clear" w:pos="794"/>
          <w:tab w:val="left" w:pos="426" w:leader="none"/>
        </w:tabs>
        <w:suppressAutoHyphens w:val="false"/>
        <w:ind w:start="851"/>
        <w:jc w:val="both"/>
        <w:textAlignment w:val="auto"/>
        <w:rPr>
          <w:rFonts w:cs="Calibri"/>
          <w:color w:themeColor="text1" w:val="000000"/>
        </w:rPr>
      </w:pPr>
      <w:r>
        <w:rPr>
          <w:rFonts w:cs="Calibri"/>
          <w:color w:themeColor="text1" w:val="000000"/>
        </w:rPr>
        <w:t xml:space="preserve">2) Wykonawca przekazał Zamawiającemu pełną, prawidłową i kompletną dokumentację powykonawczą wskazaną w ust. 10 niniejszego paragrafu. </w:t>
      </w:r>
    </w:p>
    <w:p>
      <w:pPr>
        <w:pStyle w:val="ListParagraph"/>
        <w:numPr>
          <w:ilvl w:val="0"/>
          <w:numId w:val="18"/>
        </w:numPr>
        <w:tabs>
          <w:tab w:val="clear" w:pos="794"/>
          <w:tab w:val="left" w:pos="426" w:leader="none"/>
        </w:tabs>
        <w:suppressAutoHyphens w:val="false"/>
        <w:jc w:val="both"/>
        <w:textAlignment w:val="auto"/>
        <w:rPr>
          <w:rFonts w:cs="Times New Roman"/>
          <w:color w:val="00000A"/>
          <w:szCs w:val="24"/>
          <w:u w:val="none" w:color="00000A"/>
        </w:rPr>
      </w:pPr>
      <w:r>
        <w:rPr>
          <w:rFonts w:cs="Times New Roman"/>
          <w:color w:val="00000A"/>
          <w:szCs w:val="24"/>
          <w:u w:val="none" w:color="00000A"/>
        </w:rPr>
        <w:t xml:space="preserve">Do obowiązków Wykonawcy należy skompletowanie i przedstawienie Zamawiającemu przed terminem rozpoczęcia czynności odbiorowych następujących dokumentów: kosztorysu powykonawczego, deklaracji właściwości użytego materiału i obmiarów wykonanych prac. </w:t>
      </w:r>
    </w:p>
    <w:p>
      <w:pPr>
        <w:pStyle w:val="Normal"/>
        <w:tabs>
          <w:tab w:val="clear" w:pos="794"/>
          <w:tab w:val="left" w:pos="426" w:leader="none"/>
        </w:tabs>
        <w:suppressAutoHyphens w:val="false"/>
        <w:ind w:hanging="357" w:start="357"/>
        <w:jc w:val="both"/>
        <w:textAlignment w:val="auto"/>
        <w:rPr>
          <w:sz w:val="24"/>
          <w:szCs w:val="24"/>
        </w:rPr>
      </w:pPr>
      <w:r>
        <w:rPr>
          <w:color w:val="00000A"/>
          <w:sz w:val="24"/>
          <w:szCs w:val="24"/>
          <w:u w:val="none" w:color="00000A"/>
        </w:rPr>
        <w:t>11. Wykonawca zobowiązany jest do zawiadomienia Zamawiającego o usunięciu wad ujawnionych przy odbiorze robót oraz do żądania wyznaczenia terminu na odbiór robót określonych uprzednio jako wadliwe.</w:t>
      </w:r>
    </w:p>
    <w:p>
      <w:pPr>
        <w:pStyle w:val="Normal"/>
        <w:tabs>
          <w:tab w:val="clear" w:pos="794"/>
          <w:tab w:val="left" w:pos="426" w:leader="none"/>
        </w:tabs>
        <w:suppressAutoHyphens w:val="false"/>
        <w:ind w:hanging="357" w:start="357"/>
        <w:jc w:val="both"/>
        <w:textAlignment w:val="auto"/>
        <w:rPr>
          <w:sz w:val="24"/>
          <w:szCs w:val="24"/>
        </w:rPr>
      </w:pPr>
      <w:r>
        <w:rPr>
          <w:color w:val="00000A"/>
          <w:sz w:val="24"/>
          <w:szCs w:val="24"/>
          <w:u w:val="none" w:color="00000A"/>
        </w:rPr>
        <w:t xml:space="preserve">12. Za datę zakończenia robót realizowanych w ramach danego zlecenia przyjmuje się datę zgłoszenia gotowości do odbioru danego zlecenia, jeśli na skutek tego pierwotnego zgłoszenia przedmiot danego zlecenia zostanie przez Zamawiającego odebrany. W przypadku gdy Zamawiający odmówi dokonania odbioru danego zlecenia, a Wykonawca zobowiązany będzie do jego ponownego zgłoszenia do odbioru, za termin realizacji zlecenia uznaje się dzień powtórnego zgłoszenia danych robót  do odbioru przez Wykonawcę, jeśli Zamawiający dokona odbioru przedmiotu danego zlecenia na skutek tego powtórnego zgłoszenia. Powyższe postanowienia stosuje się analogicznie w przypadku prowadzenia kolejnych procedur odbiorowych. </w:t>
      </w:r>
    </w:p>
    <w:p>
      <w:pPr>
        <w:pStyle w:val="Normal"/>
        <w:tabs>
          <w:tab w:val="clear" w:pos="794"/>
          <w:tab w:val="left" w:pos="426" w:leader="none"/>
        </w:tabs>
        <w:suppressAutoHyphens w:val="false"/>
        <w:ind w:hanging="357" w:start="357"/>
        <w:jc w:val="both"/>
        <w:textAlignment w:val="auto"/>
        <w:rPr>
          <w:color w:themeColor="text1" w:val="000000"/>
          <w:sz w:val="24"/>
          <w:szCs w:val="24"/>
        </w:rPr>
      </w:pPr>
      <w:r>
        <w:rPr>
          <w:color w:themeColor="text1" w:val="000000"/>
          <w:sz w:val="24"/>
          <w:szCs w:val="24"/>
        </w:rPr>
        <w:t xml:space="preserve">13. W procedurze odbioru są zobowiązani uczestniczyć: przedstawiciel Zamawiającego i przedstawiciel Wykonawcy oraz kierownik budowy i inspektor nadzoru inwestorskiego.  </w:t>
      </w:r>
    </w:p>
    <w:p>
      <w:pPr>
        <w:pStyle w:val="Normal"/>
        <w:tabs>
          <w:tab w:val="clear" w:pos="794"/>
          <w:tab w:val="left" w:pos="426" w:leader="none"/>
        </w:tabs>
        <w:suppressAutoHyphens w:val="false"/>
        <w:ind w:hanging="357" w:start="357"/>
        <w:jc w:val="both"/>
        <w:textAlignment w:val="auto"/>
        <w:rPr>
          <w:b/>
          <w:color w:themeColor="text1" w:val="000000"/>
          <w:sz w:val="24"/>
          <w:szCs w:val="24"/>
        </w:rPr>
      </w:pPr>
      <w:r>
        <w:rPr>
          <w:color w:themeColor="text1" w:val="000000"/>
          <w:sz w:val="24"/>
          <w:szCs w:val="24"/>
        </w:rPr>
        <w:t>14. Podpisanie protokołu odbioru danego zlecenia nie zwalnia Wykonawcy z odpowiedzialności z tytułu gwarancji i rękojmi niezależnie od charakteru tych wad.</w:t>
      </w:r>
    </w:p>
    <w:p>
      <w:pPr>
        <w:pStyle w:val="BodyText3"/>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Subtitle"/>
        <w:tabs>
          <w:tab w:val="clear" w:pos="794"/>
          <w:tab w:val="left" w:pos="-284" w:leader="none"/>
        </w:tabs>
        <w:spacing w:before="0" w:after="0"/>
        <w:rPr>
          <w:rFonts w:ascii="Times New Roman" w:hAnsi="Times New Roman" w:cs="Times New Roman"/>
          <w:b/>
          <w:szCs w:val="24"/>
        </w:rPr>
      </w:pPr>
      <w:r>
        <w:rPr>
          <w:rFonts w:cs="Times New Roman" w:ascii="Times New Roman" w:hAnsi="Times New Roman"/>
          <w:b/>
          <w:szCs w:val="24"/>
        </w:rPr>
        <w:t>Postanowienia szczegółowe</w:t>
      </w:r>
    </w:p>
    <w:p>
      <w:pPr>
        <w:pStyle w:val="Subtitle"/>
        <w:keepLines/>
        <w:tabs>
          <w:tab w:val="clear" w:pos="794"/>
          <w:tab w:val="left" w:pos="-284" w:leader="none"/>
        </w:tabs>
        <w:rPr/>
      </w:pPr>
      <w:r>
        <w:rPr>
          <w:rFonts w:cs="Times New Roman" w:ascii="Times New Roman" w:hAnsi="Times New Roman"/>
          <w:b/>
          <w:szCs w:val="24"/>
        </w:rPr>
        <w:t>§  12</w:t>
      </w:r>
    </w:p>
    <w:p>
      <w:pPr>
        <w:pStyle w:val="Subtitle"/>
        <w:keepLines/>
        <w:numPr>
          <w:ilvl w:val="0"/>
          <w:numId w:val="63"/>
        </w:numPr>
        <w:tabs>
          <w:tab w:val="clear" w:pos="794"/>
          <w:tab w:val="left" w:pos="0" w:leader="none"/>
          <w:tab w:val="left" w:pos="283" w:leader="none"/>
        </w:tabs>
        <w:spacing w:before="0" w:after="0"/>
        <w:jc w:val="both"/>
        <w:rPr>
          <w:rFonts w:ascii="Times New Roman" w:hAnsi="Times New Roman" w:cs="Times New Roman"/>
          <w:szCs w:val="24"/>
        </w:rPr>
      </w:pPr>
      <w:r>
        <w:rPr>
          <w:rFonts w:cs="Times New Roman" w:ascii="Times New Roman" w:hAnsi="Times New Roman"/>
          <w:szCs w:val="24"/>
        </w:rPr>
        <w:t>Jako kierownika robót będących przedmiotem umowy ze strony Wykonawcy wyznacza się: Panią/Pana .......................................</w:t>
      </w:r>
    </w:p>
    <w:p>
      <w:pPr>
        <w:pStyle w:val="Subtitle"/>
        <w:keepLines/>
        <w:numPr>
          <w:ilvl w:val="0"/>
          <w:numId w:val="64"/>
        </w:numPr>
        <w:tabs>
          <w:tab w:val="clear" w:pos="794"/>
          <w:tab w:val="left" w:pos="0" w:leader="none"/>
          <w:tab w:val="left" w:pos="283" w:leader="none"/>
        </w:tabs>
        <w:spacing w:before="0" w:after="0"/>
        <w:jc w:val="both"/>
        <w:rPr>
          <w:rFonts w:ascii="Times New Roman" w:hAnsi="Times New Roman" w:cs="Times New Roman"/>
          <w:szCs w:val="24"/>
        </w:rPr>
      </w:pPr>
      <w:r>
        <w:rPr>
          <w:rFonts w:cs="Times New Roman" w:ascii="Times New Roman" w:hAnsi="Times New Roman"/>
          <w:szCs w:val="24"/>
        </w:rPr>
        <w:t>Ze strony Zamawiającego wyznacza się:</w:t>
      </w:r>
    </w:p>
    <w:p>
      <w:pPr>
        <w:pStyle w:val="Subtitle"/>
        <w:keepLines/>
        <w:tabs>
          <w:tab w:val="clear" w:pos="794"/>
          <w:tab w:val="left" w:pos="-284" w:leader="none"/>
        </w:tabs>
        <w:spacing w:before="0" w:after="0"/>
        <w:jc w:val="both"/>
        <w:rPr>
          <w:rFonts w:ascii="Times New Roman" w:hAnsi="Times New Roman" w:cs="Times New Roman"/>
          <w:szCs w:val="24"/>
        </w:rPr>
      </w:pPr>
      <w:r>
        <w:rPr>
          <w:rFonts w:cs="Times New Roman" w:ascii="Times New Roman" w:hAnsi="Times New Roman"/>
          <w:szCs w:val="24"/>
        </w:rPr>
        <w:t xml:space="preserve">     </w:t>
      </w:r>
      <w:r>
        <w:rPr>
          <w:rFonts w:cs="Times New Roman" w:ascii="Times New Roman" w:hAnsi="Times New Roman"/>
          <w:szCs w:val="24"/>
        </w:rPr>
        <w:t>a) koordynatora w zakresie obowiązków umownych: Panią/Pana .......................................,</w:t>
      </w:r>
    </w:p>
    <w:p>
      <w:pPr>
        <w:pStyle w:val="Subtitle"/>
        <w:keepLines/>
        <w:tabs>
          <w:tab w:val="clear" w:pos="794"/>
          <w:tab w:val="left" w:pos="-284" w:leader="none"/>
        </w:tabs>
        <w:spacing w:before="0" w:after="0"/>
        <w:jc w:val="both"/>
        <w:rPr>
          <w:rFonts w:ascii="Times New Roman" w:hAnsi="Times New Roman" w:cs="Times New Roman"/>
          <w:szCs w:val="24"/>
        </w:rPr>
      </w:pPr>
      <w:r>
        <w:rPr>
          <w:rFonts w:cs="Times New Roman" w:ascii="Times New Roman" w:hAnsi="Times New Roman"/>
          <w:szCs w:val="24"/>
        </w:rPr>
        <w:t xml:space="preserve">     </w:t>
      </w:r>
      <w:r>
        <w:rPr>
          <w:rFonts w:cs="Times New Roman" w:ascii="Times New Roman" w:hAnsi="Times New Roman"/>
          <w:szCs w:val="24"/>
        </w:rPr>
        <w:t>b) inspektora nadzoru: Panią/Pana .......................................</w:t>
      </w:r>
      <w:r>
        <w:rPr>
          <w:rStyle w:val="FootnoteReference"/>
          <w:rFonts w:ascii="Times New Roman" w:hAnsi="Times New Roman"/>
          <w:szCs w:val="24"/>
        </w:rPr>
        <w:footnoteReference w:id="3"/>
      </w:r>
    </w:p>
    <w:p>
      <w:pPr>
        <w:pStyle w:val="Textbody"/>
        <w:spacing w:before="0" w:after="0"/>
        <w:jc w:val="both"/>
        <w:rPr>
          <w:sz w:val="24"/>
          <w:szCs w:val="24"/>
        </w:rPr>
      </w:pPr>
      <w:r>
        <w:rPr>
          <w:sz w:val="24"/>
          <w:szCs w:val="24"/>
        </w:rPr>
        <w:t xml:space="preserve">3. W przypadku jeśli niniejsza Umowa lub obowiązujące przepisy nie wymagają zachowania formy pisemnej Strony wszelka korespondencja, w tym zawiadomienia, zgłoszenia może być kierowana na następujące adresy poczty elektronicznej i numery telefonów:  </w:t>
      </w:r>
    </w:p>
    <w:p>
      <w:pPr>
        <w:pStyle w:val="Textbody"/>
        <w:spacing w:before="0" w:after="0"/>
        <w:rPr>
          <w:sz w:val="24"/>
          <w:szCs w:val="24"/>
        </w:rPr>
      </w:pPr>
      <w:r>
        <w:rPr>
          <w:sz w:val="24"/>
          <w:szCs w:val="24"/>
        </w:rPr>
        <w:t>1) Zamawiający: mail: …………………………. tel.: …………..</w:t>
      </w:r>
    </w:p>
    <w:p>
      <w:pPr>
        <w:pStyle w:val="Textbody"/>
        <w:spacing w:before="0" w:after="0"/>
        <w:rPr>
          <w:sz w:val="24"/>
          <w:szCs w:val="24"/>
        </w:rPr>
      </w:pPr>
      <w:r>
        <w:rPr>
          <w:sz w:val="24"/>
          <w:szCs w:val="24"/>
        </w:rPr>
        <w:t>2) Wykonawca: mail: …………………………….. tel.: ……………</w:t>
      </w:r>
    </w:p>
    <w:p>
      <w:pPr>
        <w:pStyle w:val="Textbody"/>
        <w:spacing w:before="0" w:after="0"/>
        <w:rPr>
          <w:sz w:val="24"/>
          <w:szCs w:val="24"/>
        </w:rPr>
      </w:pPr>
      <w:r>
        <w:rPr>
          <w:sz w:val="24"/>
          <w:szCs w:val="24"/>
        </w:rPr>
        <w:t xml:space="preserve">4.  Zmiany osób wskazanych w ust. 1 i ust. 2 dokonywane są zgodnie z </w:t>
      </w:r>
      <w:r>
        <w:rPr>
          <w:rFonts w:cs="Times New Roman"/>
          <w:sz w:val="24"/>
          <w:szCs w:val="24"/>
        </w:rPr>
        <w:t>§</w:t>
      </w:r>
      <w:r>
        <w:rPr>
          <w:sz w:val="24"/>
          <w:szCs w:val="24"/>
        </w:rPr>
        <w:t>9 niniejszej Umowy.</w:t>
      </w:r>
    </w:p>
    <w:p>
      <w:pPr>
        <w:pStyle w:val="Textbody"/>
        <w:spacing w:before="0" w:after="0"/>
        <w:rPr>
          <w:sz w:val="24"/>
          <w:szCs w:val="24"/>
        </w:rPr>
      </w:pPr>
      <w:r>
        <w:rPr>
          <w:sz w:val="24"/>
          <w:szCs w:val="24"/>
        </w:rPr>
        <w:t>5. Zmiany danych wskazanych w ust. 3 nie wymagają zawarcia aneksu do niniejszej Umowy lecz wyłącznie pisemnego powiadomienia drugiej strony.</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Textbody"/>
        <w:tabs>
          <w:tab w:val="clear" w:pos="794"/>
          <w:tab w:val="left" w:pos="-284" w:leader="none"/>
        </w:tabs>
        <w:rPr>
          <w:rFonts w:ascii="Times New Roman" w:hAnsi="Times New Roman" w:cs="Times New Roman"/>
          <w:b/>
          <w:szCs w:val="24"/>
        </w:rPr>
      </w:pPr>
      <w:r>
        <w:rPr>
          <w:rFonts w:cs="Times New Roman"/>
          <w:b/>
          <w:szCs w:val="24"/>
        </w:rPr>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 xml:space="preserve">Umowa odpowiedzialności cywilnej </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§13</w:t>
      </w:r>
    </w:p>
    <w:p>
      <w:pPr>
        <w:pStyle w:val="Normal"/>
        <w:widowControl/>
        <w:numPr>
          <w:ilvl w:val="6"/>
          <w:numId w:val="19"/>
        </w:numPr>
        <w:tabs>
          <w:tab w:val="clear" w:pos="794"/>
          <w:tab w:val="left" w:pos="426" w:leader="none"/>
        </w:tabs>
        <w:suppressAutoHyphens w:val="false"/>
        <w:ind w:hanging="426" w:start="426"/>
        <w:jc w:val="both"/>
        <w:textAlignment w:val="auto"/>
        <w:rPr>
          <w:bCs/>
          <w:sz w:val="24"/>
          <w:szCs w:val="24"/>
        </w:rPr>
      </w:pPr>
      <w:r>
        <w:rPr>
          <w:rFonts w:eastAsia="TTE1EAAAB0t00"/>
          <w:bCs/>
          <w:sz w:val="24"/>
          <w:szCs w:val="24"/>
        </w:rPr>
        <w:t xml:space="preserve">Wykonawca zapewnia, że przez cały okres obowiązywania niniejszej Umowy będzie posiadał ważną i opłaconą polisę ubezpieczeniową od odpowiedzialności cywilnej </w:t>
      </w:r>
      <w:r>
        <w:rPr>
          <w:bCs/>
          <w:sz w:val="24"/>
          <w:szCs w:val="24"/>
        </w:rPr>
        <w:t xml:space="preserve">w zakresie prowadzonej działalności, obejmującą realizację robót opisanych w niniejszej Umowie </w:t>
      </w:r>
      <w:r>
        <w:rPr>
          <w:rFonts w:eastAsia="TTE1EAAAB0t00"/>
          <w:bCs/>
          <w:sz w:val="24"/>
          <w:szCs w:val="24"/>
        </w:rPr>
        <w:t>na kwotę nie mniejszą niż 400.000,00 zł Kopia aktualnej polisy wraz z dowodami uiszczenia wymagalnych na dzień zawarcia niniejszej Umowy składek stanowi załącznik nr 5 do niniejszej Umowy.</w:t>
      </w:r>
    </w:p>
    <w:p>
      <w:pPr>
        <w:pStyle w:val="Heading2"/>
        <w:ind w:hanging="426" w:start="426"/>
        <w:jc w:val="both"/>
        <w:rPr>
          <w:rFonts w:cs="Times New Roman"/>
          <w:bCs/>
          <w:szCs w:val="24"/>
        </w:rPr>
      </w:pPr>
      <w:r>
        <w:rPr>
          <w:rFonts w:cs="Times New Roman"/>
          <w:szCs w:val="24"/>
        </w:rPr>
        <w:t>2.</w:t>
      </w:r>
      <w:r>
        <w:rPr>
          <w:rFonts w:cs="Times New Roman"/>
          <w:b/>
          <w:szCs w:val="24"/>
        </w:rPr>
        <w:tab/>
      </w:r>
      <w:r>
        <w:rPr>
          <w:rFonts w:cs="Times New Roman"/>
          <w:bCs/>
          <w:szCs w:val="24"/>
        </w:rPr>
        <w:t xml:space="preserve">W przypadku płatności ratalnej za składkę na ubezpieczenie, o którym mowa w ust. 1 niniejszego paragrafu Wykonawca zobowiązany jest przedkładać Zamawiającemu dowody uiszczenia kolejnych należnych składek w terminie do 7 dni licząc od dnia terminu ich płatności na rzecz ubezpieczyciela.  </w:t>
      </w:r>
    </w:p>
    <w:p>
      <w:pPr>
        <w:pStyle w:val="Heading2"/>
        <w:ind w:hanging="426" w:start="426"/>
        <w:jc w:val="both"/>
        <w:rPr>
          <w:rFonts w:cs="Times New Roman"/>
          <w:bCs/>
          <w:szCs w:val="24"/>
        </w:rPr>
      </w:pPr>
      <w:r>
        <w:rPr>
          <w:rFonts w:cs="Times New Roman"/>
          <w:bCs/>
          <w:szCs w:val="24"/>
        </w:rPr>
        <w:t xml:space="preserve">3. </w:t>
        <w:tab/>
        <w:t>W przypadku wygaśnięcia z jakichkolwiek przyczyn umowy odpowiedzialności cywilnej, o której mowa w ust. 1 niniejszego paragrafu w trakcie realizacji niniejszej Umowy Wykonawca zobowiązany jest przekazać Zamawiającemu w terminie 7 dni od dnia wygaśnięcia polisy:</w:t>
      </w:r>
    </w:p>
    <w:p>
      <w:pPr>
        <w:pStyle w:val="Heading3"/>
        <w:numPr>
          <w:ilvl w:val="0"/>
          <w:numId w:val="20"/>
        </w:numPr>
        <w:suppressLineNumbers/>
        <w:tabs>
          <w:tab w:val="clear" w:pos="794"/>
          <w:tab w:val="left" w:pos="360" w:leader="none"/>
        </w:tabs>
        <w:spacing w:before="0" w:after="0"/>
        <w:ind w:hanging="426" w:start="993"/>
        <w:contextualSpacing/>
        <w:rPr>
          <w:rFonts w:cs="Times New Roman"/>
          <w:b/>
          <w:szCs w:val="24"/>
        </w:rPr>
      </w:pPr>
      <w:r>
        <w:rPr>
          <w:rFonts w:cs="Times New Roman"/>
          <w:szCs w:val="24"/>
        </w:rPr>
        <w:t>kopię nowej polisy potwierdzającej zawarcie umowy ubezpieczenia, o której mowa w ust. 1 niniejszego paragrafu;</w:t>
      </w:r>
    </w:p>
    <w:p>
      <w:pPr>
        <w:pStyle w:val="Heading3"/>
        <w:numPr>
          <w:ilvl w:val="0"/>
          <w:numId w:val="20"/>
        </w:numPr>
        <w:suppressLineNumbers/>
        <w:tabs>
          <w:tab w:val="clear" w:pos="794"/>
          <w:tab w:val="left" w:pos="360" w:leader="none"/>
        </w:tabs>
        <w:spacing w:before="0" w:after="0"/>
        <w:ind w:hanging="426" w:start="993"/>
        <w:contextualSpacing/>
        <w:rPr>
          <w:rFonts w:cs="Times New Roman"/>
          <w:b/>
          <w:szCs w:val="24"/>
        </w:rPr>
      </w:pPr>
      <w:r>
        <w:rPr>
          <w:rFonts w:cs="Times New Roman"/>
          <w:szCs w:val="24"/>
        </w:rPr>
        <w:t>dowody uiszczenia wymaganych składek na poczet umowy ubezpieczenia wskazanej w ust. 1 niniejszego paragrafu.</w:t>
      </w:r>
    </w:p>
    <w:p>
      <w:pPr>
        <w:pStyle w:val="Standard"/>
        <w:ind w:hanging="300" w:start="312"/>
        <w:jc w:val="both"/>
        <w:rPr>
          <w:sz w:val="24"/>
          <w:szCs w:val="24"/>
        </w:rPr>
      </w:pPr>
      <w:r>
        <w:rPr>
          <w:bCs/>
          <w:sz w:val="24"/>
          <w:szCs w:val="24"/>
        </w:rPr>
        <w:t xml:space="preserve">4. </w:t>
        <w:tab/>
        <w:t>Jeżeli Wykonawca nie zawrze umowy ubezpieczenia, o której mowa w ust. 3 niniejszego paragrafu lub umowa ubezpieczenia z jakichkolwiek przyczyn wygaśnie lub zostanie rozwiązana przed końcem realizacji niniejszej Umowy, Zamawiający może zawrzeć taką umowę ubezpieczenia lub przedłużyć okres jej obowiązywania we własnym imieniu lecz na wyłączny koszt i ryzyko Wykonawcy. W takim przypadku Zamawiający będzie uprawniony do potrącenia poniesionych kosztów związanych z zawarciem lub przedłużeniem umowy ubezpieczenia z wynagrodzenia Wykonawcy przysługującego mu z tytułu realizacji niniejszej Umowy</w:t>
      </w:r>
    </w:p>
    <w:p>
      <w:pPr>
        <w:pStyle w:val="Textbody"/>
        <w:rPr/>
      </w:pPr>
      <w:r>
        <w:rPr/>
      </w:r>
    </w:p>
    <w:p>
      <w:pPr>
        <w:pStyle w:val="Subtitle"/>
        <w:keepLines/>
        <w:tabs>
          <w:tab w:val="clear" w:pos="794"/>
          <w:tab w:val="left" w:pos="-284" w:leader="none"/>
        </w:tabs>
        <w:rPr/>
      </w:pPr>
      <w:r>
        <w:rPr>
          <w:rFonts w:cs="Times New Roman" w:ascii="Times New Roman" w:hAnsi="Times New Roman"/>
          <w:b/>
          <w:szCs w:val="24"/>
        </w:rPr>
        <w:t>§  14</w:t>
      </w:r>
    </w:p>
    <w:p>
      <w:pPr>
        <w:pStyle w:val="Subtitle"/>
        <w:keepLines/>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Wszelkie spory mogące wynikać z realizacji niniejszej umowy rozstrzygać będzie Sąd polski miejscowo właściwy dla siedziby Zamawiającego.</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Textbody"/>
        <w:tabs>
          <w:tab w:val="clear" w:pos="794"/>
          <w:tab w:val="left" w:pos="-284" w:leader="none"/>
        </w:tabs>
        <w:rPr>
          <w:rFonts w:ascii="Times New Roman" w:hAnsi="Times New Roman" w:cs="Times New Roman"/>
          <w:b/>
          <w:szCs w:val="24"/>
        </w:rPr>
      </w:pPr>
      <w:r>
        <w:rPr>
          <w:rFonts w:cs="Times New Roman"/>
          <w:b/>
          <w:szCs w:val="24"/>
        </w:rPr>
      </w:r>
    </w:p>
    <w:p>
      <w:pPr>
        <w:pStyle w:val="Subtitle"/>
        <w:keepLines/>
        <w:tabs>
          <w:tab w:val="clear" w:pos="794"/>
          <w:tab w:val="left" w:pos="-284" w:leader="none"/>
        </w:tabs>
        <w:rPr/>
      </w:pPr>
      <w:r>
        <w:rPr>
          <w:rFonts w:cs="Times New Roman" w:ascii="Times New Roman" w:hAnsi="Times New Roman"/>
          <w:b/>
          <w:szCs w:val="24"/>
        </w:rPr>
        <w:t>§  15</w:t>
      </w:r>
    </w:p>
    <w:p>
      <w:pPr>
        <w:pStyle w:val="Subtitle"/>
        <w:keepLines/>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 sprawach nie uregulowanych niniejszą umową zastosowanie mają odpowiednie przepisy prawa polskiego, w tym ustawy Prawo zamówień publicznych, Kodeksu Cywilnego oraz Prawa Budowlanego.</w:t>
      </w:r>
    </w:p>
    <w:p>
      <w:pPr>
        <w:pStyle w:val="Textbody"/>
        <w:rPr>
          <w:rFonts w:cs="Times New Roman"/>
          <w:sz w:val="24"/>
          <w:szCs w:val="24"/>
        </w:rPr>
      </w:pPr>
      <w:r>
        <w:rPr>
          <w:rFonts w:cs="Times New Roman"/>
          <w:sz w:val="24"/>
          <w:szCs w:val="24"/>
        </w:rPr>
      </w:r>
    </w:p>
    <w:p>
      <w:pPr>
        <w:pStyle w:val="Textbody"/>
        <w:rPr>
          <w:rFonts w:cs="Times New Roman"/>
          <w:sz w:val="24"/>
          <w:szCs w:val="24"/>
        </w:rPr>
      </w:pPr>
      <w:r>
        <w:rPr>
          <w:rFonts w:cs="Times New Roman"/>
          <w:sz w:val="24"/>
          <w:szCs w:val="24"/>
        </w:rPr>
      </w:r>
    </w:p>
    <w:p>
      <w:pPr>
        <w:pStyle w:val="Subtitle"/>
        <w:keepLines/>
        <w:tabs>
          <w:tab w:val="clear" w:pos="794"/>
          <w:tab w:val="left" w:pos="-284" w:leader="none"/>
        </w:tabs>
        <w:rPr/>
      </w:pPr>
      <w:r>
        <w:rPr>
          <w:rFonts w:cs="Times New Roman" w:ascii="Times New Roman" w:hAnsi="Times New Roman"/>
          <w:b/>
          <w:szCs w:val="24"/>
        </w:rPr>
        <w:t>§  16</w:t>
      </w:r>
    </w:p>
    <w:p>
      <w:pPr>
        <w:pStyle w:val="Subtitle"/>
        <w:keepLines/>
        <w:tabs>
          <w:tab w:val="clear" w:pos="794"/>
          <w:tab w:val="left" w:pos="-284" w:leader="none"/>
        </w:tabs>
        <w:jc w:val="both"/>
        <w:rPr>
          <w:rFonts w:ascii="Times New Roman" w:hAnsi="Times New Roman" w:cs="Times New Roman"/>
          <w:bCs/>
          <w:szCs w:val="24"/>
        </w:rPr>
      </w:pPr>
      <w:r>
        <w:rPr>
          <w:rFonts w:cs="Times New Roman" w:ascii="Times New Roman" w:hAnsi="Times New Roman"/>
          <w:bCs/>
          <w:szCs w:val="24"/>
        </w:rPr>
        <w:t>Wszelkie zmiany i uzupełnienia w niniejszej umowie należy dokonywać na piśmie pod rygorem nieważności o ile niniejsza umowa nie stanowi inaczej.</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Textbody"/>
        <w:tabs>
          <w:tab w:val="clear" w:pos="794"/>
          <w:tab w:val="left" w:pos="-284" w:leader="none"/>
        </w:tabs>
        <w:rPr>
          <w:rFonts w:ascii="Times New Roman" w:hAnsi="Times New Roman" w:cs="Times New Roman"/>
          <w:b/>
          <w:szCs w:val="24"/>
        </w:rPr>
      </w:pPr>
      <w:r>
        <w:rPr>
          <w:rFonts w:cs="Times New Roman"/>
          <w:b/>
          <w:szCs w:val="24"/>
        </w:rPr>
      </w:r>
    </w:p>
    <w:p>
      <w:pPr>
        <w:pStyle w:val="Textbody"/>
        <w:tabs>
          <w:tab w:val="clear" w:pos="794"/>
          <w:tab w:val="left" w:pos="-284" w:leader="none"/>
        </w:tabs>
        <w:rPr>
          <w:rFonts w:ascii="Times New Roman" w:hAnsi="Times New Roman" w:cs="Times New Roman"/>
          <w:b/>
          <w:szCs w:val="24"/>
        </w:rPr>
      </w:pPr>
      <w:r>
        <w:rPr>
          <w:rFonts w:cs="Times New Roman"/>
          <w:b/>
          <w:szCs w:val="24"/>
        </w:rPr>
      </w:r>
    </w:p>
    <w:p>
      <w:pPr>
        <w:pStyle w:val="Textbody"/>
        <w:tabs>
          <w:tab w:val="clear" w:pos="794"/>
          <w:tab w:val="left" w:pos="-284" w:leader="none"/>
        </w:tabs>
        <w:rPr>
          <w:rFonts w:ascii="Times New Roman" w:hAnsi="Times New Roman" w:cs="Times New Roman"/>
          <w:b/>
          <w:szCs w:val="24"/>
        </w:rPr>
      </w:pPr>
      <w:r>
        <w:rPr>
          <w:rFonts w:cs="Times New Roman"/>
          <w:b/>
          <w:szCs w:val="24"/>
        </w:rPr>
      </w:r>
    </w:p>
    <w:p>
      <w:pPr>
        <w:pStyle w:val="Textbody"/>
        <w:jc w:val="center"/>
        <w:rPr>
          <w:sz w:val="22"/>
        </w:rPr>
      </w:pPr>
      <w:r>
        <w:rPr>
          <w:rFonts w:cs="Times New Roman"/>
          <w:b/>
          <w:sz w:val="22"/>
          <w:szCs w:val="24"/>
        </w:rPr>
        <w:t>§  17</w:t>
      </w:r>
    </w:p>
    <w:p>
      <w:pPr>
        <w:pStyle w:val="Subtitle"/>
        <w:keepLines/>
        <w:numPr>
          <w:ilvl w:val="1"/>
          <w:numId w:val="65"/>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Wszelkie załączniki do niniejszej Umowy stanowią jej integralną część.</w:t>
      </w:r>
    </w:p>
    <w:p>
      <w:pPr>
        <w:pStyle w:val="Subtitle"/>
        <w:keepLines/>
        <w:numPr>
          <w:ilvl w:val="1"/>
          <w:numId w:val="66"/>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Nieważność któregokolwiek z postanowień Umowy nie powoduje nieważności pozostałych. Jeżeli jakiekolwiek postanowienie Umowy będzie nieważne w całości lub części, nie będzie to mieć wpływu na moc obowiązującą pozostałej jej części. W takim przypadku Strony zastąpią nieważne postanowienie postanowieniem mającym moc prawną.</w:t>
      </w:r>
    </w:p>
    <w:p>
      <w:pPr>
        <w:pStyle w:val="Subtitle"/>
        <w:keepLines/>
        <w:numPr>
          <w:ilvl w:val="1"/>
          <w:numId w:val="67"/>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Żadne z postanowień niniejszej Umowy nie może być interpretowane jako zwalniające Wykonawcę z odpowiedzialności na zasadach ogólnych albo ograniczające uprawnienia Zamawiającego wynikające z obowiązujących przepisów prawa.</w:t>
      </w:r>
    </w:p>
    <w:p>
      <w:pPr>
        <w:pStyle w:val="Subtitle"/>
        <w:keepLines/>
        <w:numPr>
          <w:ilvl w:val="1"/>
          <w:numId w:val="68"/>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Umowę sporządzono w 2 jednobrzmiących egzemplarzach z przeznaczeniem po 1 dla każdej ze Stron.</w:t>
      </w:r>
    </w:p>
    <w:p>
      <w:pPr>
        <w:pStyle w:val="Domylnie"/>
        <w:widowControl/>
        <w:ind w:start="360"/>
        <w:jc w:val="both"/>
        <w:rPr>
          <w:rFonts w:ascii="Times New Roman" w:hAnsi="Times New Roman" w:cs="Times New Roman"/>
          <w:sz w:val="24"/>
          <w:szCs w:val="24"/>
        </w:rPr>
      </w:pPr>
      <w:r>
        <w:rPr>
          <w:rFonts w:cs="Times New Roman" w:ascii="Times New Roman" w:hAnsi="Times New Roman"/>
          <w:sz w:val="24"/>
          <w:szCs w:val="24"/>
        </w:rPr>
      </w:r>
    </w:p>
    <w:p>
      <w:pPr>
        <w:pStyle w:val="Domylnie"/>
        <w:widowControl/>
        <w:jc w:val="both"/>
        <w:rPr/>
      </w:pPr>
      <w:r>
        <w:rPr/>
      </w:r>
    </w:p>
    <w:p>
      <w:pPr>
        <w:pStyle w:val="Textbody"/>
        <w:keepLines/>
        <w:rPr>
          <w:rFonts w:cs="Times New Roman"/>
          <w:sz w:val="18"/>
          <w:szCs w:val="18"/>
        </w:rPr>
      </w:pPr>
      <w:r>
        <w:rPr>
          <w:rFonts w:cs="Times New Roman"/>
          <w:sz w:val="18"/>
          <w:szCs w:val="18"/>
        </w:rPr>
        <w:t>Załącznik do umowy:</w:t>
      </w:r>
    </w:p>
    <w:p>
      <w:pPr>
        <w:pStyle w:val="Textbody"/>
        <w:keepLines/>
        <w:numPr>
          <w:ilvl w:val="0"/>
          <w:numId w:val="69"/>
        </w:numPr>
        <w:spacing w:before="0" w:after="0"/>
        <w:ind w:hanging="284" w:start="284"/>
        <w:jc w:val="both"/>
        <w:rPr>
          <w:rFonts w:cs="Times New Roman"/>
          <w:sz w:val="18"/>
          <w:szCs w:val="18"/>
        </w:rPr>
      </w:pPr>
      <w:r>
        <w:rPr>
          <w:rFonts w:cs="Times New Roman"/>
          <w:sz w:val="18"/>
          <w:szCs w:val="18"/>
        </w:rPr>
        <w:t xml:space="preserve">Klauzula informacyjna dotycząca przetwarzania danych osobowych pracowników i zleceniobiorców </w:t>
        <w:br/>
        <w:t>w Gminie Miasteczko Śląskie.</w:t>
      </w:r>
    </w:p>
    <w:p>
      <w:pPr>
        <w:pStyle w:val="Textbody"/>
        <w:keepLines/>
        <w:numPr>
          <w:ilvl w:val="0"/>
          <w:numId w:val="70"/>
        </w:numPr>
        <w:spacing w:before="0" w:after="0"/>
        <w:ind w:hanging="284" w:start="284"/>
        <w:jc w:val="both"/>
        <w:rPr>
          <w:rFonts w:cs="Times New Roman"/>
          <w:sz w:val="18"/>
          <w:szCs w:val="18"/>
        </w:rPr>
      </w:pPr>
      <w:r>
        <w:rPr>
          <w:rFonts w:cs="Times New Roman"/>
          <w:sz w:val="18"/>
          <w:szCs w:val="18"/>
        </w:rPr>
        <w:t>Przedmiar robót.</w:t>
      </w:r>
    </w:p>
    <w:p>
      <w:pPr>
        <w:pStyle w:val="Textbody"/>
        <w:keepLines/>
        <w:numPr>
          <w:ilvl w:val="0"/>
          <w:numId w:val="71"/>
        </w:numPr>
        <w:spacing w:before="0" w:after="0"/>
        <w:ind w:hanging="284" w:start="284"/>
        <w:jc w:val="both"/>
        <w:rPr>
          <w:rFonts w:cs="Times New Roman"/>
          <w:sz w:val="18"/>
          <w:szCs w:val="18"/>
        </w:rPr>
      </w:pPr>
      <w:r>
        <w:rPr>
          <w:rFonts w:cs="Times New Roman"/>
          <w:sz w:val="18"/>
          <w:szCs w:val="18"/>
        </w:rPr>
        <w:t>Opis przedmiotu zamówienia.</w:t>
      </w:r>
    </w:p>
    <w:p>
      <w:pPr>
        <w:pStyle w:val="Textbody"/>
        <w:keepLines/>
        <w:numPr>
          <w:ilvl w:val="0"/>
          <w:numId w:val="72"/>
        </w:numPr>
        <w:spacing w:before="0" w:after="0"/>
        <w:ind w:hanging="284" w:start="284"/>
        <w:jc w:val="both"/>
        <w:rPr>
          <w:rFonts w:cs="Times New Roman"/>
          <w:sz w:val="18"/>
          <w:szCs w:val="18"/>
        </w:rPr>
      </w:pPr>
      <w:r>
        <w:rPr>
          <w:rFonts w:cs="Times New Roman"/>
          <w:sz w:val="18"/>
          <w:szCs w:val="18"/>
        </w:rPr>
        <w:t xml:space="preserve">Oferta wykonawcy. </w:t>
      </w:r>
    </w:p>
    <w:p>
      <w:pPr>
        <w:pStyle w:val="Textbody"/>
        <w:keepLines/>
        <w:numPr>
          <w:ilvl w:val="0"/>
          <w:numId w:val="73"/>
        </w:numPr>
        <w:spacing w:before="0" w:after="0"/>
        <w:ind w:hanging="284" w:start="284"/>
        <w:jc w:val="both"/>
        <w:rPr>
          <w:rFonts w:cs="Times New Roman"/>
          <w:sz w:val="18"/>
          <w:szCs w:val="18"/>
        </w:rPr>
      </w:pPr>
      <w:r>
        <w:rPr>
          <w:rFonts w:cs="Times New Roman"/>
          <w:sz w:val="18"/>
          <w:szCs w:val="18"/>
        </w:rPr>
        <w:t>Polisa OC</w:t>
      </w:r>
    </w:p>
    <w:p>
      <w:pPr>
        <w:pStyle w:val="Textbody"/>
        <w:keepLines/>
        <w:rPr>
          <w:rFonts w:cs="Times New Roman"/>
          <w:sz w:val="24"/>
          <w:szCs w:val="24"/>
        </w:rPr>
      </w:pPr>
      <w:r>
        <w:rPr>
          <w:rFonts w:cs="Times New Roman"/>
          <w:sz w:val="24"/>
          <w:szCs w:val="24"/>
        </w:rPr>
      </w:r>
    </w:p>
    <w:p>
      <w:pPr>
        <w:pStyle w:val="Subtitle"/>
        <w:keepLines/>
        <w:tabs>
          <w:tab w:val="clear" w:pos="794"/>
          <w:tab w:val="left" w:pos="-284" w:leader="none"/>
        </w:tabs>
        <w:jc w:val="start"/>
        <w:rPr>
          <w:rFonts w:ascii="Times New Roman" w:hAnsi="Times New Roman" w:cs="Times New Roman"/>
          <w:b/>
          <w:caps/>
          <w:szCs w:val="24"/>
        </w:rPr>
      </w:pPr>
      <w:r>
        <w:rPr>
          <w:rFonts w:cs="Times New Roman" w:ascii="Times New Roman" w:hAnsi="Times New Roman"/>
          <w:b/>
          <w:szCs w:val="24"/>
        </w:rPr>
        <w:t xml:space="preserve">             </w:t>
      </w:r>
      <w:r>
        <w:rPr>
          <w:rFonts w:cs="Times New Roman" w:ascii="Times New Roman" w:hAnsi="Times New Roman"/>
          <w:b/>
          <w:caps/>
          <w:szCs w:val="24"/>
        </w:rPr>
        <w:t>Wykonawca                                                                 Zamawiający</w:t>
      </w:r>
    </w:p>
    <w:p>
      <w:pPr>
        <w:pStyle w:val="Textbody"/>
        <w:rPr/>
      </w:pPr>
      <w:r>
        <w:rPr/>
      </w:r>
    </w:p>
    <w:p>
      <w:pPr>
        <w:pStyle w:val="Textbody"/>
        <w:rPr/>
      </w:pPr>
      <w:r>
        <w:rPr/>
      </w:r>
    </w:p>
    <w:p>
      <w:pPr>
        <w:pStyle w:val="Textbody"/>
        <w:rPr/>
      </w:pPr>
      <w:r>
        <w:rPr/>
      </w:r>
    </w:p>
    <w:p>
      <w:pPr>
        <w:pStyle w:val="Textbody"/>
        <w:rPr/>
      </w:pPr>
      <w:r>
        <w:rPr/>
      </w:r>
    </w:p>
    <w:p>
      <w:pPr>
        <w:pStyle w:val="Textbody"/>
        <w:rPr/>
      </w:pPr>
      <w:r>
        <w:rPr/>
      </w:r>
    </w:p>
    <w:p>
      <w:pPr>
        <w:pStyle w:val="Textbody"/>
        <w:rPr/>
      </w:pPr>
      <w:r>
        <w:rPr/>
      </w:r>
    </w:p>
    <w:p>
      <w:pPr>
        <w:pStyle w:val="Textbody"/>
        <w:spacing w:before="0" w:after="120"/>
        <w:rPr/>
      </w:pPr>
      <w:r>
        <w:rPr/>
      </w:r>
    </w:p>
    <w:sectPr>
      <w:footnotePr>
        <w:numFmt w:val="decimal"/>
      </w:footnotePr>
      <w:type w:val="nextPage"/>
      <w:pgSz w:w="11906" w:h="16838"/>
      <w:pgMar w:left="1418" w:right="1418" w:gutter="0" w:header="0" w:top="1134" w:footer="0" w:bottom="156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Times New Roman">
    <w:charset w:val="ee" w:characterSet="windows-1250"/>
    <w:family w:val="roman"/>
    <w:pitch w:val="variable"/>
  </w:font>
  <w:font w:name="Symbol">
    <w:charset w:val="ee" w:characterSet="windows-1250"/>
    <w:family w:val="roman"/>
    <w:pitch w:val="variable"/>
  </w:font>
  <w:font w:name="Courier New">
    <w:charset w:val="ee" w:characterSet="windows-1250"/>
    <w:family w:val="roman"/>
    <w:pitch w:val="variable"/>
  </w:font>
  <w:font w:name="Wingdings">
    <w:charset w:val="ee" w:characterSet="windows-1250"/>
    <w:family w:val="roman"/>
    <w:pitch w:val="variable"/>
  </w:font>
  <w:font w:name="Tahoma">
    <w:charset w:val="ee" w:characterSet="windows-1250"/>
    <w:family w:val="swiss"/>
    <w:pitch w:val="variable"/>
  </w:font>
  <w:font w:name="Calibri Light">
    <w:charset w:val="ee" w:characterSet="windows-1250"/>
    <w:family w:val="roman"/>
    <w:pitch w:val="variable"/>
  </w:font>
  <w:font w:name="Consolas">
    <w:charset w:val="ee" w:characterSet="windows-1250"/>
    <w:family w:val="roman"/>
    <w:pitch w:val="variable"/>
  </w:font>
  <w:font w:name="Liberation Sans">
    <w:altName w:val="Arial"/>
    <w:charset w:val="ee" w:characterSet="windows-1250"/>
    <w:family w:val="swiss"/>
    <w:pitch w:val="variable"/>
  </w:font>
  <w:font w:name="Arial">
    <w:charset w:val="ee" w:characterSet="windows-1250"/>
    <w:family w:val="swiss"/>
    <w:pitch w:val="variable"/>
  </w:font>
  <w:font w:name="Calibri">
    <w:charset w:val="ee" w:characterSet="windows-1250"/>
    <w:family w:val="swiss"/>
    <w:pitch w:val="variable"/>
  </w:font>
  <w:font w:name="Courier New">
    <w:charset w:val="01"/>
    <w:family w:val="modern"/>
    <w:pitch w:val="fixed"/>
  </w:font>
  <w:font w:name="Wingdings">
    <w:charset w:val="02"/>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rPr>
          <w:sz w:val="16"/>
          <w:szCs w:val="16"/>
        </w:rPr>
      </w:pPr>
      <w:r>
        <w:rPr>
          <w:rStyle w:val="Znakiprzypiswdolnych"/>
        </w:rPr>
        <w:footnoteRef/>
      </w:r>
      <w:r>
        <w:rPr>
          <w:sz w:val="16"/>
          <w:szCs w:val="16"/>
        </w:rPr>
        <w:t xml:space="preserve"> </w:t>
      </w:r>
      <w:r>
        <w:rPr>
          <w:sz w:val="16"/>
          <w:szCs w:val="16"/>
        </w:rPr>
        <w:t xml:space="preserve">Postanowienie do uzupełnienia w zależności od daty zawarcia niniejszej Umowy.  </w:t>
      </w:r>
    </w:p>
  </w:footnote>
  <w:footnote w:id="3">
    <w:p>
      <w:pPr>
        <w:pStyle w:val="FootnoteText"/>
        <w:rPr/>
      </w:pPr>
      <w:r>
        <w:rPr>
          <w:rStyle w:val="Znakiprzypiswdolnych"/>
        </w:rPr>
        <w:footnoteRef/>
      </w:r>
      <w:r>
        <w:rPr/>
        <w:t xml:space="preserve"> </w:t>
      </w:r>
      <w:r>
        <w:rPr/>
        <w:t xml:space="preserve">Postanowienie zostanie uzupełnione, jeśli na dzień zawarcia niniejszej Umowy będą znane dane inspektora nadzoru. W przeciwnym wypadku dane zostaną podane w formie pisemnej po zawarciu umowy. </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502" w:hanging="360"/>
      </w:pPr>
      <w:rPr/>
    </w:lvl>
    <w:lvl w:ilvl="2">
      <w:start w:val="1"/>
      <w:numFmt w:val="decimal"/>
      <w:lvlText w:val="%3."/>
      <w:lvlJc w:val="start"/>
      <w:pPr>
        <w:tabs>
          <w:tab w:val="num" w:pos="0"/>
        </w:tabs>
        <w:ind w:start="1440" w:hanging="360"/>
      </w:pPr>
      <w:rPr/>
    </w:lvl>
    <w:lvl w:ilvl="3">
      <w:start w:val="1"/>
      <w:numFmt w:val="decimal"/>
      <w:lvlText w:val="%4."/>
      <w:lvlJc w:val="start"/>
      <w:pPr>
        <w:tabs>
          <w:tab w:val="num" w:pos="0"/>
        </w:tabs>
        <w:ind w:start="1800" w:hanging="360"/>
      </w:pPr>
      <w:rPr/>
    </w:lvl>
    <w:lvl w:ilvl="4">
      <w:start w:val="1"/>
      <w:numFmt w:val="decimal"/>
      <w:lvlText w:val="%5."/>
      <w:lvlJc w:val="start"/>
      <w:pPr>
        <w:tabs>
          <w:tab w:val="num" w:pos="0"/>
        </w:tabs>
        <w:ind w:start="2160" w:hanging="360"/>
      </w:pPr>
      <w:rPr/>
    </w:lvl>
    <w:lvl w:ilvl="5">
      <w:start w:val="1"/>
      <w:numFmt w:val="decimal"/>
      <w:lvlText w:val="%6."/>
      <w:lvlJc w:val="start"/>
      <w:pPr>
        <w:tabs>
          <w:tab w:val="num" w:pos="0"/>
        </w:tabs>
        <w:ind w:start="2520" w:hanging="360"/>
      </w:pPr>
      <w:rPr/>
    </w:lvl>
    <w:lvl w:ilvl="6">
      <w:start w:val="1"/>
      <w:numFmt w:val="decimal"/>
      <w:lvlText w:val="%7."/>
      <w:lvlJc w:val="start"/>
      <w:pPr>
        <w:tabs>
          <w:tab w:val="num" w:pos="0"/>
        </w:tabs>
        <w:ind w:start="2880" w:hanging="360"/>
      </w:pPr>
      <w:rPr/>
    </w:lvl>
    <w:lvl w:ilvl="7">
      <w:start w:val="1"/>
      <w:numFmt w:val="decimal"/>
      <w:lvlText w:val="%8."/>
      <w:lvlJc w:val="start"/>
      <w:pPr>
        <w:tabs>
          <w:tab w:val="num" w:pos="0"/>
        </w:tabs>
        <w:ind w:start="3240" w:hanging="360"/>
      </w:pPr>
      <w:rPr/>
    </w:lvl>
    <w:lvl w:ilvl="8">
      <w:start w:val="1"/>
      <w:numFmt w:val="decimal"/>
      <w:lvlText w:val="%9."/>
      <w:lvlJc w:val="start"/>
      <w:pPr>
        <w:tabs>
          <w:tab w:val="num" w:pos="0"/>
        </w:tabs>
        <w:ind w:start="3600" w:hanging="360"/>
      </w:pPr>
      <w:rPr/>
    </w:lvl>
  </w:abstractNum>
  <w:abstractNum w:abstractNumId="2">
    <w:lvl w:ilvl="0">
      <w:start w:val="1"/>
      <w:numFmt w:val="decimal"/>
      <w:lvlText w:val="%1."/>
      <w:lvlJc w:val="start"/>
      <w:pPr>
        <w:tabs>
          <w:tab w:val="num" w:pos="0"/>
        </w:tabs>
        <w:ind w:start="360" w:hanging="360"/>
      </w:pPr>
      <w:rPr/>
    </w:lvl>
    <w:lvl w:ilvl="1">
      <w:start w:val="1"/>
      <w:numFmt w:val="decimal"/>
      <w:lvlText w:val="%2)"/>
      <w:lvlJc w:val="start"/>
      <w:pPr>
        <w:tabs>
          <w:tab w:val="num" w:pos="0"/>
        </w:tabs>
        <w:ind w:start="644" w:hanging="360"/>
      </w:pPr>
      <w:rPr>
        <w:b w:val="false"/>
        <w:bCs w:val="false"/>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720" w:hanging="72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080" w:hanging="108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440" w:hanging="1440"/>
      </w:pPr>
      <w:rPr/>
    </w:lvl>
    <w:lvl w:ilvl="8">
      <w:start w:val="1"/>
      <w:numFmt w:val="decimal"/>
      <w:lvlText w:val="%1.%2.%3.%4.%5.%6.%7.%8.%9."/>
      <w:lvlJc w:val="start"/>
      <w:pPr>
        <w:tabs>
          <w:tab w:val="num" w:pos="0"/>
        </w:tabs>
        <w:ind w:start="1800" w:hanging="1800"/>
      </w:pPr>
      <w:rPr/>
    </w:lvl>
  </w:abstractNum>
  <w:abstractNum w:abstractNumId="3">
    <w:lvl w:ilvl="0">
      <w:start w:val="4"/>
      <w:numFmt w:val="decimal"/>
      <w:lvlText w:val="%1."/>
      <w:lvlJc w:val="start"/>
      <w:pPr>
        <w:tabs>
          <w:tab w:val="num" w:pos="0"/>
        </w:tabs>
        <w:ind w:start="360" w:hanging="360"/>
      </w:pPr>
      <w:rPr/>
    </w:lvl>
    <w:lvl w:ilvl="1">
      <w:start w:val="1"/>
      <w:numFmt w:val="decimal"/>
      <w:lvlText w:val="%2)"/>
      <w:lvlJc w:val="start"/>
      <w:pPr>
        <w:tabs>
          <w:tab w:val="num" w:pos="0"/>
        </w:tabs>
        <w:ind w:start="644" w:hanging="360"/>
      </w:pPr>
      <w:rPr>
        <w:b w:val="false"/>
        <w:bCs w:val="false"/>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720" w:hanging="72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080" w:hanging="108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440" w:hanging="1440"/>
      </w:pPr>
      <w:rPr/>
    </w:lvl>
    <w:lvl w:ilvl="8">
      <w:start w:val="1"/>
      <w:numFmt w:val="decimal"/>
      <w:lvlText w:val="%1.%2.%3.%4.%5.%6.%7.%8.%9."/>
      <w:lvlJc w:val="start"/>
      <w:pPr>
        <w:tabs>
          <w:tab w:val="num" w:pos="0"/>
        </w:tabs>
        <w:ind w:start="1800" w:hanging="1800"/>
      </w:pPr>
      <w:rPr/>
    </w:lvl>
  </w:abstractNum>
  <w:abstractNum w:abstractNumId="4">
    <w:lvl w:ilvl="0">
      <w:start w:val="1"/>
      <w:numFmt w:val="decimal"/>
      <w:lvlText w:val="%1."/>
      <w:lvlJc w:val="start"/>
      <w:pPr>
        <w:tabs>
          <w:tab w:val="num" w:pos="0"/>
        </w:tabs>
        <w:ind w:start="360" w:hanging="360"/>
      </w:pPr>
      <w:rPr>
        <w:sz w:val="24"/>
        <w:rFonts w:cs="Times New Roman"/>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
    <w:lvl w:ilvl="0">
      <w:start w:val="1"/>
      <w:numFmt w:val="decimal"/>
      <w:lvlText w:val="%1)"/>
      <w:lvlJc w:val="start"/>
      <w:pPr>
        <w:tabs>
          <w:tab w:val="num" w:pos="0"/>
        </w:tabs>
        <w:ind w:start="644" w:hanging="360"/>
      </w:pPr>
      <w:rPr>
        <w:sz w:val="24"/>
        <w:szCs w:val="24"/>
      </w:rPr>
    </w:lvl>
    <w:lvl w:ilvl="1">
      <w:start w:val="1"/>
      <w:numFmt w:val="lowerLetter"/>
      <w:lvlText w:val="%2."/>
      <w:lvlJc w:val="start"/>
      <w:pPr>
        <w:tabs>
          <w:tab w:val="num" w:pos="0"/>
        </w:tabs>
        <w:ind w:start="1298" w:hanging="360"/>
      </w:pPr>
      <w:rPr/>
    </w:lvl>
    <w:lvl w:ilvl="2">
      <w:start w:val="1"/>
      <w:numFmt w:val="lowerRoman"/>
      <w:lvlText w:val="%3."/>
      <w:lvlJc w:val="end"/>
      <w:pPr>
        <w:tabs>
          <w:tab w:val="num" w:pos="0"/>
        </w:tabs>
        <w:ind w:start="2018" w:hanging="180"/>
      </w:pPr>
      <w:rPr/>
    </w:lvl>
    <w:lvl w:ilvl="3">
      <w:start w:val="1"/>
      <w:numFmt w:val="decimal"/>
      <w:lvlText w:val="%4."/>
      <w:lvlJc w:val="start"/>
      <w:pPr>
        <w:tabs>
          <w:tab w:val="num" w:pos="0"/>
        </w:tabs>
        <w:ind w:start="2738" w:hanging="360"/>
      </w:pPr>
      <w:rPr/>
    </w:lvl>
    <w:lvl w:ilvl="4">
      <w:start w:val="1"/>
      <w:numFmt w:val="lowerLetter"/>
      <w:lvlText w:val="%5."/>
      <w:lvlJc w:val="start"/>
      <w:pPr>
        <w:tabs>
          <w:tab w:val="num" w:pos="0"/>
        </w:tabs>
        <w:ind w:start="3458" w:hanging="360"/>
      </w:pPr>
      <w:rPr/>
    </w:lvl>
    <w:lvl w:ilvl="5">
      <w:start w:val="1"/>
      <w:numFmt w:val="lowerRoman"/>
      <w:lvlText w:val="%6."/>
      <w:lvlJc w:val="end"/>
      <w:pPr>
        <w:tabs>
          <w:tab w:val="num" w:pos="0"/>
        </w:tabs>
        <w:ind w:start="4178" w:hanging="180"/>
      </w:pPr>
      <w:rPr/>
    </w:lvl>
    <w:lvl w:ilvl="6">
      <w:start w:val="1"/>
      <w:numFmt w:val="decimal"/>
      <w:lvlText w:val="%7."/>
      <w:lvlJc w:val="start"/>
      <w:pPr>
        <w:tabs>
          <w:tab w:val="num" w:pos="0"/>
        </w:tabs>
        <w:ind w:start="4898" w:hanging="360"/>
      </w:pPr>
      <w:rPr/>
    </w:lvl>
    <w:lvl w:ilvl="7">
      <w:start w:val="1"/>
      <w:numFmt w:val="lowerLetter"/>
      <w:lvlText w:val="%8."/>
      <w:lvlJc w:val="start"/>
      <w:pPr>
        <w:tabs>
          <w:tab w:val="num" w:pos="0"/>
        </w:tabs>
        <w:ind w:start="5618" w:hanging="360"/>
      </w:pPr>
      <w:rPr/>
    </w:lvl>
    <w:lvl w:ilvl="8">
      <w:start w:val="1"/>
      <w:numFmt w:val="lowerRoman"/>
      <w:lvlText w:val="%9."/>
      <w:lvlJc w:val="end"/>
      <w:pPr>
        <w:tabs>
          <w:tab w:val="num" w:pos="0"/>
        </w:tabs>
        <w:ind w:start="6338" w:hanging="180"/>
      </w:pPr>
      <w:rPr/>
    </w:lvl>
  </w:abstractNum>
  <w:abstractNum w:abstractNumId="7">
    <w:lvl w:ilvl="0">
      <w:start w:val="1"/>
      <w:numFmt w:val="lowerLetter"/>
      <w:lvlText w:val="%1)"/>
      <w:lvlJc w:val="start"/>
      <w:pPr>
        <w:tabs>
          <w:tab w:val="num" w:pos="0"/>
        </w:tabs>
        <w:ind w:start="927" w:hanging="360"/>
      </w:pPr>
      <w:rPr/>
    </w:lvl>
    <w:lvl w:ilvl="1">
      <w:start w:val="1"/>
      <w:numFmt w:val="lowerLetter"/>
      <w:lvlText w:val="%2."/>
      <w:lvlJc w:val="start"/>
      <w:pPr>
        <w:tabs>
          <w:tab w:val="num" w:pos="0"/>
        </w:tabs>
        <w:ind w:start="1647" w:hanging="360"/>
      </w:pPr>
      <w:rPr/>
    </w:lvl>
    <w:lvl w:ilvl="2">
      <w:start w:val="1"/>
      <w:numFmt w:val="lowerRoman"/>
      <w:lvlText w:val="%3."/>
      <w:lvlJc w:val="end"/>
      <w:pPr>
        <w:tabs>
          <w:tab w:val="num" w:pos="0"/>
        </w:tabs>
        <w:ind w:start="2367" w:hanging="180"/>
      </w:pPr>
      <w:rPr/>
    </w:lvl>
    <w:lvl w:ilvl="3">
      <w:start w:val="1"/>
      <w:numFmt w:val="decimal"/>
      <w:lvlText w:val="%4."/>
      <w:lvlJc w:val="start"/>
      <w:pPr>
        <w:tabs>
          <w:tab w:val="num" w:pos="0"/>
        </w:tabs>
        <w:ind w:start="3087" w:hanging="360"/>
      </w:pPr>
      <w:rPr/>
    </w:lvl>
    <w:lvl w:ilvl="4">
      <w:start w:val="1"/>
      <w:numFmt w:val="lowerLetter"/>
      <w:lvlText w:val="%5."/>
      <w:lvlJc w:val="start"/>
      <w:pPr>
        <w:tabs>
          <w:tab w:val="num" w:pos="0"/>
        </w:tabs>
        <w:ind w:start="3807" w:hanging="360"/>
      </w:pPr>
      <w:rPr/>
    </w:lvl>
    <w:lvl w:ilvl="5">
      <w:start w:val="1"/>
      <w:numFmt w:val="lowerRoman"/>
      <w:lvlText w:val="%6."/>
      <w:lvlJc w:val="end"/>
      <w:pPr>
        <w:tabs>
          <w:tab w:val="num" w:pos="0"/>
        </w:tabs>
        <w:ind w:start="4527" w:hanging="180"/>
      </w:pPr>
      <w:rPr/>
    </w:lvl>
    <w:lvl w:ilvl="6">
      <w:start w:val="1"/>
      <w:numFmt w:val="decimal"/>
      <w:lvlText w:val="%7."/>
      <w:lvlJc w:val="start"/>
      <w:pPr>
        <w:tabs>
          <w:tab w:val="num" w:pos="0"/>
        </w:tabs>
        <w:ind w:start="5247" w:hanging="360"/>
      </w:pPr>
      <w:rPr/>
    </w:lvl>
    <w:lvl w:ilvl="7">
      <w:start w:val="1"/>
      <w:numFmt w:val="lowerLetter"/>
      <w:lvlText w:val="%8."/>
      <w:lvlJc w:val="start"/>
      <w:pPr>
        <w:tabs>
          <w:tab w:val="num" w:pos="0"/>
        </w:tabs>
        <w:ind w:start="5967" w:hanging="360"/>
      </w:pPr>
      <w:rPr/>
    </w:lvl>
    <w:lvl w:ilvl="8">
      <w:start w:val="1"/>
      <w:numFmt w:val="lowerRoman"/>
      <w:lvlText w:val="%9."/>
      <w:lvlJc w:val="end"/>
      <w:pPr>
        <w:tabs>
          <w:tab w:val="num" w:pos="0"/>
        </w:tabs>
        <w:ind w:start="6687" w:hanging="180"/>
      </w:pPr>
      <w:rPr/>
    </w:lvl>
  </w:abstractNum>
  <w:abstractNum w:abstractNumId="8">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9">
    <w:lvl w:ilvl="0">
      <w:start w:val="1"/>
      <w:numFmt w:val="lowerLetter"/>
      <w:lvlText w:val="%1)"/>
      <w:lvlJc w:val="start"/>
      <w:pPr>
        <w:tabs>
          <w:tab w:val="num" w:pos="0"/>
        </w:tabs>
        <w:ind w:start="1069" w:hanging="360"/>
      </w:pPr>
      <w:rPr>
        <w:sz w:val="24"/>
        <w:szCs w:val="24"/>
      </w:rPr>
    </w:lvl>
    <w:lvl w:ilvl="1">
      <w:start w:val="1"/>
      <w:numFmt w:val="lowerLetter"/>
      <w:lvlText w:val="%2."/>
      <w:lvlJc w:val="start"/>
      <w:pPr>
        <w:tabs>
          <w:tab w:val="num" w:pos="0"/>
        </w:tabs>
        <w:ind w:start="1789" w:hanging="360"/>
      </w:pPr>
      <w:rPr/>
    </w:lvl>
    <w:lvl w:ilvl="2">
      <w:start w:val="1"/>
      <w:numFmt w:val="lowerRoman"/>
      <w:lvlText w:val="%3."/>
      <w:lvlJc w:val="end"/>
      <w:pPr>
        <w:tabs>
          <w:tab w:val="num" w:pos="0"/>
        </w:tabs>
        <w:ind w:start="2509" w:hanging="180"/>
      </w:pPr>
      <w:rPr/>
    </w:lvl>
    <w:lvl w:ilvl="3">
      <w:start w:val="1"/>
      <w:numFmt w:val="decimal"/>
      <w:lvlText w:val="%4."/>
      <w:lvlJc w:val="start"/>
      <w:pPr>
        <w:tabs>
          <w:tab w:val="num" w:pos="0"/>
        </w:tabs>
        <w:ind w:start="3229" w:hanging="360"/>
      </w:pPr>
      <w:rPr/>
    </w:lvl>
    <w:lvl w:ilvl="4">
      <w:start w:val="1"/>
      <w:numFmt w:val="lowerLetter"/>
      <w:lvlText w:val="%5."/>
      <w:lvlJc w:val="start"/>
      <w:pPr>
        <w:tabs>
          <w:tab w:val="num" w:pos="0"/>
        </w:tabs>
        <w:ind w:start="3949" w:hanging="360"/>
      </w:pPr>
      <w:rPr/>
    </w:lvl>
    <w:lvl w:ilvl="5">
      <w:start w:val="1"/>
      <w:numFmt w:val="lowerRoman"/>
      <w:lvlText w:val="%6."/>
      <w:lvlJc w:val="end"/>
      <w:pPr>
        <w:tabs>
          <w:tab w:val="num" w:pos="0"/>
        </w:tabs>
        <w:ind w:start="4669" w:hanging="180"/>
      </w:pPr>
      <w:rPr/>
    </w:lvl>
    <w:lvl w:ilvl="6">
      <w:start w:val="1"/>
      <w:numFmt w:val="decimal"/>
      <w:lvlText w:val="%7."/>
      <w:lvlJc w:val="start"/>
      <w:pPr>
        <w:tabs>
          <w:tab w:val="num" w:pos="0"/>
        </w:tabs>
        <w:ind w:start="5389" w:hanging="360"/>
      </w:pPr>
      <w:rPr/>
    </w:lvl>
    <w:lvl w:ilvl="7">
      <w:start w:val="1"/>
      <w:numFmt w:val="lowerLetter"/>
      <w:lvlText w:val="%8."/>
      <w:lvlJc w:val="start"/>
      <w:pPr>
        <w:tabs>
          <w:tab w:val="num" w:pos="0"/>
        </w:tabs>
        <w:ind w:start="6109" w:hanging="360"/>
      </w:pPr>
      <w:rPr/>
    </w:lvl>
    <w:lvl w:ilvl="8">
      <w:start w:val="1"/>
      <w:numFmt w:val="lowerRoman"/>
      <w:lvlText w:val="%9."/>
      <w:lvlJc w:val="end"/>
      <w:pPr>
        <w:tabs>
          <w:tab w:val="num" w:pos="0"/>
        </w:tabs>
        <w:ind w:start="6829" w:hanging="180"/>
      </w:pPr>
      <w:rPr/>
    </w:lvl>
  </w:abstractNum>
  <w:abstractNum w:abstractNumId="10">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11">
    <w:lvl w:ilvl="0">
      <w:start w:val="1"/>
      <w:numFmt w:val="lowerLetter"/>
      <w:lvlText w:val="%1)"/>
      <w:lvlJc w:val="start"/>
      <w:pPr>
        <w:tabs>
          <w:tab w:val="num" w:pos="0"/>
        </w:tabs>
        <w:ind w:start="1069" w:hanging="360"/>
      </w:pPr>
      <w:rPr/>
    </w:lvl>
    <w:lvl w:ilvl="1">
      <w:start w:val="0"/>
      <w:numFmt w:val="bullet"/>
      <w:lvlText w:val="o"/>
      <w:lvlJc w:val="start"/>
      <w:pPr>
        <w:tabs>
          <w:tab w:val="num" w:pos="0"/>
        </w:tabs>
        <w:ind w:start="1789" w:hanging="360"/>
      </w:pPr>
      <w:rPr>
        <w:rFonts w:ascii="Courier New" w:hAnsi="Courier New" w:cs="Courier New" w:hint="default"/>
      </w:rPr>
    </w:lvl>
    <w:lvl w:ilvl="2">
      <w:start w:val="0"/>
      <w:numFmt w:val="bullet"/>
      <w:lvlText w:val=""/>
      <w:lvlJc w:val="start"/>
      <w:pPr>
        <w:tabs>
          <w:tab w:val="num" w:pos="0"/>
        </w:tabs>
        <w:ind w:start="2509" w:hanging="360"/>
      </w:pPr>
      <w:rPr>
        <w:rFonts w:ascii="Wingdings" w:hAnsi="Wingdings" w:cs="Wingdings" w:hint="default"/>
      </w:rPr>
    </w:lvl>
    <w:lvl w:ilvl="3">
      <w:start w:val="0"/>
      <w:numFmt w:val="bullet"/>
      <w:lvlText w:val=""/>
      <w:lvlJc w:val="start"/>
      <w:pPr>
        <w:tabs>
          <w:tab w:val="num" w:pos="0"/>
        </w:tabs>
        <w:ind w:start="3229" w:hanging="360"/>
      </w:pPr>
      <w:rPr>
        <w:rFonts w:ascii="Symbol" w:hAnsi="Symbol" w:cs="Symbol" w:hint="default"/>
      </w:rPr>
    </w:lvl>
    <w:lvl w:ilvl="4">
      <w:start w:val="0"/>
      <w:numFmt w:val="bullet"/>
      <w:lvlText w:val="o"/>
      <w:lvlJc w:val="start"/>
      <w:pPr>
        <w:tabs>
          <w:tab w:val="num" w:pos="0"/>
        </w:tabs>
        <w:ind w:start="3949" w:hanging="360"/>
      </w:pPr>
      <w:rPr>
        <w:rFonts w:ascii="Courier New" w:hAnsi="Courier New" w:cs="Courier New" w:hint="default"/>
      </w:rPr>
    </w:lvl>
    <w:lvl w:ilvl="5">
      <w:start w:val="0"/>
      <w:numFmt w:val="bullet"/>
      <w:lvlText w:val=""/>
      <w:lvlJc w:val="start"/>
      <w:pPr>
        <w:tabs>
          <w:tab w:val="num" w:pos="0"/>
        </w:tabs>
        <w:ind w:start="4669" w:hanging="360"/>
      </w:pPr>
      <w:rPr>
        <w:rFonts w:ascii="Wingdings" w:hAnsi="Wingdings" w:cs="Wingdings" w:hint="default"/>
      </w:rPr>
    </w:lvl>
    <w:lvl w:ilvl="6">
      <w:start w:val="0"/>
      <w:numFmt w:val="bullet"/>
      <w:lvlText w:val=""/>
      <w:lvlJc w:val="start"/>
      <w:pPr>
        <w:tabs>
          <w:tab w:val="num" w:pos="0"/>
        </w:tabs>
        <w:ind w:start="5389" w:hanging="360"/>
      </w:pPr>
      <w:rPr>
        <w:rFonts w:ascii="Symbol" w:hAnsi="Symbol" w:cs="Symbol" w:hint="default"/>
      </w:rPr>
    </w:lvl>
    <w:lvl w:ilvl="7">
      <w:start w:val="0"/>
      <w:numFmt w:val="bullet"/>
      <w:lvlText w:val="o"/>
      <w:lvlJc w:val="start"/>
      <w:pPr>
        <w:tabs>
          <w:tab w:val="num" w:pos="0"/>
        </w:tabs>
        <w:ind w:start="6109" w:hanging="360"/>
      </w:pPr>
      <w:rPr>
        <w:rFonts w:ascii="Courier New" w:hAnsi="Courier New" w:cs="Courier New" w:hint="default"/>
      </w:rPr>
    </w:lvl>
    <w:lvl w:ilvl="8">
      <w:start w:val="0"/>
      <w:numFmt w:val="bullet"/>
      <w:lvlText w:val=""/>
      <w:lvlJc w:val="start"/>
      <w:pPr>
        <w:tabs>
          <w:tab w:val="num" w:pos="0"/>
        </w:tabs>
        <w:ind w:start="6829" w:hanging="360"/>
      </w:pPr>
      <w:rPr>
        <w:rFonts w:ascii="Wingdings" w:hAnsi="Wingdings" w:cs="Wingdings" w:hint="default"/>
      </w:rPr>
    </w:lvl>
  </w:abstractNum>
  <w:abstractNum w:abstractNumId="12">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13">
    <w:lvl w:ilvl="0">
      <w:start w:val="1"/>
      <w:numFmt w:val="decimal"/>
      <w:lvlText w:val="%1."/>
      <w:lvlJc w:val="start"/>
      <w:pPr>
        <w:tabs>
          <w:tab w:val="num" w:pos="0"/>
        </w:tabs>
        <w:ind w:start="360" w:hanging="360"/>
      </w:pPr>
      <w:rPr>
        <w:dstrike w:val="false"/>
        <w:strike w:val="false"/>
        <w:sz w:val="24"/>
        <w:b w:val="false"/>
        <w:szCs w:val="24"/>
        <w:bCs/>
      </w:rPr>
    </w:lvl>
    <w:lvl w:ilvl="1">
      <w:start w:val="1"/>
      <w:numFmt w:val="decimal"/>
      <w:lvlText w:val="%2)"/>
      <w:lvlJc w:val="start"/>
      <w:pPr>
        <w:tabs>
          <w:tab w:val="num" w:pos="0"/>
        </w:tabs>
        <w:ind w:start="1080" w:hanging="360"/>
      </w:pPr>
      <w:rPr>
        <w:b w:val="false"/>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4">
    <w:lvl w:ilvl="0">
      <w:start w:val="1"/>
      <w:numFmt w:val="decimal"/>
      <w:lvlText w:val="%1."/>
      <w:lvlJc w:val="start"/>
      <w:pPr>
        <w:tabs>
          <w:tab w:val="num" w:pos="0"/>
        </w:tabs>
        <w:ind w:start="360" w:hanging="360"/>
      </w:pPr>
      <w:rPr>
        <w:sz w:val="24"/>
        <w:b w:val="false"/>
        <w:szCs w:val="24"/>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5">
    <w:lvl w:ilvl="0">
      <w:start w:val="3"/>
      <w:numFmt w:val="decimal"/>
      <w:lvlText w:val="%1."/>
      <w:lvlJc w:val="start"/>
      <w:pPr>
        <w:tabs>
          <w:tab w:val="num" w:pos="0"/>
        </w:tabs>
        <w:ind w:start="360" w:hanging="360"/>
      </w:pPr>
      <w:rPr>
        <w:b w:val="false"/>
      </w:rPr>
    </w:lvl>
    <w:lvl w:ilvl="1">
      <w:start w:val="1"/>
      <w:numFmt w:val="decimal"/>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6">
    <w:lvl w:ilvl="0">
      <w:start w:val="1"/>
      <w:numFmt w:val="lowerLetter"/>
      <w:lvlText w:val="%1)"/>
      <w:lvlJc w:val="start"/>
      <w:pPr>
        <w:tabs>
          <w:tab w:val="num" w:pos="0"/>
        </w:tabs>
        <w:ind w:start="1211" w:hanging="360"/>
      </w:pPr>
      <w:rPr>
        <w:b w:val="false"/>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371"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17">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18">
    <w:lvl w:ilvl="0">
      <w:start w:val="1"/>
      <w:numFmt w:val="decimal"/>
      <w:lvlText w:val="%1."/>
      <w:lvlJc w:val="start"/>
      <w:pPr>
        <w:tabs>
          <w:tab w:val="num" w:pos="0"/>
        </w:tabs>
        <w:ind w:start="360" w:hanging="360"/>
      </w:pPr>
      <w:rPr>
        <w:b w:val="false"/>
      </w:rPr>
    </w:lvl>
    <w:lvl w:ilvl="1">
      <w:start w:val="1"/>
      <w:numFmt w:val="lowerLetter"/>
      <w:lvlText w:val="%2)"/>
      <w:lvlJc w:val="start"/>
      <w:pPr>
        <w:tabs>
          <w:tab w:val="num" w:pos="0"/>
        </w:tabs>
        <w:ind w:start="1080" w:hanging="360"/>
      </w:pPr>
      <w:rPr>
        <w:b w:val="false"/>
        <w:rFonts w:ascii="Times New Roman" w:hAnsi="Times New Roman" w:cs="Times New Roman"/>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9">
    <w:lvl w:ilvl="0">
      <w:start w:val="1"/>
      <w:numFmt w:val="decimal"/>
      <w:lvlText w:val="%1."/>
      <w:lvlJc w:val="start"/>
      <w:pPr>
        <w:tabs>
          <w:tab w:val="num" w:pos="0"/>
        </w:tabs>
        <w:ind w:start="360" w:hanging="360"/>
      </w:pPr>
      <w:rPr>
        <w:b w:val="false"/>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dstrike w:val="false"/>
        <w:strike w:val="false"/>
        <w:szCs w:val="20"/>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b w:val="false"/>
        <w:bCs w:val="false"/>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0">
    <w:lvl w:ilvl="0">
      <w:start w:val="1"/>
      <w:numFmt w:val="lowerLetter"/>
      <w:lvlText w:val="%1)"/>
      <w:lvlJc w:val="start"/>
      <w:pPr>
        <w:tabs>
          <w:tab w:val="num" w:pos="0"/>
        </w:tabs>
        <w:ind w:start="1065" w:hanging="360"/>
      </w:pPr>
      <w:rPr>
        <w:b w:val="false"/>
        <w:bCs/>
      </w:rPr>
    </w:lvl>
    <w:lvl w:ilvl="1">
      <w:start w:val="1"/>
      <w:numFmt w:val="lowerLetter"/>
      <w:lvlText w:val="%2."/>
      <w:lvlJc w:val="start"/>
      <w:pPr>
        <w:tabs>
          <w:tab w:val="num" w:pos="0"/>
        </w:tabs>
        <w:ind w:start="1785" w:hanging="360"/>
      </w:pPr>
      <w:rPr/>
    </w:lvl>
    <w:lvl w:ilvl="2">
      <w:start w:val="1"/>
      <w:numFmt w:val="lowerRoman"/>
      <w:lvlText w:val="%3."/>
      <w:lvlJc w:val="end"/>
      <w:pPr>
        <w:tabs>
          <w:tab w:val="num" w:pos="0"/>
        </w:tabs>
        <w:ind w:start="2505" w:hanging="180"/>
      </w:pPr>
      <w:rPr/>
    </w:lvl>
    <w:lvl w:ilvl="3">
      <w:start w:val="1"/>
      <w:numFmt w:val="decimal"/>
      <w:lvlText w:val="%4."/>
      <w:lvlJc w:val="start"/>
      <w:pPr>
        <w:tabs>
          <w:tab w:val="num" w:pos="0"/>
        </w:tabs>
        <w:ind w:start="3225" w:hanging="360"/>
      </w:pPr>
      <w:rPr/>
    </w:lvl>
    <w:lvl w:ilvl="4">
      <w:start w:val="1"/>
      <w:numFmt w:val="lowerLetter"/>
      <w:lvlText w:val="%5."/>
      <w:lvlJc w:val="start"/>
      <w:pPr>
        <w:tabs>
          <w:tab w:val="num" w:pos="0"/>
        </w:tabs>
        <w:ind w:start="3945" w:hanging="360"/>
      </w:pPr>
      <w:rPr/>
    </w:lvl>
    <w:lvl w:ilvl="5">
      <w:start w:val="1"/>
      <w:numFmt w:val="lowerRoman"/>
      <w:lvlText w:val="%6."/>
      <w:lvlJc w:val="end"/>
      <w:pPr>
        <w:tabs>
          <w:tab w:val="num" w:pos="0"/>
        </w:tabs>
        <w:ind w:start="4665" w:hanging="180"/>
      </w:pPr>
      <w:rPr/>
    </w:lvl>
    <w:lvl w:ilvl="6">
      <w:start w:val="1"/>
      <w:numFmt w:val="decimal"/>
      <w:lvlText w:val="%7."/>
      <w:lvlJc w:val="start"/>
      <w:pPr>
        <w:tabs>
          <w:tab w:val="num" w:pos="0"/>
        </w:tabs>
        <w:ind w:start="5385" w:hanging="360"/>
      </w:pPr>
      <w:rPr/>
    </w:lvl>
    <w:lvl w:ilvl="7">
      <w:start w:val="1"/>
      <w:numFmt w:val="lowerLetter"/>
      <w:lvlText w:val="%8."/>
      <w:lvlJc w:val="start"/>
      <w:pPr>
        <w:tabs>
          <w:tab w:val="num" w:pos="0"/>
        </w:tabs>
        <w:ind w:start="6105" w:hanging="360"/>
      </w:pPr>
      <w:rPr/>
    </w:lvl>
    <w:lvl w:ilvl="8">
      <w:start w:val="1"/>
      <w:numFmt w:val="lowerRoman"/>
      <w:lvlText w:val="%9."/>
      <w:lvlJc w:val="end"/>
      <w:pPr>
        <w:tabs>
          <w:tab w:val="num" w:pos="0"/>
        </w:tabs>
        <w:ind w:start="6825" w:hanging="180"/>
      </w:pPr>
      <w:rPr/>
    </w:lvl>
  </w:abstractNum>
  <w:abstractNum w:abstractNumId="21">
    <w:lvl w:ilvl="0">
      <w:start w:val="1"/>
      <w:numFmt w:val="decimal"/>
      <w:lvlText w:val="%1."/>
      <w:lvlJc w:val="start"/>
      <w:pPr>
        <w:tabs>
          <w:tab w:val="num" w:pos="0"/>
        </w:tabs>
        <w:ind w:start="360" w:hanging="360"/>
      </w:pPr>
      <w:rPr>
        <w:sz w:val="24"/>
        <w:b w:val="false"/>
        <w:szCs w:val="24"/>
        <w:bCs/>
      </w:rPr>
    </w:lvl>
    <w:lvl w:ilvl="1">
      <w:start w:val="1"/>
      <w:numFmt w:val="decimal"/>
      <w:lvlText w:val="%1.%2."/>
      <w:lvlJc w:val="start"/>
      <w:pPr>
        <w:tabs>
          <w:tab w:val="num" w:pos="0"/>
        </w:tabs>
        <w:ind w:start="792" w:hanging="432"/>
      </w:pPr>
      <w:rPr/>
    </w:lvl>
    <w:lvl w:ilvl="2">
      <w:start w:val="1"/>
      <w:numFmt w:val="lowerLetter"/>
      <w:lvlText w:val="%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2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080" w:hanging="360"/>
      </w:pPr>
      <w:rPr>
        <w:sz w:val="20"/>
        <w:szCs w:val="20"/>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3">
    <w:lvl w:ilvl="0">
      <w:start w:val="1"/>
      <w:numFmt w:val="lowerLetter"/>
      <w:lvlText w:val="%1)"/>
      <w:lvlJc w:val="start"/>
      <w:pPr>
        <w:tabs>
          <w:tab w:val="num" w:pos="0"/>
        </w:tabs>
        <w:ind w:start="1214" w:hanging="360"/>
      </w:pPr>
      <w:rPr>
        <w:b w:val="false"/>
      </w:rPr>
    </w:lvl>
    <w:lvl w:ilvl="1">
      <w:start w:val="1"/>
      <w:numFmt w:val="lowerLetter"/>
      <w:lvlText w:val="%2."/>
      <w:lvlJc w:val="start"/>
      <w:pPr>
        <w:tabs>
          <w:tab w:val="num" w:pos="0"/>
        </w:tabs>
        <w:ind w:start="1934" w:hanging="360"/>
      </w:pPr>
      <w:rPr/>
    </w:lvl>
    <w:lvl w:ilvl="2">
      <w:start w:val="1"/>
      <w:numFmt w:val="lowerRoman"/>
      <w:lvlText w:val="%3."/>
      <w:lvlJc w:val="end"/>
      <w:pPr>
        <w:tabs>
          <w:tab w:val="num" w:pos="0"/>
        </w:tabs>
        <w:ind w:start="2654" w:hanging="180"/>
      </w:pPr>
      <w:rPr/>
    </w:lvl>
    <w:lvl w:ilvl="3">
      <w:start w:val="1"/>
      <w:numFmt w:val="decimal"/>
      <w:lvlText w:val="%4."/>
      <w:lvlJc w:val="start"/>
      <w:pPr>
        <w:tabs>
          <w:tab w:val="num" w:pos="0"/>
        </w:tabs>
        <w:ind w:start="3374" w:hanging="360"/>
      </w:pPr>
      <w:rPr/>
    </w:lvl>
    <w:lvl w:ilvl="4">
      <w:start w:val="1"/>
      <w:numFmt w:val="lowerLetter"/>
      <w:lvlText w:val="%5."/>
      <w:lvlJc w:val="start"/>
      <w:pPr>
        <w:tabs>
          <w:tab w:val="num" w:pos="0"/>
        </w:tabs>
        <w:ind w:start="4094" w:hanging="360"/>
      </w:pPr>
      <w:rPr/>
    </w:lvl>
    <w:lvl w:ilvl="5">
      <w:start w:val="1"/>
      <w:numFmt w:val="lowerRoman"/>
      <w:lvlText w:val="%6."/>
      <w:lvlJc w:val="end"/>
      <w:pPr>
        <w:tabs>
          <w:tab w:val="num" w:pos="0"/>
        </w:tabs>
        <w:ind w:start="4814" w:hanging="180"/>
      </w:pPr>
      <w:rPr/>
    </w:lvl>
    <w:lvl w:ilvl="6">
      <w:start w:val="1"/>
      <w:numFmt w:val="decimal"/>
      <w:lvlText w:val="%7."/>
      <w:lvlJc w:val="start"/>
      <w:pPr>
        <w:tabs>
          <w:tab w:val="num" w:pos="0"/>
        </w:tabs>
        <w:ind w:start="5534" w:hanging="360"/>
      </w:pPr>
      <w:rPr/>
    </w:lvl>
    <w:lvl w:ilvl="7">
      <w:start w:val="1"/>
      <w:numFmt w:val="lowerLetter"/>
      <w:lvlText w:val="%8."/>
      <w:lvlJc w:val="start"/>
      <w:pPr>
        <w:tabs>
          <w:tab w:val="num" w:pos="0"/>
        </w:tabs>
        <w:ind w:start="6254" w:hanging="360"/>
      </w:pPr>
      <w:rPr/>
    </w:lvl>
    <w:lvl w:ilvl="8">
      <w:start w:val="1"/>
      <w:numFmt w:val="lowerRoman"/>
      <w:lvlText w:val="%9."/>
      <w:lvlJc w:val="end"/>
      <w:pPr>
        <w:tabs>
          <w:tab w:val="num" w:pos="0"/>
        </w:tabs>
        <w:ind w:start="6974" w:hanging="180"/>
      </w:pPr>
      <w:rPr/>
    </w:lvl>
  </w:abstractNum>
  <w:abstractNum w:abstractNumId="24">
    <w:lvl w:ilvl="0">
      <w:start w:val="1"/>
      <w:numFmt w:val="decimal"/>
      <w:lvlText w:val="%1."/>
      <w:lvlJc w:val="start"/>
      <w:pPr>
        <w:tabs>
          <w:tab w:val="num" w:pos="0"/>
        </w:tabs>
        <w:ind w:start="360" w:hanging="360"/>
      </w:pPr>
      <w:rPr>
        <w:sz w:val="24"/>
        <w:szCs w:val="24"/>
      </w:rPr>
    </w:lvl>
    <w:lvl w:ilvl="1">
      <w:start w:val="1"/>
      <w:numFmt w:val="lowerLetter"/>
      <w:lvlText w:val="%2)"/>
      <w:lvlJc w:val="start"/>
      <w:pPr>
        <w:tabs>
          <w:tab w:val="num" w:pos="0"/>
        </w:tabs>
        <w:ind w:start="1080" w:hanging="360"/>
      </w:pPr>
      <w:rPr>
        <w:sz w:val="20"/>
        <w:szCs w:val="20"/>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5">
    <w:lvl w:ilvl="0">
      <w:start w:val="2"/>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6">
    <w:lvl w:ilvl="0">
      <w:start w:val="1"/>
      <w:numFmt w:val="decimal"/>
      <w:lvlText w:val="%1."/>
      <w:lvlJc w:val="start"/>
      <w:pPr>
        <w:tabs>
          <w:tab w:val="num" w:pos="0"/>
        </w:tabs>
        <w:ind w:start="360" w:hanging="360"/>
      </w:pPr>
      <w:rPr>
        <w:b w:val="false"/>
        <w:color w:val="auto"/>
      </w:rPr>
    </w:lvl>
    <w:lvl w:ilvl="1">
      <w:start w:val="1"/>
      <w:numFmt w:val="decimal"/>
      <w:lvlText w:val="%2)"/>
      <w:lvlJc w:val="start"/>
      <w:pPr>
        <w:tabs>
          <w:tab w:val="num" w:pos="0"/>
        </w:tabs>
        <w:ind w:start="1080" w:hanging="360"/>
      </w:pPr>
      <w:rPr>
        <w:b w:val="false"/>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7">
    <w:lvl w:ilvl="0">
      <w:start w:val="1"/>
      <w:numFmt w:val="lowerLetter"/>
      <w:lvlText w:val="%1)"/>
      <w:lvlJc w:val="start"/>
      <w:pPr>
        <w:tabs>
          <w:tab w:val="num" w:pos="0"/>
        </w:tabs>
        <w:ind w:start="704" w:hanging="420"/>
      </w:pPr>
      <w:rPr>
        <w:b w:val="false"/>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28">
    <w:lvl w:ilvl="0">
      <w:start w:val="10"/>
      <w:numFmt w:val="decimal"/>
      <w:lvlText w:val="%1."/>
      <w:lvlJc w:val="start"/>
      <w:pPr>
        <w:tabs>
          <w:tab w:val="num" w:pos="360"/>
        </w:tabs>
        <w:ind w:start="360" w:hanging="360"/>
      </w:pPr>
      <w:rPr>
        <w:sz w:val="24"/>
        <w:szCs w:val="24"/>
        <w:rFonts w:ascii="Times New Roman" w:hAnsi="Times New Roman" w:cs="Times New Roman"/>
      </w:rPr>
    </w:lvl>
    <w:lvl w:ilvl="1">
      <w:start w:val="1"/>
      <w:numFmt w:val="decimal"/>
      <w:lvlText w:val="%2)"/>
      <w:lvlJc w:val="start"/>
      <w:pPr>
        <w:tabs>
          <w:tab w:val="num" w:pos="720"/>
        </w:tabs>
        <w:ind w:start="720" w:hanging="360"/>
      </w:pPr>
      <w:rPr>
        <w:sz w:val="20"/>
        <w:szCs w:val="20"/>
        <w:rFonts w:ascii="Calibri" w:hAnsi="Calibri"/>
      </w:rPr>
    </w:lvl>
    <w:lvl w:ilvl="2">
      <w:start w:val="1"/>
      <w:numFmt w:val="lowerLetter"/>
      <w:lvlText w:val="%3)"/>
      <w:lvlJc w:val="start"/>
      <w:pPr>
        <w:tabs>
          <w:tab w:val="num" w:pos="1080"/>
        </w:tabs>
        <w:ind w:start="1080" w:hanging="360"/>
      </w:pPr>
      <w:rPr>
        <w:sz w:val="20"/>
        <w:szCs w:val="20"/>
        <w:rFonts w:ascii="Calibri" w:hAnsi="Calibri"/>
      </w:rPr>
    </w:lvl>
    <w:lvl w:ilvl="3">
      <w:start w:val="1"/>
      <w:numFmt w:val="decimal"/>
      <w:lvlText w:val="%4."/>
      <w:lvlJc w:val="start"/>
      <w:pPr>
        <w:tabs>
          <w:tab w:val="num" w:pos="1440"/>
        </w:tabs>
        <w:ind w:start="1440" w:hanging="360"/>
      </w:pPr>
      <w:rPr>
        <w:sz w:val="20"/>
        <w:szCs w:val="20"/>
        <w:rFonts w:ascii="Calibri" w:hAnsi="Calibri"/>
      </w:rPr>
    </w:lvl>
    <w:lvl w:ilvl="4">
      <w:start w:val="1"/>
      <w:numFmt w:val="decimal"/>
      <w:lvlText w:val="%5."/>
      <w:lvlJc w:val="start"/>
      <w:pPr>
        <w:tabs>
          <w:tab w:val="num" w:pos="1800"/>
        </w:tabs>
        <w:ind w:start="1800" w:hanging="360"/>
      </w:pPr>
      <w:rPr>
        <w:sz w:val="20"/>
        <w:szCs w:val="20"/>
        <w:rFonts w:ascii="Calibri" w:hAnsi="Calibri"/>
      </w:rPr>
    </w:lvl>
    <w:lvl w:ilvl="5">
      <w:start w:val="1"/>
      <w:numFmt w:val="decimal"/>
      <w:lvlText w:val="%6."/>
      <w:lvlJc w:val="start"/>
      <w:pPr>
        <w:tabs>
          <w:tab w:val="num" w:pos="2160"/>
        </w:tabs>
        <w:ind w:start="2160" w:hanging="360"/>
      </w:pPr>
      <w:rPr>
        <w:sz w:val="20"/>
        <w:szCs w:val="20"/>
        <w:rFonts w:ascii="Calibri" w:hAnsi="Calibri"/>
      </w:rPr>
    </w:lvl>
    <w:lvl w:ilvl="6">
      <w:start w:val="1"/>
      <w:numFmt w:val="decimal"/>
      <w:lvlText w:val="%7."/>
      <w:lvlJc w:val="start"/>
      <w:pPr>
        <w:tabs>
          <w:tab w:val="num" w:pos="2520"/>
        </w:tabs>
        <w:ind w:start="2520" w:hanging="360"/>
      </w:pPr>
      <w:rPr>
        <w:sz w:val="20"/>
        <w:szCs w:val="20"/>
        <w:rFonts w:ascii="Calibri" w:hAnsi="Calibri"/>
      </w:rPr>
    </w:lvl>
    <w:lvl w:ilvl="7">
      <w:start w:val="1"/>
      <w:numFmt w:val="decimal"/>
      <w:lvlText w:val="%8."/>
      <w:lvlJc w:val="start"/>
      <w:pPr>
        <w:tabs>
          <w:tab w:val="num" w:pos="2880"/>
        </w:tabs>
        <w:ind w:start="2880" w:hanging="360"/>
      </w:pPr>
      <w:rPr>
        <w:sz w:val="20"/>
        <w:szCs w:val="20"/>
        <w:rFonts w:ascii="Calibri" w:hAnsi="Calibri"/>
      </w:rPr>
    </w:lvl>
    <w:lvl w:ilvl="8">
      <w:start w:val="1"/>
      <w:numFmt w:val="decimal"/>
      <w:lvlText w:val="%9."/>
      <w:lvlJc w:val="start"/>
      <w:pPr>
        <w:tabs>
          <w:tab w:val="num" w:pos="3240"/>
        </w:tabs>
        <w:ind w:start="3240" w:hanging="360"/>
      </w:pPr>
      <w:rPr>
        <w:sz w:val="20"/>
        <w:szCs w:val="20"/>
        <w:rFonts w:ascii="Calibri" w:hAnsi="Calibri"/>
      </w:rPr>
    </w:lvl>
  </w:abstractNum>
  <w:abstractNum w:abstractNumId="29">
    <w:lvl w:ilvl="0">
      <w:start w:val="9"/>
      <w:numFmt w:val="decimal"/>
      <w:lvlText w:val="%1."/>
      <w:lvlJc w:val="start"/>
      <w:pPr>
        <w:tabs>
          <w:tab w:val="num" w:pos="0"/>
        </w:tabs>
        <w:ind w:start="360" w:hanging="360"/>
      </w:pPr>
      <w:rPr>
        <w:sz w:val="24"/>
        <w:szCs w:val="24"/>
        <w:rFonts w:ascii="Times New Roman" w:hAnsi="Times New Roman" w:cs="Times New Roman"/>
      </w:rPr>
    </w:lvl>
    <w:lvl w:ilvl="1">
      <w:start w:val="1"/>
      <w:numFmt w:val="decimal"/>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30">
    <w:lvl w:ilvl="0">
      <w:start w:val="1"/>
      <w:numFmt w:val="decimal"/>
      <w:lvlText w:val="%1."/>
      <w:lvlJc w:val="start"/>
      <w:pPr>
        <w:tabs>
          <w:tab w:val="num" w:pos="720"/>
        </w:tabs>
        <w:ind w:start="720" w:hanging="360"/>
      </w:pPr>
      <w:rPr/>
    </w:lvl>
    <w:lvl w:ilvl="1">
      <w:start w:val="1"/>
      <w:numFmt w:val="lowerLetter"/>
      <w:lvlText w:val="%2)"/>
      <w:lvlJc w:val="start"/>
      <w:pPr>
        <w:tabs>
          <w:tab w:val="num" w:pos="1440"/>
        </w:tabs>
        <w:ind w:start="1440" w:hanging="360"/>
      </w:pPr>
      <w:rPr>
        <w:b w:val="false"/>
        <w:bCs/>
      </w:rPr>
    </w:lvl>
    <w:lvl w:ilvl="2">
      <w:start w:val="1"/>
      <w:numFmt w:val="lowerRoman"/>
      <w:lvlText w:val="%3."/>
      <w:lvlJc w:val="end"/>
      <w:pPr>
        <w:tabs>
          <w:tab w:val="num" w:pos="2160"/>
        </w:tabs>
        <w:ind w:start="2160" w:hanging="180"/>
      </w:pPr>
      <w:rPr/>
    </w:lvl>
    <w:lvl w:ilvl="3">
      <w:start w:val="1"/>
      <w:numFmt w:val="decimal"/>
      <w:lvlText w:val="%4."/>
      <w:lvlJc w:val="start"/>
      <w:pPr>
        <w:tabs>
          <w:tab w:val="num" w:pos="2880"/>
        </w:tabs>
        <w:ind w:start="2880" w:hanging="360"/>
      </w:pPr>
      <w:rPr/>
    </w:lvl>
    <w:lvl w:ilvl="4">
      <w:start w:val="1"/>
      <w:numFmt w:val="lowerLetter"/>
      <w:lvlText w:val="%5."/>
      <w:lvlJc w:val="start"/>
      <w:pPr>
        <w:tabs>
          <w:tab w:val="num" w:pos="3600"/>
        </w:tabs>
        <w:ind w:start="3600" w:hanging="360"/>
      </w:pPr>
      <w:rPr/>
    </w:lvl>
    <w:lvl w:ilvl="5">
      <w:start w:val="1"/>
      <w:numFmt w:val="lowerRoman"/>
      <w:lvlText w:val="%6."/>
      <w:lvlJc w:val="end"/>
      <w:pPr>
        <w:tabs>
          <w:tab w:val="num" w:pos="4320"/>
        </w:tabs>
        <w:ind w:start="4320" w:hanging="180"/>
      </w:pPr>
      <w:rPr/>
    </w:lvl>
    <w:lvl w:ilvl="6">
      <w:start w:val="1"/>
      <w:numFmt w:val="decimal"/>
      <w:lvlText w:val="%7."/>
      <w:lvlJc w:val="start"/>
      <w:pPr>
        <w:tabs>
          <w:tab w:val="num" w:pos="5040"/>
        </w:tabs>
        <w:ind w:start="5040" w:hanging="360"/>
      </w:pPr>
      <w:rPr/>
    </w:lvl>
    <w:lvl w:ilvl="7">
      <w:start w:val="1"/>
      <w:numFmt w:val="lowerLetter"/>
      <w:lvlText w:val="%8."/>
      <w:lvlJc w:val="start"/>
      <w:pPr>
        <w:tabs>
          <w:tab w:val="num" w:pos="5760"/>
        </w:tabs>
        <w:ind w:start="5760" w:hanging="360"/>
      </w:pPr>
      <w:rPr/>
    </w:lvl>
    <w:lvl w:ilvl="8">
      <w:start w:val="1"/>
      <w:numFmt w:val="lowerRoman"/>
      <w:lvlText w:val="%9."/>
      <w:lvlJc w:val="end"/>
      <w:pPr>
        <w:tabs>
          <w:tab w:val="num" w:pos="6480"/>
        </w:tabs>
        <w:ind w:start="6480" w:hanging="180"/>
      </w:pPr>
      <w:rPr/>
    </w:lvl>
  </w:abstractNum>
  <w:abstractNum w:abstractNumId="31">
    <w:lvl w:ilvl="0">
      <w:start w:val="1"/>
      <w:numFmt w:val="decimal"/>
      <w:lvlText w:val="%1."/>
      <w:lvlJc w:val="start"/>
      <w:pPr>
        <w:tabs>
          <w:tab w:val="num" w:pos="0"/>
        </w:tabs>
        <w:ind w:start="343" w:hanging="343"/>
      </w:pPr>
      <w:rPr>
        <w:smallCaps w:val="false"/>
        <w:caps w:val="false"/>
        <w:dstrike w:val="false"/>
        <w:strike w:val="false"/>
        <w:vertAlign w:val="baseline"/>
        <w:position w:val="0"/>
        <w:sz w:val="24"/>
        <w:sz w:val="24"/>
        <w:spacing w:val="0"/>
        <w:i w:val="false"/>
        <w:b w:val="false"/>
        <w:kern w:val="0"/>
        <w:szCs w:val="24"/>
        <w:iCs w:val="false"/>
        <w:bCs w:val="false"/>
        <w:w w:val="100"/>
        <w:rFonts w:ascii="Times New Roman" w:hAnsi="Times New Roman" w:eastAsia="Calibri" w:cs="Times New Roman"/>
        <w:color w:val="00000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start"/>
      <w:pPr>
        <w:tabs>
          <w:tab w:val="num" w:pos="0"/>
        </w:tabs>
        <w:ind w:start="677" w:hanging="603"/>
      </w:pPr>
      <w:rPr>
        <w:sz w:val="24"/>
        <w:szCs w:val="24"/>
        <w:rFonts w:ascii="Times New Roman" w:hAnsi="Times New Roman" w:cs="Times New Roman"/>
      </w:rPr>
    </w:lvl>
    <w:lvl w:ilvl="2">
      <w:start w:val="1"/>
      <w:numFmt w:val="lowerLetter"/>
      <w:lvlText w:val="%3)"/>
      <w:lvlJc w:val="start"/>
      <w:pPr>
        <w:tabs>
          <w:tab w:val="num" w:pos="0"/>
        </w:tabs>
        <w:ind w:start="1408" w:hanging="531"/>
      </w:pPr>
      <w:rPr>
        <w:sz w:val="24"/>
        <w:szCs w:val="24"/>
        <w:rFonts w:ascii="Times New Roman" w:hAnsi="Times New Roman" w:cs="Times New Roman"/>
      </w:rPr>
    </w:lvl>
    <w:lvl w:ilvl="3">
      <w:start w:val="1"/>
      <w:numFmt w:val="bullet"/>
      <w:lvlText w:val=""/>
      <w:lvlJc w:val="start"/>
      <w:pPr>
        <w:tabs>
          <w:tab w:val="num" w:pos="0"/>
        </w:tabs>
        <w:ind w:start="1896" w:hanging="360"/>
      </w:pPr>
      <w:rPr>
        <w:rFonts w:ascii="Symbol" w:hAnsi="Symbol" w:cs="Symbol" w:hint="default"/>
      </w:rPr>
    </w:lvl>
    <w:lvl w:ilvl="4">
      <w:start w:val="1"/>
      <w:numFmt w:val="lowerLetter"/>
      <w:lvlText w:val="%5."/>
      <w:lvlJc w:val="start"/>
      <w:pPr>
        <w:tabs>
          <w:tab w:val="num" w:pos="0"/>
        </w:tabs>
        <w:ind w:start="2841" w:hanging="574"/>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start"/>
      <w:pPr>
        <w:tabs>
          <w:tab w:val="num" w:pos="0"/>
        </w:tabs>
        <w:ind w:start="3573" w:hanging="503"/>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start"/>
      <w:pPr>
        <w:tabs>
          <w:tab w:val="num" w:pos="0"/>
        </w:tabs>
        <w:ind w:start="4284" w:hanging="555"/>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start"/>
      <w:pPr>
        <w:tabs>
          <w:tab w:val="num" w:pos="0"/>
        </w:tabs>
        <w:ind w:start="5006" w:hanging="546"/>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start"/>
      <w:pPr>
        <w:tabs>
          <w:tab w:val="num" w:pos="0"/>
        </w:tabs>
        <w:ind w:start="5737" w:hanging="474"/>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32">
    <w:lvl w:ilvl="0">
      <w:start w:val="1"/>
      <w:numFmt w:val="bullet"/>
      <w:lvlText w:val=""/>
      <w:lvlJc w:val="start"/>
      <w:pPr>
        <w:tabs>
          <w:tab w:val="num" w:pos="0"/>
        </w:tabs>
        <w:ind w:start="720" w:hanging="360"/>
      </w:pPr>
      <w:rPr>
        <w:rFonts w:ascii="Symbol" w:hAnsi="Symbol" w:cs="Symbol" w:hint="default"/>
      </w:rPr>
    </w:lvl>
    <w:lvl w:ilvl="1">
      <w:start w:val="1"/>
      <w:numFmt w:val="bullet"/>
      <w:lvlText w:val="o"/>
      <w:lvlJc w:val="start"/>
      <w:pPr>
        <w:tabs>
          <w:tab w:val="num" w:pos="0"/>
        </w:tabs>
        <w:ind w:start="1440" w:hanging="360"/>
      </w:pPr>
      <w:rPr>
        <w:rFonts w:ascii="Courier New" w:hAnsi="Courier New" w:cs="Courier New" w:hint="default"/>
      </w:rPr>
    </w:lvl>
    <w:lvl w:ilvl="2">
      <w:start w:val="1"/>
      <w:numFmt w:val="bullet"/>
      <w:lvlText w:val=""/>
      <w:lvlJc w:val="start"/>
      <w:pPr>
        <w:tabs>
          <w:tab w:val="num" w:pos="0"/>
        </w:tabs>
        <w:ind w:start="2160" w:hanging="360"/>
      </w:pPr>
      <w:rPr>
        <w:rFonts w:ascii="Wingdings" w:hAnsi="Wingdings" w:cs="Wingdings" w:hint="default"/>
      </w:rPr>
    </w:lvl>
    <w:lvl w:ilvl="3">
      <w:start w:val="1"/>
      <w:numFmt w:val="bullet"/>
      <w:lvlText w:val=""/>
      <w:lvlJc w:val="start"/>
      <w:pPr>
        <w:tabs>
          <w:tab w:val="num" w:pos="0"/>
        </w:tabs>
        <w:ind w:start="2880" w:hanging="360"/>
      </w:pPr>
      <w:rPr>
        <w:rFonts w:ascii="Symbol" w:hAnsi="Symbol" w:cs="Symbol" w:hint="default"/>
      </w:rPr>
    </w:lvl>
    <w:lvl w:ilvl="4">
      <w:start w:val="1"/>
      <w:numFmt w:val="bullet"/>
      <w:lvlText w:val="o"/>
      <w:lvlJc w:val="start"/>
      <w:pPr>
        <w:tabs>
          <w:tab w:val="num" w:pos="0"/>
        </w:tabs>
        <w:ind w:start="3600" w:hanging="360"/>
      </w:pPr>
      <w:rPr>
        <w:rFonts w:ascii="Courier New" w:hAnsi="Courier New" w:cs="Courier New" w:hint="default"/>
      </w:rPr>
    </w:lvl>
    <w:lvl w:ilvl="5">
      <w:start w:val="1"/>
      <w:numFmt w:val="bullet"/>
      <w:lvlText w:val=""/>
      <w:lvlJc w:val="start"/>
      <w:pPr>
        <w:tabs>
          <w:tab w:val="num" w:pos="0"/>
        </w:tabs>
        <w:ind w:start="4320" w:hanging="360"/>
      </w:pPr>
      <w:rPr>
        <w:rFonts w:ascii="Wingdings" w:hAnsi="Wingdings" w:cs="Wingdings" w:hint="default"/>
      </w:rPr>
    </w:lvl>
    <w:lvl w:ilvl="6">
      <w:start w:val="1"/>
      <w:numFmt w:val="bullet"/>
      <w:lvlText w:val=""/>
      <w:lvlJc w:val="start"/>
      <w:pPr>
        <w:tabs>
          <w:tab w:val="num" w:pos="0"/>
        </w:tabs>
        <w:ind w:start="5040" w:hanging="360"/>
      </w:pPr>
      <w:rPr>
        <w:rFonts w:ascii="Symbol" w:hAnsi="Symbol" w:cs="Symbol" w:hint="default"/>
      </w:rPr>
    </w:lvl>
    <w:lvl w:ilvl="7">
      <w:start w:val="1"/>
      <w:numFmt w:val="bullet"/>
      <w:lvlText w:val="o"/>
      <w:lvlJc w:val="start"/>
      <w:pPr>
        <w:tabs>
          <w:tab w:val="num" w:pos="0"/>
        </w:tabs>
        <w:ind w:start="5760" w:hanging="360"/>
      </w:pPr>
      <w:rPr>
        <w:rFonts w:ascii="Courier New" w:hAnsi="Courier New" w:cs="Courier New" w:hint="default"/>
      </w:rPr>
    </w:lvl>
    <w:lvl w:ilvl="8">
      <w:start w:val="1"/>
      <w:numFmt w:val="bullet"/>
      <w:lvlText w:val=""/>
      <w:lvlJc w:val="start"/>
      <w:pPr>
        <w:tabs>
          <w:tab w:val="num" w:pos="0"/>
        </w:tabs>
        <w:ind w:start="6480" w:hanging="360"/>
      </w:pPr>
      <w:rPr>
        <w:rFonts w:ascii="Wingdings" w:hAnsi="Wingdings" w:cs="Wingdings" w:hint="default"/>
      </w:rPr>
    </w:lvl>
  </w:abstractNum>
  <w:abstractNum w:abstractNumId="33">
    <w:lvl w:ilvl="0">
      <w:start w:val="6"/>
      <w:numFmt w:val="decimal"/>
      <w:lvlText w:val="%1."/>
      <w:lvlJc w:val="start"/>
      <w:pPr>
        <w:tabs>
          <w:tab w:val="num" w:pos="0"/>
        </w:tabs>
        <w:ind w:start="360" w:hanging="360"/>
      </w:pPr>
      <w:rPr>
        <w:b w:val="false"/>
        <w:bCs/>
        <w:rFonts w:ascii="Times New Roman" w:hAnsi="Times New Roman" w:cs="Times New Roman"/>
      </w:rPr>
    </w:lvl>
    <w:lvl w:ilvl="1">
      <w:start w:val="12"/>
      <w:numFmt w:val="decimal"/>
      <w:lvlText w:val="%2)"/>
      <w:lvlJc w:val="start"/>
      <w:pPr>
        <w:tabs>
          <w:tab w:val="num" w:pos="0"/>
        </w:tabs>
        <w:ind w:start="4046" w:hanging="360"/>
      </w:pPr>
      <w:rPr/>
    </w:lvl>
    <w:lvl w:ilvl="2">
      <w:start w:val="1"/>
      <w:numFmt w:val="lowerLetter"/>
      <w:lvlText w:val="%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4">
    <w:lvl w:ilvl="0">
      <w:start w:val="4"/>
      <w:numFmt w:val="decimal"/>
      <w:lvlText w:val="%1."/>
      <w:lvlJc w:val="start"/>
      <w:pPr>
        <w:tabs>
          <w:tab w:val="num" w:pos="0"/>
        </w:tabs>
        <w:ind w:start="360" w:hanging="360"/>
      </w:pPr>
      <w:rPr>
        <w:sz w:val="24"/>
        <w:b w:val="false"/>
        <w:szCs w:val="24"/>
        <w:bCs/>
      </w:rPr>
    </w:lvl>
    <w:lvl w:ilvl="1">
      <w:start w:val="1"/>
      <w:numFmt w:val="decimal"/>
      <w:lvlText w:val="%2)"/>
      <w:lvlJc w:val="start"/>
      <w:pPr>
        <w:tabs>
          <w:tab w:val="num" w:pos="0"/>
        </w:tabs>
        <w:ind w:start="1211" w:hanging="360"/>
      </w:pPr>
      <w:rPr>
        <w:b w:val="false"/>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5">
    <w:lvl w:ilvl="0">
      <w:start w:val="1"/>
      <w:numFmt w:val="lowerLetter"/>
      <w:lvlText w:val="%1)"/>
      <w:lvlJc w:val="start"/>
      <w:pPr>
        <w:tabs>
          <w:tab w:val="num" w:pos="0"/>
        </w:tabs>
        <w:ind w:start="1713" w:hanging="360"/>
      </w:pPr>
      <w:rPr>
        <w:b w:val="false"/>
        <w:bCs w:val="false"/>
      </w:rPr>
    </w:lvl>
    <w:lvl w:ilvl="1">
      <w:start w:val="1"/>
      <w:numFmt w:val="lowerLetter"/>
      <w:lvlText w:val="%2."/>
      <w:lvlJc w:val="start"/>
      <w:pPr>
        <w:tabs>
          <w:tab w:val="num" w:pos="0"/>
        </w:tabs>
        <w:ind w:start="2433" w:hanging="360"/>
      </w:pPr>
      <w:rPr/>
    </w:lvl>
    <w:lvl w:ilvl="2">
      <w:start w:val="1"/>
      <w:numFmt w:val="lowerRoman"/>
      <w:lvlText w:val="%3."/>
      <w:lvlJc w:val="end"/>
      <w:pPr>
        <w:tabs>
          <w:tab w:val="num" w:pos="0"/>
        </w:tabs>
        <w:ind w:start="3153" w:hanging="180"/>
      </w:pPr>
      <w:rPr/>
    </w:lvl>
    <w:lvl w:ilvl="3">
      <w:start w:val="1"/>
      <w:numFmt w:val="decimal"/>
      <w:lvlText w:val="%4."/>
      <w:lvlJc w:val="start"/>
      <w:pPr>
        <w:tabs>
          <w:tab w:val="num" w:pos="0"/>
        </w:tabs>
        <w:ind w:start="3873" w:hanging="360"/>
      </w:pPr>
      <w:rPr/>
    </w:lvl>
    <w:lvl w:ilvl="4">
      <w:start w:val="1"/>
      <w:numFmt w:val="lowerLetter"/>
      <w:lvlText w:val="%5."/>
      <w:lvlJc w:val="start"/>
      <w:pPr>
        <w:tabs>
          <w:tab w:val="num" w:pos="0"/>
        </w:tabs>
        <w:ind w:start="4593" w:hanging="360"/>
      </w:pPr>
      <w:rPr/>
    </w:lvl>
    <w:lvl w:ilvl="5">
      <w:start w:val="1"/>
      <w:numFmt w:val="lowerRoman"/>
      <w:lvlText w:val="%6."/>
      <w:lvlJc w:val="end"/>
      <w:pPr>
        <w:tabs>
          <w:tab w:val="num" w:pos="0"/>
        </w:tabs>
        <w:ind w:start="5313" w:hanging="180"/>
      </w:pPr>
      <w:rPr/>
    </w:lvl>
    <w:lvl w:ilvl="6">
      <w:start w:val="1"/>
      <w:numFmt w:val="decimal"/>
      <w:lvlText w:val="%7."/>
      <w:lvlJc w:val="start"/>
      <w:pPr>
        <w:tabs>
          <w:tab w:val="num" w:pos="0"/>
        </w:tabs>
        <w:ind w:start="6033" w:hanging="360"/>
      </w:pPr>
      <w:rPr/>
    </w:lvl>
    <w:lvl w:ilvl="7">
      <w:start w:val="1"/>
      <w:numFmt w:val="lowerLetter"/>
      <w:lvlText w:val="%8."/>
      <w:lvlJc w:val="start"/>
      <w:pPr>
        <w:tabs>
          <w:tab w:val="num" w:pos="0"/>
        </w:tabs>
        <w:ind w:start="6753" w:hanging="360"/>
      </w:pPr>
      <w:rPr/>
    </w:lvl>
    <w:lvl w:ilvl="8">
      <w:start w:val="1"/>
      <w:numFmt w:val="lowerRoman"/>
      <w:lvlText w:val="%9."/>
      <w:lvlJc w:val="end"/>
      <w:pPr>
        <w:tabs>
          <w:tab w:val="num" w:pos="0"/>
        </w:tabs>
        <w:ind w:start="7473" w:hanging="180"/>
      </w:pPr>
      <w:rPr/>
    </w:lvl>
  </w:abstractNum>
  <w:abstractNum w:abstractNumId="36">
    <w:lvl w:ilvl="0">
      <w:start w:val="13"/>
      <w:numFmt w:val="decimal"/>
      <w:lvlText w:val="%1."/>
      <w:lvlJc w:val="start"/>
      <w:pPr>
        <w:tabs>
          <w:tab w:val="num" w:pos="0"/>
        </w:tabs>
        <w:ind w:start="644" w:hanging="360"/>
      </w:pPr>
      <w:rPr>
        <w:b w:val="false"/>
        <w:color w:val="auto"/>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7">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1080" w:hanging="360"/>
      </w:pPr>
      <w:rPr/>
    </w:lvl>
    <w:lvl w:ilvl="2">
      <w:start w:val="1"/>
      <w:numFmt w:val="decimal"/>
      <w:lvlText w:val="%3."/>
      <w:lvlJc w:val="start"/>
      <w:pPr>
        <w:tabs>
          <w:tab w:val="num" w:pos="0"/>
        </w:tabs>
        <w:ind w:start="1440" w:hanging="360"/>
      </w:pPr>
      <w:rPr/>
    </w:lvl>
    <w:lvl w:ilvl="3">
      <w:start w:val="1"/>
      <w:numFmt w:val="decimal"/>
      <w:lvlText w:val="%4."/>
      <w:lvlJc w:val="start"/>
      <w:pPr>
        <w:tabs>
          <w:tab w:val="num" w:pos="0"/>
        </w:tabs>
        <w:ind w:start="1800" w:hanging="360"/>
      </w:pPr>
      <w:rPr/>
    </w:lvl>
    <w:lvl w:ilvl="4">
      <w:start w:val="1"/>
      <w:numFmt w:val="decimal"/>
      <w:lvlText w:val="%5."/>
      <w:lvlJc w:val="start"/>
      <w:pPr>
        <w:tabs>
          <w:tab w:val="num" w:pos="0"/>
        </w:tabs>
        <w:ind w:start="2160" w:hanging="360"/>
      </w:pPr>
      <w:rPr/>
    </w:lvl>
    <w:lvl w:ilvl="5">
      <w:start w:val="1"/>
      <w:numFmt w:val="decimal"/>
      <w:lvlText w:val="%6."/>
      <w:lvlJc w:val="start"/>
      <w:pPr>
        <w:tabs>
          <w:tab w:val="num" w:pos="0"/>
        </w:tabs>
        <w:ind w:start="2520" w:hanging="360"/>
      </w:pPr>
      <w:rPr/>
    </w:lvl>
    <w:lvl w:ilvl="6">
      <w:start w:val="1"/>
      <w:numFmt w:val="decimal"/>
      <w:lvlText w:val="%7."/>
      <w:lvlJc w:val="start"/>
      <w:pPr>
        <w:tabs>
          <w:tab w:val="num" w:pos="0"/>
        </w:tabs>
        <w:ind w:start="2880" w:hanging="360"/>
      </w:pPr>
      <w:rPr/>
    </w:lvl>
    <w:lvl w:ilvl="7">
      <w:start w:val="1"/>
      <w:numFmt w:val="decimal"/>
      <w:lvlText w:val="%8."/>
      <w:lvlJc w:val="start"/>
      <w:pPr>
        <w:tabs>
          <w:tab w:val="num" w:pos="0"/>
        </w:tabs>
        <w:ind w:start="3240" w:hanging="360"/>
      </w:pPr>
      <w:rPr/>
    </w:lvl>
    <w:lvl w:ilvl="8">
      <w:start w:val="1"/>
      <w:numFmt w:val="decimal"/>
      <w:lvlText w:val="%9."/>
      <w:lvlJc w:val="start"/>
      <w:pPr>
        <w:tabs>
          <w:tab w:val="num" w:pos="0"/>
        </w:tabs>
        <w:ind w:start="3600" w:hanging="360"/>
      </w:pPr>
      <w:rPr/>
    </w:lvl>
  </w:abstractNum>
  <w:abstractNum w:abstractNumId="38">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39">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40">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41">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2">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3">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4">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5">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6">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7">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8">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9">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5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5">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37"/>
    <w:lvlOverride w:ilvl="0">
      <w:startOverride w:val="1"/>
    </w:lvlOverride>
  </w:num>
  <w:num w:numId="57">
    <w:abstractNumId w:val="38"/>
    <w:lvlOverride w:ilvl="0">
      <w:startOverride w:val="1"/>
    </w:lvlOverride>
  </w:num>
  <w:num w:numId="58">
    <w:abstractNumId w:val="38"/>
  </w:num>
  <w:num w:numId="59">
    <w:abstractNumId w:val="38"/>
  </w:num>
  <w:num w:numId="60">
    <w:abstractNumId w:val="10"/>
  </w:num>
  <w:num w:numId="61">
    <w:abstractNumId w:val="10"/>
  </w:num>
  <w:num w:numId="62">
    <w:abstractNumId w:val="10"/>
  </w:num>
  <w:num w:numId="63">
    <w:abstractNumId w:val="44"/>
    <w:lvlOverride w:ilvl="0">
      <w:startOverride w:val="1"/>
    </w:lvlOverride>
  </w:num>
  <w:num w:numId="64">
    <w:abstractNumId w:val="44"/>
  </w:num>
  <w:num w:numId="65">
    <w:abstractNumId w:val="44"/>
  </w:num>
  <w:num w:numId="66">
    <w:abstractNumId w:val="44"/>
  </w:num>
  <w:num w:numId="67">
    <w:abstractNumId w:val="44"/>
  </w:num>
  <w:num w:numId="68">
    <w:abstractNumId w:val="44"/>
  </w:num>
  <w:num w:numId="69">
    <w:abstractNumId w:val="50"/>
    <w:lvlOverride w:ilvl="0">
      <w:startOverride w:val="1"/>
    </w:lvlOverride>
  </w:num>
  <w:num w:numId="70">
    <w:abstractNumId w:val="50"/>
  </w:num>
  <w:num w:numId="71">
    <w:abstractNumId w:val="50"/>
  </w:num>
  <w:num w:numId="72">
    <w:abstractNumId w:val="50"/>
  </w:num>
  <w:num w:numId="73">
    <w:abstractNumId w:val="50"/>
  </w:num>
</w:numbering>
</file>

<file path=word/settings.xml><?xml version="1.0" encoding="utf-8"?>
<w:settings xmlns:w="http://schemas.openxmlformats.org/wordprocessingml/2006/main">
  <w:zoom w:percent="130"/>
  <w:defaultTabStop w:val="794"/>
  <w:autoHyphenation w:val="true"/>
  <w:hyphenationZone w:val="425"/>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uiPriority="0" w:semiHidden="1" w:unhideWhenUsed="1" w:qFormat="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val="false"/>
      <w:suppressAutoHyphens w:val="true"/>
      <w:bidi w:val="0"/>
      <w:spacing w:before="0" w:after="0"/>
      <w:jc w:val="start"/>
      <w:textAlignment w:val="baseline"/>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Standard"/>
    <w:next w:val="Standard"/>
    <w:uiPriority w:val="9"/>
    <w:qFormat/>
    <w:pPr>
      <w:keepNext w:val="true"/>
      <w:outlineLvl w:val="0"/>
    </w:pPr>
    <w:rPr>
      <w:sz w:val="24"/>
    </w:rPr>
  </w:style>
  <w:style w:type="paragraph" w:styleId="Heading2">
    <w:name w:val="heading 2"/>
    <w:basedOn w:val="Standard"/>
    <w:next w:val="Standard"/>
    <w:uiPriority w:val="9"/>
    <w:unhideWhenUsed/>
    <w:qFormat/>
    <w:pPr>
      <w:keepNext w:val="true"/>
      <w:jc w:val="center"/>
      <w:outlineLvl w:val="1"/>
    </w:pPr>
    <w:rPr>
      <w:sz w:val="24"/>
    </w:rPr>
  </w:style>
  <w:style w:type="paragraph" w:styleId="Heading3">
    <w:name w:val="heading 3"/>
    <w:basedOn w:val="Standard"/>
    <w:next w:val="Standard"/>
    <w:uiPriority w:val="9"/>
    <w:unhideWhenUsed/>
    <w:qFormat/>
    <w:pPr>
      <w:keepNext w:val="true"/>
      <w:snapToGrid w:val="false"/>
      <w:jc w:val="both"/>
      <w:outlineLvl w:val="2"/>
    </w:pPr>
    <w:rPr>
      <w:sz w:val="24"/>
    </w:rPr>
  </w:style>
  <w:style w:type="paragraph" w:styleId="Heading4">
    <w:name w:val="heading 4"/>
    <w:basedOn w:val="Standard"/>
    <w:next w:val="Standard"/>
    <w:uiPriority w:val="9"/>
    <w:unhideWhenUsed/>
    <w:qFormat/>
    <w:pPr>
      <w:keepNext w:val="true"/>
      <w:jc w:val="both"/>
      <w:outlineLvl w:val="3"/>
    </w:pPr>
    <w:rPr>
      <w:b/>
      <w:bCs/>
      <w:sz w:val="24"/>
    </w:rPr>
  </w:style>
  <w:style w:type="character" w:styleId="DefaultParagraphFont" w:default="1">
    <w:name w:val="Default Paragraph Font"/>
    <w:uiPriority w:val="1"/>
    <w:semiHidden/>
    <w:unhideWhenUsed/>
    <w:qFormat/>
    <w:rPr/>
  </w:style>
  <w:style w:type="character" w:styleId="WW8Num2z0" w:customStyle="1">
    <w:name w:val="WW8Num2z0"/>
    <w:qFormat/>
    <w:rPr>
      <w:rFonts w:ascii="Symbol" w:hAnsi="Symbol" w:eastAsia="Symbol" w:cs="Symbol"/>
    </w:rPr>
  </w:style>
  <w:style w:type="character" w:styleId="WW8Num3z0" w:customStyle="1">
    <w:name w:val="WW8Num3z0"/>
    <w:qFormat/>
    <w:rPr>
      <w:rFonts w:ascii="Times New Roman" w:hAnsi="Times New Roman" w:eastAsia="Times New Roman" w:cs="Times New Roman"/>
      <w:b w:val="false"/>
      <w:i w:val="false"/>
      <w:sz w:val="24"/>
      <w:u w:val="none"/>
    </w:rPr>
  </w:style>
  <w:style w:type="character" w:styleId="WW8Num5z0" w:customStyle="1">
    <w:name w:val="WW8Num5z0"/>
    <w:qFormat/>
    <w:rPr>
      <w:rFonts w:ascii="Times New Roman" w:hAnsi="Times New Roman" w:eastAsia="Times New Roman" w:cs="Times New Roman"/>
      <w:b w:val="false"/>
      <w:i w:val="false"/>
      <w:sz w:val="24"/>
      <w:u w:val="none"/>
    </w:rPr>
  </w:style>
  <w:style w:type="character" w:styleId="WW8Num6z0" w:customStyle="1">
    <w:name w:val="WW8Num6z0"/>
    <w:qFormat/>
    <w:rPr>
      <w:rFonts w:ascii="Symbol" w:hAnsi="Symbol" w:eastAsia="Symbol" w:cs="Symbol"/>
    </w:rPr>
  </w:style>
  <w:style w:type="character" w:styleId="WW8Num7z0" w:customStyle="1">
    <w:name w:val="WW8Num7z0"/>
    <w:qFormat/>
    <w:rPr>
      <w:rFonts w:ascii="Times New Roman" w:hAnsi="Times New Roman" w:eastAsia="Times New Roman" w:cs="Times New Roman"/>
      <w:b w:val="false"/>
      <w:i w:val="false"/>
      <w:sz w:val="24"/>
      <w:u w:val="none"/>
    </w:rPr>
  </w:style>
  <w:style w:type="character" w:styleId="WW8Num8z0" w:customStyle="1">
    <w:name w:val="WW8Num8z0"/>
    <w:qFormat/>
    <w:rPr>
      <w:rFonts w:ascii="Times New Roman" w:hAnsi="Times New Roman" w:eastAsia="Times New Roman" w:cs="Times New Roman"/>
      <w:b w:val="false"/>
      <w:i w:val="false"/>
      <w:sz w:val="24"/>
      <w:u w:val="none"/>
    </w:rPr>
  </w:style>
  <w:style w:type="character" w:styleId="WW8Num10z0" w:customStyle="1">
    <w:name w:val="WW8Num10z0"/>
    <w:qFormat/>
    <w:rPr>
      <w:rFonts w:ascii="Times New Roman" w:hAnsi="Times New Roman" w:eastAsia="Times New Roman" w:cs="Times New Roman"/>
      <w:b w:val="false"/>
      <w:i w:val="false"/>
      <w:sz w:val="24"/>
      <w:u w:val="none"/>
    </w:rPr>
  </w:style>
  <w:style w:type="character" w:styleId="WW8Num15z0" w:customStyle="1">
    <w:name w:val="WW8Num15z0"/>
    <w:qFormat/>
    <w:rPr>
      <w:rFonts w:ascii="Times New Roman" w:hAnsi="Times New Roman" w:eastAsia="Times New Roman" w:cs="Times New Roman"/>
      <w:b w:val="false"/>
      <w:i w:val="false"/>
      <w:sz w:val="24"/>
      <w:u w:val="none"/>
    </w:rPr>
  </w:style>
  <w:style w:type="character" w:styleId="WW8Num15z1" w:customStyle="1">
    <w:name w:val="WW8Num15z1"/>
    <w:qFormat/>
    <w:rPr>
      <w:rFonts w:ascii="Courier New" w:hAnsi="Courier New" w:eastAsia="Courier New" w:cs="Courier New"/>
    </w:rPr>
  </w:style>
  <w:style w:type="character" w:styleId="WW8Num15z2" w:customStyle="1">
    <w:name w:val="WW8Num15z2"/>
    <w:qFormat/>
    <w:rPr>
      <w:rFonts w:ascii="Wingdings" w:hAnsi="Wingdings" w:eastAsia="Wingdings" w:cs="Wingdings"/>
    </w:rPr>
  </w:style>
  <w:style w:type="character" w:styleId="WW8Num15z3" w:customStyle="1">
    <w:name w:val="WW8Num15z3"/>
    <w:qFormat/>
    <w:rPr>
      <w:rFonts w:ascii="Symbol" w:hAnsi="Symbol" w:eastAsia="Symbol" w:cs="Symbol"/>
    </w:rPr>
  </w:style>
  <w:style w:type="character" w:styleId="WW8Num19z0" w:customStyle="1">
    <w:name w:val="WW8Num19z0"/>
    <w:qFormat/>
    <w:rPr>
      <w:rFonts w:ascii="Times New Roman" w:hAnsi="Times New Roman" w:eastAsia="Times New Roman" w:cs="Times New Roman"/>
      <w:b w:val="false"/>
      <w:i w:val="false"/>
      <w:sz w:val="24"/>
      <w:u w:val="none"/>
    </w:rPr>
  </w:style>
  <w:style w:type="character" w:styleId="WW8Num19z1" w:customStyle="1">
    <w:name w:val="WW8Num19z1"/>
    <w:qFormat/>
    <w:rPr>
      <w:rFonts w:ascii="Courier New" w:hAnsi="Courier New" w:eastAsia="Courier New" w:cs="Courier New"/>
    </w:rPr>
  </w:style>
  <w:style w:type="character" w:styleId="WW8Num19z2" w:customStyle="1">
    <w:name w:val="WW8Num19z2"/>
    <w:qFormat/>
    <w:rPr>
      <w:rFonts w:ascii="Wingdings" w:hAnsi="Wingdings" w:eastAsia="Wingdings" w:cs="Wingdings"/>
    </w:rPr>
  </w:style>
  <w:style w:type="character" w:styleId="WW8Num19z3" w:customStyle="1">
    <w:name w:val="WW8Num19z3"/>
    <w:qFormat/>
    <w:rPr>
      <w:rFonts w:ascii="Symbol" w:hAnsi="Symbol" w:eastAsia="Symbol" w:cs="Symbol"/>
    </w:rPr>
  </w:style>
  <w:style w:type="character" w:styleId="WW8Num22z0" w:customStyle="1">
    <w:name w:val="WW8Num22z0"/>
    <w:qFormat/>
    <w:rPr>
      <w:rFonts w:ascii="Times New Roman" w:hAnsi="Times New Roman" w:eastAsia="Times New Roman" w:cs="Times New Roman"/>
      <w:b w:val="false"/>
      <w:i w:val="false"/>
      <w:sz w:val="24"/>
      <w:u w:val="none"/>
    </w:rPr>
  </w:style>
  <w:style w:type="character" w:styleId="WW8Num22z1" w:customStyle="1">
    <w:name w:val="WW8Num22z1"/>
    <w:qFormat/>
    <w:rPr>
      <w:rFonts w:ascii="Symbol" w:hAnsi="Symbol" w:eastAsia="Symbol" w:cs="Symbol"/>
      <w:b w:val="false"/>
      <w:i w:val="false"/>
      <w:sz w:val="24"/>
      <w:u w:val="none"/>
    </w:rPr>
  </w:style>
  <w:style w:type="character" w:styleId="WW-Domylnaczcionkaakapitu" w:customStyle="1">
    <w:name w:val="WW-Domyślna czcionka akapitu"/>
    <w:qFormat/>
    <w:rPr/>
  </w:style>
  <w:style w:type="character" w:styleId="WW8Num1z0" w:customStyle="1">
    <w:name w:val="WW8Num1z0"/>
    <w:qFormat/>
    <w:rPr>
      <w:rFonts w:ascii="Times New Roman" w:hAnsi="Times New Roman" w:eastAsia="Times New Roman" w:cs="Times New Roman"/>
      <w:b w:val="false"/>
      <w:i w:val="false"/>
      <w:sz w:val="24"/>
      <w:u w:val="none"/>
    </w:rPr>
  </w:style>
  <w:style w:type="character" w:styleId="WW-Domylnaczcionkaakapitu1" w:customStyle="1">
    <w:name w:val="WW-Domyślna czcionka akapitu1"/>
    <w:qFormat/>
    <w:rPr/>
  </w:style>
  <w:style w:type="character" w:styleId="Absatz-Standardschriftart" w:customStyle="1">
    <w:name w:val="Absatz-Standardschriftart"/>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Domylnaczcionkaakapitu11" w:customStyle="1">
    <w:name w:val="WW-Domyślna czcionka akapitu11"/>
    <w:qFormat/>
    <w:rPr/>
  </w:style>
  <w:style w:type="character" w:styleId="WW-Absatz-Standardschriftart11" w:customStyle="1">
    <w:name w:val="WW-Absatz-Standardschriftart11"/>
    <w:qFormat/>
    <w:rPr/>
  </w:style>
  <w:style w:type="character" w:styleId="WW8Num4z0" w:customStyle="1">
    <w:name w:val="WW8Num4z0"/>
    <w:qFormat/>
    <w:rPr>
      <w:rFonts w:ascii="Times New Roman" w:hAnsi="Times New Roman" w:eastAsia="Times New Roman" w:cs="Times New Roman"/>
      <w:b w:val="false"/>
      <w:i w:val="false"/>
      <w:sz w:val="24"/>
      <w:u w:val="none"/>
    </w:rPr>
  </w:style>
  <w:style w:type="character" w:styleId="WW8Num9z0" w:customStyle="1">
    <w:name w:val="WW8Num9z0"/>
    <w:qFormat/>
    <w:rPr>
      <w:rFonts w:ascii="Times New Roman" w:hAnsi="Times New Roman" w:eastAsia="Times New Roman" w:cs="Times New Roman"/>
      <w:b w:val="false"/>
      <w:i w:val="false"/>
      <w:sz w:val="24"/>
      <w:u w:val="none"/>
    </w:rPr>
  </w:style>
  <w:style w:type="character" w:styleId="WW8Num14z0" w:customStyle="1">
    <w:name w:val="WW8Num14z0"/>
    <w:qFormat/>
    <w:rPr>
      <w:rFonts w:ascii="Times New Roman" w:hAnsi="Times New Roman" w:eastAsia="Times New Roman" w:cs="Times New Roman"/>
      <w:b w:val="false"/>
      <w:i w:val="false"/>
      <w:sz w:val="24"/>
      <w:szCs w:val="24"/>
      <w:u w:val="none"/>
    </w:rPr>
  </w:style>
  <w:style w:type="character" w:styleId="WW8Num16z0" w:customStyle="1">
    <w:name w:val="WW8Num16z0"/>
    <w:qFormat/>
    <w:rPr>
      <w:rFonts w:ascii="Times New Roman" w:hAnsi="Times New Roman" w:eastAsia="Times New Roman" w:cs="Times New Roman"/>
      <w:b w:val="false"/>
      <w:i w:val="false"/>
      <w:sz w:val="24"/>
      <w:u w:val="none"/>
    </w:rPr>
  </w:style>
  <w:style w:type="character" w:styleId="WW8Num17z0" w:customStyle="1">
    <w:name w:val="WW8Num17z0"/>
    <w:qFormat/>
    <w:rPr>
      <w:rFonts w:ascii="Times New Roman" w:hAnsi="Times New Roman" w:eastAsia="Times New Roman" w:cs="Times New Roman"/>
      <w:b w:val="false"/>
      <w:i w:val="false"/>
      <w:sz w:val="24"/>
      <w:u w:val="none"/>
    </w:rPr>
  </w:style>
  <w:style w:type="character" w:styleId="WW8Num18z0" w:customStyle="1">
    <w:name w:val="WW8Num18z0"/>
    <w:qFormat/>
    <w:rPr>
      <w:rFonts w:ascii="Times New Roman" w:hAnsi="Times New Roman" w:eastAsia="Times New Roman" w:cs="Times New Roman"/>
      <w:b w:val="false"/>
      <w:i w:val="false"/>
      <w:sz w:val="24"/>
      <w:u w:val="none"/>
    </w:rPr>
  </w:style>
  <w:style w:type="character" w:styleId="WW8Num20z0" w:customStyle="1">
    <w:name w:val="WW8Num20z0"/>
    <w:qFormat/>
    <w:rPr>
      <w:rFonts w:ascii="Symbol" w:hAnsi="Symbol" w:eastAsia="Symbol" w:cs="Symbol"/>
    </w:rPr>
  </w:style>
  <w:style w:type="character" w:styleId="WW8Num21z0" w:customStyle="1">
    <w:name w:val="WW8Num21z0"/>
    <w:qFormat/>
    <w:rPr>
      <w:rFonts w:ascii="Times New Roman" w:hAnsi="Times New Roman" w:eastAsia="Times New Roman" w:cs="Times New Roman"/>
      <w:b w:val="false"/>
      <w:i w:val="false"/>
      <w:sz w:val="24"/>
      <w:u w:val="none"/>
    </w:rPr>
  </w:style>
  <w:style w:type="character" w:styleId="WW8Num23z0" w:customStyle="1">
    <w:name w:val="WW8Num23z0"/>
    <w:qFormat/>
    <w:rPr>
      <w:rFonts w:ascii="Times New Roman" w:hAnsi="Times New Roman" w:eastAsia="Times New Roman" w:cs="Times New Roman"/>
      <w:b w:val="false"/>
      <w:i w:val="false"/>
      <w:sz w:val="24"/>
      <w:u w:val="none"/>
    </w:rPr>
  </w:style>
  <w:style w:type="character" w:styleId="WW8Num27z0" w:customStyle="1">
    <w:name w:val="WW8Num27z0"/>
    <w:qFormat/>
    <w:rPr>
      <w:rFonts w:ascii="Symbol" w:hAnsi="Symbol" w:eastAsia="Symbol" w:cs="Symbol"/>
    </w:rPr>
  </w:style>
  <w:style w:type="character" w:styleId="WW8Num29z0" w:customStyle="1">
    <w:name w:val="WW8Num29z0"/>
    <w:qFormat/>
    <w:rPr>
      <w:rFonts w:ascii="Times New Roman" w:hAnsi="Times New Roman" w:eastAsia="Times New Roman" w:cs="Times New Roman"/>
      <w:b w:val="false"/>
      <w:i w:val="false"/>
      <w:sz w:val="24"/>
      <w:u w:val="none"/>
    </w:rPr>
  </w:style>
  <w:style w:type="character" w:styleId="WW8Num30z0" w:customStyle="1">
    <w:name w:val="WW8Num30z0"/>
    <w:qFormat/>
    <w:rPr>
      <w:rFonts w:ascii="Times New Roman" w:hAnsi="Times New Roman" w:eastAsia="Times New Roman" w:cs="Times New Roman"/>
      <w:b w:val="false"/>
      <w:i w:val="false"/>
      <w:sz w:val="24"/>
      <w:u w:val="none"/>
    </w:rPr>
  </w:style>
  <w:style w:type="character" w:styleId="WW8Num31z0" w:customStyle="1">
    <w:name w:val="WW8Num31z0"/>
    <w:qFormat/>
    <w:rPr>
      <w:rFonts w:ascii="Symbol" w:hAnsi="Symbol" w:eastAsia="Symbol" w:cs="Symbol"/>
    </w:rPr>
  </w:style>
  <w:style w:type="character" w:styleId="WW8Num32z0" w:customStyle="1">
    <w:name w:val="WW8Num32z0"/>
    <w:qFormat/>
    <w:rPr>
      <w:rFonts w:ascii="Symbol" w:hAnsi="Symbol" w:eastAsia="Symbol" w:cs="Symbol"/>
    </w:rPr>
  </w:style>
  <w:style w:type="character" w:styleId="WW8Num33z0" w:customStyle="1">
    <w:name w:val="WW8Num33z0"/>
    <w:qFormat/>
    <w:rPr>
      <w:rFonts w:ascii="Times New Roman" w:hAnsi="Times New Roman" w:eastAsia="Times New Roman" w:cs="Times New Roman"/>
      <w:b w:val="false"/>
      <w:i w:val="false"/>
      <w:sz w:val="24"/>
      <w:u w:val="none"/>
    </w:rPr>
  </w:style>
  <w:style w:type="character" w:styleId="WW8Num34z0" w:customStyle="1">
    <w:name w:val="WW8Num34z0"/>
    <w:qFormat/>
    <w:rPr>
      <w:rFonts w:ascii="Times New Roman" w:hAnsi="Times New Roman" w:eastAsia="Times New Roman" w:cs="Times New Roman"/>
      <w:b w:val="false"/>
      <w:i w:val="false"/>
      <w:sz w:val="24"/>
      <w:u w:val="none"/>
    </w:rPr>
  </w:style>
  <w:style w:type="character" w:styleId="WW8Num35z0" w:customStyle="1">
    <w:name w:val="WW8Num35z0"/>
    <w:qFormat/>
    <w:rPr>
      <w:rFonts w:ascii="Times New Roman" w:hAnsi="Times New Roman" w:eastAsia="Times New Roman" w:cs="Times New Roman"/>
      <w:b w:val="false"/>
      <w:i w:val="false"/>
      <w:sz w:val="24"/>
      <w:u w:val="none"/>
    </w:rPr>
  </w:style>
  <w:style w:type="character" w:styleId="WW8Num36z0" w:customStyle="1">
    <w:name w:val="WW8Num36z0"/>
    <w:qFormat/>
    <w:rPr>
      <w:rFonts w:ascii="Symbol" w:hAnsi="Symbol" w:eastAsia="Symbol" w:cs="Symbol"/>
    </w:rPr>
  </w:style>
  <w:style w:type="character" w:styleId="WW8Num37z0" w:customStyle="1">
    <w:name w:val="WW8Num37z0"/>
    <w:qFormat/>
    <w:rPr>
      <w:rFonts w:ascii="Symbol" w:hAnsi="Symbol" w:eastAsia="Symbol" w:cs="Symbol"/>
    </w:rPr>
  </w:style>
  <w:style w:type="character" w:styleId="WW8Num38z0" w:customStyle="1">
    <w:name w:val="WW8Num38z0"/>
    <w:qFormat/>
    <w:rPr>
      <w:rFonts w:ascii="Times New Roman" w:hAnsi="Times New Roman" w:eastAsia="Times New Roman" w:cs="Times New Roman"/>
      <w:b w:val="false"/>
      <w:i w:val="false"/>
      <w:sz w:val="24"/>
      <w:u w:val="none"/>
    </w:rPr>
  </w:style>
  <w:style w:type="character" w:styleId="WW8NumSt6z0" w:customStyle="1">
    <w:name w:val="WW8NumSt6z0"/>
    <w:qFormat/>
    <w:rPr>
      <w:rFonts w:ascii="Wingdings" w:hAnsi="Wingdings" w:eastAsia="Wingdings" w:cs="Wingdings"/>
      <w:b w:val="false"/>
      <w:i w:val="false"/>
      <w:sz w:val="24"/>
      <w:u w:val="none"/>
    </w:rPr>
  </w:style>
  <w:style w:type="character" w:styleId="WW8NumSt6z1" w:customStyle="1">
    <w:name w:val="WW8NumSt6z1"/>
    <w:qFormat/>
    <w:rPr>
      <w:rFonts w:ascii="Courier New" w:hAnsi="Courier New" w:eastAsia="Courier New" w:cs="Courier New"/>
    </w:rPr>
  </w:style>
  <w:style w:type="character" w:styleId="WW8NumSt6z2" w:customStyle="1">
    <w:name w:val="WW8NumSt6z2"/>
    <w:qFormat/>
    <w:rPr>
      <w:rFonts w:ascii="Wingdings" w:hAnsi="Wingdings" w:eastAsia="Wingdings" w:cs="Wingdings"/>
    </w:rPr>
  </w:style>
  <w:style w:type="character" w:styleId="WW8NumSt6z3" w:customStyle="1">
    <w:name w:val="WW8NumSt6z3"/>
    <w:qFormat/>
    <w:rPr>
      <w:rFonts w:ascii="Symbol" w:hAnsi="Symbol" w:eastAsia="Symbol" w:cs="Symbol"/>
    </w:rPr>
  </w:style>
  <w:style w:type="character" w:styleId="WW8NumSt7z0" w:customStyle="1">
    <w:name w:val="WW8NumSt7z0"/>
    <w:qFormat/>
    <w:rPr>
      <w:rFonts w:ascii="Times New Roman" w:hAnsi="Times New Roman" w:eastAsia="Times New Roman" w:cs="Times New Roman"/>
      <w:b w:val="false"/>
      <w:i w:val="false"/>
      <w:sz w:val="24"/>
      <w:u w:val="none"/>
    </w:rPr>
  </w:style>
  <w:style w:type="character" w:styleId="WW8NumSt9z0" w:customStyle="1">
    <w:name w:val="WW8NumSt9z0"/>
    <w:qFormat/>
    <w:rPr>
      <w:rFonts w:ascii="Times New Roman" w:hAnsi="Times New Roman" w:eastAsia="Times New Roman" w:cs="Times New Roman"/>
      <w:b w:val="false"/>
      <w:i w:val="false"/>
      <w:sz w:val="24"/>
      <w:u w:val="none"/>
    </w:rPr>
  </w:style>
  <w:style w:type="character" w:styleId="WW8NumSt11z0" w:customStyle="1">
    <w:name w:val="WW8NumSt11z0"/>
    <w:qFormat/>
    <w:rPr>
      <w:rFonts w:ascii="Times New Roman" w:hAnsi="Times New Roman" w:eastAsia="Times New Roman" w:cs="Times New Roman"/>
      <w:b w:val="false"/>
      <w:i w:val="false"/>
      <w:sz w:val="24"/>
      <w:u w:val="none"/>
    </w:rPr>
  </w:style>
  <w:style w:type="character" w:styleId="WW8NumSt13z0" w:customStyle="1">
    <w:name w:val="WW8NumSt13z0"/>
    <w:qFormat/>
    <w:rPr>
      <w:rFonts w:ascii="Times New Roman" w:hAnsi="Times New Roman" w:eastAsia="Times New Roman" w:cs="Times New Roman"/>
      <w:b w:val="false"/>
      <w:i w:val="false"/>
      <w:sz w:val="24"/>
      <w:u w:val="none"/>
    </w:rPr>
  </w:style>
  <w:style w:type="character" w:styleId="WW8NumSt14z0" w:customStyle="1">
    <w:name w:val="WW8NumSt14z0"/>
    <w:qFormat/>
    <w:rPr>
      <w:rFonts w:ascii="Times New Roman" w:hAnsi="Times New Roman" w:eastAsia="Times New Roman" w:cs="Times New Roman"/>
      <w:b w:val="false"/>
      <w:i w:val="false"/>
      <w:sz w:val="24"/>
      <w:u w:val="none"/>
    </w:rPr>
  </w:style>
  <w:style w:type="character" w:styleId="WW8NumSt16z0" w:customStyle="1">
    <w:name w:val="WW8NumSt16z0"/>
    <w:qFormat/>
    <w:rPr>
      <w:rFonts w:ascii="Times New Roman" w:hAnsi="Times New Roman" w:eastAsia="Times New Roman" w:cs="Times New Roman"/>
      <w:b w:val="false"/>
      <w:i w:val="false"/>
      <w:sz w:val="24"/>
      <w:u w:val="none"/>
    </w:rPr>
  </w:style>
  <w:style w:type="character" w:styleId="WW8NumSt17z0" w:customStyle="1">
    <w:name w:val="WW8NumSt17z0"/>
    <w:qFormat/>
    <w:rPr>
      <w:rFonts w:ascii="Times New Roman" w:hAnsi="Times New Roman" w:eastAsia="Times New Roman" w:cs="Times New Roman"/>
      <w:b w:val="false"/>
      <w:i w:val="false"/>
      <w:sz w:val="24"/>
      <w:u w:val="none"/>
    </w:rPr>
  </w:style>
  <w:style w:type="character" w:styleId="WW8NumSt22z0" w:customStyle="1">
    <w:name w:val="WW8NumSt22z0"/>
    <w:qFormat/>
    <w:rPr>
      <w:rFonts w:ascii="Times New Roman" w:hAnsi="Times New Roman" w:eastAsia="Times New Roman" w:cs="Times New Roman"/>
      <w:b w:val="false"/>
      <w:i w:val="false"/>
      <w:sz w:val="24"/>
      <w:u w:val="none"/>
    </w:rPr>
  </w:style>
  <w:style w:type="character" w:styleId="WW8NumSt25z0" w:customStyle="1">
    <w:name w:val="WW8NumSt25z0"/>
    <w:qFormat/>
    <w:rPr>
      <w:rFonts w:ascii="Times New Roman" w:hAnsi="Times New Roman" w:eastAsia="Times New Roman" w:cs="Times New Roman"/>
      <w:b w:val="false"/>
      <w:i w:val="false"/>
      <w:sz w:val="24"/>
      <w:u w:val="none"/>
    </w:rPr>
  </w:style>
  <w:style w:type="character" w:styleId="WW8NumSt26z0" w:customStyle="1">
    <w:name w:val="WW8NumSt26z0"/>
    <w:qFormat/>
    <w:rPr>
      <w:rFonts w:ascii="Times New Roman" w:hAnsi="Times New Roman" w:eastAsia="Times New Roman" w:cs="Times New Roman"/>
      <w:b w:val="false"/>
      <w:i w:val="false"/>
      <w:sz w:val="24"/>
      <w:u w:val="none"/>
    </w:rPr>
  </w:style>
  <w:style w:type="character" w:styleId="WW8NumSt27z0" w:customStyle="1">
    <w:name w:val="WW8NumSt27z0"/>
    <w:qFormat/>
    <w:rPr>
      <w:rFonts w:ascii="Times New Roman" w:hAnsi="Times New Roman" w:eastAsia="Times New Roman" w:cs="Times New Roman"/>
      <w:b w:val="false"/>
      <w:i w:val="false"/>
      <w:sz w:val="24"/>
      <w:u w:val="none"/>
    </w:rPr>
  </w:style>
  <w:style w:type="character" w:styleId="WW8NumSt29z0" w:customStyle="1">
    <w:name w:val="WW8NumSt29z0"/>
    <w:qFormat/>
    <w:rPr>
      <w:rFonts w:ascii="Times New Roman" w:hAnsi="Times New Roman" w:eastAsia="Times New Roman" w:cs="Times New Roman"/>
      <w:b w:val="false"/>
      <w:i w:val="false"/>
      <w:sz w:val="24"/>
      <w:u w:val="none"/>
    </w:rPr>
  </w:style>
  <w:style w:type="character" w:styleId="WW8NumSt30z0" w:customStyle="1">
    <w:name w:val="WW8NumSt30z0"/>
    <w:qFormat/>
    <w:rPr>
      <w:rFonts w:ascii="Times New Roman" w:hAnsi="Times New Roman" w:eastAsia="Times New Roman" w:cs="Times New Roman"/>
      <w:b w:val="false"/>
      <w:i w:val="false"/>
      <w:sz w:val="24"/>
      <w:u w:val="none"/>
    </w:rPr>
  </w:style>
  <w:style w:type="character" w:styleId="WW8NumSt31z0" w:customStyle="1">
    <w:name w:val="WW8NumSt31z0"/>
    <w:qFormat/>
    <w:rPr>
      <w:rFonts w:ascii="Times New Roman" w:hAnsi="Times New Roman" w:eastAsia="Times New Roman" w:cs="Times New Roman"/>
      <w:b w:val="false"/>
      <w:i w:val="false"/>
      <w:sz w:val="24"/>
      <w:u w:val="none"/>
    </w:rPr>
  </w:style>
  <w:style w:type="character" w:styleId="WW8NumSt32z0" w:customStyle="1">
    <w:name w:val="WW8NumSt32z0"/>
    <w:qFormat/>
    <w:rPr>
      <w:rFonts w:ascii="Times New Roman" w:hAnsi="Times New Roman" w:eastAsia="Times New Roman" w:cs="Times New Roman"/>
      <w:b w:val="false"/>
      <w:i w:val="false"/>
      <w:sz w:val="24"/>
      <w:u w:val="none"/>
    </w:rPr>
  </w:style>
  <w:style w:type="character" w:styleId="WW8NumSt34z0" w:customStyle="1">
    <w:name w:val="WW8NumSt34z0"/>
    <w:qFormat/>
    <w:rPr>
      <w:rFonts w:ascii="Times New Roman" w:hAnsi="Times New Roman" w:eastAsia="Times New Roman" w:cs="Times New Roman"/>
      <w:b w:val="false"/>
      <w:i w:val="false"/>
      <w:sz w:val="24"/>
      <w:u w:val="none"/>
    </w:rPr>
  </w:style>
  <w:style w:type="character" w:styleId="WW8NumSt37z0" w:customStyle="1">
    <w:name w:val="WW8NumSt37z0"/>
    <w:qFormat/>
    <w:rPr>
      <w:rFonts w:ascii="Times New Roman" w:hAnsi="Times New Roman" w:eastAsia="Times New Roman" w:cs="Times New Roman"/>
      <w:b w:val="false"/>
      <w:i w:val="false"/>
      <w:sz w:val="24"/>
      <w:u w:val="none"/>
    </w:rPr>
  </w:style>
  <w:style w:type="character" w:styleId="WW8NumSt38z0" w:customStyle="1">
    <w:name w:val="WW8NumSt38z0"/>
    <w:qFormat/>
    <w:rPr>
      <w:rFonts w:ascii="Times New Roman" w:hAnsi="Times New Roman" w:eastAsia="Times New Roman" w:cs="Times New Roman"/>
      <w:b w:val="false"/>
      <w:i w:val="false"/>
      <w:sz w:val="24"/>
      <w:szCs w:val="24"/>
      <w:u w:val="none"/>
    </w:rPr>
  </w:style>
  <w:style w:type="character" w:styleId="WW-Domylnaczcionkaakapitu111" w:customStyle="1">
    <w:name w:val="WW-Domyślna czcionka akapitu111"/>
    <w:qFormat/>
    <w:rPr/>
  </w:style>
  <w:style w:type="character" w:styleId="PageNumber">
    <w:name w:val="page number"/>
    <w:basedOn w:val="WW-Domylnaczcionkaakapitu111"/>
    <w:rPr/>
  </w:style>
  <w:style w:type="character" w:styleId="tw4winTerm" w:customStyle="1">
    <w:name w:val="tw4winTerm"/>
    <w:qFormat/>
    <w:rPr>
      <w:color w:val="0000FF"/>
    </w:rPr>
  </w:style>
  <w:style w:type="character" w:styleId="Znakinumeracjiuser" w:customStyle="1">
    <w:name w:val="Znaki numeracji (user)"/>
    <w:qFormat/>
    <w:rPr/>
  </w:style>
  <w:style w:type="character" w:styleId="CommentReference">
    <w:name w:val="annotation reference"/>
    <w:uiPriority w:val="99"/>
    <w:qFormat/>
    <w:rPr>
      <w:sz w:val="16"/>
      <w:szCs w:val="16"/>
    </w:rPr>
  </w:style>
  <w:style w:type="character" w:styleId="TekstkomentarzaZnak" w:customStyle="1">
    <w:name w:val="Tekst komentarza Znak"/>
    <w:uiPriority w:val="99"/>
    <w:qFormat/>
    <w:rPr>
      <w:rFonts w:cs="Century Schoolbook"/>
    </w:rPr>
  </w:style>
  <w:style w:type="character" w:styleId="TematkomentarzaZnak" w:customStyle="1">
    <w:name w:val="Temat komentarza Znak"/>
    <w:qFormat/>
    <w:rPr>
      <w:rFonts w:cs="Century Schoolbook"/>
      <w:b/>
      <w:bCs/>
    </w:rPr>
  </w:style>
  <w:style w:type="character" w:styleId="TekstdymkaZnak" w:customStyle="1">
    <w:name w:val="Tekst dymka Znak"/>
    <w:qFormat/>
    <w:rPr>
      <w:rFonts w:ascii="Tahoma" w:hAnsi="Tahoma" w:eastAsia="Tahoma" w:cs="Tahoma"/>
      <w:sz w:val="16"/>
      <w:szCs w:val="16"/>
    </w:rPr>
  </w:style>
  <w:style w:type="character" w:styleId="FootnoteSymbol" w:customStyle="1">
    <w:name w:val="Footnote Symbol"/>
    <w:qFormat/>
    <w:rPr/>
  </w:style>
  <w:style w:type="character" w:styleId="Znakiprzypiswdolnych" w:customStyle="1">
    <w:name w:val="Znaki przypisów dolnych"/>
    <w:qFormat/>
    <w:rPr>
      <w:rFonts w:cs="Times New Roman"/>
      <w:vertAlign w:val="superscript"/>
    </w:rPr>
  </w:style>
  <w:style w:type="character" w:styleId="Znakiprzypiswdolnychuser">
    <w:name w:val="Znaki przypisów dolnych (user)"/>
    <w:uiPriority w:val="99"/>
    <w:semiHidden/>
    <w:qFormat/>
    <w:rsid w:val="00390351"/>
    <w:rPr>
      <w:rFonts w:cs="Times New Roman"/>
      <w:vertAlign w:val="superscript"/>
    </w:rPr>
  </w:style>
  <w:style w:type="character" w:styleId="FootnoteReference">
    <w:name w:val="footnote reference"/>
    <w:rPr>
      <w:rFonts w:cs="Times New Roman"/>
      <w:vertAlign w:val="superscript"/>
    </w:rPr>
  </w:style>
  <w:style w:type="character" w:styleId="FootnoteCharacters" w:customStyle="1">
    <w:name w:val="Footnote Characters"/>
    <w:qFormat/>
    <w:rPr>
      <w:vertAlign w:val="superscript"/>
    </w:rPr>
  </w:style>
  <w:style w:type="character" w:styleId="Domylnaczcionkaakapitu1" w:customStyle="1">
    <w:name w:val="Domyślna czcionka akapitu1"/>
    <w:qFormat/>
    <w:rPr/>
  </w:style>
  <w:style w:type="character" w:styleId="Internetlink" w:customStyle="1">
    <w:name w:val="Internet link"/>
    <w:qFormat/>
    <w:rPr>
      <w:color w:val="000080"/>
      <w:u w:val="single"/>
    </w:rPr>
  </w:style>
  <w:style w:type="character" w:styleId="AkapitzlistZnak" w:customStyle="1">
    <w:name w:val="Akapit z listą Znak"/>
    <w:link w:val="ListParagraph"/>
    <w:uiPriority w:val="34"/>
    <w:qFormat/>
    <w:locked/>
    <w:rsid w:val="00b92723"/>
    <w:rPr>
      <w:rFonts w:eastAsia="Lucida Sans Unicode" w:cs="Century Schoolbook"/>
      <w:kern w:val="2"/>
      <w:sz w:val="24"/>
      <w:lang w:eastAsia="ar-SA"/>
    </w:rPr>
  </w:style>
  <w:style w:type="character" w:styleId="TekstprzypisudolnegoZnak1" w:customStyle="1">
    <w:name w:val="Tekst przypisu dolnego Znak1"/>
    <w:basedOn w:val="DefaultParagraphFont"/>
    <w:uiPriority w:val="99"/>
    <w:qFormat/>
    <w:locked/>
    <w:rsid w:val="00390351"/>
    <w:rPr/>
  </w:style>
  <w:style w:type="character" w:styleId="TekstprzypisudolnegoZnak" w:customStyle="1">
    <w:name w:val="Tekst przypisu dolnego Znak"/>
    <w:basedOn w:val="DefaultParagraphFont"/>
    <w:uiPriority w:val="99"/>
    <w:semiHidden/>
    <w:qFormat/>
    <w:rsid w:val="00390351"/>
    <w:rPr/>
  </w:style>
  <w:style w:type="character" w:styleId="BezodstpwZnak" w:customStyle="1">
    <w:name w:val="Bez odstępów Znak"/>
    <w:link w:val="NoSpacing"/>
    <w:uiPriority w:val="1"/>
    <w:qFormat/>
    <w:locked/>
    <w:rsid w:val="007b38cd"/>
    <w:rPr>
      <w:rFonts w:eastAsia="Lucida Sans Unicode"/>
      <w:kern w:val="2"/>
      <w:sz w:val="24"/>
      <w:szCs w:val="24"/>
      <w:lang w:eastAsia="ar-SA"/>
    </w:rPr>
  </w:style>
  <w:style w:type="character" w:styleId="Nagwek1Znak" w:customStyle="1">
    <w:name w:val="Nagłówek 1 Znak"/>
    <w:basedOn w:val="DefaultParagraphFont"/>
    <w:link w:val="Nagwek11"/>
    <w:uiPriority w:val="99"/>
    <w:qFormat/>
    <w:rsid w:val="00b82b10"/>
    <w:rPr>
      <w:rFonts w:ascii="Calibri Light" w:hAnsi="Calibri Light" w:eastAsia="" w:cs="" w:asciiTheme="majorHAnsi" w:cstheme="majorBidi" w:eastAsiaTheme="majorEastAsia" w:hAnsiTheme="majorHAnsi"/>
      <w:bCs/>
      <w:color w:themeColor="accent1" w:themeShade="bf" w:val="2F5496"/>
      <w:sz w:val="28"/>
      <w:szCs w:val="28"/>
    </w:rPr>
  </w:style>
  <w:style w:type="character" w:styleId="Uwydatnienie1" w:customStyle="1">
    <w:name w:val="Uwydatnienie1"/>
    <w:qFormat/>
    <w:rsid w:val="00d94be6"/>
    <w:rPr>
      <w:i/>
      <w:iCs/>
    </w:rPr>
  </w:style>
  <w:style w:type="character" w:styleId="Nagwek3Znak" w:customStyle="1">
    <w:name w:val="Nagłówek 3 Znak"/>
    <w:basedOn w:val="DefaultParagraphFont"/>
    <w:link w:val="Nagwek31"/>
    <w:uiPriority w:val="9"/>
    <w:qFormat/>
    <w:rsid w:val="00f5498e"/>
    <w:rPr>
      <w:rFonts w:ascii="Calibri Light" w:hAnsi="Calibri Light" w:eastAsia="" w:cs="" w:asciiTheme="majorHAnsi" w:cstheme="majorBidi" w:eastAsiaTheme="majorEastAsia" w:hAnsiTheme="majorHAnsi"/>
      <w:bCs/>
      <w:color w:themeColor="accent1" w:val="4472C4"/>
    </w:rPr>
  </w:style>
  <w:style w:type="character" w:styleId="ZwykytekstZnak" w:customStyle="1">
    <w:name w:val="Zwykły tekst Znak"/>
    <w:basedOn w:val="DefaultParagraphFont"/>
    <w:link w:val="PlainText"/>
    <w:qFormat/>
    <w:locked/>
    <w:rsid w:val="00f5498e"/>
    <w:rPr>
      <w:rFonts w:ascii="Consolas" w:hAnsi="Consolas"/>
      <w:sz w:val="21"/>
      <w:szCs w:val="21"/>
    </w:rPr>
  </w:style>
  <w:style w:type="character" w:styleId="ZwykytekstZnak1" w:customStyle="1">
    <w:name w:val="Zwykły tekst Znak1"/>
    <w:basedOn w:val="DefaultParagraphFont"/>
    <w:uiPriority w:val="99"/>
    <w:semiHidden/>
    <w:qFormat/>
    <w:rsid w:val="00f5498e"/>
    <w:rPr>
      <w:rFonts w:ascii="Consolas" w:hAnsi="Consolas"/>
      <w:sz w:val="21"/>
      <w:szCs w:val="21"/>
    </w:rPr>
  </w:style>
  <w:style w:type="character" w:styleId="WW-Absatz-Standardschriftart111" w:customStyle="1">
    <w:name w:val="WW-Absatz-Standardschriftart111"/>
    <w:qFormat/>
    <w:rsid w:val="00a6676e"/>
    <w:rPr/>
  </w:style>
  <w:style w:type="character" w:styleId="Hipercze1" w:customStyle="1">
    <w:name w:val="Hiperłącze1"/>
    <w:qFormat/>
    <w:rsid w:val="00de56f1"/>
    <w:rPr>
      <w:u w:val="single"/>
    </w:rPr>
  </w:style>
  <w:style w:type="character" w:styleId="Znakiprzypiswkocowych">
    <w:name w:val="Znaki przypisów końcowych"/>
    <w:qFormat/>
    <w:rPr>
      <w:vertAlign w:val="superscript"/>
    </w:rPr>
  </w:style>
  <w:style w:type="character" w:styleId="Znakiprzypiswkocowychuser">
    <w:name w:val="Znaki przypisów końcowych (user)"/>
    <w:qFormat/>
    <w:rPr>
      <w:vertAlign w:val="superscript"/>
    </w:rPr>
  </w:style>
  <w:style w:type="character" w:styleId="EndnoteReference">
    <w:name w:val="endnote reference"/>
    <w:rPr>
      <w:vertAlign w:val="superscript"/>
    </w:rPr>
  </w:style>
  <w:style w:type="character" w:styleId="Domylnaczcionkaakapitu">
    <w:name w:val="Domyślna czcionka akapitu"/>
    <w:qFormat/>
    <w:rPr/>
  </w:style>
  <w:style w:type="character" w:styleId="Strong">
    <w:name w:val="Strong"/>
    <w:qFormat/>
    <w:rPr>
      <w:b/>
      <w:bCs/>
    </w:rPr>
  </w:style>
  <w:style w:type="paragraph" w:styleId="Nagwek">
    <w:name w:val="Nagłówek"/>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Standard"/>
    <w:pPr>
      <w:ind w:hanging="283" w:start="283"/>
    </w:pPr>
    <w:rPr/>
  </w:style>
  <w:style w:type="paragraph" w:styleId="Caption">
    <w:name w:val="caption"/>
    <w:basedOn w:val="Standard"/>
    <w:qFormat/>
    <w:pPr>
      <w:suppressLineNumbers/>
      <w:spacing w:before="120" w:after="120"/>
    </w:pPr>
    <w:rPr>
      <w:rFonts w:cs="Arial Unicode MS"/>
      <w:i/>
      <w:iCs/>
      <w:sz w:val="24"/>
      <w:szCs w:val="24"/>
    </w:rPr>
  </w:style>
  <w:style w:type="paragraph" w:styleId="Indeks">
    <w:name w:val="Indeks"/>
    <w:basedOn w:val="Normal"/>
    <w:qFormat/>
    <w:pPr>
      <w:suppressLineNumbers/>
    </w:pPr>
    <w:rPr>
      <w:rFonts w:cs="Lucida Sans"/>
    </w:rPr>
  </w:style>
  <w:style w:type="paragraph" w:styleId="Nagwekuser" w:customStyle="1">
    <w:name w:val="Nagłówek (user)"/>
    <w:basedOn w:val="Standard"/>
    <w:next w:val="Textbody"/>
    <w:qFormat/>
    <w:pPr>
      <w:keepNext w:val="true"/>
      <w:spacing w:before="240" w:after="120"/>
    </w:pPr>
    <w:rPr>
      <w:rFonts w:ascii="Liberation Sans" w:hAnsi="Liberation Sans" w:eastAsia="Microsoft YaHei" w:cs="Arial Unicode MS"/>
      <w:sz w:val="28"/>
      <w:szCs w:val="28"/>
    </w:rPr>
  </w:style>
  <w:style w:type="paragraph" w:styleId="Indeksuser" w:customStyle="1">
    <w:name w:val="Indeks (user)"/>
    <w:basedOn w:val="Standard"/>
    <w:qFormat/>
    <w:pPr>
      <w:suppressLineNumbers/>
    </w:pPr>
    <w:rPr>
      <w:rFonts w:cs="Lucida Sans Unicode"/>
    </w:rPr>
  </w:style>
  <w:style w:type="paragraph" w:styleId="Standard" w:customStyle="1">
    <w:name w:val="Standard"/>
    <w:qFormat/>
    <w:pPr>
      <w:widowControl/>
      <w:suppressAutoHyphens w:val="true"/>
      <w:bidi w:val="0"/>
      <w:spacing w:before="0" w:after="0"/>
      <w:jc w:val="start"/>
      <w:textAlignment w:val="baseline"/>
    </w:pPr>
    <w:rPr>
      <w:rFonts w:ascii="Times New Roman" w:hAnsi="Times New Roman" w:eastAsia="Times New Roman" w:cs="Century Schoolbook"/>
      <w:color w:val="auto"/>
      <w:kern w:val="0"/>
      <w:sz w:val="20"/>
      <w:szCs w:val="20"/>
      <w:lang w:val="pl-PL" w:eastAsia="ar-SA" w:bidi="ar-SA"/>
    </w:rPr>
  </w:style>
  <w:style w:type="paragraph" w:styleId="Textbody" w:customStyle="1">
    <w:name w:val="Text body"/>
    <w:basedOn w:val="Standard"/>
    <w:qFormat/>
    <w:pPr>
      <w:spacing w:before="0" w:after="120"/>
    </w:pPr>
    <w:rPr/>
  </w:style>
  <w:style w:type="paragraph" w:styleId="Gwkaistopkauser" w:customStyle="1">
    <w:name w:val="Główka i stopka (user)"/>
    <w:basedOn w:val="Standard"/>
    <w:qFormat/>
    <w:pPr/>
    <w:rPr/>
  </w:style>
  <w:style w:type="paragraph" w:styleId="Gwkaistopka">
    <w:name w:val="Główka i stopka"/>
    <w:basedOn w:val="Normal"/>
    <w:qFormat/>
    <w:pPr/>
    <w:rPr/>
  </w:style>
  <w:style w:type="paragraph" w:styleId="Header">
    <w:name w:val="header"/>
    <w:basedOn w:val="Standard"/>
    <w:next w:val="Textbody"/>
    <w:pPr>
      <w:keepNext w:val="true"/>
      <w:spacing w:before="240" w:after="120"/>
    </w:pPr>
    <w:rPr>
      <w:rFonts w:ascii="Arial" w:hAnsi="Arial" w:eastAsia="Lucida Sans Unicode" w:cs="Lucida Sans Unicode"/>
      <w:sz w:val="28"/>
      <w:szCs w:val="28"/>
    </w:rPr>
  </w:style>
  <w:style w:type="paragraph" w:styleId="Signature">
    <w:name w:val="Signature"/>
    <w:basedOn w:val="Standard"/>
    <w:pPr>
      <w:suppressLineNumbers/>
      <w:spacing w:before="120" w:after="120"/>
    </w:pPr>
    <w:rPr>
      <w:rFonts w:cs="Lucida Sans Unicode"/>
      <w:i/>
      <w:iCs/>
    </w:rPr>
  </w:style>
  <w:style w:type="paragraph" w:styleId="Textbodyindent" w:customStyle="1">
    <w:name w:val="Text body indent"/>
    <w:basedOn w:val="Standard"/>
    <w:qFormat/>
    <w:pPr>
      <w:spacing w:before="0" w:after="120"/>
      <w:ind w:start="283"/>
    </w:pPr>
    <w:rPr/>
  </w:style>
  <w:style w:type="paragraph" w:styleId="Title">
    <w:name w:val="Title"/>
    <w:basedOn w:val="Standard"/>
    <w:next w:val="Subtitle"/>
    <w:uiPriority w:val="10"/>
    <w:qFormat/>
    <w:pPr>
      <w:spacing w:before="240" w:after="60"/>
      <w:jc w:val="center"/>
    </w:pPr>
    <w:rPr>
      <w:rFonts w:ascii="Arial" w:hAnsi="Arial" w:eastAsia="Arial" w:cs="Arial"/>
      <w:b/>
      <w:kern w:val="2"/>
      <w:sz w:val="32"/>
    </w:rPr>
  </w:style>
  <w:style w:type="paragraph" w:styleId="Subtitle">
    <w:name w:val="Subtitle"/>
    <w:basedOn w:val="Standard"/>
    <w:next w:val="Textbody"/>
    <w:uiPriority w:val="11"/>
    <w:qFormat/>
    <w:pPr>
      <w:spacing w:before="0" w:after="60"/>
      <w:jc w:val="center"/>
    </w:pPr>
    <w:rPr>
      <w:rFonts w:ascii="Arial" w:hAnsi="Arial" w:eastAsia="Arial" w:cs="Arial"/>
      <w:sz w:val="24"/>
    </w:rPr>
  </w:style>
  <w:style w:type="paragraph" w:styleId="WW-Nagwekstrony" w:customStyle="1">
    <w:name w:val="WW-Nagłówek strony"/>
    <w:basedOn w:val="Standard"/>
    <w:qFormat/>
    <w:pPr>
      <w:tabs>
        <w:tab w:val="clear" w:pos="794"/>
        <w:tab w:val="center" w:pos="4536" w:leader="none"/>
        <w:tab w:val="right" w:pos="9072" w:leader="none"/>
      </w:tabs>
    </w:pPr>
    <w:rPr/>
  </w:style>
  <w:style w:type="paragraph" w:styleId="BodyTextIndent2">
    <w:name w:val="Body Text Indent 2"/>
    <w:basedOn w:val="Standard"/>
    <w:qFormat/>
    <w:pPr>
      <w:ind w:hanging="567" w:start="567"/>
    </w:pPr>
    <w:rPr>
      <w:sz w:val="24"/>
    </w:rPr>
  </w:style>
  <w:style w:type="paragraph" w:styleId="Footer">
    <w:name w:val="footer"/>
    <w:basedOn w:val="Standard"/>
    <w:pPr>
      <w:tabs>
        <w:tab w:val="clear" w:pos="794"/>
        <w:tab w:val="center" w:pos="4536" w:leader="none"/>
        <w:tab w:val="right" w:pos="9072" w:leader="none"/>
      </w:tabs>
    </w:pPr>
    <w:rPr/>
  </w:style>
  <w:style w:type="paragraph" w:styleId="Tekstpodstawowy21" w:customStyle="1">
    <w:name w:val="Tekst podstawowy 21"/>
    <w:basedOn w:val="Standard"/>
    <w:qFormat/>
    <w:pPr>
      <w:jc w:val="both"/>
    </w:pPr>
    <w:rPr>
      <w:i/>
      <w:sz w:val="26"/>
    </w:rPr>
  </w:style>
  <w:style w:type="paragraph" w:styleId="BodyText2">
    <w:name w:val="Body Text 2"/>
    <w:basedOn w:val="Standard"/>
    <w:qFormat/>
    <w:pPr>
      <w:jc w:val="center"/>
    </w:pPr>
    <w:rPr>
      <w:sz w:val="24"/>
      <w:szCs w:val="24"/>
    </w:rPr>
  </w:style>
  <w:style w:type="paragraph" w:styleId="Zawartotabeliuser" w:customStyle="1">
    <w:name w:val="Zawartość tabeli (user)"/>
    <w:basedOn w:val="Standard"/>
    <w:qFormat/>
    <w:pPr>
      <w:suppressLineNumbers/>
    </w:pPr>
    <w:rPr/>
  </w:style>
  <w:style w:type="paragraph" w:styleId="Nagwektabeliuser" w:customStyle="1">
    <w:name w:val="Nagłówek tabeli (user)"/>
    <w:basedOn w:val="Zawartotabeliuser"/>
    <w:qFormat/>
    <w:pPr>
      <w:jc w:val="center"/>
    </w:pPr>
    <w:rPr>
      <w:b/>
      <w:bCs/>
      <w:i/>
      <w:iCs/>
    </w:rPr>
  </w:style>
  <w:style w:type="paragraph" w:styleId="NormalWeb">
    <w:name w:val="Normal (Web)"/>
    <w:basedOn w:val="Standard"/>
    <w:qFormat/>
    <w:pPr>
      <w:suppressAutoHyphens w:val="false"/>
      <w:spacing w:before="100" w:after="119"/>
    </w:pPr>
    <w:rPr>
      <w:sz w:val="24"/>
      <w:szCs w:val="24"/>
    </w:rPr>
  </w:style>
  <w:style w:type="paragraph" w:styleId="BodyTextIndent3">
    <w:name w:val="Body Text Indent 3"/>
    <w:basedOn w:val="Standard"/>
    <w:qFormat/>
    <w:pPr>
      <w:tabs>
        <w:tab w:val="clear" w:pos="794"/>
        <w:tab w:val="left" w:pos="1587" w:leader="none"/>
      </w:tabs>
      <w:ind w:hanging="284" w:start="284"/>
      <w:jc w:val="both"/>
    </w:pPr>
    <w:rPr>
      <w:sz w:val="24"/>
    </w:rPr>
  </w:style>
  <w:style w:type="paragraph" w:styleId="BodyText3">
    <w:name w:val="Body Text 3"/>
    <w:basedOn w:val="Standard"/>
    <w:qFormat/>
    <w:pPr>
      <w:jc w:val="both"/>
    </w:pPr>
    <w:rPr>
      <w:sz w:val="24"/>
    </w:rPr>
  </w:style>
  <w:style w:type="paragraph" w:styleId="CommentText">
    <w:name w:val="annotation text"/>
    <w:basedOn w:val="Standard"/>
    <w:qFormat/>
    <w:pPr/>
    <w:rPr/>
  </w:style>
  <w:style w:type="paragraph" w:styleId="annotationsubject">
    <w:name w:val="annotation subject"/>
    <w:basedOn w:val="CommentText"/>
    <w:next w:val="CommentText"/>
    <w:qFormat/>
    <w:pPr/>
    <w:rPr>
      <w:b/>
      <w:bCs/>
    </w:rPr>
  </w:style>
  <w:style w:type="paragraph" w:styleId="BalloonText">
    <w:name w:val="Balloon Text"/>
    <w:basedOn w:val="Standard"/>
    <w:qFormat/>
    <w:pPr/>
    <w:rPr>
      <w:rFonts w:ascii="Tahoma" w:hAnsi="Tahoma" w:eastAsia="Tahoma" w:cs="Tahoma"/>
      <w:sz w:val="16"/>
      <w:szCs w:val="16"/>
    </w:rPr>
  </w:style>
  <w:style w:type="paragraph" w:styleId="EnvelopeReturn">
    <w:name w:val="envelope return"/>
    <w:basedOn w:val="Standard"/>
    <w:pPr/>
    <w:rPr>
      <w:rFonts w:cs="Arial"/>
    </w:rPr>
  </w:style>
  <w:style w:type="paragraph" w:styleId="Footnote" w:customStyle="1">
    <w:name w:val="Footnote"/>
    <w:basedOn w:val="Standard"/>
    <w:qFormat/>
    <w:pPr>
      <w:widowControl w:val="false"/>
      <w:suppressLineNumbers/>
      <w:ind w:hanging="283" w:start="283"/>
    </w:pPr>
    <w:rPr>
      <w:rFonts w:eastAsia="Lucida Sans Unicode" w:cs="Tahoma"/>
      <w:kern w:val="2"/>
    </w:rPr>
  </w:style>
  <w:style w:type="paragraph" w:styleId="ListParagraph">
    <w:name w:val="List Paragraph"/>
    <w:basedOn w:val="Standard"/>
    <w:link w:val="AkapitzlistZnak"/>
    <w:uiPriority w:val="34"/>
    <w:qFormat/>
    <w:pPr>
      <w:widowControl w:val="false"/>
      <w:ind w:start="720"/>
    </w:pPr>
    <w:rPr>
      <w:rFonts w:eastAsia="Lucida Sans Unicode"/>
      <w:kern w:val="2"/>
      <w:sz w:val="24"/>
    </w:rPr>
  </w:style>
  <w:style w:type="paragraph" w:styleId="NoSpacing">
    <w:name w:val="No Spacing"/>
    <w:link w:val="BezodstpwZnak"/>
    <w:uiPriority w:val="1"/>
    <w:qFormat/>
    <w:pPr>
      <w:widowControl w:val="false"/>
      <w:suppressAutoHyphens w:val="true"/>
      <w:bidi w:val="0"/>
      <w:spacing w:before="0" w:after="0"/>
      <w:jc w:val="start"/>
      <w:textAlignment w:val="baseline"/>
    </w:pPr>
    <w:rPr>
      <w:rFonts w:ascii="Times New Roman" w:hAnsi="Times New Roman" w:eastAsia="Lucida Sans Unicode" w:cs="Times New Roman"/>
      <w:color w:val="auto"/>
      <w:kern w:val="2"/>
      <w:sz w:val="24"/>
      <w:szCs w:val="24"/>
      <w:lang w:val="pl-PL" w:eastAsia="ar-SA" w:bidi="ar-SA"/>
    </w:rPr>
  </w:style>
  <w:style w:type="paragraph" w:styleId="Default" w:customStyle="1">
    <w:name w:val="Default"/>
    <w:qFormat/>
    <w:pPr>
      <w:widowControl/>
      <w:suppressAutoHyphens w:val="true"/>
      <w:bidi w:val="0"/>
      <w:spacing w:before="0" w:after="0"/>
      <w:jc w:val="start"/>
      <w:textAlignment w:val="baseline"/>
    </w:pPr>
    <w:rPr>
      <w:rFonts w:ascii="Times New Roman" w:hAnsi="Times New Roman" w:eastAsia="Times New Roman" w:cs="Times New Roman"/>
      <w:color w:val="000000"/>
      <w:kern w:val="0"/>
      <w:sz w:val="24"/>
      <w:szCs w:val="24"/>
      <w:lang w:val="pl-PL" w:eastAsia="pl-PL" w:bidi="ar-SA"/>
    </w:rPr>
  </w:style>
  <w:style w:type="paragraph" w:styleId="Revision">
    <w:name w:val="Revision"/>
    <w:uiPriority w:val="99"/>
    <w:semiHidden/>
    <w:qFormat/>
    <w:rsid w:val="009523a5"/>
    <w:pPr>
      <w:widowControl/>
      <w:suppressAutoHyphens w:val="true"/>
      <w:bidi w:val="0"/>
      <w:spacing w:before="0" w:after="0"/>
      <w:jc w:val="start"/>
      <w:textAlignment w:val="auto"/>
    </w:pPr>
    <w:rPr>
      <w:rFonts w:ascii="Times New Roman" w:hAnsi="Times New Roman" w:eastAsia="Times New Roman" w:cs="Times New Roman"/>
      <w:color w:val="auto"/>
      <w:kern w:val="0"/>
      <w:sz w:val="20"/>
      <w:szCs w:val="20"/>
      <w:lang w:val="pl-PL" w:eastAsia="pl-PL" w:bidi="ar-SA"/>
    </w:rPr>
  </w:style>
  <w:style w:type="paragraph" w:styleId="FootnoteText">
    <w:name w:val="footnote text"/>
    <w:basedOn w:val="Normal"/>
    <w:link w:val="TekstprzypisudolnegoZnak1"/>
    <w:uiPriority w:val="99"/>
    <w:qFormat/>
    <w:rsid w:val="00390351"/>
    <w:pPr>
      <w:widowControl/>
      <w:textAlignment w:val="auto"/>
    </w:pPr>
    <w:rPr/>
  </w:style>
  <w:style w:type="paragraph" w:styleId="Nagwek11" w:customStyle="1">
    <w:name w:val="Nagłówek 11"/>
    <w:basedOn w:val="Normal"/>
    <w:link w:val="Nagwek1Znak"/>
    <w:uiPriority w:val="99"/>
    <w:qFormat/>
    <w:rsid w:val="00b82b10"/>
    <w:pPr>
      <w:keepNext w:val="true"/>
      <w:widowControl/>
      <w:spacing w:before="240" w:after="60"/>
      <w:ind w:hanging="360" w:start="360"/>
      <w:textAlignment w:val="auto"/>
      <w:outlineLvl w:val="0"/>
    </w:pPr>
    <w:rPr>
      <w:rFonts w:ascii="Calibri Light" w:hAnsi="Calibri Light" w:eastAsia="" w:cs="" w:asciiTheme="majorHAnsi" w:cstheme="majorBidi" w:eastAsiaTheme="majorEastAsia" w:hAnsiTheme="majorHAnsi"/>
      <w:bCs/>
      <w:color w:themeColor="accent1" w:themeShade="bf" w:val="2F5496"/>
      <w:sz w:val="28"/>
      <w:szCs w:val="28"/>
    </w:rPr>
  </w:style>
  <w:style w:type="paragraph" w:styleId="Domylnie" w:customStyle="1">
    <w:name w:val="Domyślnie"/>
    <w:qFormat/>
    <w:rsid w:val="00f5498e"/>
    <w:pPr>
      <w:widowControl w:val="false"/>
      <w:suppressAutoHyphens w:val="true"/>
      <w:bidi w:val="0"/>
      <w:spacing w:before="0" w:after="0"/>
      <w:jc w:val="start"/>
      <w:textAlignment w:val="auto"/>
    </w:pPr>
    <w:rPr>
      <w:rFonts w:ascii="Courier New" w:hAnsi="Courier New" w:eastAsia="Arial Unicode MS" w:cs="Arial Unicode MS"/>
      <w:color w:val="000000"/>
      <w:kern w:val="2"/>
      <w:sz w:val="19"/>
      <w:szCs w:val="19"/>
      <w:u w:val="none" w:color="000000"/>
      <w:lang w:val="pl-PL" w:eastAsia="pl-PL" w:bidi="ar-SA"/>
    </w:rPr>
  </w:style>
  <w:style w:type="paragraph" w:styleId="PlainText">
    <w:name w:val="Plain Text"/>
    <w:basedOn w:val="Normal"/>
    <w:link w:val="ZwykytekstZnak"/>
    <w:qFormat/>
    <w:rsid w:val="00f5498e"/>
    <w:pPr>
      <w:widowControl/>
      <w:jc w:val="both"/>
      <w:textAlignment w:val="auto"/>
    </w:pPr>
    <w:rPr>
      <w:rFonts w:ascii="Consolas" w:hAnsi="Consolas"/>
      <w:sz w:val="21"/>
      <w:szCs w:val="21"/>
    </w:rPr>
  </w:style>
  <w:style w:type="paragraph" w:styleId="Nagwek31" w:customStyle="1">
    <w:name w:val="Nagłówek 31"/>
    <w:basedOn w:val="Normal"/>
    <w:link w:val="Nagwek3Znak"/>
    <w:uiPriority w:val="9"/>
    <w:qFormat/>
    <w:rsid w:val="00f5498e"/>
    <w:pPr>
      <w:keepNext w:val="true"/>
      <w:widowControl/>
      <w:spacing w:before="240" w:after="60"/>
      <w:ind w:hanging="720" w:start="938"/>
      <w:textAlignment w:val="auto"/>
      <w:outlineLvl w:val="2"/>
    </w:pPr>
    <w:rPr>
      <w:rFonts w:ascii="Calibri Light" w:hAnsi="Calibri Light" w:eastAsia="" w:cs="" w:asciiTheme="majorHAnsi" w:cstheme="majorBidi" w:eastAsiaTheme="majorEastAsia" w:hAnsiTheme="majorHAnsi"/>
      <w:bCs/>
      <w:color w:themeColor="accent1" w:val="4472C4"/>
    </w:rPr>
  </w:style>
  <w:style w:type="paragraph" w:styleId="WW-Nagwekwykazurde" w:customStyle="1">
    <w:name w:val="WW-Nagłówek wykazu źródeł"/>
    <w:basedOn w:val="Normal"/>
    <w:next w:val="Normal"/>
    <w:qFormat/>
    <w:rsid w:val="00471fc0"/>
    <w:pPr>
      <w:widowControl/>
      <w:tabs>
        <w:tab w:val="clear" w:pos="794"/>
        <w:tab w:val="left" w:pos="9000" w:leader="none"/>
        <w:tab w:val="right" w:pos="9360" w:leader="none"/>
      </w:tabs>
      <w:jc w:val="both"/>
      <w:textAlignment w:val="auto"/>
    </w:pPr>
    <w:rPr>
      <w:sz w:val="24"/>
      <w:lang w:val="en-US" w:eastAsia="ar-SA"/>
    </w:rPr>
  </w:style>
  <w:style w:type="numbering" w:styleId="Bezlistyuser" w:default="1">
    <w:name w:val="Bez listy (user)"/>
    <w:uiPriority w:val="99"/>
    <w:semiHidden/>
    <w:unhideWhenUsed/>
    <w:qFormat/>
  </w:style>
  <w:style w:type="numbering" w:styleId="WW8Num4" w:customStyle="1">
    <w:name w:val="WW8Num4"/>
    <w:qFormat/>
    <w:rsid w:val="00d72869"/>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1196C-0036-4C54-9BAF-17D81B8B6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411</TotalTime>
  <Application>LibreOffice/25.8.2.2$Windows_X86_64 LibreOffice_project/d401f2107ccab8f924a8e2df40f573aab7605b6f</Application>
  <AppVersion>15.0000</AppVersion>
  <Pages>29</Pages>
  <Words>12082</Words>
  <Characters>78336</Characters>
  <CharactersWithSpaces>90299</CharactersWithSpaces>
  <Paragraphs>481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2025-01-29T20:43:00Z</dcterms:created>
  <dc:creator>Grzegorz Majka</dc:creator>
  <dc:description/>
  <dc:language>pl-PL</dc:language>
  <cp:lastModifiedBy/>
  <cp:lastPrinted>2025-02-05T09:44:00Z</cp:lastPrinted>
  <dcterms:modified xsi:type="dcterms:W3CDTF">2026-02-06T08:07:01Z</dcterms:modified>
  <cp:revision>32</cp:revision>
  <dc:subject/>
  <dc:title>                                                              </dc:title>
</cp:coreProperties>
</file>

<file path=docProps/custom.xml><?xml version="1.0" encoding="utf-8"?>
<Properties xmlns="http://schemas.openxmlformats.org/officeDocument/2006/custom-properties" xmlns:vt="http://schemas.openxmlformats.org/officeDocument/2006/docPropsVTypes"/>
</file>