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3A7" w:rsidRPr="003C13A7" w:rsidRDefault="00803B50" w:rsidP="00133841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Wyjaśnienia treść SWZ nr 3</w:t>
      </w:r>
      <w:r w:rsidR="003C13A7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133841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Dotyczy: Postępowania nr ZP/03/02/2026 pt. „Dostawa pojazdu z zabudową jednokomorową do zbiórki odpadów komunalnych segregowanych w formie leasingu operacyjnego”</w:t>
      </w:r>
    </w:p>
    <w:p w:rsidR="00133841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sz w:val="22"/>
          <w:szCs w:val="22"/>
        </w:rPr>
        <w:t>Działając na podstawie art. 284 ust. 1 ustawy Prawo zamówień publicznych, zwracamy się z prośbą o wyjaśnienie oraz modyfikację zapisów Opisu Przedmiotu Zamówienia (Załącznik nr 5) w następującym zakresie:</w:t>
      </w:r>
    </w:p>
    <w:p w:rsidR="00B50CC2" w:rsidRPr="003C13A7" w:rsidRDefault="00133841" w:rsidP="00133841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1 (dot. mechanizmu prasującego):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W Opisie Przedmiotu Zamówienia Zamawiający wymaga zastosowania mechanizmu prasującego jarzmowego, zamocowanego do odwłoka za pomocą sworzni, bez elementów suwliwych. Czy Zamawiający dopuści rozwiązanie równoważne w postaci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mechanizmu prasującego liniowo-płytowego</w:t>
      </w:r>
      <w:r w:rsidRPr="003C13A7">
        <w:rPr>
          <w:rFonts w:ascii="Times New Roman" w:hAnsi="Times New Roman" w:cs="Times New Roman"/>
          <w:sz w:val="22"/>
          <w:szCs w:val="22"/>
        </w:rPr>
        <w:t>, który również zapewnia wysoką siłę zgniotu i bezawaryjność pracy?</w:t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bookmarkStart w:id="0" w:name="_Hlk224730443"/>
      <w:r w:rsidR="00B50CC2"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nie wyraża zgody.</w:t>
      </w:r>
    </w:p>
    <w:bookmarkEnd w:id="0"/>
    <w:p w:rsidR="00B50CC2" w:rsidRPr="003C13A7" w:rsidRDefault="00133841" w:rsidP="00133841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2 (dot. lokalizacji rozdzielacza):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Zamawiający wymaga, aby rozdzielacz hydrauliczny znajdował się w tylnej części skrzyni lub na odwłoku. Czy Zamawiający dopuści montaż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rozdzielacza hydraulicznego w przedniej części odwłoka</w:t>
      </w:r>
      <w:r w:rsidRPr="003C13A7">
        <w:rPr>
          <w:rFonts w:ascii="Times New Roman" w:hAnsi="Times New Roman" w:cs="Times New Roman"/>
          <w:sz w:val="22"/>
          <w:szCs w:val="22"/>
        </w:rPr>
        <w:t>, co ułatwia dostęp serwisowy i chroni komponenty przed bezpośrednim wpływem zanieczyszczeń podczas rozładunku?</w:t>
      </w:r>
      <w:r w:rsidR="003C13A7" w:rsidRPr="003C13A7">
        <w:rPr>
          <w:rFonts w:ascii="Times New Roman" w:hAnsi="Times New Roman" w:cs="Times New Roman"/>
          <w:sz w:val="22"/>
          <w:szCs w:val="22"/>
        </w:rPr>
        <w:t xml:space="preserve"> </w:t>
      </w:r>
      <w:r w:rsidR="00B50CC2"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dopuszcza montaż</w:t>
      </w:r>
      <w:r w:rsidR="003C13A7" w:rsidRPr="003C13A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B50CC2" w:rsidRPr="003C13A7">
        <w:rPr>
          <w:rFonts w:ascii="Times New Roman" w:hAnsi="Times New Roman" w:cs="Times New Roman"/>
          <w:b/>
          <w:bCs/>
          <w:sz w:val="22"/>
          <w:szCs w:val="22"/>
        </w:rPr>
        <w:t>rozdzielacza hydraulicznego w przedniej części odwłoka.</w:t>
      </w:r>
    </w:p>
    <w:p w:rsidR="00B50CC2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3 (dot. czujników):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W zakresie wymagań dotyczących czujników (prasy, urządzenia wrzutowego, itp.), Zamawiający wskazał, że muszą być one identyczne i nieprogramowalne. Czy Zamawiający dopuści zastosowanie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czujników o różnej średnicy</w:t>
      </w:r>
      <w:r w:rsidRPr="003C13A7">
        <w:rPr>
          <w:rFonts w:ascii="Times New Roman" w:hAnsi="Times New Roman" w:cs="Times New Roman"/>
          <w:sz w:val="22"/>
          <w:szCs w:val="22"/>
        </w:rPr>
        <w:t>, o ile pozostaną one komponentami nieprogramowalnymi, co zapewni tę samą łatwość diagnostyki i wymiany przy zachowaniu optymalnego dopasowania technicznego do poszczególnych podzespołów?</w:t>
      </w:r>
      <w:r w:rsidR="003C13A7" w:rsidRPr="003C13A7">
        <w:rPr>
          <w:rFonts w:ascii="Times New Roman" w:hAnsi="Times New Roman" w:cs="Times New Roman"/>
          <w:sz w:val="22"/>
          <w:szCs w:val="22"/>
        </w:rPr>
        <w:t xml:space="preserve"> </w:t>
      </w:r>
      <w:r w:rsidR="00B50CC2"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nie wyraża zgody.</w:t>
      </w:r>
    </w:p>
    <w:p w:rsidR="00133841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4 (dot. siłownika ściany wypychającej):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W punkcie dotyczącym opróżniania skrzyni ładunkowej widnieje wymóg wysunięcia ściany wypychającej poza obrys skrzyni przez siłownik teleskopowy podwójnego działania. Czy Zamawiający dopuści zastosowanie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siłownika o zwiększonym skoku (dłuższego)</w:t>
      </w:r>
      <w:r w:rsidRPr="003C13A7">
        <w:rPr>
          <w:rFonts w:ascii="Times New Roman" w:hAnsi="Times New Roman" w:cs="Times New Roman"/>
          <w:sz w:val="22"/>
          <w:szCs w:val="22"/>
        </w:rPr>
        <w:t>, który gwarantuje pełne i skuteczne opróżnienie skrzyni poza jej obrys, spełniając tym samym cel funkcjonalny zapisany w specyfikacji?</w:t>
      </w:r>
      <w:r w:rsidR="003C13A7" w:rsidRPr="003C13A7">
        <w:rPr>
          <w:rFonts w:ascii="Times New Roman" w:hAnsi="Times New Roman" w:cs="Times New Roman"/>
          <w:sz w:val="22"/>
          <w:szCs w:val="22"/>
        </w:rPr>
        <w:t xml:space="preserve"> </w:t>
      </w:r>
      <w:r w:rsidR="00B50CC2"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nie wyraża zgody.</w:t>
      </w:r>
    </w:p>
    <w:p w:rsidR="003C13A7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5 (dot. objętości kosza):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Zamawiający określił minimalną objętość kosza zasypowego na 3 m³. Czy mając na celu zapewnienie większej konkurencyjności i dopuszczenie rozwiązań renomowanych producentów, Zamawiający wyrazi zgodę na minimalną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objętość kosza wynoszącą 2,8 m³</w:t>
      </w:r>
      <w:r w:rsidRPr="003C13A7">
        <w:rPr>
          <w:rFonts w:ascii="Times New Roman" w:hAnsi="Times New Roman" w:cs="Times New Roman"/>
          <w:sz w:val="22"/>
          <w:szCs w:val="22"/>
        </w:rPr>
        <w:t>? Różnica ta nie wpływa w istotny sposób na wydajność operacyjną pojazdu.</w:t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3C13A7" w:rsidRPr="003C13A7">
        <w:rPr>
          <w:rFonts w:ascii="Times New Roman" w:hAnsi="Times New Roman" w:cs="Times New Roman"/>
          <w:sz w:val="22"/>
          <w:szCs w:val="22"/>
        </w:rPr>
        <w:t xml:space="preserve"> </w:t>
      </w:r>
    </w:p>
    <w:p w:rsidR="00133841" w:rsidRPr="003C13A7" w:rsidRDefault="00B50CC2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nie wyraża zgody.</w:t>
      </w:r>
    </w:p>
    <w:p w:rsidR="003C13A7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6 (dot. klapy gabarytowej):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W specyfikacji mowa jest o hydraulicznie składanej klapie gabarytowej. Czy Zamawiający dopuści rozwiązanie z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klapą gabarytową składaną ręcznie</w:t>
      </w:r>
      <w:r w:rsidRPr="003C13A7">
        <w:rPr>
          <w:rFonts w:ascii="Times New Roman" w:hAnsi="Times New Roman" w:cs="Times New Roman"/>
          <w:sz w:val="22"/>
          <w:szCs w:val="22"/>
        </w:rPr>
        <w:t>, co upraszcza konstrukcję odwłoka i zmniejsza ryzyko awarii układu hydraulicznego w trudnych warunkach eksploatacyjnych?</w:t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</w:p>
    <w:p w:rsidR="00133841" w:rsidRPr="003C13A7" w:rsidRDefault="00B50CC2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nie wyraża zgody.</w:t>
      </w:r>
    </w:p>
    <w:p w:rsidR="003C13A7" w:rsidRPr="003C13A7" w:rsidRDefault="00133841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lastRenderedPageBreak/>
        <w:t>Pytanie 7 (dot. systemu podnoszenia wrzutu):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Zamawiający wymaga systemu automatycznego podnoszenia urządzenia wrzutowego podczas cofania. Czy Zamawiający dopuści pojazd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bez automatycznego systemu podnoszenia</w:t>
      </w:r>
      <w:r w:rsidRPr="003C13A7">
        <w:rPr>
          <w:rFonts w:ascii="Times New Roman" w:hAnsi="Times New Roman" w:cs="Times New Roman"/>
          <w:sz w:val="22"/>
          <w:szCs w:val="22"/>
        </w:rPr>
        <w:t>, o ile bezpieczeństwo operacji cofania zostanie zapewnione przez inne systemy (np. wizyjne lub czujniki zbliżeniowe), a obsługa urządzenia wrzutowego będzie odbywać się zgodnie z normą EN 1501?</w:t>
      </w:r>
      <w:r w:rsidR="003C13A7" w:rsidRPr="003C13A7">
        <w:rPr>
          <w:rFonts w:ascii="Times New Roman" w:hAnsi="Times New Roman" w:cs="Times New Roman"/>
          <w:sz w:val="22"/>
          <w:szCs w:val="22"/>
        </w:rPr>
        <w:t xml:space="preserve"> </w:t>
      </w:r>
    </w:p>
    <w:p w:rsidR="00133841" w:rsidRPr="003C13A7" w:rsidRDefault="00B50CC2" w:rsidP="00133841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dopuści pojazd</w:t>
      </w:r>
      <w:r w:rsidR="003C13A7" w:rsidRPr="003C13A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bez automatycznego systemu podnoszenia</w:t>
      </w:r>
    </w:p>
    <w:p w:rsidR="003C13A7" w:rsidRPr="003C13A7" w:rsidRDefault="00133841" w:rsidP="00B50CC2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Pytanie 8 (dot. zbiornika paliwa):</w:t>
      </w:r>
      <w:r w:rsidRPr="003C13A7">
        <w:rPr>
          <w:rFonts w:ascii="Times New Roman" w:hAnsi="Times New Roman" w:cs="Times New Roman"/>
          <w:sz w:val="22"/>
          <w:szCs w:val="22"/>
        </w:rPr>
        <w:t xml:space="preserve"> W wymaganiach dotyczących podwozia wskazano minimalną pojemność zbiornika paliwa na 240 l. Czy Zamawiający dopuści podwozie wyposażone w </w:t>
      </w:r>
      <w:r w:rsidRPr="003C13A7">
        <w:rPr>
          <w:rFonts w:ascii="Times New Roman" w:hAnsi="Times New Roman" w:cs="Times New Roman"/>
          <w:b/>
          <w:bCs/>
          <w:sz w:val="22"/>
          <w:szCs w:val="22"/>
        </w:rPr>
        <w:t>zbiornik paliwa o pojemności minimum 220 litrów</w:t>
      </w:r>
      <w:r w:rsidRPr="003C13A7">
        <w:rPr>
          <w:rFonts w:ascii="Times New Roman" w:hAnsi="Times New Roman" w:cs="Times New Roman"/>
          <w:sz w:val="22"/>
          <w:szCs w:val="22"/>
        </w:rPr>
        <w:t>, co przy nowoczesnych, oszczędnych jednostkach napędowych jest wartością w pełni wystarczającą do realizacji dobowego cyklu pracy?</w:t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  <w:r w:rsidR="00B50CC2" w:rsidRPr="003C13A7">
        <w:rPr>
          <w:rFonts w:ascii="Times New Roman" w:hAnsi="Times New Roman" w:cs="Times New Roman"/>
          <w:sz w:val="22"/>
          <w:szCs w:val="22"/>
        </w:rPr>
        <w:tab/>
      </w:r>
    </w:p>
    <w:p w:rsidR="00B50CC2" w:rsidRPr="003C13A7" w:rsidRDefault="00B50CC2" w:rsidP="00B50CC2">
      <w:pPr>
        <w:rPr>
          <w:rFonts w:ascii="Times New Roman" w:hAnsi="Times New Roman" w:cs="Times New Roman"/>
          <w:sz w:val="22"/>
          <w:szCs w:val="22"/>
        </w:rPr>
      </w:pPr>
      <w:r w:rsidRPr="003C13A7">
        <w:rPr>
          <w:rFonts w:ascii="Times New Roman" w:hAnsi="Times New Roman" w:cs="Times New Roman"/>
          <w:b/>
          <w:bCs/>
          <w:sz w:val="22"/>
          <w:szCs w:val="22"/>
        </w:rPr>
        <w:t>Odpowiedź – Zamawiający nie wyraża zgody.</w:t>
      </w:r>
    </w:p>
    <w:p w:rsidR="00B50CC2" w:rsidRPr="003C13A7" w:rsidRDefault="00B50CC2" w:rsidP="00133841">
      <w:pPr>
        <w:rPr>
          <w:rFonts w:ascii="Times New Roman" w:hAnsi="Times New Roman" w:cs="Times New Roman"/>
          <w:sz w:val="22"/>
          <w:szCs w:val="22"/>
        </w:rPr>
      </w:pPr>
    </w:p>
    <w:p w:rsidR="00133841" w:rsidRPr="003C13A7" w:rsidRDefault="00133841">
      <w:pPr>
        <w:rPr>
          <w:rFonts w:ascii="Times New Roman" w:hAnsi="Times New Roman" w:cs="Times New Roman"/>
        </w:rPr>
      </w:pPr>
    </w:p>
    <w:sectPr w:rsidR="00133841" w:rsidRPr="003C13A7" w:rsidSect="002B6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33841"/>
    <w:rsid w:val="000D271B"/>
    <w:rsid w:val="00133841"/>
    <w:rsid w:val="002B61C6"/>
    <w:rsid w:val="003C13A7"/>
    <w:rsid w:val="0065114E"/>
    <w:rsid w:val="00803B50"/>
    <w:rsid w:val="00885816"/>
    <w:rsid w:val="00995CF5"/>
    <w:rsid w:val="009A6226"/>
    <w:rsid w:val="00B50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B61C6"/>
  </w:style>
  <w:style w:type="paragraph" w:styleId="Nagwek1">
    <w:name w:val="heading 1"/>
    <w:basedOn w:val="Normalny"/>
    <w:next w:val="Normalny"/>
    <w:link w:val="Nagwek1Znak"/>
    <w:uiPriority w:val="9"/>
    <w:qFormat/>
    <w:rsid w:val="001338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338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3384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338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3384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338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338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338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338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3384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338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3384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3384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3384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338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338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338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338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338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338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338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338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338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3384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3384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3384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3384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3384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3384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545</Words>
  <Characters>3272</Characters>
  <Application>Microsoft Office Word</Application>
  <DocSecurity>0</DocSecurity>
  <Lines>27</Lines>
  <Paragraphs>7</Paragraphs>
  <ScaleCrop>false</ScaleCrop>
  <Company/>
  <LinksUpToDate>false</LinksUpToDate>
  <CharactersWithSpaces>3810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Żmijewski</dc:creator>
  <cp:keywords/>
  <dc:description/>
  <cp:lastModifiedBy>TOMEK</cp:lastModifiedBy>
  <cp:revision>8</cp:revision>
  <dcterms:created xsi:type="dcterms:W3CDTF">2026-03-18T11:54:00Z</dcterms:created>
  <dcterms:modified xsi:type="dcterms:W3CDTF">2026-03-19T08:08:00Z</dcterms:modified>
</cp:coreProperties>
</file>