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38264" w14:textId="77777777" w:rsidR="00173FB4" w:rsidRDefault="00D36CF2">
      <w:pPr>
        <w:spacing w:line="276" w:lineRule="auto"/>
        <w:jc w:val="right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>Załącznik nr 13 do SWZ</w:t>
      </w:r>
    </w:p>
    <w:p w14:paraId="38FE1A35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__________________________________________________________</w:t>
      </w:r>
    </w:p>
    <w:p w14:paraId="074041F8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__________________________________________________________</w:t>
      </w:r>
    </w:p>
    <w:p w14:paraId="472F6AFC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__________________________________________________________</w:t>
      </w:r>
    </w:p>
    <w:p w14:paraId="01281F9D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(Nazwa i adres wykonawcy)</w:t>
      </w:r>
    </w:p>
    <w:p w14:paraId="7B518A3F" w14:textId="77777777" w:rsidR="00173FB4" w:rsidRDefault="00173FB4">
      <w:pPr>
        <w:spacing w:line="276" w:lineRule="auto"/>
        <w:jc w:val="right"/>
        <w:rPr>
          <w:rFonts w:asciiTheme="majorHAnsi" w:hAnsiTheme="majorHAnsi" w:cs="Arial"/>
          <w:bCs/>
          <w:sz w:val="22"/>
          <w:szCs w:val="22"/>
        </w:rPr>
      </w:pPr>
    </w:p>
    <w:p w14:paraId="02318648" w14:textId="77777777" w:rsidR="00173FB4" w:rsidRDefault="00D36CF2">
      <w:pPr>
        <w:spacing w:line="276" w:lineRule="auto"/>
        <w:jc w:val="right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_____________________________________________, dnia _____________ r.</w:t>
      </w:r>
    </w:p>
    <w:p w14:paraId="40F92CAE" w14:textId="77777777" w:rsidR="00173FB4" w:rsidRDefault="00173FB4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</w:p>
    <w:p w14:paraId="3233F5B7" w14:textId="77777777" w:rsidR="00173FB4" w:rsidRDefault="00D36CF2">
      <w:pPr>
        <w:spacing w:line="276" w:lineRule="auto"/>
        <w:jc w:val="center"/>
        <w:rPr>
          <w:rFonts w:asciiTheme="majorHAnsi" w:hAnsiTheme="majorHAnsi"/>
          <w:b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Oświadczenie, dotyczące przestrzegania przepisów ograniczających i wykluczających współpracę z podmiotami funkcjonującymi na terenie Republiki Białorusi i Federacji Rosyjskiej, jako stron konfliktu zbrojnego na terytorium Republiki Ukrainy</w:t>
      </w:r>
    </w:p>
    <w:p w14:paraId="0E664A8B" w14:textId="77777777" w:rsidR="00173FB4" w:rsidRDefault="00173FB4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</w:p>
    <w:p w14:paraId="054680E7" w14:textId="0D90CA9B" w:rsidR="00173FB4" w:rsidRDefault="00D36CF2">
      <w:pPr>
        <w:spacing w:line="276" w:lineRule="auto"/>
        <w:jc w:val="both"/>
      </w:pPr>
      <w:r>
        <w:rPr>
          <w:rFonts w:asciiTheme="majorHAnsi" w:hAnsiTheme="majorHAnsi"/>
          <w:sz w:val="22"/>
          <w:szCs w:val="22"/>
        </w:rPr>
        <w:t>W związku ze złożeniem oferty w postępowaniu o udzielenie zamówienia publicznego prowadzonym przez Zamawiającego w trybie podstawowym bez negocjacji o którym mowa w art.275 pkt 1 ustawy z dnia 11 września 2019 Prawo zamówień publicznych  (</w:t>
      </w:r>
      <w:r w:rsidR="00556A29">
        <w:rPr>
          <w:rFonts w:ascii="Cambria" w:hAnsi="Cambria"/>
          <w:bCs/>
          <w:lang w:eastAsia="pl-PL"/>
        </w:rPr>
        <w:t xml:space="preserve">t.j. </w:t>
      </w:r>
      <w:r w:rsidR="00556A29" w:rsidRPr="008B28D6">
        <w:rPr>
          <w:rFonts w:ascii="Cambria" w:hAnsi="Cambria"/>
          <w:bCs/>
          <w:lang w:eastAsia="pl-PL"/>
        </w:rPr>
        <w:t>Dz. U. z 2024 r. poz. 1320 z późn. zm.</w:t>
      </w:r>
      <w:r>
        <w:rPr>
          <w:rFonts w:asciiTheme="majorHAnsi" w:hAnsiTheme="majorHAnsi"/>
          <w:color w:val="000000" w:themeColor="text1"/>
          <w:sz w:val="22"/>
          <w:szCs w:val="22"/>
        </w:rPr>
        <w:t>) na zadanie p.n</w:t>
      </w:r>
      <w:r>
        <w:rPr>
          <w:rFonts w:asciiTheme="majorHAnsi" w:hAnsiTheme="majorHAnsi"/>
          <w:b/>
          <w:color w:val="000000" w:themeColor="text1"/>
          <w:sz w:val="22"/>
          <w:szCs w:val="22"/>
        </w:rPr>
        <w:t xml:space="preserve">. </w:t>
      </w:r>
      <w:r>
        <w:rPr>
          <w:rFonts w:asciiTheme="majorHAnsi" w:hAnsiTheme="majorHAnsi" w:cs="Arial"/>
          <w:b/>
          <w:bCs/>
          <w:color w:val="000000"/>
          <w:sz w:val="22"/>
          <w:szCs w:val="22"/>
        </w:rPr>
        <w:t>"Czynna ochrona żółwia błotnego w Poleskim Parku Narodowym – obserwacje samic  i zabezpieczanie  złóż jaj w 202</w:t>
      </w:r>
      <w:r w:rsidR="0034040F">
        <w:rPr>
          <w:rFonts w:asciiTheme="majorHAnsi" w:hAnsiTheme="majorHAnsi" w:cs="Arial"/>
          <w:b/>
          <w:bCs/>
          <w:color w:val="000000"/>
          <w:sz w:val="22"/>
          <w:szCs w:val="22"/>
        </w:rPr>
        <w:t>6</w:t>
      </w:r>
      <w:r w:rsidR="000410EC">
        <w:rPr>
          <w:rFonts w:asciiTheme="majorHAnsi" w:hAnsiTheme="majorHAnsi" w:cs="Arial"/>
          <w:b/>
          <w:bCs/>
          <w:color w:val="000000"/>
          <w:sz w:val="22"/>
          <w:szCs w:val="22"/>
        </w:rPr>
        <w:t xml:space="preserve"> </w:t>
      </w:r>
      <w:r>
        <w:rPr>
          <w:rFonts w:asciiTheme="majorHAnsi" w:hAnsiTheme="majorHAnsi" w:cs="Arial"/>
          <w:b/>
          <w:bCs/>
          <w:color w:val="000000"/>
          <w:sz w:val="22"/>
          <w:szCs w:val="22"/>
        </w:rPr>
        <w:t>roku</w:t>
      </w:r>
      <w:r w:rsidR="00531487">
        <w:rPr>
          <w:rFonts w:asciiTheme="majorHAnsi" w:hAnsiTheme="majorHAnsi" w:cs="Arial"/>
          <w:b/>
          <w:bCs/>
          <w:color w:val="000000"/>
          <w:sz w:val="22"/>
          <w:szCs w:val="22"/>
        </w:rPr>
        <w:t xml:space="preserve"> – II postępowanie</w:t>
      </w:r>
      <w:r>
        <w:rPr>
          <w:rFonts w:asciiTheme="majorHAnsi" w:hAnsiTheme="majorHAnsi" w:cs="Arial"/>
          <w:b/>
          <w:bCs/>
          <w:color w:val="000000"/>
          <w:sz w:val="22"/>
          <w:szCs w:val="22"/>
        </w:rPr>
        <w:t xml:space="preserve">” </w:t>
      </w:r>
      <w:r>
        <w:rPr>
          <w:rFonts w:asciiTheme="majorHAnsi" w:hAnsiTheme="majorHAnsi" w:cs="Arial"/>
          <w:bCs/>
          <w:sz w:val="22"/>
          <w:szCs w:val="22"/>
        </w:rPr>
        <w:t>,</w:t>
      </w:r>
      <w:r>
        <w:rPr>
          <w:rFonts w:asciiTheme="majorHAnsi" w:hAnsiTheme="majorHAnsi"/>
          <w:sz w:val="22"/>
          <w:szCs w:val="22"/>
        </w:rPr>
        <w:t xml:space="preserve"> </w:t>
      </w:r>
    </w:p>
    <w:p w14:paraId="7CCBDF8D" w14:textId="77777777" w:rsidR="00173FB4" w:rsidRDefault="00173FB4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</w:p>
    <w:p w14:paraId="344C28EC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</w:t>
      </w:r>
    </w:p>
    <w:p w14:paraId="68CAB395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działając w imieniu i na rzecz</w:t>
      </w:r>
    </w:p>
    <w:p w14:paraId="435850C4" w14:textId="77777777" w:rsidR="00173FB4" w:rsidRDefault="00D36CF2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</w:t>
      </w:r>
    </w:p>
    <w:p w14:paraId="2E1F4FCA" w14:textId="77777777" w:rsidR="00173FB4" w:rsidRDefault="00173FB4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</w:p>
    <w:p w14:paraId="0244B108" w14:textId="77777777" w:rsidR="00173FB4" w:rsidRDefault="00D36CF2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oświadczam</w:t>
      </w:r>
      <w:r>
        <w:rPr>
          <w:rFonts w:asciiTheme="majorHAnsi" w:hAnsiTheme="majorHAnsi"/>
          <w:sz w:val="22"/>
          <w:szCs w:val="22"/>
        </w:rPr>
        <w:t xml:space="preserve">, że w prowadzonej działalności gospodarczej przestrzegam  przepisów ograniczających i wykluczających współpracę z podmiotami funkcjonującymi na terenie Republiki Białorusi i Federacji Rosyjskiej  jako stron konfliktu zbrojnego na terytorium Republiki Ukrainy  –  zgodnie z ich treścią.  </w:t>
      </w:r>
    </w:p>
    <w:p w14:paraId="20483FAC" w14:textId="77777777" w:rsidR="00173FB4" w:rsidRDefault="00D36CF2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 xml:space="preserve">W szczególności stosuję  się do przepisów : </w:t>
      </w:r>
    </w:p>
    <w:p w14:paraId="0EBF7312" w14:textId="77777777" w:rsidR="00173FB4" w:rsidRDefault="00D36CF2">
      <w:pPr>
        <w:pStyle w:val="Akapitzlist"/>
        <w:numPr>
          <w:ilvl w:val="0"/>
          <w:numId w:val="1"/>
        </w:numPr>
        <w:spacing w:line="276" w:lineRule="auto"/>
        <w:jc w:val="both"/>
        <w:textAlignment w:val="baseline"/>
        <w:rPr>
          <w:rFonts w:asciiTheme="majorHAnsi" w:hAnsiTheme="majorHAnsi"/>
        </w:rPr>
      </w:pPr>
      <w:r>
        <w:rPr>
          <w:rFonts w:asciiTheme="majorHAnsi" w:hAnsiTheme="majorHAnsi"/>
        </w:rPr>
        <w:t xml:space="preserve">rozporządzenia Rady (WE) nr 765/2006 z dnia 18 maja 2006 r. dotyczącego środków ograniczających w związku z sytuacją na Białorusi i udziałem Białorusi w agresji Rosji wobec Ukrainy (Dz. Urz. UE L 134 z 20.05.2006, str. 1, z późn. zm.), </w:t>
      </w:r>
    </w:p>
    <w:p w14:paraId="61AE2BE4" w14:textId="77777777" w:rsidR="00173FB4" w:rsidRDefault="00D36CF2">
      <w:pPr>
        <w:pStyle w:val="Akapitzlist"/>
        <w:numPr>
          <w:ilvl w:val="0"/>
          <w:numId w:val="1"/>
        </w:numPr>
        <w:spacing w:line="276" w:lineRule="auto"/>
        <w:jc w:val="both"/>
        <w:textAlignment w:val="baseline"/>
        <w:rPr>
          <w:rFonts w:asciiTheme="majorHAnsi" w:hAnsiTheme="majorHAnsi"/>
        </w:rPr>
      </w:pPr>
      <w:r>
        <w:rPr>
          <w:rFonts w:asciiTheme="majorHAnsi" w:hAnsiTheme="majorHAnsi"/>
        </w:rPr>
        <w:t>rozporządzenia  Rady (UE)  2022/355   z dnia 2 marca 2022  r. zmieniającego rozporządzenie (WE)  nr 765/2006 dotyczące środków ograniczających  w związku z sytuacją na Białorusi (Dz. Urz. UE   L 67/1     z  2.3.2022),</w:t>
      </w:r>
    </w:p>
    <w:p w14:paraId="71D6A610" w14:textId="77777777" w:rsidR="00173FB4" w:rsidRDefault="00D36CF2">
      <w:pPr>
        <w:pStyle w:val="Akapitzlist"/>
        <w:numPr>
          <w:ilvl w:val="0"/>
          <w:numId w:val="1"/>
        </w:numPr>
        <w:spacing w:line="276" w:lineRule="auto"/>
        <w:jc w:val="both"/>
        <w:textAlignment w:val="baseline"/>
        <w:rPr>
          <w:rFonts w:asciiTheme="majorHAnsi" w:hAnsiTheme="majorHAnsi"/>
        </w:rPr>
      </w:pPr>
      <w:r>
        <w:rPr>
          <w:rFonts w:asciiTheme="majorHAnsi" w:hAnsiTheme="majorHAnsi"/>
        </w:rPr>
        <w:t xml:space="preserve">rozporządzenia Rady (UE) nr 269/2014 z dnia 17 marca 2014 r. w sprawie środków ograniczających w odniesieniu do działań podważających integralność terytorialną, suwerenność i niezależność Ukrainy lub im zagrażających (Dz. Urz. UE L 78 z 17.03.2014, str. 6, z późn. zm.), </w:t>
      </w:r>
    </w:p>
    <w:p w14:paraId="52ADA4A7" w14:textId="3EBEBF23" w:rsidR="00173FB4" w:rsidRDefault="00D36CF2">
      <w:pPr>
        <w:pStyle w:val="Akapitzlist"/>
        <w:numPr>
          <w:ilvl w:val="0"/>
          <w:numId w:val="1"/>
        </w:numPr>
        <w:spacing w:line="276" w:lineRule="auto"/>
        <w:jc w:val="both"/>
        <w:textAlignment w:val="baseline"/>
        <w:rPr>
          <w:rFonts w:asciiTheme="majorHAnsi" w:hAnsiTheme="majorHAnsi"/>
        </w:rPr>
      </w:pPr>
      <w:r>
        <w:rPr>
          <w:rFonts w:asciiTheme="majorHAnsi" w:hAnsiTheme="majorHAnsi"/>
        </w:rPr>
        <w:t>ustawy z dnia 13 kwietnia  2022 r. o szczególnych rozwiązaniach w zakresie przeciwdziałania wspieraniu agresji na Ukrainę oraz służących ochronie bezpieczeństwa narodowego (</w:t>
      </w:r>
      <w:r w:rsidR="00F475A2" w:rsidRPr="002F162E">
        <w:rPr>
          <w:rFonts w:ascii="Cambria" w:eastAsia="Calibri" w:hAnsi="Cambria" w:cs="Calibri"/>
        </w:rPr>
        <w:t>t</w:t>
      </w:r>
      <w:r w:rsidR="00F475A2">
        <w:rPr>
          <w:rFonts w:ascii="Cambria" w:eastAsia="Calibri" w:hAnsi="Cambria" w:cs="Calibri"/>
        </w:rPr>
        <w:t xml:space="preserve">ekst </w:t>
      </w:r>
      <w:r w:rsidR="00F475A2" w:rsidRPr="002F162E">
        <w:rPr>
          <w:rFonts w:ascii="Cambria" w:eastAsia="Calibri" w:hAnsi="Cambria" w:cs="Calibri"/>
        </w:rPr>
        <w:t>j</w:t>
      </w:r>
      <w:r w:rsidR="00F475A2">
        <w:rPr>
          <w:rFonts w:ascii="Cambria" w:eastAsia="Calibri" w:hAnsi="Cambria" w:cs="Calibri"/>
        </w:rPr>
        <w:t>ednolity</w:t>
      </w:r>
      <w:r w:rsidR="00F475A2" w:rsidRPr="002F162E">
        <w:rPr>
          <w:rFonts w:ascii="Cambria" w:eastAsia="Calibri" w:hAnsi="Cambria" w:cs="Calibri"/>
        </w:rPr>
        <w:t xml:space="preserve"> Dz. U. z 2025 r. poz. 514</w:t>
      </w:r>
      <w:r>
        <w:rPr>
          <w:rFonts w:asciiTheme="majorHAnsi" w:hAnsiTheme="majorHAnsi"/>
        </w:rPr>
        <w:t>),</w:t>
      </w:r>
    </w:p>
    <w:p w14:paraId="6A9289C9" w14:textId="77777777" w:rsidR="00173FB4" w:rsidRDefault="00D36CF2">
      <w:pPr>
        <w:pStyle w:val="Akapitzlist"/>
        <w:spacing w:line="276" w:lineRule="auto"/>
        <w:rPr>
          <w:rFonts w:asciiTheme="majorHAnsi" w:hAnsiTheme="majorHAnsi"/>
          <w:b/>
        </w:rPr>
      </w:pPr>
      <w:r>
        <w:rPr>
          <w:rFonts w:asciiTheme="majorHAnsi" w:hAnsiTheme="majorHAnsi"/>
          <w:b/>
        </w:rPr>
        <w:lastRenderedPageBreak/>
        <w:t xml:space="preserve">oraz </w:t>
      </w:r>
    </w:p>
    <w:p w14:paraId="12BCCC2C" w14:textId="5851F9C0" w:rsidR="00173FB4" w:rsidRDefault="00D36CF2">
      <w:pPr>
        <w:pStyle w:val="Akapitzlist"/>
        <w:numPr>
          <w:ilvl w:val="0"/>
          <w:numId w:val="1"/>
        </w:numPr>
        <w:spacing w:line="276" w:lineRule="auto"/>
        <w:jc w:val="both"/>
        <w:textAlignment w:val="baseline"/>
        <w:rPr>
          <w:rFonts w:asciiTheme="majorHAnsi" w:hAnsiTheme="majorHAnsi"/>
        </w:rPr>
      </w:pPr>
      <w:r>
        <w:rPr>
          <w:rFonts w:asciiTheme="majorHAnsi" w:hAnsiTheme="majorHAnsi"/>
        </w:rPr>
        <w:t>wpisów  do wykazu cudzoziemców, których pobyt na terytorium Rzeczypospolitej Polskiej jest niepożądany, o którym mowa w art. 434 ustawy z dnia 12 grudnia 2013 r. o cudzoziemcach (</w:t>
      </w:r>
      <w:r w:rsidR="00F475A2" w:rsidRPr="002F162E">
        <w:rPr>
          <w:rFonts w:ascii="Cambria" w:eastAsia="Calibri" w:hAnsi="Cambria" w:cs="Calibri"/>
        </w:rPr>
        <w:t>tekst jednolity: Dz. U. z 2025 r. poz. 1079 z późn. zm.</w:t>
      </w:r>
      <w:r>
        <w:rPr>
          <w:rFonts w:asciiTheme="majorHAnsi" w:hAnsiTheme="majorHAnsi"/>
        </w:rPr>
        <w:t>).</w:t>
      </w:r>
    </w:p>
    <w:p w14:paraId="6FF179E4" w14:textId="77777777" w:rsidR="00173FB4" w:rsidRDefault="00173FB4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</w:p>
    <w:p w14:paraId="1DDE0BBA" w14:textId="474F0F25" w:rsidR="00173FB4" w:rsidRDefault="00D36CF2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b/>
          <w:sz w:val="22"/>
          <w:szCs w:val="22"/>
        </w:rPr>
        <w:t>Tym samym oświadczam, że nie podlegam</w:t>
      </w:r>
      <w:r>
        <w:rPr>
          <w:rFonts w:asciiTheme="majorHAnsi" w:hAnsiTheme="majorHAnsi" w:cs="Arial"/>
          <w:b/>
          <w:bCs/>
          <w:sz w:val="22"/>
          <w:szCs w:val="22"/>
        </w:rPr>
        <w:t>/reprezentowany przeze mnie wykonawca nie podlega</w:t>
      </w:r>
      <w:r>
        <w:rPr>
          <w:rFonts w:asciiTheme="majorHAnsi" w:hAnsiTheme="majorHAnsi"/>
          <w:sz w:val="22"/>
          <w:szCs w:val="22"/>
        </w:rPr>
        <w:t xml:space="preserve"> wykluczeniu z postępowania o zamówienie publiczne na </w:t>
      </w:r>
      <w:r>
        <w:rPr>
          <w:rFonts w:asciiTheme="majorHAnsi" w:hAnsiTheme="majorHAnsi" w:cs="Arial"/>
          <w:b/>
          <w:bCs/>
          <w:color w:val="000000"/>
          <w:sz w:val="22"/>
          <w:szCs w:val="22"/>
        </w:rPr>
        <w:t>"Czynna ochrona żółwia błotnego w Poleskim Parku Narodowym – obserwacje samic  i zabezpieczanie  złóż jaj w 202</w:t>
      </w:r>
      <w:r w:rsidR="0034040F">
        <w:rPr>
          <w:rFonts w:asciiTheme="majorHAnsi" w:hAnsiTheme="majorHAnsi" w:cs="Arial"/>
          <w:b/>
          <w:bCs/>
          <w:color w:val="000000"/>
          <w:sz w:val="22"/>
          <w:szCs w:val="22"/>
        </w:rPr>
        <w:t>6</w:t>
      </w:r>
      <w:r>
        <w:rPr>
          <w:rFonts w:asciiTheme="majorHAnsi" w:hAnsiTheme="majorHAnsi" w:cs="Arial"/>
          <w:b/>
          <w:bCs/>
          <w:color w:val="000000"/>
          <w:sz w:val="22"/>
          <w:szCs w:val="22"/>
        </w:rPr>
        <w:t xml:space="preserve"> roku </w:t>
      </w:r>
      <w:r w:rsidR="001A5AA1">
        <w:rPr>
          <w:rFonts w:asciiTheme="majorHAnsi" w:hAnsiTheme="majorHAnsi" w:cs="Arial"/>
          <w:b/>
          <w:bCs/>
          <w:color w:val="000000"/>
          <w:sz w:val="22"/>
          <w:szCs w:val="22"/>
        </w:rPr>
        <w:t>– II postępowanie</w:t>
      </w:r>
      <w:r>
        <w:rPr>
          <w:rFonts w:asciiTheme="majorHAnsi" w:hAnsiTheme="majorHAnsi" w:cs="Arial"/>
          <w:b/>
          <w:bCs/>
          <w:color w:val="000000"/>
          <w:sz w:val="22"/>
          <w:szCs w:val="22"/>
        </w:rPr>
        <w:t>”</w:t>
      </w:r>
      <w:r>
        <w:rPr>
          <w:rFonts w:asciiTheme="majorHAnsi" w:hAnsiTheme="majorHAnsi"/>
          <w:sz w:val="22"/>
          <w:szCs w:val="22"/>
        </w:rPr>
        <w:t>, na podstawie art. 1 pkt 3) w zw. z art.22 ustawy z dnia 13 kwietnia  2022 r. o szczególnych rozwiązaniach w zakresie przeciwdziałania wspieraniu agresji na Ukrainę oraz służących ochronie bezpieczeństwa narodowego (</w:t>
      </w:r>
      <w:r w:rsidR="00F475A2" w:rsidRPr="002F162E">
        <w:rPr>
          <w:rFonts w:ascii="Cambria" w:hAnsi="Cambria"/>
        </w:rPr>
        <w:t>tekst jednolity Dz. U. z 2025 r. poz. 514 z późn. zm.</w:t>
      </w:r>
      <w:r>
        <w:rPr>
          <w:rFonts w:asciiTheme="majorHAnsi" w:hAnsiTheme="majorHAnsi"/>
          <w:sz w:val="22"/>
          <w:szCs w:val="22"/>
        </w:rPr>
        <w:t>).</w:t>
      </w:r>
    </w:p>
    <w:p w14:paraId="6A74A7A0" w14:textId="77777777" w:rsidR="00173FB4" w:rsidRDefault="00173FB4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</w:p>
    <w:p w14:paraId="184F82CA" w14:textId="77777777" w:rsidR="00173FB4" w:rsidRDefault="00173FB4">
      <w:pPr>
        <w:spacing w:line="276" w:lineRule="auto"/>
        <w:jc w:val="both"/>
        <w:rPr>
          <w:rFonts w:asciiTheme="majorHAnsi" w:hAnsiTheme="majorHAnsi"/>
          <w:sz w:val="22"/>
          <w:szCs w:val="22"/>
        </w:rPr>
      </w:pPr>
    </w:p>
    <w:p w14:paraId="3D5934CF" w14:textId="77777777" w:rsidR="00173FB4" w:rsidRDefault="00D36CF2">
      <w:pPr>
        <w:spacing w:line="276" w:lineRule="auto"/>
        <w:ind w:left="5670"/>
        <w:jc w:val="center"/>
        <w:rPr>
          <w:rFonts w:asciiTheme="majorHAnsi" w:hAnsiTheme="majorHAnsi" w:cs="Arial"/>
          <w:bCs/>
          <w:sz w:val="22"/>
          <w:szCs w:val="22"/>
        </w:rPr>
      </w:pPr>
      <w:r>
        <w:rPr>
          <w:rFonts w:asciiTheme="majorHAnsi" w:hAnsiTheme="majorHAnsi" w:cs="Arial"/>
          <w:bCs/>
          <w:sz w:val="22"/>
          <w:szCs w:val="22"/>
        </w:rPr>
        <w:t>________________________________</w:t>
      </w:r>
      <w:r>
        <w:rPr>
          <w:rFonts w:asciiTheme="majorHAnsi" w:hAnsiTheme="majorHAnsi" w:cs="Arial"/>
          <w:bCs/>
          <w:sz w:val="22"/>
          <w:szCs w:val="22"/>
        </w:rPr>
        <w:tab/>
        <w:t>(podpis)</w:t>
      </w:r>
    </w:p>
    <w:p w14:paraId="224BB03C" w14:textId="77777777" w:rsidR="00173FB4" w:rsidRDefault="00173FB4">
      <w:pPr>
        <w:spacing w:line="276" w:lineRule="auto"/>
        <w:rPr>
          <w:rFonts w:asciiTheme="majorHAnsi" w:hAnsiTheme="majorHAnsi" w:cs="Arial"/>
          <w:bCs/>
          <w:sz w:val="22"/>
          <w:szCs w:val="22"/>
        </w:rPr>
      </w:pPr>
    </w:p>
    <w:p w14:paraId="4CB4A8C4" w14:textId="77777777" w:rsidR="00173FB4" w:rsidRDefault="00D36CF2">
      <w:pPr>
        <w:spacing w:line="276" w:lineRule="auto"/>
        <w:jc w:val="both"/>
        <w:rPr>
          <w:rFonts w:asciiTheme="majorHAnsi" w:hAnsiTheme="majorHAnsi" w:cs="Arial"/>
          <w:bCs/>
          <w:i/>
          <w:sz w:val="22"/>
          <w:szCs w:val="22"/>
        </w:rPr>
      </w:pPr>
      <w:r>
        <w:rPr>
          <w:rFonts w:asciiTheme="majorHAnsi" w:hAnsiTheme="majorHAnsi" w:cs="Arial"/>
          <w:bCs/>
          <w:i/>
          <w:sz w:val="22"/>
          <w:szCs w:val="22"/>
        </w:rPr>
        <w:t>Dokument może być przekazany:</w:t>
      </w:r>
      <w:r>
        <w:rPr>
          <w:rFonts w:asciiTheme="majorHAnsi" w:hAnsiTheme="majorHAnsi" w:cs="Arial"/>
          <w:bCs/>
          <w:i/>
          <w:sz w:val="22"/>
          <w:szCs w:val="22"/>
        </w:rPr>
        <w:tab/>
        <w:t xml:space="preserve">(1) w postaci elektronicznej opatrzonej kwalifikowanym podpisem elektronicznym przez wykonawcę </w:t>
      </w:r>
      <w:r>
        <w:rPr>
          <w:rFonts w:asciiTheme="majorHAnsi" w:hAnsiTheme="majorHAnsi" w:cs="Arial"/>
          <w:bCs/>
          <w:i/>
          <w:sz w:val="22"/>
          <w:szCs w:val="22"/>
        </w:rPr>
        <w:tab/>
        <w:t xml:space="preserve">lub </w:t>
      </w:r>
      <w:r>
        <w:rPr>
          <w:rFonts w:asciiTheme="majorHAnsi" w:hAnsiTheme="majorHAnsi" w:cs="Arial"/>
          <w:bCs/>
          <w:i/>
          <w:sz w:val="22"/>
          <w:szCs w:val="22"/>
        </w:rPr>
        <w:tab/>
        <w:t>w postaci elektronicznej opatrzonej podpisem zaufanym lub podpisem osobistym</w:t>
      </w:r>
      <w:r>
        <w:rPr>
          <w:rFonts w:asciiTheme="majorHAnsi" w:hAnsiTheme="majorHAnsi" w:cs="Arial"/>
          <w:bCs/>
          <w:i/>
          <w:sz w:val="22"/>
          <w:szCs w:val="22"/>
        </w:rPr>
        <w:br/>
      </w:r>
      <w:r>
        <w:rPr>
          <w:rFonts w:asciiTheme="majorHAnsi" w:hAnsiTheme="majorHAnsi" w:cs="Arial"/>
          <w:bCs/>
          <w:i/>
          <w:sz w:val="22"/>
          <w:szCs w:val="22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wykonawcę lub przez notariusza. </w:t>
      </w:r>
    </w:p>
    <w:p w14:paraId="49BB3F2B" w14:textId="77777777" w:rsidR="00173FB4" w:rsidRDefault="00173FB4">
      <w:pPr>
        <w:spacing w:line="276" w:lineRule="auto"/>
        <w:jc w:val="both"/>
        <w:rPr>
          <w:rFonts w:asciiTheme="majorHAnsi" w:hAnsiTheme="majorHAnsi"/>
          <w:b/>
          <w:sz w:val="22"/>
          <w:szCs w:val="22"/>
        </w:rPr>
      </w:pPr>
    </w:p>
    <w:p w14:paraId="2F7337E7" w14:textId="77777777" w:rsidR="00173FB4" w:rsidRDefault="00173FB4">
      <w:pPr>
        <w:spacing w:line="276" w:lineRule="auto"/>
      </w:pPr>
    </w:p>
    <w:sectPr w:rsidR="00173F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66" w:right="1531" w:bottom="851" w:left="1531" w:header="709" w:footer="709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28866C" w14:textId="77777777" w:rsidR="00764102" w:rsidRDefault="00764102">
      <w:r>
        <w:separator/>
      </w:r>
    </w:p>
  </w:endnote>
  <w:endnote w:type="continuationSeparator" w:id="0">
    <w:p w14:paraId="1A19A5FB" w14:textId="77777777" w:rsidR="00764102" w:rsidRDefault="007641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C537DB" w14:textId="77777777" w:rsidR="0062321D" w:rsidRDefault="0062321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22582E" w14:textId="77777777" w:rsidR="00173FB4" w:rsidRDefault="00173FB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449DAFE2" w14:textId="77777777" w:rsidR="00173FB4" w:rsidRDefault="00D36CF2">
    <w:pPr>
      <w:pStyle w:val="Stopka"/>
      <w:pBdr>
        <w:top w:val="single" w:sz="4" w:space="1" w:color="D9D9D9"/>
      </w:pBdr>
      <w:jc w:val="right"/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70713C67" w14:textId="77777777" w:rsidR="00173FB4" w:rsidRDefault="00173FB4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BF7A04" w14:textId="77777777" w:rsidR="00173FB4" w:rsidRDefault="00173FB4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19B8A7B3" w14:textId="77777777" w:rsidR="00173FB4" w:rsidRDefault="00D36CF2">
    <w:pPr>
      <w:pStyle w:val="Stopka"/>
      <w:pBdr>
        <w:top w:val="single" w:sz="4" w:space="1" w:color="D9D9D9"/>
      </w:pBdr>
      <w:jc w:val="right"/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</w:instrText>
    </w:r>
    <w:r>
      <w:rPr>
        <w:rFonts w:ascii="Cambria" w:hAnsi="Cambria"/>
      </w:rPr>
      <w:fldChar w:fldCharType="separate"/>
    </w:r>
    <w:r>
      <w:rPr>
        <w:rFonts w:ascii="Cambria" w:hAnsi="Cambria"/>
      </w:rPr>
      <w:t>1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5C064A01" w14:textId="77777777" w:rsidR="00173FB4" w:rsidRDefault="00173FB4">
    <w:pPr>
      <w:pStyle w:val="Stopka"/>
      <w:jc w:val="right"/>
      <w:rPr>
        <w:rFonts w:ascii="Cambria" w:hAnsi="Cambr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4CAC47" w14:textId="77777777" w:rsidR="00764102" w:rsidRDefault="00764102">
      <w:r>
        <w:separator/>
      </w:r>
    </w:p>
  </w:footnote>
  <w:footnote w:type="continuationSeparator" w:id="0">
    <w:p w14:paraId="119379C2" w14:textId="77777777" w:rsidR="00764102" w:rsidRDefault="0076410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F8CFCA" w14:textId="77777777" w:rsidR="0062321D" w:rsidRDefault="0062321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EB9658" w14:textId="77777777" w:rsidR="0062321D" w:rsidRDefault="0062321D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FAA72B" w14:textId="7F944060" w:rsidR="00173FB4" w:rsidRDefault="00D36CF2">
    <w:pPr>
      <w:pStyle w:val="Nagwek"/>
      <w:rPr>
        <w:rFonts w:ascii="Cambria" w:hAnsi="Cambria"/>
      </w:rPr>
    </w:pPr>
    <w:bookmarkStart w:id="0" w:name="_Hlk43887318"/>
    <w:bookmarkStart w:id="1" w:name="_Hlk43887317"/>
    <w:bookmarkStart w:id="2" w:name="_Hlk43887305"/>
    <w:bookmarkStart w:id="3" w:name="_Hlk43887304"/>
    <w:bookmarkStart w:id="4" w:name="_Hlk43887291"/>
    <w:bookmarkStart w:id="5" w:name="_Hlk43887290"/>
    <w:bookmarkStart w:id="6" w:name="_Hlk43887274"/>
    <w:bookmarkStart w:id="7" w:name="_Hlk43887273"/>
    <w:bookmarkStart w:id="8" w:name="_Hlk43887255"/>
    <w:bookmarkStart w:id="9" w:name="_Hlk43887254"/>
    <w:bookmarkStart w:id="10" w:name="_Hlk43887253"/>
    <w:bookmarkStart w:id="11" w:name="_Hlk43887252"/>
    <w:bookmarkStart w:id="12" w:name="_Hlk43887243"/>
    <w:bookmarkStart w:id="13" w:name="_Hlk43887242"/>
    <w:bookmarkStart w:id="14" w:name="_Hlk43887241"/>
    <w:bookmarkStart w:id="15" w:name="_Hlk43887240"/>
    <w:bookmarkStart w:id="16" w:name="_Hlk43887239"/>
    <w:bookmarkStart w:id="17" w:name="_Hlk43887238"/>
    <w:bookmarkStart w:id="18" w:name="_Hlk43887224"/>
    <w:bookmarkStart w:id="19" w:name="_Hlk43887223"/>
    <w:bookmarkStart w:id="20" w:name="_Hlk43887185"/>
    <w:bookmarkStart w:id="21" w:name="_Hlk43887184"/>
    <w:bookmarkStart w:id="22" w:name="_Hlk43887172"/>
    <w:bookmarkStart w:id="23" w:name="_Hlk43887171"/>
    <w:bookmarkStart w:id="24" w:name="_Hlk43887155"/>
    <w:bookmarkStart w:id="25" w:name="_Hlk43887154"/>
    <w:bookmarkStart w:id="26" w:name="_Hlk43887136"/>
    <w:bookmarkStart w:id="27" w:name="_Hlk43887135"/>
    <w:bookmarkStart w:id="28" w:name="_Hlk43887115"/>
    <w:bookmarkStart w:id="29" w:name="_Hlk43887114"/>
    <w:bookmarkStart w:id="30" w:name="_Hlk43887113"/>
    <w:bookmarkStart w:id="31" w:name="_Hlk43887112"/>
    <w:bookmarkStart w:id="32" w:name="_Hlk43887111"/>
    <w:bookmarkStart w:id="33" w:name="_Hlk43887110"/>
    <w:r>
      <w:rPr>
        <w:rFonts w:ascii="Cambria" w:hAnsi="Cambria"/>
      </w:rPr>
      <w:t xml:space="preserve">                                      </w:t>
    </w:r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r w:rsidR="0062321D">
      <w:rPr>
        <w:noProof/>
      </w:rPr>
      <w:drawing>
        <wp:inline distT="0" distB="0" distL="0" distR="0" wp14:anchorId="7576A22D" wp14:editId="1D6F587D">
          <wp:extent cx="5615940" cy="802005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5940" cy="8020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2422E2"/>
    <w:multiLevelType w:val="multilevel"/>
    <w:tmpl w:val="F572BE4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5C9C28A2"/>
    <w:multiLevelType w:val="multilevel"/>
    <w:tmpl w:val="2F7C12CC"/>
    <w:lvl w:ilvl="0">
      <w:start w:val="1"/>
      <w:numFmt w:val="decimal"/>
      <w:lvlText w:val="%1)"/>
      <w:lvlJc w:val="left"/>
      <w:pPr>
        <w:ind w:left="1065" w:hanging="705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664825353">
    <w:abstractNumId w:val="1"/>
  </w:num>
  <w:num w:numId="2" w16cid:durableId="4275830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FB4"/>
    <w:rsid w:val="000410EC"/>
    <w:rsid w:val="00056FAE"/>
    <w:rsid w:val="000843B8"/>
    <w:rsid w:val="0013794B"/>
    <w:rsid w:val="00173FB4"/>
    <w:rsid w:val="001A5AA1"/>
    <w:rsid w:val="00212B0E"/>
    <w:rsid w:val="00330B45"/>
    <w:rsid w:val="0034040F"/>
    <w:rsid w:val="003754C5"/>
    <w:rsid w:val="00381A70"/>
    <w:rsid w:val="00454353"/>
    <w:rsid w:val="004D2F93"/>
    <w:rsid w:val="004E4EA0"/>
    <w:rsid w:val="00531487"/>
    <w:rsid w:val="00544B80"/>
    <w:rsid w:val="00556A29"/>
    <w:rsid w:val="005A77AA"/>
    <w:rsid w:val="005A7E3A"/>
    <w:rsid w:val="005B121C"/>
    <w:rsid w:val="0062321D"/>
    <w:rsid w:val="00764102"/>
    <w:rsid w:val="009D28A1"/>
    <w:rsid w:val="00A45982"/>
    <w:rsid w:val="00B17F86"/>
    <w:rsid w:val="00B77D95"/>
    <w:rsid w:val="00C972EF"/>
    <w:rsid w:val="00D36CF2"/>
    <w:rsid w:val="00D45C01"/>
    <w:rsid w:val="00EA7AC7"/>
    <w:rsid w:val="00ED0D08"/>
    <w:rsid w:val="00F475A2"/>
    <w:rsid w:val="00FF3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01DB1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162B"/>
    <w:pPr>
      <w:suppressAutoHyphens/>
    </w:pPr>
    <w:rPr>
      <w:rFonts w:ascii="Times New Roman" w:eastAsia="Times New Roman" w:hAnsi="Times New Roman" w:cs="Times New Roman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uiPriority w:val="99"/>
    <w:rsid w:val="0058162B"/>
    <w:rPr>
      <w:color w:val="0000FF"/>
      <w:u w:val="single"/>
    </w:rPr>
  </w:style>
  <w:style w:type="character" w:customStyle="1" w:styleId="NagwekZnak">
    <w:name w:val="Nagłówek Znak"/>
    <w:link w:val="Nagwek"/>
    <w:uiPriority w:val="99"/>
    <w:qFormat/>
    <w:rsid w:val="0058162B"/>
    <w:rPr>
      <w:lang w:eastAsia="ar-SA"/>
    </w:rPr>
  </w:style>
  <w:style w:type="character" w:customStyle="1" w:styleId="AkapitzlistZnak">
    <w:name w:val="Akapit z listą Znak"/>
    <w:link w:val="Akapitzlist"/>
    <w:uiPriority w:val="34"/>
    <w:qFormat/>
    <w:rsid w:val="0058162B"/>
    <w:rPr>
      <w:lang w:eastAsia="ar-SA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58162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Znak1">
    <w:name w:val="Nagłówek Znak1"/>
    <w:basedOn w:val="Domylnaczcionkaakapitu"/>
    <w:uiPriority w:val="99"/>
    <w:semiHidden/>
    <w:qFormat/>
    <w:rsid w:val="0058162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ListLabel1">
    <w:name w:val="ListLabel 1"/>
    <w:qFormat/>
    <w:rPr>
      <w:rFonts w:asciiTheme="majorHAnsi" w:hAnsiTheme="majorHAnsi"/>
      <w:color w:val="000000" w:themeColor="text1"/>
      <w:sz w:val="22"/>
      <w:szCs w:val="22"/>
      <w:u w:val="none"/>
    </w:rPr>
  </w:style>
  <w:style w:type="paragraph" w:styleId="Nagwek">
    <w:name w:val="header"/>
    <w:basedOn w:val="Normalny"/>
    <w:next w:val="Tekstpodstawowy"/>
    <w:link w:val="NagwekZnak"/>
    <w:uiPriority w:val="99"/>
    <w:rsid w:val="0058162B"/>
    <w:pPr>
      <w:suppressLineNumbers/>
      <w:tabs>
        <w:tab w:val="center" w:pos="4535"/>
        <w:tab w:val="right" w:pos="9071"/>
      </w:tabs>
    </w:pPr>
    <w:rPr>
      <w:rFonts w:asciiTheme="minorHAnsi" w:eastAsiaTheme="minorHAnsi" w:hAnsiTheme="minorHAnsi" w:cstheme="minorBidi"/>
      <w:sz w:val="22"/>
      <w:szCs w:val="22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Stopka">
    <w:name w:val="footer"/>
    <w:basedOn w:val="Normalny"/>
    <w:link w:val="StopkaZnak"/>
    <w:uiPriority w:val="99"/>
    <w:unhideWhenUsed/>
    <w:rsid w:val="0058162B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link w:val="AkapitzlistZnak"/>
    <w:uiPriority w:val="34"/>
    <w:qFormat/>
    <w:rsid w:val="0058162B"/>
    <w:pPr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618</Words>
  <Characters>3713</Characters>
  <Application>Microsoft Office Word</Application>
  <DocSecurity>0</DocSecurity>
  <Lines>30</Lines>
  <Paragraphs>8</Paragraphs>
  <ScaleCrop>false</ScaleCrop>
  <Company/>
  <LinksUpToDate>false</LinksUpToDate>
  <CharactersWithSpaces>4323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P&amp;W</dc:creator>
  <dc:description/>
  <cp:lastModifiedBy>Marzena Wróbel</cp:lastModifiedBy>
  <cp:revision>5</cp:revision>
  <dcterms:created xsi:type="dcterms:W3CDTF">2026-03-20T08:51:00Z</dcterms:created>
  <dcterms:modified xsi:type="dcterms:W3CDTF">2026-04-02T06:37:00Z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