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658" w:firstLine="0"/>
        <w:jc w:val="right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Załącznik Nr 3</w: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before="240" w:lineRule="auto"/>
        <w:jc w:val="center"/>
        <w:rPr>
          <w:rFonts w:ascii="Arial" w:cs="Arial" w:eastAsia="Arial" w:hAnsi="Arial"/>
          <w:b w:val="1"/>
          <w:bCs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OŚWIADCZENIE O SPEŁNIANIU WARUNKÓW ORAZ NIEPODLEGANIU WYKLUCZENIU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center"/>
        <w:rPr>
          <w:rFonts w:ascii="Arial" w:cs="Arial" w:eastAsia="Arial" w:hAnsi="Arial"/>
          <w:b w:val="1"/>
          <w:bCs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O KTÓRYM MOWA W ART. 125 UST. 1 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Arial" w:cs="Arial" w:eastAsia="Arial" w:hAnsi="Arial"/>
          <w:b w:val="1"/>
          <w:bCs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USTAWY Z DNIA 11 WRZEŚNIA 2019R. PRAWO ZAMÓWIEŃ PUBLICZNYCH 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Arial" w:cs="Arial" w:eastAsia="Arial" w:hAnsi="Arial"/>
          <w:b w:val="1"/>
          <w:bCs w:val="1"/>
          <w:color w:val="000000"/>
        </w:rPr>
      </w:pPr>
      <w:bookmarkStart w:colFirst="0" w:colLast="0" w:name="_heading=h.op5q2nuaag2q" w:id="0"/>
      <w:bookmarkEnd w:id="0"/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dotyczy postepowania: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Arial" w:cs="Arial" w:eastAsia="Arial" w:hAnsi="Arial"/>
          <w:b w:val="1"/>
          <w:bCs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rtl w:val="0"/>
        </w:rPr>
        <w:t xml:space="preserve">Świadczenie usług asystenckich w miejscu zamieszkania na terenie Gminy Stanin w ramach realizacji projektu Bezpieczni i zaopiekowani w Gminie Stanin.  </w:t>
      </w:r>
    </w:p>
    <w:tbl>
      <w:tblPr>
        <w:tblStyle w:val="Table1"/>
        <w:tblpPr w:leftFromText="141" w:rightFromText="141" w:topFromText="0" w:bottomFromText="0" w:vertAnchor="text" w:horzAnchor="text" w:tblpX="981" w:tblpY="152"/>
        <w:tblW w:w="904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049"/>
        <w:tblGridChange w:id="0">
          <w:tblGrid>
            <w:gridCol w:w="9049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7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rtl w:val="0"/>
              </w:rPr>
              <w:t xml:space="preserve">UWAGA! Wykonawca / członkowie Konsorcjum (w tym s. c.) składają odrębne oświadczenia!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8">
            <w:pPr>
              <w:spacing w:after="0" w:line="3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nazwa Wykonawcy / reprezentowany przez:</w:t>
            </w:r>
          </w:p>
          <w:p w:rsidR="00000000" w:rsidDel="00000000" w:rsidP="00000000" w:rsidRDefault="00000000" w:rsidRPr="00000000" w14:paraId="00000009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…………………………………………………………………………….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Arial" w:cs="Arial" w:eastAsia="Arial" w:hAnsi="Arial"/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Oświadczenie o spełnianiu warunków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567" w:hanging="567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Oświadczam, że Wykonawca spełnia warunki udziału w postępowaniu określone w Rozdziale VII SWZ.</w:t>
      </w:r>
    </w:p>
    <w:p w:rsidR="00000000" w:rsidDel="00000000" w:rsidP="00000000" w:rsidRDefault="00000000" w:rsidRPr="00000000" w14:paraId="0000000D">
      <w:pPr>
        <w:spacing w:befor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Oświadczenie o niepodleganiu wykluczeniu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567"/>
          <w:tab w:val="left" w:leader="none" w:pos="709"/>
        </w:tabs>
        <w:spacing w:after="0" w:line="360" w:lineRule="auto"/>
        <w:ind w:right="57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Na potrzeby niniejszego postępowania o udzielenie zamówienia oświadczamy, co następuje:</w:t>
      </w:r>
    </w:p>
    <w:p w:rsidR="00000000" w:rsidDel="00000000" w:rsidP="00000000" w:rsidRDefault="00000000" w:rsidRPr="00000000" w14:paraId="0000000F">
      <w:pPr>
        <w:tabs>
          <w:tab w:val="left" w:leader="none" w:pos="0"/>
          <w:tab w:val="left" w:leader="none" w:pos="709"/>
        </w:tabs>
        <w:spacing w:line="360" w:lineRule="auto"/>
        <w:ind w:right="57"/>
        <w:jc w:val="both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pPr w:leftFromText="141" w:rightFromText="141" w:topFromText="0" w:bottomFromText="0" w:vertAnchor="text" w:horzAnchor="text" w:tblpX="0" w:tblpY="1"/>
        <w:tblW w:w="103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"/>
        <w:gridCol w:w="9351"/>
        <w:tblGridChange w:id="0">
          <w:tblGrid>
            <w:gridCol w:w="977"/>
            <w:gridCol w:w="9351"/>
          </w:tblGrid>
        </w:tblGridChange>
      </w:tblGrid>
      <w:tr>
        <w:trPr>
          <w:cantSplit w:val="0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10">
            <w:pPr>
              <w:tabs>
                <w:tab w:val="left" w:leader="none" w:pos="709"/>
              </w:tabs>
              <w:spacing w:line="360" w:lineRule="auto"/>
              <w:ind w:left="142" w:right="57" w:hanging="85"/>
              <w:jc w:val="both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rtl w:val="0"/>
              </w:rPr>
              <w:t xml:space="preserve">1. Oświadczamy, że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(zaznaczyć właściwe):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2">
            <w:pPr>
              <w:tabs>
                <w:tab w:val="left" w:leader="none" w:pos="709"/>
              </w:tabs>
              <w:spacing w:line="360" w:lineRule="auto"/>
              <w:ind w:left="142" w:right="57" w:hanging="85"/>
              <w:jc w:val="center"/>
              <w:rPr>
                <w:rFonts w:ascii="Arial" w:cs="Arial" w:eastAsia="Arial" w:hAnsi="Arial"/>
                <w:b w:val="1"/>
                <w:bCs w:val="1"/>
                <w:u w:val="single"/>
              </w:rPr>
            </w:pPr>
            <w:sdt>
              <w:sdtPr>
                <w:id w:val="1280800500"/>
                <w:tag w:val="goog_rdk_0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1"/>
                    <w:bCs w:val="1"/>
                    <w:rtl w:val="0"/>
                  </w:rPr>
                  <w:t xml:space="preserve">☐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tabs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rtl w:val="0"/>
              </w:rPr>
              <w:t xml:space="preserve">NIE</w:t>
            </w:r>
          </w:p>
          <w:p w:rsidR="00000000" w:rsidDel="00000000" w:rsidP="00000000" w:rsidRDefault="00000000" w:rsidRPr="00000000" w14:paraId="00000014">
            <w:pPr>
              <w:tabs>
                <w:tab w:val="left" w:leader="none" w:pos="709"/>
              </w:tabs>
              <w:spacing w:line="360" w:lineRule="auto"/>
              <w:ind w:right="57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Nie, podlegamy wykluczeniu z postępowania 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5">
            <w:pPr>
              <w:tabs>
                <w:tab w:val="left" w:leader="none" w:pos="709"/>
              </w:tabs>
              <w:spacing w:line="360" w:lineRule="auto"/>
              <w:ind w:left="142" w:right="57" w:hanging="85"/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sdt>
              <w:sdtPr>
                <w:id w:val="-776662996"/>
                <w:tag w:val="goog_rdk_1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1"/>
                    <w:bCs w:val="1"/>
                    <w:rtl w:val="0"/>
                  </w:rPr>
                  <w:t xml:space="preserve">☐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tabs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rtl w:val="0"/>
              </w:rPr>
              <w:t xml:space="preserve">TAK</w:t>
            </w:r>
          </w:p>
          <w:p w:rsidR="00000000" w:rsidDel="00000000" w:rsidP="00000000" w:rsidRDefault="00000000" w:rsidRPr="00000000" w14:paraId="00000017">
            <w:pPr>
              <w:tabs>
                <w:tab w:val="left" w:leader="none" w:pos="709"/>
              </w:tabs>
              <w:spacing w:line="360" w:lineRule="auto"/>
              <w:ind w:right="57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Tak, podlegamy wykluczeniu - jesteśmy umieszczeni (osoby / podmioty) na aktualnych listach na podstawie obowiązujących przepisów tzw. „polskiej ustawy antyrosyjskiej”.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spacing w:after="0" w:line="360" w:lineRule="auto"/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sdt>
              <w:sdtPr>
                <w:id w:val="1046112817"/>
                <w:tag w:val="goog_rdk_2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1"/>
                    <w:bCs w:val="1"/>
                    <w:rtl w:val="0"/>
                  </w:rPr>
                  <w:t xml:space="preserve">☐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spacing w:after="0" w:line="360" w:lineRule="auto"/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spacing w:after="0" w:line="360" w:lineRule="auto"/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spacing w:after="0"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spacing w:after="0" w:line="360" w:lineRule="auto"/>
              <w:jc w:val="center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spacing w:line="3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tabs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rtl w:val="0"/>
              </w:rPr>
              <w:t xml:space="preserve">TAK</w:t>
            </w:r>
          </w:p>
          <w:p w:rsidR="00000000" w:rsidDel="00000000" w:rsidP="00000000" w:rsidRDefault="00000000" w:rsidRPr="00000000" w14:paraId="0000002A">
            <w:pPr>
              <w:tabs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Tak, podlegamy wykluczeniu z postępowania na podstawie art. 108 ust. 1 ustawy Pzp lub  art. 109 ust. 1 pkt 4) ustawy Pzp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tabs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Jeżeli Podmiot podlega wykluczeniu (</w:t>
            </w: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rtl w:val="0"/>
              </w:rPr>
              <w:t xml:space="preserve">sekcja wypełniana jedynie w przypadku, gdy odpowiedź brzmi TAK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):</w:t>
            </w:r>
          </w:p>
          <w:p w:rsidR="00000000" w:rsidDel="00000000" w:rsidP="00000000" w:rsidRDefault="00000000" w:rsidRPr="00000000" w14:paraId="0000002C">
            <w:pPr>
              <w:tabs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Oświadczamy, że podlegamy wykluczeniu z postępowania na podstawie art. _____ ustawy Pzp.</w:t>
            </w:r>
          </w:p>
          <w:p w:rsidR="00000000" w:rsidDel="00000000" w:rsidP="00000000" w:rsidRDefault="00000000" w:rsidRPr="00000000" w14:paraId="0000002D">
            <w:pPr>
              <w:tabs>
                <w:tab w:val="left" w:leader="none" w:pos="709"/>
              </w:tabs>
              <w:spacing w:after="0" w:line="360" w:lineRule="auto"/>
              <w:ind w:left="57" w:right="57" w:firstLine="0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(podać mającą zastosowanie podstawę wykluczenia).</w:t>
            </w:r>
          </w:p>
          <w:p w:rsidR="00000000" w:rsidDel="00000000" w:rsidP="00000000" w:rsidRDefault="00000000" w:rsidRPr="00000000" w14:paraId="0000002E">
            <w:pPr>
              <w:tabs>
                <w:tab w:val="left" w:leader="none" w:pos="709"/>
              </w:tabs>
              <w:spacing w:line="360" w:lineRule="auto"/>
              <w:ind w:right="57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Jednocześnie oświadczamy, że na podstawie art. 110 ust. 2 ustawy Pzp podjedliśmy następujące środki naprawcze:</w:t>
            </w:r>
          </w:p>
          <w:p w:rsidR="00000000" w:rsidDel="00000000" w:rsidP="00000000" w:rsidRDefault="00000000" w:rsidRPr="00000000" w14:paraId="0000002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Wykonawca nie podlega wykluczeniu w okolicznościach określonych w art. 108 ust. 1 pkt 1), 2) i 5) ustawy Pzp,  jeżeli udowodni Zamawiającemu, że spełnił łącznie poniższe przesłanki (samooczyszczenie):</w:t>
            </w:r>
          </w:p>
          <w:p w:rsidR="00000000" w:rsidDel="00000000" w:rsidP="00000000" w:rsidRDefault="00000000" w:rsidRPr="00000000" w14:paraId="00000030">
            <w:pPr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hanging="425"/>
              <w:jc w:val="both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naprawił lub zobowiązał się do naprawienia szkody wyrządzonej przestępstwem, wykroczeniem lub swoim nieprawidłowym postępowaniem, w tym poprzez zadośćuczynienie pieniężne tj.:</w:t>
            </w:r>
          </w:p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………………………………………………………..</w:t>
            </w:r>
          </w:p>
          <w:p w:rsidR="00000000" w:rsidDel="00000000" w:rsidP="00000000" w:rsidRDefault="00000000" w:rsidRPr="00000000" w14:paraId="00000032">
            <w:pPr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hanging="425"/>
              <w:jc w:val="both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wyczerpująco wyjaśnił fakty i okoliczności związane z przestępstwem, wykroczeniem lub swoim nieprawidłowym postępowaniem oraz spowodowanymi przez nie szkodami, aktywnie współpracując odpowiednio z właściwymi organami, w tym organami ścigania lub Zamawiającym tj.:</w:t>
            </w:r>
          </w:p>
          <w:p w:rsidR="00000000" w:rsidDel="00000000" w:rsidP="00000000" w:rsidRDefault="00000000" w:rsidRPr="00000000" w14:paraId="0000003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…………………………………………………………………………………</w:t>
            </w:r>
          </w:p>
          <w:p w:rsidR="00000000" w:rsidDel="00000000" w:rsidP="00000000" w:rsidRDefault="00000000" w:rsidRPr="00000000" w14:paraId="00000034">
            <w:pPr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hanging="425"/>
              <w:jc w:val="both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podjął konkretne środki techniczne, organizacyjne i kadrowe, odpowiednie dla zapobiegania dalszym przestępstwom, wykroczeniom lub nieprawidłowemu postępowaniu, w szczególności tj.:</w:t>
            </w:r>
          </w:p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- zerwał wszelkie powiązania z osobami lub podmiotami odpowiedzialnymi za nieprawidłowe postępowanie Wykonawcy</w:t>
            </w:r>
          </w:p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…………………………………………………………………………………</w:t>
            </w:r>
          </w:p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- zreorganizował personel</w:t>
            </w:r>
          </w:p>
          <w:p w:rsidR="00000000" w:rsidDel="00000000" w:rsidP="00000000" w:rsidRDefault="00000000" w:rsidRPr="00000000" w14:paraId="0000003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…………………………………………………………………………………</w:t>
            </w:r>
          </w:p>
          <w:p w:rsidR="00000000" w:rsidDel="00000000" w:rsidP="00000000" w:rsidRDefault="00000000" w:rsidRPr="00000000" w14:paraId="0000003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- wdrożył system sprawozdawczości i kontroli</w:t>
            </w:r>
          </w:p>
          <w:p w:rsidR="00000000" w:rsidDel="00000000" w:rsidP="00000000" w:rsidRDefault="00000000" w:rsidRPr="00000000" w14:paraId="0000003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…………………………………………………………………………………</w:t>
            </w:r>
          </w:p>
          <w:p w:rsidR="00000000" w:rsidDel="00000000" w:rsidP="00000000" w:rsidRDefault="00000000" w:rsidRPr="00000000" w14:paraId="0000003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- utworzył struktury audytu wewnętrznego do monitorowania przestrzegania przepisów, wewnętrznych regulacji lub standardów</w:t>
            </w:r>
          </w:p>
          <w:p w:rsidR="00000000" w:rsidDel="00000000" w:rsidP="00000000" w:rsidRDefault="00000000" w:rsidRPr="00000000" w14:paraId="0000003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…………………………………………………………………………………</w:t>
            </w:r>
          </w:p>
          <w:p w:rsidR="00000000" w:rsidDel="00000000" w:rsidP="00000000" w:rsidRDefault="00000000" w:rsidRPr="00000000" w14:paraId="0000003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- wprowadził wewnętrzne regulacje dotyczące odpowiedzialności i odszkodowań za nieprzestrzeganie przepisów, wewnętrznych regulacji lub standardów.</w:t>
            </w:r>
          </w:p>
          <w:p w:rsidR="00000000" w:rsidDel="00000000" w:rsidP="00000000" w:rsidRDefault="00000000" w:rsidRPr="00000000" w14:paraId="0000003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709"/>
              </w:tabs>
              <w:spacing w:after="0" w:line="360" w:lineRule="auto"/>
              <w:ind w:left="583" w:right="57" w:firstLine="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…………………………………………………………………………………</w:t>
            </w:r>
          </w:p>
          <w:p w:rsidR="00000000" w:rsidDel="00000000" w:rsidP="00000000" w:rsidRDefault="00000000" w:rsidRPr="00000000" w14:paraId="0000003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Wykonawca nie podlega wykluczeniu w okolicznościach określonych w art. 109 ust. 1 pkt 4) ustawy P.z.p,   jeżeli udowodni Zamawiającemu, że spełnił łącznie poniższe przesłanki (samooczyszczenie):</w:t>
            </w:r>
          </w:p>
          <w:p w:rsidR="00000000" w:rsidDel="00000000" w:rsidP="00000000" w:rsidRDefault="00000000" w:rsidRPr="00000000" w14:paraId="0000004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rPr>
                <w:rFonts w:ascii="Arial" w:cs="Arial" w:eastAsia="Arial" w:hAnsi="Arial"/>
                <w:b w:val="1"/>
                <w:bCs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rtl w:val="0"/>
              </w:rPr>
              <w:t xml:space="preserve"> - wykonawca podjął odpowiednie środki zaradcze</w:t>
            </w: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 mające na celu wykazanie swojej rzetelności, w szczególności:</w:t>
              <w:br w:type="textWrapping"/>
              <w:t xml:space="preserve">...............................................................................................</w:t>
              <w:br w:type="textWrapping"/>
              <w:t xml:space="preserve">...............................................................................................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i w:val="1"/>
                <w:iCs w:val="1"/>
                <w:color w:val="000000"/>
                <w:rtl w:val="0"/>
              </w:rPr>
              <w:t xml:space="preserve">(opis podjętych środków zaradczych, np. restrukturyzacja, zmiana władz, uregulowanie zobowiązań, wprowadzenie procedur nadzoru itp.)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  <w:b w:val="1"/>
                <w:bCs w:val="1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rtl w:val="0"/>
              </w:rPr>
              <w:t xml:space="preserve">W celu wykazania, że Wykonawca pomimo zaistnienia podstawy wykluczenia nie będzie podlegał wykluczeniu konieczne jest jednoczesne wykazanie wszystkich poniższych okoliczności. Wykonawca także oprócz nich może przedstawić inne niż wymienione w przepisie środki.</w:t>
            </w:r>
          </w:p>
          <w:p w:rsidR="00000000" w:rsidDel="00000000" w:rsidP="00000000" w:rsidRDefault="00000000" w:rsidRPr="00000000" w14:paraId="0000004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  <w:b w:val="1"/>
                <w:bCs w:val="1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rtl w:val="0"/>
              </w:rPr>
              <w:t xml:space="preserve">Zamawiający nie będzie mógł uwzględnić wyjaśnień, jeśli nie będą poparte dowodami! Wykonawca musi przedstawić dowody na potwierdzenie, że przedsięwziął stosowne środki.</w:t>
            </w:r>
          </w:p>
          <w:p w:rsidR="00000000" w:rsidDel="00000000" w:rsidP="00000000" w:rsidRDefault="00000000" w:rsidRPr="00000000" w14:paraId="0000004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  <w:b w:val="1"/>
                <w:bCs w:val="1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color w:val="000000"/>
                <w:rtl w:val="0"/>
              </w:rPr>
              <w:t xml:space="preserve">Zamawiający zaniecha wykluczenia dopiero wówczas, kiedy Wykonawca rzeczywiście udowodni swoją rzetelność poprzez wykazanie rzeczywistego podjęcia środków.</w:t>
            </w:r>
          </w:p>
          <w:p w:rsidR="00000000" w:rsidDel="00000000" w:rsidP="00000000" w:rsidRDefault="00000000" w:rsidRPr="00000000" w14:paraId="000000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567"/>
                <w:tab w:val="left" w:leader="none" w:pos="709"/>
              </w:tabs>
              <w:spacing w:after="0" w:line="360" w:lineRule="auto"/>
              <w:ind w:right="57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Zamawiający ocenia czy podjęte przez czynności wskazane powyżej są wystarczające do wykazania jego rzetelności, uwzględniając wagę i szczególne okoliczności czynu. Jeżeli podjęte czynności nie są wystarczające, Zamawiający wyklucza Wykonawcę.</w:t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049">
            <w:pPr>
              <w:tabs>
                <w:tab w:val="left" w:leader="none" w:pos="426"/>
              </w:tabs>
              <w:spacing w:after="0" w:line="360" w:lineRule="auto"/>
              <w:ind w:right="57"/>
              <w:jc w:val="both"/>
              <w:rPr>
                <w:rFonts w:ascii="Arial" w:cs="Arial" w:eastAsia="Arial" w:hAnsi="Arial"/>
                <w:b w:val="1"/>
                <w:bCs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rtl w:val="0"/>
              </w:rPr>
              <w:t xml:space="preserve">2. Oświadczenie dotyczące podanych informacji:</w:t>
            </w:r>
          </w:p>
          <w:p w:rsidR="00000000" w:rsidDel="00000000" w:rsidP="00000000" w:rsidRDefault="00000000" w:rsidRPr="00000000" w14:paraId="0000004A">
            <w:pPr>
              <w:tabs>
                <w:tab w:val="left" w:leader="none" w:pos="709"/>
              </w:tabs>
              <w:spacing w:line="360" w:lineRule="auto"/>
              <w:ind w:left="57" w:right="57" w:firstLine="0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Oświadczamy, że wszystkie informacje podane w powyższym oświadczeniu są aktualne i zgodne z prawdą.</w:t>
            </w:r>
          </w:p>
        </w:tc>
      </w:tr>
    </w:tbl>
    <w:p w:rsidR="00000000" w:rsidDel="00000000" w:rsidP="00000000" w:rsidRDefault="00000000" w:rsidRPr="00000000" w14:paraId="0000004C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after="240" w:lineRule="auto"/>
        <w:ind w:left="426" w:hanging="426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before="240" w:lineRule="auto"/>
        <w:jc w:val="right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4F">
      <w:pPr>
        <w:widowControl w:val="0"/>
        <w:spacing w:after="0" w:lineRule="auto"/>
        <w:ind w:left="2977" w:firstLine="0"/>
        <w:jc w:val="center"/>
        <w:rPr>
          <w:rFonts w:ascii="Arial" w:cs="Arial" w:eastAsia="Arial" w:hAnsi="Arial"/>
          <w:i w:val="1"/>
          <w:iCs w:val="1"/>
        </w:rPr>
      </w:pPr>
      <w:bookmarkStart w:colFirst="0" w:colLast="0" w:name="_heading=h.i12euemstr1b" w:id="1"/>
      <w:bookmarkEnd w:id="1"/>
      <w:r w:rsidDel="00000000" w:rsidR="00000000" w:rsidRPr="00000000">
        <w:rPr>
          <w:rFonts w:ascii="Arial" w:cs="Arial" w:eastAsia="Arial" w:hAnsi="Arial"/>
          <w:i w:val="1"/>
          <w:iCs w:val="1"/>
          <w:rtl w:val="0"/>
        </w:rPr>
        <w:t xml:space="preserve">plik wypełniony musi zostać podpisany:</w:t>
      </w:r>
    </w:p>
    <w:p w:rsidR="00000000" w:rsidDel="00000000" w:rsidP="00000000" w:rsidRDefault="00000000" w:rsidRPr="00000000" w14:paraId="00000050">
      <w:pPr>
        <w:spacing w:after="0" w:lineRule="auto"/>
        <w:ind w:left="2977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rtl w:val="0"/>
        </w:rPr>
        <w:t xml:space="preserve">- przez osobę (osoby) do tego upoważnioną (upoważnione).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before="240" w:lineRule="auto"/>
        <w:jc w:val="right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418" w:left="1418" w:right="1418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Arial Unicode MS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Quattrocento Sans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 Narrow" w:cs="Arial Narrow" w:eastAsia="Arial Narrow" w:hAnsi="Arial Narrow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Znak sprawy GOPS.271.5.2026</w:t>
    </w:r>
  </w:p>
  <w:p w:rsidR="00000000" w:rsidDel="00000000" w:rsidP="00000000" w:rsidRDefault="00000000" w:rsidRPr="00000000" w14:paraId="0000005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5769509" cy="709245"/>
          <wp:effectExtent b="0" l="0" r="0" t="0"/>
          <wp:docPr id="125992212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69509" cy="7092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)"/>
      <w:lvlJc w:val="left"/>
      <w:pPr>
        <w:ind w:left="0" w:firstLine="0"/>
      </w:pPr>
      <w:rPr>
        <w:sz w:val="21"/>
        <w:szCs w:val="21"/>
      </w:rPr>
    </w:lvl>
    <w:lvl w:ilvl="1">
      <w:start w:val="1"/>
      <w:numFmt w:val="lowerLetter"/>
      <w:lvlText w:val="%2)"/>
      <w:lvlJc w:val="left"/>
      <w:pPr>
        <w:ind w:left="2774" w:hanging="560"/>
      </w:pPr>
      <w:rPr/>
    </w:lvl>
    <w:lvl w:ilvl="2">
      <w:start w:val="1"/>
      <w:numFmt w:val="decimal"/>
      <w:lvlText w:val="%3)"/>
      <w:lvlJc w:val="left"/>
      <w:pPr>
        <w:ind w:left="2907" w:hanging="360"/>
      </w:pPr>
      <w:rPr>
        <w:sz w:val="21"/>
        <w:szCs w:val="21"/>
      </w:rPr>
    </w:lvl>
    <w:lvl w:ilvl="3">
      <w:start w:val="1"/>
      <w:numFmt w:val="decimal"/>
      <w:lvlText w:val="%4."/>
      <w:lvlJc w:val="left"/>
      <w:pPr>
        <w:ind w:left="4014" w:hanging="360"/>
      </w:pPr>
      <w:rPr/>
    </w:lvl>
    <w:lvl w:ilvl="4">
      <w:start w:val="1"/>
      <w:numFmt w:val="lowerLetter"/>
      <w:lvlText w:val="%5."/>
      <w:lvlJc w:val="left"/>
      <w:pPr>
        <w:ind w:left="4734" w:hanging="360"/>
      </w:pPr>
      <w:rPr/>
    </w:lvl>
    <w:lvl w:ilvl="5">
      <w:start w:val="1"/>
      <w:numFmt w:val="lowerRoman"/>
      <w:lvlText w:val="%6."/>
      <w:lvlJc w:val="right"/>
      <w:pPr>
        <w:ind w:left="5454" w:hanging="180"/>
      </w:pPr>
      <w:rPr/>
    </w:lvl>
    <w:lvl w:ilvl="6">
      <w:start w:val="1"/>
      <w:numFmt w:val="decimal"/>
      <w:lvlText w:val="%7."/>
      <w:lvlJc w:val="left"/>
      <w:pPr>
        <w:ind w:left="6174" w:hanging="360"/>
      </w:pPr>
      <w:rPr/>
    </w:lvl>
    <w:lvl w:ilvl="7">
      <w:start w:val="1"/>
      <w:numFmt w:val="lowerLetter"/>
      <w:lvlText w:val="%8."/>
      <w:lvlJc w:val="left"/>
      <w:pPr>
        <w:ind w:left="6894" w:hanging="360"/>
      </w:pPr>
      <w:rPr/>
    </w:lvl>
    <w:lvl w:ilvl="8">
      <w:start w:val="1"/>
      <w:numFmt w:val="lowerRoman"/>
      <w:lvlText w:val="%9."/>
      <w:lvlJc w:val="right"/>
      <w:pPr>
        <w:ind w:left="7614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 Narrow" w:cs="Arial Narrow" w:eastAsia="Arial Narrow" w:hAnsi="Arial Narrow"/>
        <w:sz w:val="22"/>
        <w:szCs w:val="22"/>
        <w:lang w:val="pl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character" w:styleId="Domylnaczcionkaakapitu" w:default="1">
    <w:name w:val="Default Paragraph Font"/>
    <w:uiPriority w:val="1"/>
    <w:unhideWhenUsed w:val="1"/>
  </w:style>
  <w:style w:type="table" w:styleId="Standardowy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listy" w:default="1">
    <w:name w:val="No List"/>
    <w:uiPriority w:val="99"/>
    <w:semiHidden w:val="1"/>
    <w:unhideWhenUsed w:val="1"/>
  </w:style>
  <w:style w:type="table" w:styleId="TableNormal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p" w:customStyle="1">
    <w:name w:val="p"/>
    <w:rsid w:val="00BF267F"/>
    <w:pPr>
      <w:spacing w:line="340" w:lineRule="auto"/>
    </w:pPr>
  </w:style>
  <w:style w:type="paragraph" w:styleId="center" w:customStyle="1">
    <w:name w:val="center"/>
    <w:rsid w:val="00BF267F"/>
    <w:pPr>
      <w:jc w:val="center"/>
    </w:pPr>
  </w:style>
  <w:style w:type="paragraph" w:styleId="tableCenter" w:customStyle="1">
    <w:name w:val="tableCenter"/>
    <w:rsid w:val="00BF267F"/>
    <w:pPr>
      <w:jc w:val="center"/>
    </w:pPr>
  </w:style>
  <w:style w:type="paragraph" w:styleId="right" w:customStyle="1">
    <w:name w:val="right"/>
    <w:rsid w:val="00BF267F"/>
    <w:pPr>
      <w:jc w:val="right"/>
    </w:pPr>
  </w:style>
  <w:style w:type="paragraph" w:styleId="justify" w:customStyle="1">
    <w:name w:val="justify"/>
    <w:rsid w:val="00BF267F"/>
    <w:pPr>
      <w:jc w:val="both"/>
    </w:pPr>
  </w:style>
  <w:style w:type="character" w:styleId="bold" w:customStyle="1">
    <w:name w:val="bold"/>
    <w:rsid w:val="00BF267F"/>
    <w:rPr>
      <w:b w:val="1"/>
    </w:rPr>
  </w:style>
  <w:style w:type="table" w:styleId="standard" w:customStyle="1">
    <w:name w:val="standard"/>
    <w:uiPriority w:val="99"/>
    <w:rsid w:val="00BF267F"/>
    <w:tblPr>
      <w:tblBorders>
        <w:top w:color="auto" w:space="0" w:sz="6" w:val="single"/>
        <w:left w:color="auto" w:space="0" w:sz="6" w:val="single"/>
        <w:bottom w:color="auto" w:space="0" w:sz="6" w:val="single"/>
        <w:right w:color="auto" w:space="0" w:sz="6" w:val="single"/>
        <w:insideH w:color="auto" w:space="0" w:sz="6" w:val="single"/>
        <w:insideV w:color="auto" w:space="0" w:sz="6" w:val="single"/>
      </w:tblBorders>
      <w:tblCellMar>
        <w:top w:w="60.0" w:type="dxa"/>
        <w:left w:w="60.0" w:type="dxa"/>
        <w:bottom w:w="60.0" w:type="dxa"/>
        <w:right w:w="60.0" w:type="dxa"/>
      </w:tblCellMar>
    </w:tblPr>
  </w:style>
  <w:style w:type="character" w:styleId="Odwoaniedokomentarza">
    <w:name w:val="annotation reference"/>
    <w:basedOn w:val="Domylnaczcionkaakapitu"/>
    <w:uiPriority w:val="99"/>
    <w:semiHidden w:val="1"/>
    <w:unhideWhenUsed w:val="1"/>
    <w:rsid w:val="002B05C6"/>
    <w:rPr>
      <w:rFonts w:cs="Times New Roman"/>
      <w:sz w:val="16"/>
    </w:rPr>
  </w:style>
  <w:style w:type="paragraph" w:styleId="Tekstkomentarza">
    <w:name w:val="annotation text"/>
    <w:link w:val="TekstkomentarzaZnak"/>
    <w:uiPriority w:val="99"/>
    <w:semiHidden w:val="1"/>
    <w:unhideWhenUsed w:val="1"/>
    <w:rsid w:val="002B05C6"/>
    <w:rPr>
      <w:sz w:val="20"/>
      <w:szCs w:val="20"/>
    </w:rPr>
  </w:style>
  <w:style w:type="character" w:styleId="TekstkomentarzaZnak" w:customStyle="1">
    <w:name w:val="Tekst komentarza Znak"/>
    <w:basedOn w:val="Domylnaczcionkaakapitu"/>
    <w:link w:val="Tekstkomentarza"/>
    <w:uiPriority w:val="99"/>
    <w:semiHidden w:val="1"/>
    <w:locked w:val="1"/>
    <w:rsid w:val="002B05C6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 w:val="1"/>
    <w:unhideWhenUsed w:val="1"/>
    <w:rsid w:val="002B05C6"/>
    <w:rPr>
      <w:b w:val="1"/>
      <w:bCs w:val="1"/>
    </w:rPr>
  </w:style>
  <w:style w:type="character" w:styleId="TematkomentarzaZnak" w:customStyle="1">
    <w:name w:val="Temat komentarza Znak"/>
    <w:basedOn w:val="TekstkomentarzaZnak"/>
    <w:link w:val="Tematkomentarza"/>
    <w:uiPriority w:val="99"/>
    <w:semiHidden w:val="1"/>
    <w:locked w:val="1"/>
    <w:rsid w:val="002B05C6"/>
    <w:rPr>
      <w:rFonts w:cs="Times New Roman"/>
      <w:b w:val="1"/>
    </w:rPr>
  </w:style>
  <w:style w:type="paragraph" w:styleId="Tekstdymka">
    <w:name w:val="Balloon Text"/>
    <w:link w:val="TekstdymkaZnak"/>
    <w:uiPriority w:val="99"/>
    <w:semiHidden w:val="1"/>
    <w:unhideWhenUsed w:val="1"/>
    <w:rsid w:val="002B05C6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TekstdymkaZnak" w:customStyle="1">
    <w:name w:val="Tekst dymka Znak"/>
    <w:basedOn w:val="Domylnaczcionkaakapitu"/>
    <w:link w:val="Tekstdymka"/>
    <w:uiPriority w:val="99"/>
    <w:semiHidden w:val="1"/>
    <w:locked w:val="1"/>
    <w:rsid w:val="002B05C6"/>
    <w:rPr>
      <w:rFonts w:ascii="Segoe UI" w:cs="Times New Roman" w:hAnsi="Segoe UI"/>
      <w:sz w:val="18"/>
    </w:rPr>
  </w:style>
  <w:style w:type="paragraph" w:styleId="Akapitzlist">
    <w:name w:val="List Paragraph"/>
    <w:aliases w:val="L1,Numerowanie,2 heading,A_wyliczenie,K-P_odwolanie,Akapit z listą5,maz_wyliczenie,opis dzialania,List Paragraph,Akapit z listą BS,Punkt 1.1,Kolorowa lista — akcent 11,EPL lista punktowana z wyrózneniem,Wykres,List Paragraph compact,Obiek"/>
    <w:link w:val="AkapitzlistZnak"/>
    <w:uiPriority w:val="99"/>
    <w:qFormat w:val="1"/>
    <w:rsid w:val="00597E38"/>
    <w:pPr>
      <w:ind w:left="720"/>
      <w:contextualSpacing w:val="1"/>
    </w:pPr>
  </w:style>
  <w:style w:type="character" w:styleId="AkapitzlistZnak" w:customStyle="1">
    <w:name w:val="Akapit z listą Znak"/>
    <w:aliases w:val="L1 Znak,Numerowanie Znak,2 heading Znak,A_wyliczenie Znak,K-P_odwolanie Znak,Akapit z listą5 Znak,maz_wyliczenie Znak,opis dzialania Znak,List Paragraph Znak,Akapit z listą BS Znak,Punkt 1.1 Znak,Kolorowa lista — akcent 11 Znak"/>
    <w:link w:val="Akapitzlist"/>
    <w:uiPriority w:val="99"/>
    <w:qFormat w:val="1"/>
    <w:locked w:val="1"/>
    <w:rsid w:val="0040139E"/>
    <w:rPr>
      <w:sz w:val="22"/>
      <w:szCs w:val="22"/>
    </w:rPr>
  </w:style>
  <w:style w:type="paragraph" w:styleId="Nagwek">
    <w:name w:val="header"/>
    <w:aliases w:val="Nagłówek strony"/>
    <w:link w:val="NagwekZnak"/>
    <w:uiPriority w:val="99"/>
    <w:unhideWhenUsed w:val="1"/>
    <w:rsid w:val="00516108"/>
    <w:pPr>
      <w:tabs>
        <w:tab w:val="center" w:pos="4536"/>
        <w:tab w:val="right" w:pos="9072"/>
      </w:tabs>
      <w:spacing w:after="0" w:line="240" w:lineRule="auto"/>
    </w:pPr>
  </w:style>
  <w:style w:type="character" w:styleId="NagwekZnak" w:customStyle="1">
    <w:name w:val="Nagłówek Znak"/>
    <w:aliases w:val="Nagłówek strony Znak"/>
    <w:basedOn w:val="Domylnaczcionkaakapitu"/>
    <w:link w:val="Nagwek"/>
    <w:uiPriority w:val="99"/>
    <w:rsid w:val="00516108"/>
    <w:rPr>
      <w:sz w:val="22"/>
      <w:szCs w:val="22"/>
    </w:rPr>
  </w:style>
  <w:style w:type="paragraph" w:styleId="Stopka">
    <w:name w:val="footer"/>
    <w:link w:val="StopkaZnak"/>
    <w:uiPriority w:val="99"/>
    <w:unhideWhenUsed w:val="1"/>
    <w:rsid w:val="00516108"/>
    <w:pPr>
      <w:tabs>
        <w:tab w:val="center" w:pos="4536"/>
        <w:tab w:val="right" w:pos="9072"/>
      </w:tabs>
      <w:spacing w:after="0" w:line="240" w:lineRule="auto"/>
    </w:pPr>
  </w:style>
  <w:style w:type="character" w:styleId="StopkaZnak" w:customStyle="1">
    <w:name w:val="Stopka Znak"/>
    <w:basedOn w:val="Domylnaczcionkaakapitu"/>
    <w:link w:val="Stopka"/>
    <w:uiPriority w:val="99"/>
    <w:rsid w:val="00516108"/>
    <w:rPr>
      <w:sz w:val="22"/>
      <w:szCs w:val="22"/>
    </w:rPr>
  </w:style>
  <w:style w:type="paragraph" w:styleId="pkt" w:customStyle="1">
    <w:name w:val="pkt"/>
    <w:link w:val="pktZnak"/>
    <w:rsid w:val="00845F61"/>
    <w:pPr>
      <w:spacing w:after="60" w:before="60" w:line="240" w:lineRule="auto"/>
      <w:ind w:left="851" w:hanging="295"/>
      <w:jc w:val="both"/>
    </w:pPr>
    <w:rPr>
      <w:rFonts w:ascii="Times New Roman" w:cs="Times New Roman" w:hAnsi="Times New Roman"/>
      <w:sz w:val="24"/>
      <w:szCs w:val="20"/>
    </w:rPr>
  </w:style>
  <w:style w:type="character" w:styleId="pktZnak" w:customStyle="1">
    <w:name w:val="pkt Znak"/>
    <w:link w:val="pkt"/>
    <w:locked w:val="1"/>
    <w:rsid w:val="00845F61"/>
    <w:rPr>
      <w:rFonts w:ascii="Times New Roman" w:cs="Times New Roman" w:hAnsi="Times New Roman"/>
      <w:sz w:val="24"/>
    </w:rPr>
  </w:style>
  <w:style w:type="character" w:styleId="Hipercze">
    <w:name w:val="Hyperlink"/>
    <w:basedOn w:val="Domylnaczcionkaakapitu"/>
    <w:uiPriority w:val="99"/>
    <w:rsid w:val="00845F61"/>
    <w:rPr>
      <w:rFonts w:cs="Times New Roman"/>
      <w:color w:val="ff0000"/>
      <w:u w:color="ff0000" w:val="single"/>
    </w:rPr>
  </w:style>
  <w:style w:type="table" w:styleId="Tabela-Siatka">
    <w:name w:val="Table Grid"/>
    <w:basedOn w:val="Standardowy"/>
    <w:uiPriority w:val="39"/>
    <w:rsid w:val="00086E7C"/>
    <w:rPr>
      <w:rFonts w:ascii="Calibri" w:cs="Times New Roman" w:eastAsia="Calibri" w:hAnsi="Calibri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a" w:customStyle="1">
    <w:basedOn w:val="TableNormal"/>
    <w:rPr>
      <w:rFonts w:ascii="Calibri" w:cs="Calibri" w:eastAsia="Calibri" w:hAnsi="Calibri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0" w:customStyle="1">
    <w:basedOn w:val="TableNormal"/>
    <w:rPr>
      <w:rFonts w:ascii="Calibri" w:cs="Calibri" w:eastAsia="Calibri" w:hAnsi="Calibri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rPr>
      <w:rFonts w:ascii="Calibri" w:cs="Calibri" w:eastAsia="Calibri" w:hAnsi="Calibri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rFonts w:ascii="Calibri" w:cs="Calibri" w:eastAsia="Calibri" w:hAnsi="Calibri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QuattrocentoSans-regular.ttf"/><Relationship Id="rId6" Type="http://schemas.openxmlformats.org/officeDocument/2006/relationships/font" Target="fonts/QuattrocentoSans-bold.ttf"/><Relationship Id="rId7" Type="http://schemas.openxmlformats.org/officeDocument/2006/relationships/font" Target="fonts/QuattrocentoSans-italic.ttf"/><Relationship Id="rId8" Type="http://schemas.openxmlformats.org/officeDocument/2006/relationships/font" Target="fonts/Quattrocen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KjGY4KaxM+YMIDiJzwet0DHzYpA==">CgMxLjAaMAoBMBIrCikIB0IlChFRdWF0dHJvY2VudG8gU2FucxIQQXJpYWwgVW5pY29kZSBNUxowCgExEisKKQgHQiUKEVF1YXR0cm9jZW50byBTYW5zEhBBcmlhbCBVbmljb2RlIE1TGjAKATISKwopCAdCJQoRUXVhdHRyb2NlbnRvIFNhbnMSEEFyaWFsIFVuaWNvZGUgTVMyDmgub3A1cTJudWFhZzJxMg5oLmkxMmV1ZW1zdHIxYjgAciExdWYzWjBLUGpRRTAyN2dIQi14NzI0ZzdmZXN6SlZ1S2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2026-01-18T12:52:00Z</dcterms:created>
  <dc:creator>zoo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apis">
    <vt:lpwstr>2021-02-10 16:31:12</vt:lpwstr>
  </property>
  <property fmtid="{D5CDD505-2E9C-101B-9397-08002B2CF9AE}" pid="3" name="wk_stat:znaki:liczba">
    <vt:lpwstr>2188</vt:lpwstr>
  </property>
  <property fmtid="{D5CDD505-2E9C-101B-9397-08002B2CF9AE}" pid="4" name="ZNAKI:">
    <vt:lpwstr>2188</vt:lpwstr>
  </property>
  <property fmtid="{D5CDD505-2E9C-101B-9397-08002B2CF9AE}" pid="5" name="wk_stat:linki:liczba">
    <vt:lpwstr>0</vt:lpwstr>
  </property>
  <property fmtid="{D5CDD505-2E9C-101B-9397-08002B2CF9AE}" pid="6" name="TekstJI">
    <vt:lpwstr>NIE</vt:lpwstr>
  </property>
</Properties>
</file>