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874" w:rsidRDefault="00FC6874">
      <w:pPr>
        <w:rPr>
          <w:rFonts w:ascii="Arial" w:hAnsi="Arial" w:cs="Arial"/>
          <w:b/>
          <w:color w:val="4F6228" w:themeColor="accent3" w:themeShade="80"/>
          <w:sz w:val="24"/>
          <w:szCs w:val="24"/>
        </w:rPr>
      </w:pPr>
    </w:p>
    <w:p w:rsidR="00FC6874" w:rsidRDefault="00CC4123">
      <w:pPr>
        <w:jc w:val="center"/>
        <w:rPr>
          <w:rFonts w:ascii="Arial" w:hAnsi="Arial" w:cs="Arial"/>
          <w:b/>
          <w:color w:val="4F6228" w:themeColor="accent3" w:themeShade="80"/>
          <w:sz w:val="24"/>
          <w:szCs w:val="24"/>
        </w:rPr>
      </w:pPr>
      <w:r>
        <w:rPr>
          <w:rFonts w:ascii="Arial" w:hAnsi="Arial" w:cs="Arial"/>
          <w:b/>
          <w:color w:val="4F6228" w:themeColor="accent3" w:themeShade="80"/>
          <w:sz w:val="24"/>
          <w:szCs w:val="24"/>
        </w:rPr>
        <w:t xml:space="preserve">Specyfikacja Warunków Zamówienia (SWZ)       </w:t>
      </w:r>
    </w:p>
    <w:p w:rsidR="00FC6874" w:rsidRDefault="00CC4123">
      <w:pPr>
        <w:jc w:val="center"/>
        <w:rPr>
          <w:rFonts w:ascii="Arial" w:hAnsi="Arial" w:cs="Arial"/>
          <w:b/>
          <w:color w:val="4F6228" w:themeColor="accent3" w:themeShade="80"/>
          <w:sz w:val="24"/>
          <w:szCs w:val="24"/>
        </w:rPr>
      </w:pPr>
      <w:r>
        <w:rPr>
          <w:rFonts w:ascii="Arial" w:hAnsi="Arial" w:cs="Arial"/>
          <w:b/>
          <w:color w:val="4F6228" w:themeColor="accent3" w:themeShade="80"/>
          <w:sz w:val="24"/>
          <w:szCs w:val="24"/>
        </w:rPr>
        <w:t xml:space="preserve">na dostawy                                      </w:t>
      </w:r>
    </w:p>
    <w:p w:rsidR="00FC6874" w:rsidRDefault="00FC6874">
      <w:pPr>
        <w:jc w:val="center"/>
        <w:rPr>
          <w:rFonts w:ascii="Arial" w:hAnsi="Arial" w:cs="Arial"/>
          <w:b/>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b w:val="0"/>
          <w:bCs w:val="0"/>
          <w:sz w:val="24"/>
          <w:szCs w:val="24"/>
        </w:rPr>
      </w:pPr>
      <w:r>
        <w:rPr>
          <w:rFonts w:ascii="Arial" w:hAnsi="Arial" w:cs="Arial"/>
          <w:sz w:val="24"/>
          <w:szCs w:val="24"/>
        </w:rPr>
        <w:t>ROZDZIAŁ I Podstawowe informacje o postępowaniu</w:t>
      </w:r>
    </w:p>
    <w:p w:rsidR="00FC6874" w:rsidRDefault="00FC6874">
      <w:pPr>
        <w:jc w:val="center"/>
        <w:rPr>
          <w:rFonts w:ascii="Arial" w:hAnsi="Arial" w:cs="Arial"/>
          <w:b/>
          <w:bCs/>
          <w:sz w:val="24"/>
          <w:szCs w:val="24"/>
        </w:rPr>
      </w:pPr>
    </w:p>
    <w:p w:rsidR="00FC6874" w:rsidRDefault="00CC4123">
      <w:pPr>
        <w:pStyle w:val="Akapitzlist"/>
        <w:numPr>
          <w:ilvl w:val="0"/>
          <w:numId w:val="1"/>
        </w:numPr>
        <w:autoSpaceDE w:val="0"/>
        <w:autoSpaceDN w:val="0"/>
        <w:adjustRightInd w:val="0"/>
        <w:spacing w:after="0" w:line="240" w:lineRule="auto"/>
        <w:ind w:left="284" w:hanging="284"/>
        <w:rPr>
          <w:rFonts w:ascii="Arial" w:hAnsi="Arial" w:cs="Arial"/>
          <w:color w:val="000000"/>
          <w:sz w:val="24"/>
          <w:szCs w:val="24"/>
        </w:rPr>
      </w:pPr>
      <w:r>
        <w:rPr>
          <w:rFonts w:ascii="Arial" w:hAnsi="Arial" w:cs="Arial"/>
          <w:color w:val="000000"/>
          <w:sz w:val="24"/>
          <w:szCs w:val="24"/>
        </w:rPr>
        <w:t>Zamawiający:</w:t>
      </w:r>
    </w:p>
    <w:p w:rsidR="00FC6874" w:rsidRDefault="00CC4123">
      <w:pPr>
        <w:jc w:val="center"/>
        <w:rPr>
          <w:rFonts w:ascii="Arial" w:hAnsi="Arial" w:cs="Arial"/>
          <w:b/>
          <w:bCs/>
          <w:sz w:val="24"/>
          <w:szCs w:val="24"/>
        </w:rPr>
      </w:pPr>
      <w:r>
        <w:rPr>
          <w:rFonts w:ascii="Arial" w:hAnsi="Arial" w:cs="Arial"/>
          <w:b/>
          <w:bCs/>
          <w:sz w:val="24"/>
          <w:szCs w:val="24"/>
        </w:rPr>
        <w:t xml:space="preserve">Gmina Darłowo </w:t>
      </w:r>
    </w:p>
    <w:p w:rsidR="00FC6874" w:rsidRDefault="00CC4123">
      <w:pPr>
        <w:jc w:val="center"/>
        <w:rPr>
          <w:rFonts w:ascii="Arial" w:hAnsi="Arial" w:cs="Arial"/>
          <w:b/>
          <w:sz w:val="24"/>
          <w:szCs w:val="24"/>
        </w:rPr>
      </w:pPr>
      <w:r>
        <w:rPr>
          <w:rFonts w:ascii="Arial" w:hAnsi="Arial" w:cs="Arial"/>
          <w:b/>
          <w:sz w:val="24"/>
          <w:szCs w:val="24"/>
        </w:rPr>
        <w:t>76-150 Darłowo,  ul. J. H. Dąbrowskiego 4</w:t>
      </w:r>
    </w:p>
    <w:p w:rsidR="00FC6874" w:rsidRDefault="00CC4123">
      <w:pPr>
        <w:jc w:val="center"/>
        <w:rPr>
          <w:rFonts w:ascii="Arial" w:hAnsi="Arial" w:cs="Arial"/>
          <w:b/>
          <w:sz w:val="24"/>
          <w:szCs w:val="24"/>
        </w:rPr>
      </w:pPr>
      <w:r>
        <w:rPr>
          <w:rFonts w:ascii="Arial" w:hAnsi="Arial" w:cs="Arial"/>
          <w:b/>
          <w:sz w:val="24"/>
          <w:szCs w:val="24"/>
        </w:rPr>
        <w:t>NIP: 499 052 70 61, REGON: 330920914</w:t>
      </w:r>
    </w:p>
    <w:p w:rsidR="00FC6874" w:rsidRDefault="00FC6874">
      <w:pPr>
        <w:jc w:val="center"/>
        <w:rPr>
          <w:rFonts w:ascii="Arial" w:hAnsi="Arial" w:cs="Arial"/>
          <w:b/>
          <w:sz w:val="24"/>
          <w:szCs w:val="24"/>
        </w:rPr>
      </w:pPr>
    </w:p>
    <w:p w:rsidR="00FC6874" w:rsidRDefault="00CC4123">
      <w:pPr>
        <w:pStyle w:val="Akapitzlist"/>
        <w:numPr>
          <w:ilvl w:val="0"/>
          <w:numId w:val="2"/>
        </w:numPr>
        <w:autoSpaceDE w:val="0"/>
        <w:autoSpaceDN w:val="0"/>
        <w:adjustRightInd w:val="0"/>
        <w:spacing w:after="0" w:line="240" w:lineRule="auto"/>
        <w:ind w:left="567" w:hanging="283"/>
        <w:jc w:val="both"/>
        <w:rPr>
          <w:rFonts w:ascii="Arial" w:hAnsi="Arial" w:cs="Arial"/>
          <w:color w:val="FF0000"/>
          <w:sz w:val="24"/>
          <w:szCs w:val="24"/>
        </w:rPr>
      </w:pPr>
      <w:r>
        <w:rPr>
          <w:rFonts w:ascii="Arial" w:hAnsi="Arial" w:cs="Arial"/>
          <w:sz w:val="24"/>
          <w:szCs w:val="24"/>
        </w:rPr>
        <w:t xml:space="preserve">numer telefonu: </w:t>
      </w:r>
      <w:r>
        <w:rPr>
          <w:rFonts w:ascii="Arial" w:hAnsi="Arial" w:cs="Arial"/>
          <w:b/>
          <w:sz w:val="24"/>
          <w:szCs w:val="24"/>
        </w:rPr>
        <w:t>94-344-63-00,</w:t>
      </w:r>
    </w:p>
    <w:p w:rsidR="00FC6874" w:rsidRDefault="00CC4123">
      <w:pPr>
        <w:pStyle w:val="Akapitzlist"/>
        <w:numPr>
          <w:ilvl w:val="0"/>
          <w:numId w:val="2"/>
        </w:numPr>
        <w:autoSpaceDE w:val="0"/>
        <w:autoSpaceDN w:val="0"/>
        <w:adjustRightInd w:val="0"/>
        <w:spacing w:after="0" w:line="240" w:lineRule="auto"/>
        <w:ind w:left="567" w:hanging="283"/>
        <w:jc w:val="both"/>
        <w:rPr>
          <w:rFonts w:ascii="Arial" w:hAnsi="Arial" w:cs="Arial"/>
          <w:color w:val="FF0000"/>
          <w:sz w:val="24"/>
          <w:szCs w:val="24"/>
        </w:rPr>
      </w:pPr>
      <w:r>
        <w:rPr>
          <w:rFonts w:ascii="Arial" w:hAnsi="Arial" w:cs="Arial"/>
          <w:sz w:val="24"/>
          <w:szCs w:val="24"/>
        </w:rPr>
        <w:t>adres poczty elektronicznej:</w:t>
      </w:r>
      <w:r>
        <w:rPr>
          <w:rFonts w:ascii="Arial" w:eastAsia="Times New Roman" w:hAnsi="Arial" w:cs="Arial"/>
          <w:sz w:val="24"/>
          <w:szCs w:val="24"/>
          <w:lang w:eastAsia="pl-PL"/>
        </w:rPr>
        <w:t xml:space="preserve"> </w:t>
      </w:r>
      <w:hyperlink r:id="rId8" w:history="1">
        <w:r>
          <w:rPr>
            <w:rStyle w:val="Hipercze"/>
            <w:rFonts w:ascii="Arial" w:hAnsi="Arial" w:cs="Arial"/>
            <w:b/>
            <w:sz w:val="24"/>
            <w:szCs w:val="24"/>
          </w:rPr>
          <w:t>poczta@ugdarlowo.pl</w:t>
        </w:r>
      </w:hyperlink>
      <w:r>
        <w:rPr>
          <w:rFonts w:ascii="Arial" w:hAnsi="Arial" w:cs="Arial"/>
          <w:b/>
          <w:sz w:val="24"/>
          <w:szCs w:val="24"/>
        </w:rPr>
        <w:t xml:space="preserve">, </w:t>
      </w:r>
    </w:p>
    <w:p w:rsidR="00FC6874" w:rsidRDefault="00CC4123">
      <w:pPr>
        <w:pStyle w:val="Akapitzlist"/>
        <w:numPr>
          <w:ilvl w:val="0"/>
          <w:numId w:val="2"/>
        </w:numPr>
        <w:autoSpaceDE w:val="0"/>
        <w:autoSpaceDN w:val="0"/>
        <w:adjustRightInd w:val="0"/>
        <w:spacing w:after="0" w:line="240" w:lineRule="auto"/>
        <w:ind w:left="568" w:hanging="284"/>
        <w:jc w:val="both"/>
        <w:rPr>
          <w:rFonts w:ascii="Arial" w:hAnsi="Arial" w:cs="Arial"/>
          <w:color w:val="FF0000"/>
          <w:sz w:val="24"/>
          <w:szCs w:val="24"/>
        </w:rPr>
      </w:pPr>
      <w:r>
        <w:rPr>
          <w:rFonts w:ascii="Arial" w:hAnsi="Arial" w:cs="Arial"/>
          <w:sz w:val="24"/>
          <w:szCs w:val="24"/>
        </w:rPr>
        <w:t xml:space="preserve">adres strony internetowej prowadzonego postępowania (na stronie tej udostępniane będą też zmiany i wyjaśnienia treści SWZ oraz inne dokumenty </w:t>
      </w:r>
      <w:r w:rsidRPr="008A1BCF">
        <w:rPr>
          <w:rFonts w:ascii="Arial" w:hAnsi="Arial" w:cs="Arial"/>
          <w:sz w:val="24"/>
          <w:szCs w:val="24"/>
        </w:rPr>
        <w:t xml:space="preserve">zamówienia bezpośrednio związane z postępowaniem o udzielenie zamówienia): </w:t>
      </w:r>
      <w:hyperlink r:id="rId9" w:history="1">
        <w:r w:rsidR="008A1BCF" w:rsidRPr="008A1BCF">
          <w:rPr>
            <w:rStyle w:val="Hipercze"/>
            <w:rFonts w:ascii="Arial" w:eastAsia="Arial" w:hAnsi="Arial" w:cs="Arial"/>
            <w:sz w:val="24"/>
            <w:u w:color="0000FF"/>
            <w:lang w:eastAsia="pl-PL"/>
          </w:rPr>
          <w:t>https://ezamowienia.gov.pl/mp-client/search/list/ocds-148610-6577452c-6b8d-4e2f-8218-97cb77fd08e4</w:t>
        </w:r>
      </w:hyperlink>
      <w:bookmarkStart w:id="0" w:name="_GoBack"/>
      <w:bookmarkEnd w:id="0"/>
      <w:r w:rsidR="008A1BCF" w:rsidRPr="008A1BCF">
        <w:rPr>
          <w:rFonts w:ascii="Arial" w:eastAsia="Arial" w:hAnsi="Arial" w:cs="Arial"/>
          <w:color w:val="0000FF"/>
          <w:sz w:val="24"/>
          <w:u w:val="single" w:color="0000FF"/>
          <w:lang w:eastAsia="pl-PL"/>
        </w:rPr>
        <w:t xml:space="preserve"> </w:t>
      </w:r>
      <w:r>
        <w:rPr>
          <w:rFonts w:cs="Calibri"/>
          <w:color w:val="000000"/>
          <w:lang w:eastAsia="pl-PL"/>
        </w:rPr>
        <w:t>(</w:t>
      </w:r>
      <w:r>
        <w:rPr>
          <w:rFonts w:ascii="Arial" w:eastAsia="Arial" w:hAnsi="Arial" w:cs="Arial"/>
          <w:color w:val="000000"/>
          <w:sz w:val="24"/>
          <w:lang w:eastAsia="pl-PL"/>
        </w:rPr>
        <w:t>link prowadzący bezpośrednio do widoku postępowania na Platformie e-Zamówienia)</w:t>
      </w:r>
      <w:r>
        <w:rPr>
          <w:rFonts w:ascii="Arial" w:hAnsi="Arial" w:cs="Arial"/>
          <w:b/>
          <w:sz w:val="24"/>
          <w:szCs w:val="24"/>
        </w:rPr>
        <w:t xml:space="preserve">; </w:t>
      </w:r>
    </w:p>
    <w:p w:rsidR="00FC6874" w:rsidRDefault="00CC4123">
      <w:pPr>
        <w:pStyle w:val="Akapitzlist"/>
        <w:numPr>
          <w:ilvl w:val="0"/>
          <w:numId w:val="2"/>
        </w:numPr>
        <w:autoSpaceDE w:val="0"/>
        <w:autoSpaceDN w:val="0"/>
        <w:adjustRightInd w:val="0"/>
        <w:spacing w:after="0" w:line="240" w:lineRule="auto"/>
        <w:ind w:left="567" w:hanging="283"/>
        <w:jc w:val="both"/>
        <w:rPr>
          <w:rFonts w:ascii="Arial" w:hAnsi="Arial" w:cs="Arial"/>
          <w:b/>
          <w:sz w:val="24"/>
          <w:szCs w:val="24"/>
        </w:rPr>
      </w:pPr>
      <w:r>
        <w:rPr>
          <w:rFonts w:ascii="Arial" w:hAnsi="Arial" w:cs="Arial"/>
          <w:b/>
          <w:sz w:val="24"/>
          <w:szCs w:val="24"/>
        </w:rPr>
        <w:t>postępowanie można wyszukać również ze strony głównej Platformy  e-Zamówienia (przycisk „Przeglądaj postępowania/konkursy”) identyfikator (ID) postępowania na Platformie e-Zamówienia:</w:t>
      </w:r>
      <w:r>
        <w:rPr>
          <w:rFonts w:ascii="Arial" w:hAnsi="Arial" w:cs="Arial"/>
          <w:b/>
          <w:color w:val="FF0000"/>
          <w:sz w:val="24"/>
          <w:szCs w:val="24"/>
        </w:rPr>
        <w:t xml:space="preserve">   </w:t>
      </w:r>
      <w:r w:rsidR="00604E60" w:rsidRPr="00604E60">
        <w:rPr>
          <w:rFonts w:ascii="Arial" w:hAnsi="Arial" w:cs="Arial"/>
          <w:b/>
          <w:sz w:val="24"/>
          <w:szCs w:val="24"/>
        </w:rPr>
        <w:t>ocds-148610-6577452c-6b8d-4e2f-8218-97cb77fd08e4</w:t>
      </w:r>
    </w:p>
    <w:p w:rsidR="00FC6874" w:rsidRDefault="00CC4123">
      <w:pPr>
        <w:pStyle w:val="Akapitzlist"/>
        <w:numPr>
          <w:ilvl w:val="0"/>
          <w:numId w:val="2"/>
        </w:numPr>
        <w:autoSpaceDE w:val="0"/>
        <w:autoSpaceDN w:val="0"/>
        <w:adjustRightInd w:val="0"/>
        <w:spacing w:after="0" w:line="240" w:lineRule="auto"/>
        <w:ind w:left="567" w:hanging="283"/>
        <w:jc w:val="both"/>
        <w:rPr>
          <w:rFonts w:ascii="Arial" w:hAnsi="Arial" w:cs="Arial"/>
          <w:color w:val="FF0000"/>
          <w:sz w:val="24"/>
          <w:szCs w:val="24"/>
        </w:rPr>
      </w:pPr>
      <w:r>
        <w:rPr>
          <w:rFonts w:ascii="Arial" w:hAnsi="Arial" w:cs="Arial"/>
          <w:sz w:val="24"/>
          <w:szCs w:val="24"/>
        </w:rPr>
        <w:t>osobami uprawnionymi do komunikowania się z wykonawcami są:</w:t>
      </w:r>
      <w:r>
        <w:rPr>
          <w:rFonts w:ascii="Arial" w:hAnsi="Arial" w:cs="Arial"/>
          <w:sz w:val="24"/>
          <w:szCs w:val="24"/>
        </w:rPr>
        <w:br/>
        <w:t xml:space="preserve">w zakresie procedury – Rafał Kunysz - Kierownik Referatu Inwestycji, Infrastruktury Technicznej i Gospodarki Przestrzennej, tel. 94 344 63 47, </w:t>
      </w:r>
    </w:p>
    <w:p w:rsidR="00FC6874" w:rsidRDefault="00CC4123">
      <w:pPr>
        <w:pStyle w:val="Akapitzlist"/>
        <w:autoSpaceDE w:val="0"/>
        <w:autoSpaceDN w:val="0"/>
        <w:adjustRightInd w:val="0"/>
        <w:spacing w:line="240" w:lineRule="auto"/>
        <w:ind w:left="567" w:hanging="283"/>
        <w:jc w:val="both"/>
        <w:rPr>
          <w:rFonts w:ascii="Arial" w:hAnsi="Arial" w:cs="Arial"/>
          <w:sz w:val="24"/>
          <w:szCs w:val="24"/>
          <w:lang w:bidi="pl-PL"/>
        </w:rPr>
      </w:pPr>
      <w:r>
        <w:rPr>
          <w:rFonts w:ascii="Arial" w:hAnsi="Arial" w:cs="Arial"/>
          <w:sz w:val="24"/>
          <w:szCs w:val="24"/>
        </w:rPr>
        <w:t xml:space="preserve">    w zakresie przedmiotu zamówienia – </w:t>
      </w:r>
      <w:r>
        <w:rPr>
          <w:rFonts w:ascii="Arial" w:hAnsi="Arial" w:cs="Arial"/>
          <w:sz w:val="24"/>
          <w:szCs w:val="24"/>
          <w:lang w:bidi="pl-PL"/>
        </w:rPr>
        <w:t>Maciej Rudnikowski – Informatyk, tel. 94 344 63 12,</w:t>
      </w:r>
    </w:p>
    <w:p w:rsidR="00FC6874" w:rsidRDefault="00CC4123">
      <w:pPr>
        <w:pStyle w:val="Akapitzlist"/>
        <w:numPr>
          <w:ilvl w:val="0"/>
          <w:numId w:val="2"/>
        </w:numPr>
        <w:autoSpaceDE w:val="0"/>
        <w:autoSpaceDN w:val="0"/>
        <w:adjustRightInd w:val="0"/>
        <w:spacing w:line="240" w:lineRule="auto"/>
        <w:ind w:left="567" w:hanging="283"/>
        <w:jc w:val="both"/>
        <w:rPr>
          <w:rFonts w:ascii="Arial" w:hAnsi="Arial" w:cs="Arial"/>
          <w:sz w:val="24"/>
          <w:szCs w:val="24"/>
        </w:rPr>
      </w:pPr>
      <w:r>
        <w:rPr>
          <w:rFonts w:ascii="Arial" w:hAnsi="Arial" w:cs="Arial"/>
          <w:sz w:val="24"/>
          <w:szCs w:val="24"/>
        </w:rPr>
        <w:t>godziny pracy Zamawiającego (dni pracujące): poniedziałek od godz. 7:30</w:t>
      </w:r>
      <w:r>
        <w:rPr>
          <w:rFonts w:ascii="Arial" w:hAnsi="Arial" w:cs="Arial"/>
          <w:color w:val="FF0000"/>
          <w:sz w:val="24"/>
          <w:szCs w:val="24"/>
        </w:rPr>
        <w:t xml:space="preserve"> </w:t>
      </w:r>
      <w:r>
        <w:rPr>
          <w:rFonts w:ascii="Arial" w:hAnsi="Arial" w:cs="Arial"/>
          <w:sz w:val="24"/>
          <w:szCs w:val="24"/>
        </w:rPr>
        <w:t>do godz. 15:30; wtorek-piątek od godz. 7:00 do godz. 15:00.</w:t>
      </w:r>
    </w:p>
    <w:p w:rsidR="00FC6874" w:rsidRDefault="00FC6874">
      <w:pPr>
        <w:pStyle w:val="Akapitzlist"/>
        <w:autoSpaceDE w:val="0"/>
        <w:autoSpaceDN w:val="0"/>
        <w:adjustRightInd w:val="0"/>
        <w:spacing w:line="240" w:lineRule="auto"/>
        <w:ind w:left="709"/>
        <w:jc w:val="both"/>
        <w:rPr>
          <w:rFonts w:ascii="Arial" w:hAnsi="Arial" w:cs="Arial"/>
          <w:sz w:val="24"/>
          <w:szCs w:val="24"/>
        </w:rPr>
      </w:pPr>
    </w:p>
    <w:p w:rsidR="00FC6874" w:rsidRDefault="00CC4123">
      <w:pPr>
        <w:pStyle w:val="Akapitzlist"/>
        <w:numPr>
          <w:ilvl w:val="0"/>
          <w:numId w:val="1"/>
        </w:numPr>
        <w:autoSpaceDE w:val="0"/>
        <w:autoSpaceDN w:val="0"/>
        <w:adjustRightInd w:val="0"/>
        <w:spacing w:after="0" w:line="240" w:lineRule="auto"/>
        <w:ind w:left="284" w:hanging="284"/>
        <w:rPr>
          <w:rFonts w:ascii="Arial" w:hAnsi="Arial" w:cs="Arial"/>
          <w:color w:val="000000"/>
          <w:sz w:val="24"/>
          <w:szCs w:val="24"/>
        </w:rPr>
      </w:pPr>
      <w:r>
        <w:rPr>
          <w:rFonts w:ascii="Arial" w:hAnsi="Arial" w:cs="Arial"/>
          <w:color w:val="000000"/>
          <w:sz w:val="24"/>
          <w:szCs w:val="24"/>
        </w:rPr>
        <w:t>Nazwa postępowania:</w:t>
      </w:r>
    </w:p>
    <w:p w:rsidR="00FC6874" w:rsidRDefault="00FC6874">
      <w:pPr>
        <w:pStyle w:val="Akapitzlist"/>
        <w:autoSpaceDE w:val="0"/>
        <w:autoSpaceDN w:val="0"/>
        <w:adjustRightInd w:val="0"/>
        <w:spacing w:after="0" w:line="240" w:lineRule="auto"/>
        <w:ind w:left="284"/>
        <w:rPr>
          <w:rFonts w:ascii="Arial" w:hAnsi="Arial" w:cs="Arial"/>
          <w:color w:val="000000"/>
          <w:sz w:val="24"/>
          <w:szCs w:val="24"/>
        </w:rPr>
      </w:pPr>
    </w:p>
    <w:p w:rsidR="00FC6874" w:rsidRDefault="00CC4123">
      <w:pPr>
        <w:pStyle w:val="Akapitzlist"/>
        <w:autoSpaceDE w:val="0"/>
        <w:autoSpaceDN w:val="0"/>
        <w:adjustRightInd w:val="0"/>
        <w:spacing w:after="0" w:line="240" w:lineRule="auto"/>
        <w:ind w:left="284"/>
        <w:jc w:val="center"/>
        <w:rPr>
          <w:rFonts w:ascii="Arial" w:hAnsi="Arial" w:cs="Arial"/>
          <w:b/>
          <w:sz w:val="28"/>
          <w:szCs w:val="24"/>
        </w:rPr>
      </w:pPr>
      <w:r>
        <w:rPr>
          <w:rFonts w:ascii="Arial" w:hAnsi="Arial" w:cs="Arial"/>
          <w:b/>
          <w:sz w:val="28"/>
          <w:szCs w:val="24"/>
        </w:rPr>
        <w:t>„Zakup i dostawa urządzeń i oprogramowania w ramach projektu Cyberbezpieczna Gmina Darłowo – Etap II”</w:t>
      </w:r>
    </w:p>
    <w:p w:rsidR="00FC6874" w:rsidRDefault="00FC6874">
      <w:pPr>
        <w:pStyle w:val="Akapitzlist"/>
        <w:autoSpaceDE w:val="0"/>
        <w:autoSpaceDN w:val="0"/>
        <w:adjustRightInd w:val="0"/>
        <w:spacing w:after="0" w:line="240" w:lineRule="auto"/>
        <w:ind w:left="284"/>
        <w:jc w:val="center"/>
        <w:rPr>
          <w:rFonts w:ascii="Arial" w:hAnsi="Arial" w:cs="Arial"/>
          <w:b/>
          <w:sz w:val="28"/>
          <w:szCs w:val="24"/>
        </w:rPr>
      </w:pPr>
    </w:p>
    <w:p w:rsidR="00FC6874" w:rsidRDefault="00CC4123">
      <w:pPr>
        <w:pStyle w:val="NormalnyWeb"/>
        <w:spacing w:before="0" w:beforeAutospacing="0" w:after="0" w:afterAutospacing="0"/>
        <w:jc w:val="center"/>
        <w:rPr>
          <w:rFonts w:ascii="Arial" w:hAnsi="Arial" w:cs="Arial"/>
          <w:b/>
          <w:bCs/>
          <w:sz w:val="20"/>
          <w:szCs w:val="20"/>
        </w:rPr>
      </w:pPr>
      <w:r>
        <w:rPr>
          <w:rFonts w:ascii="Arial" w:hAnsi="Arial" w:cs="Arial"/>
          <w:b/>
          <w:bCs/>
          <w:sz w:val="20"/>
          <w:szCs w:val="20"/>
        </w:rPr>
        <w:t>Zamówienie realizowane jest w ramach Projektu grantowego „</w:t>
      </w:r>
      <w:proofErr w:type="spellStart"/>
      <w:r>
        <w:rPr>
          <w:rFonts w:ascii="Arial" w:hAnsi="Arial" w:cs="Arial"/>
          <w:b/>
          <w:bCs/>
          <w:sz w:val="20"/>
          <w:szCs w:val="20"/>
        </w:rPr>
        <w:t>Cyberbezpieczny</w:t>
      </w:r>
      <w:proofErr w:type="spellEnd"/>
      <w:r>
        <w:rPr>
          <w:rFonts w:ascii="Arial" w:hAnsi="Arial" w:cs="Arial"/>
          <w:b/>
          <w:bCs/>
          <w:sz w:val="20"/>
          <w:szCs w:val="20"/>
        </w:rPr>
        <w:t xml:space="preserve"> Samorząd” o numerze FERC.02.02-CS.01-001/23 współfinansowanego z Funduszy Europejskich na Rozwój Cyfrowy 2021-2027 (FERC), Priorytet II: Zaawansowane usługi cyfrowe, Działanie 2.2 - Wzmocnienie krajowego systemu cyberbezpieczeństwa i środków budżetu Państwa</w:t>
      </w:r>
    </w:p>
    <w:p w:rsidR="00FC6874" w:rsidRDefault="00FC6874">
      <w:pPr>
        <w:pStyle w:val="NormalnyWeb"/>
        <w:spacing w:before="0" w:beforeAutospacing="0" w:after="0" w:afterAutospacing="0"/>
        <w:jc w:val="center"/>
        <w:rPr>
          <w:rFonts w:ascii="Arial" w:hAnsi="Arial" w:cs="Arial"/>
          <w:b/>
          <w:bCs/>
          <w:szCs w:val="32"/>
        </w:rPr>
      </w:pPr>
    </w:p>
    <w:p w:rsidR="00FC6874" w:rsidRDefault="00FC6874">
      <w:pPr>
        <w:autoSpaceDE w:val="0"/>
        <w:autoSpaceDN w:val="0"/>
        <w:adjustRightInd w:val="0"/>
        <w:rPr>
          <w:rFonts w:ascii="Arial" w:hAnsi="Arial" w:cs="Arial"/>
          <w:b/>
          <w:sz w:val="24"/>
          <w:szCs w:val="24"/>
        </w:rPr>
      </w:pP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sz w:val="24"/>
          <w:szCs w:val="24"/>
        </w:rPr>
      </w:pPr>
      <w:r>
        <w:rPr>
          <w:rFonts w:ascii="Arial" w:hAnsi="Arial" w:cs="Arial"/>
          <w:sz w:val="24"/>
          <w:szCs w:val="24"/>
        </w:rPr>
        <w:t>Podstawa prawna: ustawa z dnia 11 września 2019 r. Prawo zamówień publicznych (Dz.U. z 2024 r., poz. 1320 z późn. zm.), zwaną dalej ustawą. Postępowanie jest prowadzone w trybie podstawowym określonym w przepisach art. 275 pkt 1 ustawy.</w:t>
      </w: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sz w:val="24"/>
          <w:szCs w:val="24"/>
        </w:rPr>
      </w:pPr>
      <w:r>
        <w:rPr>
          <w:rFonts w:ascii="Arial" w:hAnsi="Arial" w:cs="Arial"/>
          <w:sz w:val="24"/>
          <w:szCs w:val="24"/>
        </w:rPr>
        <w:t>Wykonawca składa ofertę na formularzu oferty, według wzoru stanowiącego załącznik nr 1 do SWZ.</w:t>
      </w: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color w:val="000000"/>
          <w:sz w:val="24"/>
          <w:szCs w:val="24"/>
        </w:rPr>
      </w:pPr>
      <w:r>
        <w:rPr>
          <w:rFonts w:ascii="Arial" w:hAnsi="Arial" w:cs="Arial"/>
          <w:sz w:val="24"/>
          <w:szCs w:val="24"/>
        </w:rPr>
        <w:t xml:space="preserve">Postępowanie prowadzone jest w języku polskim. </w:t>
      </w: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color w:val="000000"/>
          <w:sz w:val="24"/>
          <w:szCs w:val="24"/>
        </w:rPr>
      </w:pPr>
      <w:r>
        <w:rPr>
          <w:rFonts w:ascii="Arial" w:hAnsi="Arial" w:cs="Arial"/>
          <w:sz w:val="24"/>
          <w:szCs w:val="24"/>
        </w:rPr>
        <w:lastRenderedPageBreak/>
        <w:t>Wykonawca składa tylko jedną ofertę.</w:t>
      </w: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color w:val="000000"/>
          <w:sz w:val="24"/>
          <w:szCs w:val="24"/>
        </w:rPr>
      </w:pPr>
      <w:r>
        <w:rPr>
          <w:rFonts w:ascii="Arial" w:hAnsi="Arial" w:cs="Arial"/>
          <w:sz w:val="24"/>
          <w:szCs w:val="24"/>
        </w:rPr>
        <w:t>Zamawiający nie dopuszcza składania ofert wariantowych.</w:t>
      </w:r>
    </w:p>
    <w:p w:rsidR="00FC6874" w:rsidRDefault="00CC4123">
      <w:pPr>
        <w:pStyle w:val="Akapitzlist"/>
        <w:numPr>
          <w:ilvl w:val="0"/>
          <w:numId w:val="1"/>
        </w:numPr>
        <w:autoSpaceDE w:val="0"/>
        <w:autoSpaceDN w:val="0"/>
        <w:adjustRightInd w:val="0"/>
        <w:ind w:left="284" w:hanging="284"/>
        <w:jc w:val="both"/>
        <w:rPr>
          <w:rFonts w:ascii="Arial" w:hAnsi="Arial" w:cs="Arial"/>
          <w:b/>
          <w:sz w:val="24"/>
          <w:szCs w:val="24"/>
        </w:rPr>
      </w:pPr>
      <w:r>
        <w:rPr>
          <w:rFonts w:ascii="Arial" w:hAnsi="Arial" w:cs="Arial"/>
          <w:b/>
          <w:sz w:val="24"/>
          <w:szCs w:val="24"/>
        </w:rPr>
        <w:t>Zamawiający dopuszcza składanie ofert częściowych. Wykonawca może złożyć ofertę na dowolną liczbę części zamówienia, w tym na:</w:t>
      </w:r>
    </w:p>
    <w:p w:rsidR="00FC6874" w:rsidRDefault="00CC4123">
      <w:pPr>
        <w:pStyle w:val="Akapitzlist"/>
        <w:numPr>
          <w:ilvl w:val="0"/>
          <w:numId w:val="3"/>
        </w:numPr>
        <w:autoSpaceDE w:val="0"/>
        <w:autoSpaceDN w:val="0"/>
        <w:adjustRightInd w:val="0"/>
        <w:ind w:left="567" w:hanging="283"/>
        <w:jc w:val="both"/>
        <w:rPr>
          <w:rFonts w:ascii="Arial" w:hAnsi="Arial" w:cs="Arial"/>
          <w:b/>
          <w:sz w:val="24"/>
          <w:szCs w:val="24"/>
        </w:rPr>
      </w:pPr>
      <w:r>
        <w:rPr>
          <w:rFonts w:ascii="Arial" w:hAnsi="Arial" w:cs="Arial"/>
          <w:b/>
          <w:sz w:val="24"/>
          <w:szCs w:val="24"/>
        </w:rPr>
        <w:t xml:space="preserve">Część 1 - Zakup i dostawa urządzenia do tworzenia kopii zapasowych z funkcją </w:t>
      </w:r>
      <w:proofErr w:type="spellStart"/>
      <w:r>
        <w:rPr>
          <w:rFonts w:ascii="Arial" w:hAnsi="Arial" w:cs="Arial"/>
          <w:b/>
          <w:sz w:val="24"/>
          <w:szCs w:val="24"/>
        </w:rPr>
        <w:t>deduplikacji</w:t>
      </w:r>
      <w:proofErr w:type="spellEnd"/>
      <w:r>
        <w:rPr>
          <w:rFonts w:ascii="Arial" w:hAnsi="Arial" w:cs="Arial"/>
          <w:b/>
          <w:sz w:val="24"/>
          <w:szCs w:val="24"/>
        </w:rPr>
        <w:t xml:space="preserve"> wraz z usługą wdrożenia i konfiguracji;</w:t>
      </w:r>
    </w:p>
    <w:p w:rsidR="00FC6874" w:rsidRDefault="00CC4123">
      <w:pPr>
        <w:pStyle w:val="Akapitzlist"/>
        <w:numPr>
          <w:ilvl w:val="0"/>
          <w:numId w:val="3"/>
        </w:numPr>
        <w:autoSpaceDE w:val="0"/>
        <w:autoSpaceDN w:val="0"/>
        <w:adjustRightInd w:val="0"/>
        <w:ind w:left="567" w:hanging="283"/>
        <w:jc w:val="both"/>
        <w:rPr>
          <w:rFonts w:ascii="Arial" w:hAnsi="Arial" w:cs="Arial"/>
          <w:b/>
          <w:sz w:val="24"/>
          <w:szCs w:val="24"/>
        </w:rPr>
      </w:pPr>
      <w:r>
        <w:rPr>
          <w:rFonts w:ascii="Arial" w:hAnsi="Arial" w:cs="Arial"/>
          <w:b/>
          <w:sz w:val="24"/>
          <w:szCs w:val="24"/>
        </w:rPr>
        <w:t>Część 2 - Zakup i dostawa urządzenia HA dla obecnego urządzenia UTM oraz systemu zdalnego dostępu.</w:t>
      </w:r>
    </w:p>
    <w:p w:rsidR="00FC6874" w:rsidRDefault="00CC4123">
      <w:pPr>
        <w:pStyle w:val="Akapitzlist"/>
        <w:numPr>
          <w:ilvl w:val="0"/>
          <w:numId w:val="1"/>
        </w:numPr>
        <w:autoSpaceDE w:val="0"/>
        <w:autoSpaceDN w:val="0"/>
        <w:adjustRightInd w:val="0"/>
        <w:spacing w:after="0" w:line="240" w:lineRule="auto"/>
        <w:ind w:left="284" w:hanging="284"/>
        <w:jc w:val="both"/>
        <w:rPr>
          <w:rFonts w:ascii="Arial" w:hAnsi="Arial" w:cs="Arial"/>
          <w:color w:val="000000"/>
          <w:sz w:val="24"/>
          <w:szCs w:val="24"/>
        </w:rPr>
      </w:pPr>
      <w:r>
        <w:rPr>
          <w:rFonts w:ascii="Arial" w:hAnsi="Arial" w:cs="Arial"/>
          <w:sz w:val="24"/>
          <w:szCs w:val="24"/>
        </w:rPr>
        <w:t>Zamawiający nie przewiduje możliwości udzielania zamówień podobnych, o których mowa w art. 214 ust. 1 pkt 7 ustawy.</w:t>
      </w:r>
    </w:p>
    <w:p w:rsidR="00FC6874" w:rsidRDefault="00CC4123">
      <w:pPr>
        <w:numPr>
          <w:ilvl w:val="0"/>
          <w:numId w:val="1"/>
        </w:numPr>
        <w:ind w:left="284" w:hanging="426"/>
        <w:jc w:val="both"/>
        <w:rPr>
          <w:rFonts w:ascii="Arial" w:hAnsi="Arial" w:cs="Arial"/>
          <w:sz w:val="24"/>
          <w:szCs w:val="24"/>
        </w:rPr>
      </w:pPr>
      <w:r>
        <w:rPr>
          <w:rFonts w:ascii="Arial" w:hAnsi="Arial" w:cs="Arial"/>
          <w:sz w:val="24"/>
          <w:szCs w:val="24"/>
        </w:rPr>
        <w:t>Zamawiający nie przewiduje zwoływania zebrania Wykonawców.</w:t>
      </w:r>
    </w:p>
    <w:p w:rsidR="00FC6874" w:rsidRDefault="00CC4123">
      <w:pPr>
        <w:pStyle w:val="Akapitzlist"/>
        <w:numPr>
          <w:ilvl w:val="0"/>
          <w:numId w:val="1"/>
        </w:numPr>
        <w:autoSpaceDE w:val="0"/>
        <w:autoSpaceDN w:val="0"/>
        <w:adjustRightInd w:val="0"/>
        <w:spacing w:after="0" w:line="240" w:lineRule="auto"/>
        <w:ind w:left="284" w:hanging="426"/>
        <w:jc w:val="both"/>
        <w:rPr>
          <w:rFonts w:ascii="Arial" w:hAnsi="Arial" w:cs="Arial"/>
          <w:color w:val="000000"/>
          <w:sz w:val="24"/>
          <w:szCs w:val="24"/>
        </w:rPr>
      </w:pPr>
      <w:r>
        <w:rPr>
          <w:rFonts w:ascii="Arial" w:hAnsi="Arial" w:cs="Arial"/>
          <w:sz w:val="24"/>
          <w:szCs w:val="24"/>
        </w:rPr>
        <w:t>Wykonawca ponosi wszelkie koszty związane z przygotowaniem i złożeniem oferty.</w:t>
      </w:r>
    </w:p>
    <w:p w:rsidR="00FC6874" w:rsidRDefault="00CC4123">
      <w:pPr>
        <w:pStyle w:val="Akapitzlist"/>
        <w:numPr>
          <w:ilvl w:val="0"/>
          <w:numId w:val="1"/>
        </w:numPr>
        <w:autoSpaceDE w:val="0"/>
        <w:autoSpaceDN w:val="0"/>
        <w:adjustRightInd w:val="0"/>
        <w:spacing w:after="0" w:line="240" w:lineRule="auto"/>
        <w:ind w:left="284" w:hanging="426"/>
        <w:jc w:val="both"/>
        <w:rPr>
          <w:rFonts w:ascii="Arial" w:hAnsi="Arial" w:cs="Arial"/>
          <w:color w:val="000000"/>
          <w:sz w:val="24"/>
          <w:szCs w:val="24"/>
        </w:rPr>
      </w:pPr>
      <w:r>
        <w:rPr>
          <w:rFonts w:ascii="Arial" w:hAnsi="Arial" w:cs="Arial"/>
          <w:sz w:val="24"/>
          <w:szCs w:val="24"/>
        </w:rPr>
        <w:t xml:space="preserve">Zamawiający w niniejszym postępowaniu </w:t>
      </w:r>
      <w:r>
        <w:rPr>
          <w:rFonts w:ascii="Arial" w:hAnsi="Arial" w:cs="Arial"/>
          <w:b/>
          <w:sz w:val="24"/>
          <w:szCs w:val="24"/>
        </w:rPr>
        <w:t>nie przewiduje możliwości negocjowania</w:t>
      </w:r>
      <w:r>
        <w:rPr>
          <w:rFonts w:ascii="Arial" w:hAnsi="Arial" w:cs="Arial"/>
          <w:sz w:val="24"/>
          <w:szCs w:val="24"/>
        </w:rPr>
        <w:t xml:space="preserve"> </w:t>
      </w:r>
      <w:r>
        <w:rPr>
          <w:rFonts w:ascii="Arial" w:hAnsi="Arial" w:cs="Arial"/>
          <w:b/>
          <w:sz w:val="24"/>
          <w:szCs w:val="24"/>
        </w:rPr>
        <w:t xml:space="preserve">ofert </w:t>
      </w:r>
      <w:r>
        <w:rPr>
          <w:rFonts w:ascii="Arial" w:hAnsi="Arial" w:cs="Arial"/>
          <w:sz w:val="24"/>
          <w:szCs w:val="24"/>
        </w:rPr>
        <w:t>w celu ich ulepszenia.</w:t>
      </w:r>
    </w:p>
    <w:p w:rsidR="00FC6874" w:rsidRDefault="00FC6874">
      <w:pPr>
        <w:autoSpaceDE w:val="0"/>
        <w:autoSpaceDN w:val="0"/>
        <w:adjustRightInd w:val="0"/>
        <w:jc w:val="both"/>
        <w:rPr>
          <w:rFonts w:ascii="Arial" w:hAnsi="Arial" w:cs="Arial"/>
          <w:color w:val="FF0000"/>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both"/>
        <w:rPr>
          <w:rFonts w:ascii="Arial" w:hAnsi="Arial" w:cs="Arial"/>
          <w:b w:val="0"/>
          <w:bCs w:val="0"/>
          <w:sz w:val="24"/>
          <w:szCs w:val="24"/>
        </w:rPr>
      </w:pPr>
      <w:r>
        <w:rPr>
          <w:rFonts w:ascii="Arial" w:hAnsi="Arial" w:cs="Arial"/>
          <w:sz w:val="24"/>
          <w:szCs w:val="24"/>
        </w:rPr>
        <w:t>ROZDZIAŁ II Informacje o środkach komunikacji elektronicznej. Wymagania techniczne i organizacyjne sporządzania, wysyłania i odbierania korespondencji elektronicznej.</w:t>
      </w:r>
    </w:p>
    <w:p w:rsidR="00FC6874" w:rsidRDefault="00FC6874">
      <w:pPr>
        <w:jc w:val="both"/>
        <w:rPr>
          <w:rFonts w:ascii="Arial" w:hAnsi="Arial" w:cs="Arial"/>
          <w:sz w:val="24"/>
          <w:szCs w:val="24"/>
        </w:rPr>
      </w:pPr>
    </w:p>
    <w:p w:rsidR="00FC6874" w:rsidRDefault="00CC4123">
      <w:pPr>
        <w:numPr>
          <w:ilvl w:val="0"/>
          <w:numId w:val="4"/>
        </w:numPr>
        <w:spacing w:after="25" w:line="251" w:lineRule="auto"/>
        <w:ind w:left="284" w:hanging="284"/>
        <w:jc w:val="both"/>
        <w:rPr>
          <w:rFonts w:ascii="Arial" w:eastAsia="Arial" w:hAnsi="Arial" w:cs="Arial"/>
          <w:color w:val="000000"/>
          <w:sz w:val="24"/>
          <w:szCs w:val="22"/>
        </w:rPr>
      </w:pPr>
      <w:r>
        <w:rPr>
          <w:rFonts w:ascii="Arial" w:eastAsia="Arial" w:hAnsi="Arial" w:cs="Arial"/>
          <w:b/>
          <w:color w:val="000000"/>
          <w:sz w:val="24"/>
          <w:szCs w:val="22"/>
        </w:rPr>
        <w:t>Informacje o środkach komunikacji elektronicznej, przy użyciu których zamawiający będzie komunikował się z wykonawcami:</w:t>
      </w:r>
      <w:r>
        <w:rPr>
          <w:rFonts w:ascii="Arial" w:eastAsia="Arial" w:hAnsi="Arial" w:cs="Arial"/>
          <w:b/>
          <w:i/>
          <w:color w:val="000000"/>
          <w:sz w:val="24"/>
          <w:szCs w:val="22"/>
        </w:rPr>
        <w:t xml:space="preserve"> </w:t>
      </w:r>
    </w:p>
    <w:p w:rsidR="00FC6874" w:rsidRDefault="00CC4123">
      <w:pPr>
        <w:numPr>
          <w:ilvl w:val="1"/>
          <w:numId w:val="4"/>
        </w:numPr>
        <w:tabs>
          <w:tab w:val="left" w:pos="567"/>
        </w:tabs>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Z zastrzeżeniem art. 61 ust. 2 ustawy, komunikacja między zamawiającym  a wykonawcami (w tym składanie ofert, wymiana informacji oraz przekazywanie dokumentów lub oświadczeń) odbywa się przy użyciu Platformy e-Zamówienia, która jest dostępna pod adresem </w:t>
      </w:r>
      <w:hyperlink r:id="rId10">
        <w:r>
          <w:rPr>
            <w:rFonts w:ascii="Arial" w:eastAsia="Arial" w:hAnsi="Arial" w:cs="Arial"/>
            <w:color w:val="000000"/>
            <w:sz w:val="24"/>
            <w:szCs w:val="22"/>
          </w:rPr>
          <w:t>https://ezamowienia.gov.pl</w:t>
        </w:r>
      </w:hyperlink>
      <w:hyperlink r:id="rId11">
        <w:r>
          <w:rPr>
            <w:rFonts w:ascii="Arial" w:eastAsia="Arial" w:hAnsi="Arial" w:cs="Arial"/>
            <w:color w:val="000000"/>
            <w:sz w:val="24"/>
            <w:szCs w:val="22"/>
          </w:rPr>
          <w:t>,</w:t>
        </w:r>
      </w:hyperlink>
    </w:p>
    <w:p w:rsidR="00FC6874" w:rsidRDefault="00CC4123">
      <w:pPr>
        <w:numPr>
          <w:ilvl w:val="1"/>
          <w:numId w:val="4"/>
        </w:numPr>
        <w:tabs>
          <w:tab w:val="left" w:pos="567"/>
        </w:tabs>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Korespondencja przekazana zamawiającemu w inny sposób (np. listownie, mailem) nie będzie brana pod uwagę. W szczególnie uzasadnionych przypadkach uniemożliwiających komunikację wykonawcy i zamawiającego za pośrednictwem Platformy e-Zamówienia, zamawiający dopuszcza komunikację za pomocą poczty elektronicznej na adres e-mail: </w:t>
      </w:r>
      <w:hyperlink r:id="rId12" w:history="1">
        <w:r>
          <w:rPr>
            <w:rStyle w:val="Hipercze"/>
            <w:rFonts w:ascii="Arial" w:eastAsia="Arial" w:hAnsi="Arial" w:cs="Arial"/>
            <w:b/>
            <w:sz w:val="24"/>
            <w:szCs w:val="22"/>
          </w:rPr>
          <w:t>poczta@ugdarlowo.pl</w:t>
        </w:r>
      </w:hyperlink>
      <w:r>
        <w:rPr>
          <w:rFonts w:ascii="Arial" w:eastAsia="Arial" w:hAnsi="Arial" w:cs="Arial"/>
          <w:color w:val="000000"/>
          <w:sz w:val="24"/>
          <w:szCs w:val="22"/>
          <w:u w:val="single" w:color="000000"/>
        </w:rPr>
        <w:t>.</w:t>
      </w:r>
      <w:r>
        <w:rPr>
          <w:rFonts w:ascii="Arial" w:eastAsia="Arial" w:hAnsi="Arial" w:cs="Arial"/>
          <w:color w:val="000000"/>
          <w:sz w:val="24"/>
          <w:szCs w:val="22"/>
        </w:rPr>
        <w:t xml:space="preserve">  </w:t>
      </w:r>
    </w:p>
    <w:p w:rsidR="00FC6874" w:rsidRDefault="00CC4123">
      <w:pPr>
        <w:tabs>
          <w:tab w:val="left" w:pos="567"/>
        </w:tabs>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    (nie dotyczy składania ofert).</w:t>
      </w:r>
      <w:r>
        <w:rPr>
          <w:rFonts w:ascii="Arial" w:eastAsia="Arial" w:hAnsi="Arial" w:cs="Arial"/>
          <w:i/>
          <w:color w:val="000000"/>
          <w:sz w:val="24"/>
          <w:szCs w:val="22"/>
        </w:rPr>
        <w:t xml:space="preserve"> </w:t>
      </w:r>
    </w:p>
    <w:p w:rsidR="00FC6874" w:rsidRDefault="00CC4123">
      <w:pPr>
        <w:numPr>
          <w:ilvl w:val="1"/>
          <w:numId w:val="4"/>
        </w:numPr>
        <w:tabs>
          <w:tab w:val="left" w:pos="567"/>
        </w:tabs>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Korzystanie z Platformy e-Zamówienia jest bezpłatne. </w:t>
      </w:r>
    </w:p>
    <w:p w:rsidR="00FC6874" w:rsidRDefault="00CC4123">
      <w:pPr>
        <w:numPr>
          <w:ilvl w:val="0"/>
          <w:numId w:val="4"/>
        </w:numPr>
        <w:spacing w:after="25" w:line="251" w:lineRule="auto"/>
        <w:ind w:left="284" w:hanging="284"/>
        <w:jc w:val="both"/>
        <w:rPr>
          <w:rFonts w:ascii="Arial" w:eastAsia="Arial" w:hAnsi="Arial" w:cs="Arial"/>
          <w:color w:val="000000"/>
          <w:sz w:val="24"/>
          <w:szCs w:val="22"/>
        </w:rPr>
      </w:pPr>
      <w:r>
        <w:rPr>
          <w:rFonts w:ascii="Arial" w:eastAsia="Arial" w:hAnsi="Arial" w:cs="Arial"/>
          <w:b/>
          <w:color w:val="000000"/>
          <w:sz w:val="24"/>
          <w:szCs w:val="22"/>
        </w:rPr>
        <w:t xml:space="preserve">Wymagania </w:t>
      </w:r>
      <w:r>
        <w:rPr>
          <w:rFonts w:ascii="Arial" w:eastAsia="Arial" w:hAnsi="Arial" w:cs="Arial"/>
          <w:b/>
          <w:color w:val="000000"/>
          <w:sz w:val="24"/>
          <w:szCs w:val="22"/>
        </w:rPr>
        <w:tab/>
        <w:t xml:space="preserve">techniczne i organizacyjne dotyczące korespondencji elektronicznej.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Ofertę i oświadczenia, o których mowa w art. 125 ust. 1 ustawy, składa się, pod rygorem nieważności w formie elektronicznej (tj. przy użyciu kwalifikowanego podpisu elektronicznego) lub w postaci elektronicznej opatrzonej podpisem zaufanym lub podpisem osobistym.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Wykonawca zamierzający wziąć udział w postępowaniu o udzielenie zamówienia publicznego musi posiadać konto podmiotu „Wykonawca” na Platformie e-Zamówienia. Szczegółowe informacje na temat zakładania kont oraz zasady i warunki korzystania z Platformy e-Zamówienia określa </w:t>
      </w:r>
      <w:r>
        <w:rPr>
          <w:rFonts w:ascii="Arial" w:eastAsia="Arial" w:hAnsi="Arial" w:cs="Arial"/>
          <w:i/>
          <w:color w:val="000000"/>
          <w:sz w:val="24"/>
          <w:szCs w:val="22"/>
        </w:rPr>
        <w:t xml:space="preserve">Regulamin Platformy e-Zamówienia, </w:t>
      </w:r>
      <w:r>
        <w:rPr>
          <w:rFonts w:ascii="Arial" w:eastAsia="Arial" w:hAnsi="Arial" w:cs="Arial"/>
          <w:color w:val="000000"/>
          <w:sz w:val="24"/>
          <w:szCs w:val="22"/>
        </w:rPr>
        <w:t xml:space="preserve">dostępny na stronie internetowej </w:t>
      </w:r>
      <w:hyperlink r:id="rId13">
        <w:r>
          <w:rPr>
            <w:rFonts w:ascii="Arial" w:eastAsia="Arial" w:hAnsi="Arial" w:cs="Arial"/>
            <w:color w:val="000000"/>
            <w:sz w:val="24"/>
            <w:szCs w:val="22"/>
            <w:u w:val="single" w:color="000000"/>
          </w:rPr>
          <w:t>https://ezamowienia.gov.pl</w:t>
        </w:r>
      </w:hyperlink>
      <w:hyperlink r:id="rId14">
        <w:r>
          <w:rPr>
            <w:rFonts w:ascii="Arial" w:eastAsia="Arial" w:hAnsi="Arial" w:cs="Arial"/>
            <w:color w:val="000000"/>
            <w:sz w:val="24"/>
            <w:szCs w:val="22"/>
          </w:rPr>
          <w:t xml:space="preserve"> </w:t>
        </w:r>
      </w:hyperlink>
      <w:r>
        <w:rPr>
          <w:rFonts w:ascii="Arial" w:eastAsia="Arial" w:hAnsi="Arial" w:cs="Arial"/>
          <w:color w:val="000000"/>
          <w:sz w:val="24"/>
          <w:szCs w:val="22"/>
        </w:rPr>
        <w:t xml:space="preserve">oraz informacja zamieszczona w zakładce „Centrum Pomocy”.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lastRenderedPageBreak/>
        <w:t xml:space="preserve">Przeglądanie i pobieranie publicznej treści dokumentacji postępowania nie wymaga posiadania konta na Platformie e-Zamówienia ani logowania.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Sposób sporządzania i przekazywania dokumentów elektronicznych lub dokumentów elektronicznych będących kopią elektroniczną treści zapisanej  w postaci papierowej (cyfrowe odwzorowania) musi być zgodny z wymaganiami określonymi w rozporządzeniu Prezesa Rady Ministrów z 30 grudnia 2020 r.  </w:t>
      </w:r>
      <w:r>
        <w:rPr>
          <w:rFonts w:ascii="Arial" w:eastAsia="Arial" w:hAnsi="Arial" w:cs="Arial"/>
          <w:i/>
          <w:color w:val="000000"/>
          <w:sz w:val="24"/>
          <w:szCs w:val="22"/>
        </w:rPr>
        <w:t xml:space="preserve">w sprawie sposobu sporządzania i przekazywania informacji oraz wymagań technicznych dla dokumentów elektronicznych oraz środków komunikacji elektronicznej w postępowaniu o udzielenie zamówienia publicznego lub konkursie </w:t>
      </w:r>
      <w:r>
        <w:rPr>
          <w:rFonts w:ascii="Arial" w:eastAsia="Arial" w:hAnsi="Arial" w:cs="Arial"/>
          <w:color w:val="000000"/>
          <w:sz w:val="24"/>
          <w:szCs w:val="22"/>
        </w:rPr>
        <w:t xml:space="preserve">(zw. dalej „Rozporządzeniem w sprawie wymagań dla dokumentów elektronicznych”).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Dokumenty elektroniczne, o których mowa w  § 2 ust. 1 Rozporządzenia w sprawie wymagań dla dokumentów elektronicznych, sporządza się w postaci elektronicznej, w formatach danych określonych w przepisach rozporządzenia Rady Ministrów z 21 maja 2024 r. </w:t>
      </w:r>
      <w:r>
        <w:rPr>
          <w:rFonts w:ascii="Arial" w:eastAsia="Arial" w:hAnsi="Arial" w:cs="Arial"/>
          <w:i/>
          <w:color w:val="000000"/>
          <w:sz w:val="24"/>
          <w:szCs w:val="22"/>
        </w:rPr>
        <w:t>w sprawie Krajowych Ram Interoperacyjności, minimalnych wymagań dla rejestrów publicznych i wymiany informacji w postaci elektronicznej oraz minimalnych wymagań dla systemów teleinformatycznych (</w:t>
      </w:r>
      <w:r>
        <w:rPr>
          <w:rFonts w:ascii="Arial" w:eastAsia="Arial" w:hAnsi="Arial" w:cs="Arial"/>
          <w:color w:val="000000"/>
          <w:sz w:val="24"/>
          <w:szCs w:val="22"/>
        </w:rPr>
        <w:t>zw. dalej „Rozporządzeniem w sprawie Krajowych Ram Interoperacyjności”)</w:t>
      </w:r>
      <w:r>
        <w:rPr>
          <w:rFonts w:ascii="Arial" w:eastAsia="Arial" w:hAnsi="Arial" w:cs="Arial"/>
          <w:i/>
          <w:color w:val="000000"/>
          <w:sz w:val="24"/>
          <w:szCs w:val="22"/>
        </w:rPr>
        <w:t>,</w:t>
      </w:r>
      <w:r>
        <w:rPr>
          <w:rFonts w:ascii="Arial" w:eastAsia="Arial" w:hAnsi="Arial" w:cs="Arial"/>
          <w:color w:val="000000"/>
          <w:sz w:val="24"/>
          <w:szCs w:val="22"/>
        </w:rPr>
        <w:t xml:space="preserve"> z uwzględnieniem rodzaju przekazywanych danych  i przekazuje się jako załączniki. W przypadku formatów, o których mowa w art. 66 ust. 1 ustawy, ww. regulacje nie będą miały bezpośredniego zastosowania.  </w:t>
      </w:r>
    </w:p>
    <w:p w:rsidR="00FC6874" w:rsidRDefault="00CC4123">
      <w:pPr>
        <w:numPr>
          <w:ilvl w:val="1"/>
          <w:numId w:val="4"/>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Informacje, oświadczenia lub dokumenty, inne niż wymienione w  § 2 ust. 1 Rozporządzenia w sprawie wymagań dla dokumentów elektronicznych, przekazywane w postępowaniu sporządza się w postaci elektronicznej: </w:t>
      </w:r>
    </w:p>
    <w:p w:rsidR="00FC6874" w:rsidRDefault="00CC4123">
      <w:pPr>
        <w:numPr>
          <w:ilvl w:val="1"/>
          <w:numId w:val="5"/>
        </w:numPr>
        <w:spacing w:after="24" w:line="252" w:lineRule="auto"/>
        <w:ind w:left="851" w:right="10" w:hanging="283"/>
        <w:jc w:val="both"/>
        <w:rPr>
          <w:rFonts w:ascii="Arial" w:eastAsia="Arial" w:hAnsi="Arial" w:cs="Arial"/>
          <w:color w:val="000000"/>
          <w:sz w:val="24"/>
          <w:szCs w:val="22"/>
        </w:rPr>
      </w:pPr>
      <w:r>
        <w:rPr>
          <w:rFonts w:ascii="Arial" w:eastAsia="Arial" w:hAnsi="Arial" w:cs="Arial"/>
          <w:color w:val="000000"/>
          <w:sz w:val="24"/>
          <w:szCs w:val="22"/>
        </w:rPr>
        <w:t xml:space="preserve">w formatach danych określonych w przepisach Rozporządzenia w sprawie Krajowych Ram Interoperacyjności (i przekazuje się jako załącznik), lub  </w:t>
      </w:r>
    </w:p>
    <w:p w:rsidR="00FC6874" w:rsidRDefault="00CC4123">
      <w:pPr>
        <w:numPr>
          <w:ilvl w:val="1"/>
          <w:numId w:val="5"/>
        </w:numPr>
        <w:spacing w:after="24" w:line="252" w:lineRule="auto"/>
        <w:ind w:left="851" w:right="10" w:hanging="283"/>
        <w:jc w:val="both"/>
        <w:rPr>
          <w:rFonts w:ascii="Arial" w:eastAsia="Arial" w:hAnsi="Arial" w:cs="Arial"/>
          <w:color w:val="000000"/>
          <w:sz w:val="24"/>
          <w:szCs w:val="22"/>
        </w:rPr>
      </w:pPr>
      <w:r>
        <w:rPr>
          <w:rFonts w:ascii="Arial" w:eastAsia="Arial" w:hAnsi="Arial" w:cs="Arial"/>
          <w:color w:val="000000"/>
          <w:sz w:val="24"/>
          <w:szCs w:val="22"/>
        </w:rPr>
        <w:t xml:space="preserve">jako tekst wpisany bezpośrednio do wiadomości przekazywanej przy użyciu środków komunikacji elektronicznej (np. w treści „Formularza do komunikacji”). </w:t>
      </w:r>
    </w:p>
    <w:p w:rsidR="00FC6874" w:rsidRDefault="00CC4123">
      <w:pPr>
        <w:numPr>
          <w:ilvl w:val="0"/>
          <w:numId w:val="6"/>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w:t>
      </w:r>
    </w:p>
    <w:p w:rsidR="00FC6874" w:rsidRDefault="00CC4123">
      <w:p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    „Dokument stanowiący tajemnicę przedsiębiorstwa”.  </w:t>
      </w:r>
    </w:p>
    <w:p w:rsidR="00FC6874" w:rsidRDefault="00CC4123">
      <w:pPr>
        <w:numPr>
          <w:ilvl w:val="0"/>
          <w:numId w:val="6"/>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Komunikacja w postępowaniu, </w:t>
      </w:r>
      <w:r>
        <w:rPr>
          <w:rFonts w:ascii="Arial" w:eastAsia="Arial" w:hAnsi="Arial" w:cs="Arial"/>
          <w:color w:val="000000"/>
          <w:sz w:val="24"/>
          <w:szCs w:val="22"/>
          <w:u w:val="single" w:color="000000"/>
        </w:rPr>
        <w:t>z wyłączeniem składania ofert,</w:t>
      </w:r>
      <w:r>
        <w:rPr>
          <w:rFonts w:ascii="Arial" w:eastAsia="Arial" w:hAnsi="Arial" w:cs="Arial"/>
          <w:color w:val="000000"/>
          <w:sz w:val="24"/>
          <w:szCs w:val="22"/>
        </w:rPr>
        <w:t xml:space="preserve"> odbywa się drogą elektroniczną za pośrednictwem formularzy do komunikacji dostępnych  w zakładce „Formularze” („Formularze do komunikacji”). Za pośrednictwem „Formularzy do komunikacji” odbywa się w szczególności przekazywanie wezwań, zawiadomień i zadawanie pytań. „Formularze do komunikacji” umożliwiają również dołączenie załącznika do przesyłanej wiadomości (przycisk „dodaj załącznik”). </w:t>
      </w:r>
    </w:p>
    <w:p w:rsidR="00FC6874" w:rsidRDefault="00CC4123">
      <w:p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    W przypadku załączników, które są zgodnie z ustawą lub Rozporządzeniem w sprawie wymagań dla dokumentów elektronicznych opatrzone kwalifikowanym </w:t>
      </w:r>
      <w:r>
        <w:rPr>
          <w:rFonts w:ascii="Arial" w:eastAsia="Arial" w:hAnsi="Arial" w:cs="Arial"/>
          <w:color w:val="000000"/>
          <w:sz w:val="24"/>
          <w:szCs w:val="22"/>
        </w:rPr>
        <w:lastRenderedPageBreak/>
        <w:t xml:space="preserve">podpisem elektronicznym, podpisem zaufanym lub podpisem osobistym, mogą być opatrzone </w:t>
      </w:r>
      <w:r>
        <w:rPr>
          <w:rFonts w:ascii="Arial" w:eastAsia="Arial" w:hAnsi="Arial" w:cs="Arial"/>
          <w:color w:val="000000"/>
          <w:sz w:val="24"/>
          <w:szCs w:val="22"/>
          <w:u w:val="single" w:color="000000"/>
        </w:rPr>
        <w:t>podpisem typu zewnętrznego</w:t>
      </w:r>
      <w:r>
        <w:rPr>
          <w:rFonts w:ascii="Arial" w:eastAsia="Arial" w:hAnsi="Arial" w:cs="Arial"/>
          <w:color w:val="000000"/>
          <w:sz w:val="24"/>
          <w:szCs w:val="22"/>
        </w:rPr>
        <w:t xml:space="preserve"> lub </w:t>
      </w:r>
      <w:r>
        <w:rPr>
          <w:rFonts w:ascii="Arial" w:eastAsia="Arial" w:hAnsi="Arial" w:cs="Arial"/>
          <w:color w:val="000000"/>
          <w:sz w:val="24"/>
          <w:szCs w:val="22"/>
          <w:u w:val="single" w:color="000000"/>
        </w:rPr>
        <w:t>wewnętrznego.</w:t>
      </w:r>
      <w:r>
        <w:rPr>
          <w:rFonts w:ascii="Arial" w:eastAsia="Arial" w:hAnsi="Arial" w:cs="Arial"/>
          <w:color w:val="000000"/>
          <w:sz w:val="24"/>
          <w:szCs w:val="22"/>
        </w:rPr>
        <w:t xml:space="preserve"> W zależności od rodzaju podpisu i jego typu (zewnętrzny, wewnętrzny) dodaje się uprzednio podpisane dokumenty wraz z wygenerowanym plikiem podpisu (typ zewnętrzny) lub dokument z wszytym podpisem (typ wewnętrzny). </w:t>
      </w:r>
    </w:p>
    <w:p w:rsidR="00FC6874" w:rsidRDefault="00CC4123">
      <w:pPr>
        <w:numPr>
          <w:ilvl w:val="0"/>
          <w:numId w:val="6"/>
        </w:numPr>
        <w:spacing w:after="24" w:line="252" w:lineRule="auto"/>
        <w:ind w:left="567" w:right="10" w:hanging="283"/>
        <w:jc w:val="both"/>
        <w:rPr>
          <w:rFonts w:ascii="Arial" w:eastAsia="Arial" w:hAnsi="Arial" w:cs="Arial"/>
          <w:color w:val="000000"/>
          <w:sz w:val="24"/>
          <w:szCs w:val="22"/>
        </w:rPr>
      </w:pPr>
      <w:r>
        <w:rPr>
          <w:rFonts w:ascii="Arial" w:eastAsia="Arial" w:hAnsi="Arial" w:cs="Arial"/>
          <w:color w:val="000000"/>
          <w:sz w:val="24"/>
          <w:szCs w:val="22"/>
        </w:rPr>
        <w:t xml:space="preserve">Możliwość korzystania z „Formularzy do komunikacji” w pełnym zakresie wymaga posiadania konta „Wykonawcy” oraz zalogowania się na Platformie  e-Zamówienia. Do korzystania z „Formularzy do komunikacji” służących do zadawania pytań dotyczących treści dokumentów zamówienia wystarczające jest posiadanie tzw. konta uproszczonego na Platformie e-Zamówienia.  </w:t>
      </w:r>
    </w:p>
    <w:p w:rsidR="00FC6874" w:rsidRDefault="00CC4123">
      <w:pPr>
        <w:numPr>
          <w:ilvl w:val="0"/>
          <w:numId w:val="6"/>
        </w:numPr>
        <w:spacing w:after="24" w:line="252" w:lineRule="auto"/>
        <w:ind w:left="567" w:right="10" w:hanging="425"/>
        <w:jc w:val="both"/>
        <w:rPr>
          <w:rFonts w:ascii="Arial" w:eastAsia="Arial" w:hAnsi="Arial" w:cs="Arial"/>
          <w:color w:val="000000"/>
          <w:sz w:val="24"/>
          <w:szCs w:val="22"/>
        </w:rPr>
      </w:pPr>
      <w:r>
        <w:rPr>
          <w:rFonts w:ascii="Arial" w:eastAsia="Arial" w:hAnsi="Arial" w:cs="Arial"/>
          <w:color w:val="000000"/>
          <w:sz w:val="24"/>
          <w:szCs w:val="22"/>
        </w:rPr>
        <w:t xml:space="preserve">Wszystkie wysłane i odebrane w postępowaniu przez wykonawcę wiadomości widoczne są po zalogowaniu w podglądzie postępowania, w zakładce „Komunikacja”.  </w:t>
      </w:r>
    </w:p>
    <w:p w:rsidR="00FC6874" w:rsidRPr="002509A6" w:rsidRDefault="00CC4123">
      <w:pPr>
        <w:numPr>
          <w:ilvl w:val="0"/>
          <w:numId w:val="6"/>
        </w:numPr>
        <w:spacing w:after="24" w:line="252" w:lineRule="auto"/>
        <w:ind w:left="567" w:right="10" w:hanging="425"/>
        <w:jc w:val="both"/>
        <w:rPr>
          <w:rFonts w:ascii="Arial" w:eastAsia="Arial" w:hAnsi="Arial" w:cs="Arial"/>
          <w:color w:val="000000"/>
          <w:sz w:val="24"/>
          <w:szCs w:val="22"/>
        </w:rPr>
      </w:pPr>
      <w:r w:rsidRPr="002509A6">
        <w:rPr>
          <w:rFonts w:ascii="Arial" w:eastAsia="Arial" w:hAnsi="Arial" w:cs="Arial"/>
          <w:color w:val="000000"/>
          <w:sz w:val="24"/>
          <w:szCs w:val="22"/>
        </w:rPr>
        <w:t>Maksymalny rozmiar plików przesyłanych za pośrednictwem „Formularzy do komunikacji” wynosi 25 MB (wielkość ta dotyczy pli</w:t>
      </w:r>
      <w:r w:rsidR="002509A6" w:rsidRPr="002509A6">
        <w:rPr>
          <w:rFonts w:ascii="Arial" w:eastAsia="Arial" w:hAnsi="Arial" w:cs="Arial"/>
          <w:color w:val="000000"/>
          <w:sz w:val="24"/>
          <w:szCs w:val="22"/>
        </w:rPr>
        <w:t>ków przesyłanych jako załącznik</w:t>
      </w:r>
      <w:r w:rsidRPr="002509A6">
        <w:rPr>
          <w:rFonts w:ascii="Arial" w:eastAsia="Arial" w:hAnsi="Arial" w:cs="Arial"/>
          <w:color w:val="000000"/>
          <w:sz w:val="24"/>
          <w:szCs w:val="22"/>
        </w:rPr>
        <w:t xml:space="preserve"> do jednego formularza). </w:t>
      </w:r>
    </w:p>
    <w:p w:rsidR="00FC6874" w:rsidRDefault="00CC4123">
      <w:pPr>
        <w:numPr>
          <w:ilvl w:val="0"/>
          <w:numId w:val="6"/>
        </w:numPr>
        <w:spacing w:after="24" w:line="252" w:lineRule="auto"/>
        <w:ind w:left="567" w:right="10" w:hanging="425"/>
        <w:jc w:val="both"/>
        <w:rPr>
          <w:rFonts w:ascii="Arial" w:eastAsia="Arial" w:hAnsi="Arial" w:cs="Arial"/>
          <w:color w:val="000000"/>
          <w:sz w:val="24"/>
          <w:szCs w:val="22"/>
        </w:rPr>
      </w:pPr>
      <w:r>
        <w:rPr>
          <w:rFonts w:ascii="Arial" w:eastAsia="Arial" w:hAnsi="Arial" w:cs="Arial"/>
          <w:color w:val="000000"/>
          <w:sz w:val="24"/>
          <w:szCs w:val="22"/>
        </w:rPr>
        <w:t xml:space="preserve">Minimalne wymagania techniczne sprzętu używanego w celu korzystania  z Platformy e-Zamówienia oraz informacje dotyczące specyfikacji połączenia określa </w:t>
      </w:r>
      <w:r>
        <w:rPr>
          <w:rFonts w:ascii="Arial" w:eastAsia="Arial" w:hAnsi="Arial" w:cs="Arial"/>
          <w:i/>
          <w:color w:val="000000"/>
          <w:sz w:val="24"/>
          <w:szCs w:val="22"/>
        </w:rPr>
        <w:t>Regulamin Platformy e-Zamówienia.</w:t>
      </w:r>
      <w:r>
        <w:rPr>
          <w:rFonts w:ascii="Arial" w:eastAsia="Arial" w:hAnsi="Arial" w:cs="Arial"/>
          <w:color w:val="000000"/>
          <w:sz w:val="24"/>
          <w:szCs w:val="22"/>
        </w:rPr>
        <w:t xml:space="preserve">  </w:t>
      </w:r>
    </w:p>
    <w:p w:rsidR="00FC6874" w:rsidRDefault="00CC4123">
      <w:pPr>
        <w:numPr>
          <w:ilvl w:val="0"/>
          <w:numId w:val="6"/>
        </w:numPr>
        <w:spacing w:after="48" w:line="252" w:lineRule="auto"/>
        <w:ind w:left="567" w:right="10" w:hanging="425"/>
        <w:jc w:val="both"/>
        <w:rPr>
          <w:rFonts w:ascii="Arial" w:eastAsia="Arial" w:hAnsi="Arial" w:cs="Arial"/>
          <w:color w:val="000000"/>
          <w:sz w:val="24"/>
          <w:szCs w:val="22"/>
        </w:rPr>
      </w:pPr>
      <w:r>
        <w:rPr>
          <w:rFonts w:ascii="Arial" w:eastAsia="Arial" w:hAnsi="Arial" w:cs="Arial"/>
          <w:color w:val="000000"/>
          <w:sz w:val="24"/>
          <w:szCs w:val="22"/>
        </w:rPr>
        <w:t>W przypadku problemów technicznych i awarii związanych z funkcjonowaniem Platformy e-Zamówienia użytkownicy mogą skorzystać ze wsparcia technicznego dostępnego pod numerem telefonu 22 458 77 99</w:t>
      </w:r>
      <w:r>
        <w:rPr>
          <w:rFonts w:ascii="Arial" w:eastAsia="Arial" w:hAnsi="Arial" w:cs="Arial"/>
          <w:b/>
          <w:color w:val="000000"/>
          <w:sz w:val="24"/>
          <w:szCs w:val="22"/>
        </w:rPr>
        <w:t xml:space="preserve"> </w:t>
      </w:r>
      <w:r>
        <w:rPr>
          <w:rFonts w:ascii="Arial" w:eastAsia="Arial" w:hAnsi="Arial" w:cs="Arial"/>
          <w:color w:val="000000"/>
          <w:sz w:val="24"/>
          <w:szCs w:val="22"/>
        </w:rPr>
        <w:t xml:space="preserve">lub drogą elektroniczną poprzez formularz udostępniony na stronie internetowej </w:t>
      </w:r>
      <w:hyperlink r:id="rId15">
        <w:r>
          <w:rPr>
            <w:rFonts w:ascii="Arial" w:eastAsia="Arial" w:hAnsi="Arial" w:cs="Arial"/>
            <w:color w:val="000000"/>
            <w:sz w:val="24"/>
            <w:szCs w:val="22"/>
            <w:u w:val="single" w:color="000000"/>
          </w:rPr>
          <w:t>https://ezamowienia.gov.pl</w:t>
        </w:r>
      </w:hyperlink>
      <w:hyperlink r:id="rId16">
        <w:r>
          <w:rPr>
            <w:rFonts w:ascii="Arial" w:eastAsia="Arial" w:hAnsi="Arial" w:cs="Arial"/>
            <w:color w:val="000000"/>
            <w:sz w:val="24"/>
            <w:szCs w:val="22"/>
          </w:rPr>
          <w:t xml:space="preserve"> </w:t>
        </w:r>
      </w:hyperlink>
      <w:r>
        <w:rPr>
          <w:rFonts w:ascii="Arial" w:eastAsia="Arial" w:hAnsi="Arial" w:cs="Arial"/>
          <w:color w:val="000000"/>
          <w:sz w:val="24"/>
          <w:szCs w:val="22"/>
        </w:rPr>
        <w:t xml:space="preserve">w zakładce „Zgłoś problem”.  </w:t>
      </w:r>
    </w:p>
    <w:p w:rsidR="00FC6874" w:rsidRDefault="00CC4123">
      <w:pPr>
        <w:numPr>
          <w:ilvl w:val="0"/>
          <w:numId w:val="6"/>
        </w:numPr>
        <w:spacing w:after="48" w:line="252" w:lineRule="auto"/>
        <w:ind w:left="567" w:right="10" w:hanging="425"/>
        <w:jc w:val="both"/>
        <w:rPr>
          <w:rFonts w:ascii="Arial" w:eastAsia="Arial" w:hAnsi="Arial" w:cs="Arial"/>
          <w:color w:val="000000"/>
          <w:sz w:val="24"/>
          <w:szCs w:val="22"/>
        </w:rPr>
      </w:pPr>
      <w:r>
        <w:rPr>
          <w:rFonts w:ascii="Arial" w:eastAsia="Arial" w:hAnsi="Arial" w:cs="Arial"/>
          <w:color w:val="000000"/>
          <w:sz w:val="24"/>
        </w:rPr>
        <w:t>Zasady określone w niniejszym rozdziale nie dotyczą dokumentów składanych  przez wykonawców po wyborze oferty, w celu zawarcia umowy.</w:t>
      </w:r>
    </w:p>
    <w:p w:rsidR="00FC6874" w:rsidRDefault="00FC6874">
      <w:pPr>
        <w:pStyle w:val="Akapitzlist"/>
        <w:spacing w:after="0" w:line="240" w:lineRule="auto"/>
        <w:ind w:left="644"/>
        <w:jc w:val="both"/>
        <w:rPr>
          <w:rFonts w:ascii="Arial" w:hAnsi="Arial" w:cs="Arial"/>
          <w:sz w:val="24"/>
          <w:szCs w:val="24"/>
          <w:highlight w:val="cyan"/>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b w:val="0"/>
          <w:bCs w:val="0"/>
          <w:sz w:val="24"/>
          <w:szCs w:val="24"/>
        </w:rPr>
      </w:pPr>
      <w:r>
        <w:rPr>
          <w:rFonts w:ascii="Arial" w:hAnsi="Arial" w:cs="Arial"/>
          <w:sz w:val="24"/>
          <w:szCs w:val="24"/>
        </w:rPr>
        <w:t>ROZDZIAŁ III Wspólne ubieganie się o udzielenie zamówienia</w:t>
      </w:r>
    </w:p>
    <w:p w:rsidR="00FC6874" w:rsidRDefault="00FC6874">
      <w:pPr>
        <w:pStyle w:val="BodyText21"/>
        <w:tabs>
          <w:tab w:val="clear" w:pos="0"/>
        </w:tabs>
        <w:rPr>
          <w:rFonts w:ascii="Arial" w:hAnsi="Arial" w:cs="Arial"/>
        </w:rPr>
      </w:pPr>
    </w:p>
    <w:p w:rsidR="00FC6874" w:rsidRDefault="00CC4123">
      <w:pPr>
        <w:pStyle w:val="BodyText21"/>
        <w:numPr>
          <w:ilvl w:val="0"/>
          <w:numId w:val="7"/>
        </w:numPr>
        <w:tabs>
          <w:tab w:val="clear" w:pos="360"/>
          <w:tab w:val="left" w:pos="284"/>
          <w:tab w:val="left" w:pos="720"/>
        </w:tabs>
        <w:ind w:left="284" w:hanging="284"/>
        <w:rPr>
          <w:rFonts w:ascii="Arial" w:hAnsi="Arial" w:cs="Arial"/>
          <w:color w:val="000000"/>
        </w:rPr>
      </w:pPr>
      <w:r>
        <w:rPr>
          <w:rFonts w:ascii="Arial" w:hAnsi="Arial" w:cs="Arial"/>
        </w:rPr>
        <w:t>Wykonawcy wspólnie ubiegający się o udzielenie zamówienia ustanawiają pełnomocnika do reprezentowania ich w postępowaniu albo do reprezentowania ich w postępowaniu i zawarcia umowy.</w:t>
      </w:r>
    </w:p>
    <w:p w:rsidR="00FC6874" w:rsidRDefault="00CC4123">
      <w:pPr>
        <w:pStyle w:val="BodyText21"/>
        <w:numPr>
          <w:ilvl w:val="0"/>
          <w:numId w:val="7"/>
        </w:numPr>
        <w:tabs>
          <w:tab w:val="clear" w:pos="360"/>
          <w:tab w:val="left" w:pos="284"/>
          <w:tab w:val="left" w:pos="720"/>
        </w:tabs>
        <w:ind w:left="284" w:hanging="284"/>
        <w:rPr>
          <w:rFonts w:ascii="Arial" w:hAnsi="Arial" w:cs="Arial"/>
          <w:color w:val="000000"/>
        </w:rPr>
      </w:pPr>
      <w:r>
        <w:rPr>
          <w:rFonts w:ascii="Arial" w:hAnsi="Arial" w:cs="Arial"/>
        </w:rPr>
        <w:t>Pełnomocnictwo, o którym mowa w pkt 1 należy dołączyć do oferty.</w:t>
      </w:r>
    </w:p>
    <w:p w:rsidR="00FC6874" w:rsidRDefault="00CC4123">
      <w:pPr>
        <w:pStyle w:val="BodyText21"/>
        <w:numPr>
          <w:ilvl w:val="0"/>
          <w:numId w:val="7"/>
        </w:numPr>
        <w:tabs>
          <w:tab w:val="clear" w:pos="360"/>
          <w:tab w:val="left" w:pos="284"/>
          <w:tab w:val="left" w:pos="720"/>
        </w:tabs>
        <w:ind w:left="284" w:hanging="284"/>
        <w:rPr>
          <w:rFonts w:ascii="Arial" w:hAnsi="Arial" w:cs="Arial"/>
          <w:color w:val="000000"/>
        </w:rPr>
      </w:pPr>
      <w:r>
        <w:rPr>
          <w:rFonts w:ascii="Arial" w:hAnsi="Arial" w:cs="Arial"/>
        </w:rPr>
        <w:t xml:space="preserve">Wszelką korespondencję w postępowaniu Zamawiający kieruje do pełnomocnika. </w:t>
      </w:r>
    </w:p>
    <w:p w:rsidR="00FC6874" w:rsidRDefault="00CC4123">
      <w:pPr>
        <w:pStyle w:val="BodyText21"/>
        <w:numPr>
          <w:ilvl w:val="0"/>
          <w:numId w:val="7"/>
        </w:numPr>
        <w:tabs>
          <w:tab w:val="clear" w:pos="360"/>
          <w:tab w:val="left" w:pos="284"/>
          <w:tab w:val="left" w:pos="720"/>
        </w:tabs>
        <w:ind w:left="284" w:hanging="284"/>
        <w:rPr>
          <w:rFonts w:ascii="Arial" w:hAnsi="Arial" w:cs="Arial"/>
          <w:color w:val="000000"/>
        </w:rPr>
      </w:pPr>
      <w:r>
        <w:rPr>
          <w:rFonts w:ascii="Arial" w:hAnsi="Arial" w:cs="Arial"/>
        </w:rPr>
        <w:t>Wspólnicy spółki cywilnej są Wykonawcami wspólnie ubiegającymi się o udzielenie zamówienia i mają do nich zastosowanie zasady określone w pkt 1 – 3.</w:t>
      </w:r>
    </w:p>
    <w:p w:rsidR="00FC6874" w:rsidRDefault="00CC4123">
      <w:pPr>
        <w:pStyle w:val="BodyText21"/>
        <w:numPr>
          <w:ilvl w:val="0"/>
          <w:numId w:val="7"/>
        </w:numPr>
        <w:tabs>
          <w:tab w:val="clear" w:pos="360"/>
          <w:tab w:val="left" w:pos="284"/>
          <w:tab w:val="left" w:pos="720"/>
        </w:tabs>
        <w:ind w:left="284" w:hanging="284"/>
        <w:rPr>
          <w:rFonts w:ascii="Arial" w:hAnsi="Arial" w:cs="Arial"/>
        </w:rPr>
      </w:pPr>
      <w:r>
        <w:rPr>
          <w:rFonts w:ascii="Arial" w:hAnsi="Arial" w:cs="Arial"/>
        </w:rPr>
        <w:t>Przed zawarciem umowy Wykonawcy wspólnie ubiegający się o udzielenie zamówienia będą mieli obowiązek przedstawić Zamawiającemu kopię umowy regulującej współpracę tych Wykonawców, zawierającą, co najmniej:</w:t>
      </w:r>
    </w:p>
    <w:p w:rsidR="00FC6874" w:rsidRDefault="00CC4123">
      <w:pPr>
        <w:numPr>
          <w:ilvl w:val="0"/>
          <w:numId w:val="8"/>
        </w:numPr>
        <w:tabs>
          <w:tab w:val="clear" w:pos="360"/>
          <w:tab w:val="left" w:pos="567"/>
        </w:tabs>
        <w:ind w:left="567" w:hanging="283"/>
        <w:jc w:val="both"/>
        <w:rPr>
          <w:rFonts w:ascii="Arial" w:hAnsi="Arial" w:cs="Arial"/>
          <w:sz w:val="24"/>
          <w:szCs w:val="24"/>
        </w:rPr>
      </w:pPr>
      <w:r>
        <w:rPr>
          <w:rFonts w:ascii="Arial" w:hAnsi="Arial" w:cs="Arial"/>
          <w:sz w:val="24"/>
          <w:szCs w:val="24"/>
        </w:rPr>
        <w:t>zobowiązanie do realizacji wspólnego przedsięwzięcia gospodarczego obejmującego swoim zakresem realizację przedmiotu zamówienia,</w:t>
      </w:r>
    </w:p>
    <w:p w:rsidR="00FC6874" w:rsidRDefault="00CC4123">
      <w:pPr>
        <w:numPr>
          <w:ilvl w:val="0"/>
          <w:numId w:val="8"/>
        </w:numPr>
        <w:tabs>
          <w:tab w:val="clear" w:pos="360"/>
          <w:tab w:val="left" w:pos="567"/>
        </w:tabs>
        <w:ind w:left="567" w:hanging="283"/>
        <w:jc w:val="both"/>
        <w:rPr>
          <w:rFonts w:ascii="Arial" w:hAnsi="Arial" w:cs="Arial"/>
          <w:sz w:val="24"/>
          <w:szCs w:val="24"/>
        </w:rPr>
      </w:pPr>
      <w:r>
        <w:rPr>
          <w:rFonts w:ascii="Arial" w:hAnsi="Arial" w:cs="Arial"/>
          <w:sz w:val="24"/>
          <w:szCs w:val="24"/>
        </w:rPr>
        <w:t>określenie zakresu działania poszczególnych stron umowy,</w:t>
      </w:r>
    </w:p>
    <w:p w:rsidR="00FC6874" w:rsidRDefault="00CC4123">
      <w:pPr>
        <w:numPr>
          <w:ilvl w:val="0"/>
          <w:numId w:val="8"/>
        </w:numPr>
        <w:tabs>
          <w:tab w:val="clear" w:pos="360"/>
          <w:tab w:val="left" w:pos="567"/>
        </w:tabs>
        <w:ind w:left="567" w:hanging="283"/>
        <w:jc w:val="both"/>
        <w:rPr>
          <w:rFonts w:ascii="Arial" w:hAnsi="Arial" w:cs="Arial"/>
          <w:sz w:val="24"/>
          <w:szCs w:val="24"/>
        </w:rPr>
      </w:pPr>
      <w:r>
        <w:rPr>
          <w:rFonts w:ascii="Arial" w:hAnsi="Arial" w:cs="Arial"/>
          <w:sz w:val="24"/>
          <w:szCs w:val="24"/>
        </w:rPr>
        <w:t>czas obowiązywania umowy, który nie może być krótszy, niż okres obejmujący realizację zamówienia.</w:t>
      </w:r>
    </w:p>
    <w:p w:rsidR="00FC6874" w:rsidRDefault="00FC6874">
      <w:pPr>
        <w:ind w:left="567"/>
        <w:jc w:val="both"/>
        <w:rPr>
          <w:rFonts w:ascii="Arial" w:hAnsi="Arial" w:cs="Arial"/>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ROZDZIAŁ IV Jawność postępowania</w:t>
      </w:r>
    </w:p>
    <w:p w:rsidR="00FC6874" w:rsidRDefault="00FC6874">
      <w:pPr>
        <w:jc w:val="both"/>
        <w:rPr>
          <w:rFonts w:ascii="Arial" w:hAnsi="Arial" w:cs="Arial"/>
          <w:b/>
          <w:bCs/>
          <w:sz w:val="24"/>
          <w:szCs w:val="24"/>
        </w:rPr>
      </w:pPr>
    </w:p>
    <w:p w:rsidR="00FC6874" w:rsidRDefault="00CC4123">
      <w:pPr>
        <w:numPr>
          <w:ilvl w:val="0"/>
          <w:numId w:val="9"/>
        </w:numPr>
        <w:tabs>
          <w:tab w:val="clear" w:pos="360"/>
          <w:tab w:val="left" w:pos="284"/>
        </w:tabs>
        <w:ind w:left="284" w:hanging="284"/>
        <w:jc w:val="both"/>
        <w:rPr>
          <w:rFonts w:ascii="Arial" w:hAnsi="Arial" w:cs="Arial"/>
          <w:sz w:val="24"/>
          <w:szCs w:val="24"/>
        </w:rPr>
      </w:pPr>
      <w:r>
        <w:rPr>
          <w:rFonts w:ascii="Arial" w:hAnsi="Arial" w:cs="Arial"/>
          <w:sz w:val="24"/>
          <w:szCs w:val="24"/>
        </w:rPr>
        <w:t>Zamawiający prowadzi i udostępnia protokół postępowania na zasadach określonych w ustawie oraz rozporządzeniu Ministra Rozwoju, Pracy i Technologii z dnia 18 grudnia 2020 r. w sprawie protokołów postępowania oraz dokumentacji postępowania o udzielenie zamówienia publicznego.</w:t>
      </w:r>
    </w:p>
    <w:p w:rsidR="00FC6874" w:rsidRDefault="00CC4123">
      <w:pPr>
        <w:numPr>
          <w:ilvl w:val="0"/>
          <w:numId w:val="9"/>
        </w:numPr>
        <w:tabs>
          <w:tab w:val="clear" w:pos="360"/>
          <w:tab w:val="left" w:pos="284"/>
        </w:tabs>
        <w:ind w:left="284" w:hanging="284"/>
        <w:jc w:val="both"/>
        <w:rPr>
          <w:rFonts w:ascii="Arial" w:hAnsi="Arial" w:cs="Arial"/>
          <w:sz w:val="24"/>
          <w:szCs w:val="24"/>
        </w:rPr>
      </w:pPr>
      <w:r>
        <w:rPr>
          <w:rFonts w:ascii="Arial" w:hAnsi="Arial" w:cs="Arial"/>
          <w:sz w:val="24"/>
          <w:szCs w:val="24"/>
        </w:rPr>
        <w:t xml:space="preserve">Nie ujawnia się informacji stanowiących tajemnicę przedsiębiorstwa w rozumieniu przepisów ustawy z dnia 16 kwietnia 1993 r. o zwalczaniu nieuczciwej konkurencji,  jeżeli wykonawca, </w:t>
      </w:r>
      <w:r>
        <w:rPr>
          <w:rFonts w:ascii="Arial" w:hAnsi="Arial" w:cs="Arial"/>
          <w:sz w:val="24"/>
          <w:szCs w:val="24"/>
          <w:u w:val="single"/>
        </w:rPr>
        <w:t>wraz z przekazaniem takich informacji</w:t>
      </w:r>
      <w:r>
        <w:rPr>
          <w:rFonts w:ascii="Arial" w:hAnsi="Arial" w:cs="Arial"/>
          <w:sz w:val="24"/>
          <w:szCs w:val="24"/>
        </w:rPr>
        <w:t>, zastrzegł, że nie mogą być one udostępniane oraz wykazał, że zastrzeżone informacje stanowią tajemnicę przedsiębiorstwa. Wykonawca, w celu utrzymania w poufności tych informacji, przekazuje je w wydzielonym i odpowiednio oznaczonym pliku. Zamawiający nie ponosi odpowiedzialności za ujawnienie tych informacji, w sytuacji, gdy wykonawca nie wydzieli tych informacji i odpowiednio nie oznaczy. Wykonawca nie może zastrzec informacji, o których mowa w art. 222 ust. 5 ustawy.</w:t>
      </w:r>
    </w:p>
    <w:p w:rsidR="00FC6874" w:rsidRDefault="00CC4123">
      <w:pPr>
        <w:numPr>
          <w:ilvl w:val="0"/>
          <w:numId w:val="9"/>
        </w:numPr>
        <w:tabs>
          <w:tab w:val="clear" w:pos="360"/>
          <w:tab w:val="left" w:pos="284"/>
        </w:tabs>
        <w:ind w:left="284" w:hanging="284"/>
        <w:jc w:val="both"/>
        <w:rPr>
          <w:rFonts w:ascii="Arial" w:hAnsi="Arial" w:cs="Arial"/>
          <w:sz w:val="24"/>
          <w:szCs w:val="24"/>
        </w:rPr>
      </w:pPr>
      <w:r>
        <w:rPr>
          <w:rFonts w:ascii="Arial" w:hAnsi="Arial" w:cs="Arial"/>
          <w:sz w:val="24"/>
          <w:szCs w:val="24"/>
        </w:rPr>
        <w:t>W sytuacji, gdy Wykonawca zastrzeże w ofercie informacje, które nie stanowią tajemnicy przedsiębiorstwa lub są jawne na podstawie przepisów ustawy lub odrębnych przepisów, informacje te będą podlegały udostępnieniu na takich samych zasadach, jak pozostałe niezastrzeżone dokumenty.</w:t>
      </w:r>
    </w:p>
    <w:p w:rsidR="00FC6874" w:rsidRDefault="00CC4123">
      <w:pPr>
        <w:numPr>
          <w:ilvl w:val="0"/>
          <w:numId w:val="9"/>
        </w:numPr>
        <w:tabs>
          <w:tab w:val="clear" w:pos="360"/>
          <w:tab w:val="left" w:pos="284"/>
        </w:tabs>
        <w:ind w:left="284" w:hanging="284"/>
        <w:jc w:val="both"/>
        <w:rPr>
          <w:rFonts w:ascii="Arial" w:hAnsi="Arial" w:cs="Arial"/>
          <w:sz w:val="24"/>
          <w:szCs w:val="24"/>
        </w:rPr>
      </w:pPr>
      <w:r>
        <w:rPr>
          <w:rFonts w:ascii="Arial" w:hAnsi="Arial" w:cs="Arial"/>
          <w:sz w:val="24"/>
          <w:szCs w:val="24"/>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późn. zm.), zwanego dalej "RODO", w celu umożliwienia korzystania za środków ochrony prawnej, o których mowa w ustawie, do upływu terminu na ich wniesienie.</w:t>
      </w:r>
    </w:p>
    <w:p w:rsidR="00FC6874" w:rsidRDefault="00CC4123">
      <w:pPr>
        <w:numPr>
          <w:ilvl w:val="0"/>
          <w:numId w:val="9"/>
        </w:numPr>
        <w:tabs>
          <w:tab w:val="clear" w:pos="360"/>
          <w:tab w:val="left" w:pos="142"/>
        </w:tabs>
        <w:ind w:left="284" w:hanging="284"/>
        <w:jc w:val="both"/>
        <w:rPr>
          <w:rFonts w:ascii="Arial" w:hAnsi="Arial" w:cs="Arial"/>
          <w:sz w:val="24"/>
          <w:szCs w:val="24"/>
        </w:rPr>
      </w:pPr>
      <w:r>
        <w:rPr>
          <w:rFonts w:ascii="Arial" w:hAnsi="Arial" w:cs="Arial"/>
          <w:sz w:val="24"/>
          <w:szCs w:val="24"/>
        </w:rPr>
        <w:t xml:space="preserve">Zgodnie z art. 13 ust. 1 i 2 RODO, Zamawiający informuje, że: </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 xml:space="preserve">administratorem a w przypadku zamówień współfinansowanych ze środków UE (jeżeli dotyczy) również podmiotem przetwarzającym wszelkie dane osobowe osób fizycznych związanych z niniejszym postępowaniem jest </w:t>
      </w:r>
      <w:r>
        <w:rPr>
          <w:rFonts w:ascii="Arial" w:hAnsi="Arial" w:cs="Arial"/>
          <w:i/>
        </w:rPr>
        <w:t>Gmina Darłowo - Urząd Gminy Darłowo z siedzibą przy ul. J. H. Dąbrowskiego 4, 76-150 Darłowo</w:t>
      </w:r>
      <w:r>
        <w:rPr>
          <w:rFonts w:ascii="Arial" w:hAnsi="Arial" w:cs="Arial"/>
        </w:rPr>
        <w:t xml:space="preserve">, </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 xml:space="preserve">kontakt do inspektora ochrony danych osobowych w Urzędzie Gminy Darłowo: tel. </w:t>
      </w:r>
      <w:r>
        <w:rPr>
          <w:rFonts w:ascii="Arial" w:hAnsi="Arial" w:cs="Arial"/>
          <w:i/>
        </w:rPr>
        <w:t>94 344 63 00</w:t>
      </w:r>
      <w:r>
        <w:rPr>
          <w:rFonts w:ascii="Arial" w:hAnsi="Arial" w:cs="Arial"/>
        </w:rPr>
        <w:t xml:space="preserve">, adres e-mail: </w:t>
      </w:r>
      <w:r>
        <w:rPr>
          <w:rFonts w:ascii="Arial" w:hAnsi="Arial" w:cs="Arial"/>
          <w:lang w:val="en-US"/>
        </w:rPr>
        <w:t>iod@ugdarlowo.pl</w:t>
      </w:r>
      <w:r>
        <w:rPr>
          <w:rFonts w:ascii="Arial" w:hAnsi="Arial" w:cs="Arial"/>
        </w:rPr>
        <w:t>,</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dane osobowe przetwarzane będą na podstawie art. 6 ust. 1 lit. c RODO w celu związanym z postępowaniem o udzielenie niniejszego zamówienia,</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odbiorcami ww. danych osobowych będą osoby lub podmioty, którym udostępniona zostanie dokumentacja postępowania w oparciu o art. 18 oraz art. 74 ustawy oraz umowy dofinansowania (jeżeli dotyczy),</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ww. dane osobowe będą przechowywane odpowiednio:</w:t>
      </w:r>
    </w:p>
    <w:p w:rsidR="00FC6874" w:rsidRDefault="00CC4123">
      <w:pPr>
        <w:pStyle w:val="NormalnyWeb"/>
        <w:spacing w:before="0" w:beforeAutospacing="0" w:after="0" w:afterAutospacing="0"/>
        <w:ind w:left="709"/>
        <w:jc w:val="both"/>
        <w:rPr>
          <w:rFonts w:ascii="Arial" w:hAnsi="Arial" w:cs="Arial"/>
        </w:rPr>
      </w:pPr>
      <w:r>
        <w:rPr>
          <w:rFonts w:ascii="Arial" w:hAnsi="Arial" w:cs="Arial"/>
        </w:rPr>
        <w:t>- przez okres 4 lat od dnia zakończenia postępowania o udzielenie zamówienia publicznego albo przez cały okres obowiązywania umowy w sprawie zamówienia publicznego - jeżeli okres obowiązywania umowy przekracza 4 lata;</w:t>
      </w:r>
    </w:p>
    <w:p w:rsidR="00FC6874" w:rsidRDefault="00CC4123">
      <w:pPr>
        <w:pStyle w:val="NormalnyWeb"/>
        <w:spacing w:before="0" w:beforeAutospacing="0" w:after="0" w:afterAutospacing="0"/>
        <w:ind w:left="709"/>
        <w:jc w:val="both"/>
        <w:rPr>
          <w:rFonts w:ascii="Arial" w:hAnsi="Arial" w:cs="Arial"/>
        </w:rPr>
      </w:pPr>
      <w:r>
        <w:rPr>
          <w:rFonts w:ascii="Arial" w:hAnsi="Arial" w:cs="Arial"/>
        </w:rPr>
        <w:t>- przez okres, o którym mowa w art. 125 ust. 4 lit. d) w zw. z art. 140 rozporządzenia Parlamentu Europejskiego nr 1303/2013 z dnia 17.12.2013 r. w przypadku zamówień współfinansowanych ze środków UE;</w:t>
      </w:r>
    </w:p>
    <w:p w:rsidR="00FC6874" w:rsidRDefault="00CC4123">
      <w:pPr>
        <w:pStyle w:val="NormalnyWeb"/>
        <w:spacing w:before="0" w:beforeAutospacing="0" w:after="0" w:afterAutospacing="0"/>
        <w:ind w:left="709"/>
        <w:jc w:val="both"/>
        <w:rPr>
          <w:rFonts w:ascii="Arial" w:hAnsi="Arial" w:cs="Arial"/>
        </w:rPr>
      </w:pPr>
      <w:r>
        <w:rPr>
          <w:rFonts w:ascii="Arial" w:hAnsi="Arial" w:cs="Arial"/>
        </w:rPr>
        <w:t xml:space="preserve">- do czasu przeprowadzania archiwizacji dokumentacji - w zakresie określonym w przepisach o archiwizacji, </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obowiązek podania danych osobowych  jest wymogiem ustawowym określonym  w przepisach ustawy, związanym z udziałem w postępowaniu o udzielenie zamówienia publicznego; konsekwencje niepodania określonych danych wynikają z ustawy,</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w odniesieniu do danych osobowych decyzje nie będą podejmowane w sposób zautomatyzowany, stosownie do art. 22 RODO,</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osoba fizyczna, której dane osobowe dotyczą posiada:</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 xml:space="preserve">a) na podstawie art. 15 RODO prawo dostępu do ww. danych osobowych. W przypadku korzystania przez osobę, której dane osobowe są przetwarzane przez Zamawiającego, z uprawnienia o którym mowa w art. 15 ust. 1-3 RODO, Zamawiający może żądać od osoby, występującej z żądaniem wskazania dodatkowych informacji, mających na celu sprecyzowanie nazwy lub daty zakończonego postępowania o udzielenie zamówienia; </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b)</w:t>
      </w:r>
      <w:r>
        <w:rPr>
          <w:rFonts w:ascii="Arial" w:hAnsi="Arial" w:cs="Arial"/>
        </w:rPr>
        <w:tab/>
        <w:t xml:space="preserve">na podstawie art. 16 RODO prawo do sprostowania ww. danych osobowych (skorzystanie z prawa do sprostowania lub uzupełnienia nie może skutkować zmianą wyniku postępowania o udzielenie zamówienia ani zmianą postanowień umowy w sprawie zamówienia publicznego w zakresie niezgodnym z ustawą oraz nie może naruszać integralności protokołu postępowania oraz jego załączników); </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c)</w:t>
      </w:r>
      <w:r>
        <w:rPr>
          <w:rFonts w:ascii="Arial" w:hAnsi="Arial" w:cs="Arial"/>
        </w:rPr>
        <w:tab/>
        <w:t xml:space="preserve">na podstawie art. 18 RODO prawo żądania od administratora ograniczenia przetwarzania danych osobowych. Zgłoszenie żądania ograniczenia przetwarzania nie ogranicza przetwarzania danych osobowych do czasu zakończenia postępowania. W przypadku, gdy wniesienie żądania dotyczącego prawa, o którym mowa w art. 18 ust. 1 RODO, spowoduje ograniczenie przetwarzania danych zawartych w protokole postępowania lub załącznikach do tego protokołu, od dnia zakończenia postępowania o udzielenie zamówienia zamawiający nie udostępnia tych danych, chyba, że zachodzą przesłanki, o których mowa w art. 18 ust. 2 RODO; </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d)</w:t>
      </w:r>
      <w:r>
        <w:rPr>
          <w:rFonts w:ascii="Arial" w:hAnsi="Arial" w:cs="Arial"/>
        </w:rPr>
        <w:tab/>
        <w:t>prawo do wniesienia skargi do Prezesa Urzędu Ochrony Danych Osobowych, gdy  przetwarzanie danych osobowych narusza przepisy RODO,</w:t>
      </w:r>
    </w:p>
    <w:p w:rsidR="00FC6874" w:rsidRDefault="00CC4123">
      <w:pPr>
        <w:pStyle w:val="NormalnyWeb"/>
        <w:numPr>
          <w:ilvl w:val="4"/>
          <w:numId w:val="10"/>
        </w:numPr>
        <w:spacing w:before="0" w:beforeAutospacing="0" w:after="0" w:afterAutospacing="0"/>
        <w:ind w:left="709" w:hanging="425"/>
        <w:jc w:val="both"/>
        <w:rPr>
          <w:rFonts w:ascii="Arial" w:hAnsi="Arial" w:cs="Arial"/>
        </w:rPr>
      </w:pPr>
      <w:r>
        <w:rPr>
          <w:rFonts w:ascii="Arial" w:hAnsi="Arial" w:cs="Arial"/>
        </w:rPr>
        <w:t>osobie fizycznej, której dane osobowe dotyczą nie przysługuje:</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a)</w:t>
      </w:r>
      <w:r>
        <w:rPr>
          <w:rFonts w:ascii="Arial" w:hAnsi="Arial" w:cs="Arial"/>
        </w:rPr>
        <w:tab/>
        <w:t>w związku z art. 17 ust. 3 lit. b, d lub e RODO prawo do usunięcia danych osobowych;</w:t>
      </w:r>
    </w:p>
    <w:p w:rsidR="00FC6874" w:rsidRDefault="00CC4123">
      <w:pPr>
        <w:pStyle w:val="NormalnyWeb"/>
        <w:spacing w:before="0" w:beforeAutospacing="0" w:after="0" w:afterAutospacing="0"/>
        <w:ind w:left="993" w:hanging="284"/>
        <w:jc w:val="both"/>
        <w:rPr>
          <w:rFonts w:ascii="Arial" w:hAnsi="Arial" w:cs="Arial"/>
        </w:rPr>
      </w:pPr>
      <w:r>
        <w:rPr>
          <w:rFonts w:ascii="Arial" w:hAnsi="Arial" w:cs="Arial"/>
        </w:rPr>
        <w:t>b)</w:t>
      </w:r>
      <w:r>
        <w:rPr>
          <w:rFonts w:ascii="Arial" w:hAnsi="Arial" w:cs="Arial"/>
        </w:rPr>
        <w:tab/>
        <w:t xml:space="preserve">prawo do przenoszenia danych osobowych, o którym mowa w art. 20 RODO; </w:t>
      </w:r>
    </w:p>
    <w:p w:rsidR="00FC6874" w:rsidRDefault="00CC4123">
      <w:pPr>
        <w:ind w:left="993" w:hanging="284"/>
        <w:jc w:val="both"/>
        <w:rPr>
          <w:rFonts w:ascii="Arial" w:hAnsi="Arial" w:cs="Arial"/>
          <w:sz w:val="24"/>
          <w:szCs w:val="24"/>
        </w:rPr>
      </w:pPr>
      <w:r>
        <w:rPr>
          <w:rFonts w:ascii="Arial" w:hAnsi="Arial" w:cs="Arial"/>
          <w:sz w:val="24"/>
          <w:szCs w:val="24"/>
        </w:rPr>
        <w:t>c)</w:t>
      </w:r>
      <w:r>
        <w:rPr>
          <w:rFonts w:ascii="Arial" w:hAnsi="Arial" w:cs="Arial"/>
          <w:sz w:val="24"/>
          <w:szCs w:val="24"/>
        </w:rPr>
        <w:tab/>
        <w:t>na podstawie art. 21 RODO prawo sprzeciwu, wobec przetwarzania danych osobowych, gdyż podstawą prawną przetwarzania danych osobowych jest art. 6 ust. 1 lit. c RODO.</w:t>
      </w:r>
    </w:p>
    <w:p w:rsidR="00FC6874" w:rsidRDefault="00CC4123">
      <w:pPr>
        <w:pStyle w:val="Akapitzlist"/>
        <w:numPr>
          <w:ilvl w:val="0"/>
          <w:numId w:val="9"/>
        </w:numPr>
        <w:tabs>
          <w:tab w:val="clear" w:pos="360"/>
          <w:tab w:val="left" w:pos="284"/>
        </w:tabs>
        <w:spacing w:after="0"/>
        <w:ind w:left="284" w:hanging="284"/>
        <w:jc w:val="both"/>
        <w:rPr>
          <w:rFonts w:ascii="Arial" w:hAnsi="Arial" w:cs="Arial"/>
          <w:sz w:val="24"/>
          <w:szCs w:val="24"/>
        </w:rPr>
      </w:pPr>
      <w:r>
        <w:rPr>
          <w:rFonts w:ascii="Arial" w:hAnsi="Arial" w:cs="Arial"/>
          <w:sz w:val="24"/>
          <w:szCs w:val="24"/>
        </w:rPr>
        <w:t xml:space="preserve">Z uwagi na dofinansowanie powyższego projektu z </w:t>
      </w:r>
      <w:r>
        <w:rPr>
          <w:rFonts w:ascii="Arial" w:hAnsi="Arial" w:cs="Arial"/>
          <w:bCs/>
          <w:sz w:val="24"/>
          <w:szCs w:val="24"/>
        </w:rPr>
        <w:t xml:space="preserve">Funduszy Europejskich na Rozwój Cyfrowy 2021-2027 (FERC), Priorytet II: Zaawansowane usługi cyfrowe, Działanie 2.2 - Wzmocnienie krajowego systemu cyberbezpieczeństwa zasady powierzenia przetwarzania danych osobowych stanowiące załącznik nr 8 do Regulaminu Konkursu Grantowego (Projektu) – Klauzula informacyjna FERC są dostępne pod adresem: </w:t>
      </w:r>
      <w:hyperlink r:id="rId17" w:history="1">
        <w:r>
          <w:rPr>
            <w:rStyle w:val="Hipercze"/>
            <w:rFonts w:ascii="Arial" w:hAnsi="Arial" w:cs="Arial"/>
            <w:bCs/>
            <w:sz w:val="24"/>
            <w:szCs w:val="24"/>
          </w:rPr>
          <w:t>https://www.gov.pl/web/cppc/cyberbezpieczny-samorzad</w:t>
        </w:r>
      </w:hyperlink>
      <w:r>
        <w:rPr>
          <w:rFonts w:ascii="Arial" w:hAnsi="Arial" w:cs="Arial"/>
          <w:bCs/>
          <w:sz w:val="24"/>
          <w:szCs w:val="24"/>
        </w:rPr>
        <w:t xml:space="preserve">. </w:t>
      </w:r>
    </w:p>
    <w:p w:rsidR="00FC6874" w:rsidRDefault="00FC6874">
      <w:pPr>
        <w:jc w:val="both"/>
        <w:rPr>
          <w:rFonts w:ascii="Arial" w:hAnsi="Arial" w:cs="Arial"/>
          <w:color w:val="0070C0"/>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ROZDZIAŁ V Warunki udziału w postępowaniu. Podstawy wykluczenia.</w:t>
      </w:r>
    </w:p>
    <w:p w:rsidR="00FC6874" w:rsidRDefault="00FC6874">
      <w:pPr>
        <w:rPr>
          <w:rFonts w:ascii="Arial" w:hAnsi="Arial" w:cs="Arial"/>
          <w:sz w:val="24"/>
          <w:szCs w:val="24"/>
        </w:rPr>
      </w:pPr>
    </w:p>
    <w:p w:rsidR="00FC6874" w:rsidRDefault="00CC4123">
      <w:pPr>
        <w:numPr>
          <w:ilvl w:val="0"/>
          <w:numId w:val="11"/>
        </w:numPr>
        <w:tabs>
          <w:tab w:val="clear" w:pos="360"/>
          <w:tab w:val="left" w:pos="284"/>
        </w:tabs>
        <w:ind w:left="284" w:hanging="284"/>
        <w:jc w:val="both"/>
        <w:rPr>
          <w:rFonts w:ascii="Arial" w:hAnsi="Arial" w:cs="Arial"/>
          <w:color w:val="000000"/>
          <w:sz w:val="24"/>
          <w:szCs w:val="24"/>
        </w:rPr>
      </w:pPr>
      <w:r>
        <w:rPr>
          <w:rFonts w:ascii="Arial" w:hAnsi="Arial" w:cs="Arial"/>
          <w:sz w:val="24"/>
          <w:szCs w:val="24"/>
        </w:rPr>
        <w:t>Zamawiający nie określa warunków udziału w postępowaniu.</w:t>
      </w:r>
    </w:p>
    <w:p w:rsidR="00FC6874" w:rsidRDefault="00CC4123">
      <w:pPr>
        <w:pStyle w:val="Akapitzlist"/>
        <w:numPr>
          <w:ilvl w:val="0"/>
          <w:numId w:val="11"/>
        </w:numPr>
        <w:shd w:val="clear" w:color="auto" w:fill="FFFFFF" w:themeFill="background1"/>
        <w:tabs>
          <w:tab w:val="clear" w:pos="360"/>
          <w:tab w:val="left" w:pos="284"/>
        </w:tabs>
        <w:ind w:left="284" w:hanging="284"/>
        <w:jc w:val="both"/>
        <w:rPr>
          <w:rFonts w:ascii="Arial" w:hAnsi="Arial" w:cs="Arial"/>
          <w:sz w:val="24"/>
          <w:szCs w:val="24"/>
        </w:rPr>
      </w:pPr>
      <w:r>
        <w:rPr>
          <w:rFonts w:ascii="Arial" w:hAnsi="Arial" w:cs="Arial"/>
          <w:sz w:val="24"/>
          <w:szCs w:val="24"/>
        </w:rPr>
        <w:t xml:space="preserve">O udzielenie zamówienia może się ubiegać Wykonawca, który </w:t>
      </w:r>
      <w:r>
        <w:rPr>
          <w:rFonts w:ascii="Arial" w:hAnsi="Arial" w:cs="Arial"/>
          <w:bCs/>
          <w:sz w:val="24"/>
          <w:szCs w:val="24"/>
        </w:rPr>
        <w:t xml:space="preserve">nie podlega wykluczeniu z postępowania na podstawie </w:t>
      </w:r>
      <w:r>
        <w:rPr>
          <w:rFonts w:ascii="Arial" w:hAnsi="Arial" w:cs="Arial"/>
          <w:b/>
          <w:bCs/>
          <w:sz w:val="24"/>
          <w:szCs w:val="24"/>
        </w:rPr>
        <w:t xml:space="preserve">art. 108, 109 ust. 1 pkt 4 ustawy Pzp, art. 7 ust. 1 ustawy z dnia 13 kwietnia 2022 r. o szczególnych rozwiązaniach w zakresie przeciwdziałania wspieraniu agresji na Ukrainę oraz służących ochronie bezpieczeństwa narodowego. </w:t>
      </w:r>
      <w:r>
        <w:rPr>
          <w:rFonts w:ascii="Arial" w:hAnsi="Arial" w:cs="Arial"/>
          <w:bCs/>
          <w:sz w:val="24"/>
          <w:szCs w:val="24"/>
        </w:rPr>
        <w:t xml:space="preserve">Na podstawie </w:t>
      </w:r>
      <w:r>
        <w:rPr>
          <w:rFonts w:ascii="Arial" w:hAnsi="Arial" w:cs="Arial"/>
          <w:b/>
          <w:bCs/>
          <w:sz w:val="24"/>
          <w:szCs w:val="24"/>
        </w:rPr>
        <w:t>art. 108 ustawy</w:t>
      </w:r>
      <w:r>
        <w:rPr>
          <w:rFonts w:ascii="Arial" w:hAnsi="Arial" w:cs="Arial"/>
          <w:bCs/>
          <w:sz w:val="24"/>
          <w:szCs w:val="24"/>
        </w:rPr>
        <w:t xml:space="preserve"> z postępowania o udzielenia zamówienia Zamawiający wykluczy Wykonawcę:</w:t>
      </w:r>
    </w:p>
    <w:p w:rsidR="00FC6874" w:rsidRDefault="00CC4123">
      <w:pPr>
        <w:numPr>
          <w:ilvl w:val="1"/>
          <w:numId w:val="12"/>
        </w:numPr>
        <w:spacing w:after="20" w:line="247" w:lineRule="auto"/>
        <w:ind w:hanging="360"/>
        <w:jc w:val="both"/>
        <w:rPr>
          <w:sz w:val="22"/>
          <w:lang w:val="pl"/>
        </w:rPr>
      </w:pPr>
      <w:r>
        <w:rPr>
          <w:rFonts w:ascii="Arial" w:eastAsia="Arial" w:hAnsi="Arial" w:cs="Arial"/>
          <w:color w:val="000000"/>
          <w:sz w:val="24"/>
          <w:szCs w:val="22"/>
          <w:lang w:val="pl" w:eastAsia="zh-CN" w:bidi="ar"/>
        </w:rPr>
        <w:t xml:space="preserve">będącego osobą fizyczną, którego prawomocnie skazano za przestępstwo: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udziału w zorganizowanej grupie przestępczej albo związku mającym na celu popełnienie przestępstwa lub przestępstwa skarbowego, o którym mowa w art. 258 Kodeksu karnego,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handlu ludźmi, o którym mowa w art. 189a Kodeksu karnego,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o którym mowa w art. 228-230a, art. 250a Kodeksu karnego, w art. 46-48 ustawy z dnia 25 czerwca 2010 r. o sporcie lub w art. 54 ust. 1-4 ustawy z dnia 12 maja 2011 r. o refundacji leków, środków spożywczych specjalnego przeznaczenia żywieniowego oraz wyrobów medycznych,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o charakterze terrorystycznym, o którym mowa w art. 115 § 20 Kodeksu karnego, lub mające na celu popełnienie tego przestępstwa,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powierzenia wykonywania pracy małoletniemu cudzoziemcowi, o którym mowa w art. 9 ust. 2 ustawy z dnia 15 czerwca 2012 r. o skutkach powierzania wykonywania pracy cudzoziemcom przebywającym wbrew przepisom na terytorium Rzeczypospolitej Polskiej, </w:t>
      </w:r>
    </w:p>
    <w:p w:rsidR="00FC6874" w:rsidRDefault="00CC4123">
      <w:pPr>
        <w:numPr>
          <w:ilvl w:val="2"/>
          <w:numId w:val="12"/>
        </w:num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rsidR="00FC6874" w:rsidRDefault="00CC4123">
      <w:pPr>
        <w:numPr>
          <w:ilvl w:val="2"/>
          <w:numId w:val="12"/>
        </w:numPr>
        <w:spacing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o którym mowa w art. 9 ust. 1 i 3 lub art. 10 ustawy z dnia 15 czerwca 2012 r. o skutkach powierzania wykonywania pracy cudzoziemcom przebywającym wbrew przepisom na terytorium Rzeczypospolitej Polskiej </w:t>
      </w:r>
    </w:p>
    <w:p w:rsidR="00FC6874" w:rsidRDefault="00CC4123">
      <w:pPr>
        <w:spacing w:after="20" w:line="247" w:lineRule="auto"/>
        <w:ind w:leftChars="300" w:left="1034" w:hangingChars="181" w:hanging="434"/>
        <w:jc w:val="both"/>
        <w:rPr>
          <w:sz w:val="22"/>
          <w:lang w:val="pl"/>
        </w:rPr>
      </w:pPr>
      <w:r>
        <w:rPr>
          <w:rFonts w:ascii="Arial" w:eastAsia="Arial" w:hAnsi="Arial" w:cs="Arial"/>
          <w:color w:val="000000"/>
          <w:sz w:val="24"/>
          <w:szCs w:val="22"/>
          <w:lang w:val="pl" w:eastAsia="zh-CN" w:bidi="ar"/>
        </w:rPr>
        <w:t xml:space="preserve">- lub za odpowiedni czyn zabroniony określony w przepisach prawa obcego; </w:t>
      </w:r>
    </w:p>
    <w:p w:rsidR="00FC6874" w:rsidRDefault="00CC4123">
      <w:pPr>
        <w:numPr>
          <w:ilvl w:val="1"/>
          <w:numId w:val="12"/>
        </w:numPr>
        <w:spacing w:after="20" w:line="247" w:lineRule="auto"/>
        <w:ind w:hanging="360"/>
        <w:jc w:val="both"/>
        <w:rPr>
          <w:sz w:val="22"/>
          <w:lang w:val="pl"/>
        </w:rPr>
      </w:pPr>
      <w:r>
        <w:rPr>
          <w:rFonts w:ascii="Arial" w:eastAsia="Arial" w:hAnsi="Arial" w:cs="Arial"/>
          <w:color w:val="000000"/>
          <w:sz w:val="24"/>
          <w:szCs w:val="22"/>
          <w:lang w:val="pl" w:eastAsia="zh-CN" w:bidi="ar"/>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rsidR="00FC6874" w:rsidRDefault="00CC4123">
      <w:pPr>
        <w:numPr>
          <w:ilvl w:val="1"/>
          <w:numId w:val="12"/>
        </w:numPr>
        <w:spacing w:after="20" w:line="247" w:lineRule="auto"/>
        <w:ind w:hanging="360"/>
        <w:jc w:val="both"/>
        <w:rPr>
          <w:sz w:val="22"/>
          <w:lang w:val="pl"/>
        </w:rPr>
      </w:pPr>
      <w:r>
        <w:rPr>
          <w:rFonts w:ascii="Arial" w:eastAsia="Arial" w:hAnsi="Arial" w:cs="Arial"/>
          <w:color w:val="000000"/>
          <w:sz w:val="24"/>
          <w:szCs w:val="22"/>
          <w:lang w:val="pl" w:eastAsia="zh-CN" w:bidi="ar"/>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rsidR="00FC6874" w:rsidRDefault="00CC4123">
      <w:pPr>
        <w:numPr>
          <w:ilvl w:val="1"/>
          <w:numId w:val="12"/>
        </w:numPr>
        <w:spacing w:after="20" w:line="247" w:lineRule="auto"/>
        <w:ind w:hanging="360"/>
        <w:jc w:val="both"/>
        <w:rPr>
          <w:sz w:val="22"/>
          <w:lang w:val="pl"/>
        </w:rPr>
      </w:pPr>
      <w:r>
        <w:rPr>
          <w:rFonts w:ascii="Arial" w:eastAsia="Arial" w:hAnsi="Arial" w:cs="Arial"/>
          <w:color w:val="000000"/>
          <w:sz w:val="24"/>
          <w:szCs w:val="22"/>
          <w:lang w:val="pl" w:eastAsia="zh-CN" w:bidi="ar"/>
        </w:rPr>
        <w:t xml:space="preserve">wobec którego prawomocnie orzeczono zakaz ubiegania się o zamówienia publiczne; </w:t>
      </w:r>
    </w:p>
    <w:p w:rsidR="00FC6874" w:rsidRDefault="00CC4123">
      <w:pPr>
        <w:numPr>
          <w:ilvl w:val="1"/>
          <w:numId w:val="12"/>
        </w:numPr>
        <w:spacing w:after="20" w:line="247" w:lineRule="auto"/>
        <w:ind w:hanging="360"/>
        <w:jc w:val="both"/>
        <w:rPr>
          <w:sz w:val="22"/>
          <w:lang w:val="pl"/>
        </w:rPr>
      </w:pPr>
      <w:r>
        <w:rPr>
          <w:rFonts w:ascii="Arial" w:eastAsia="Arial" w:hAnsi="Arial" w:cs="Arial"/>
          <w:color w:val="000000"/>
          <w:sz w:val="24"/>
          <w:szCs w:val="22"/>
          <w:lang w:val="pl" w:eastAsia="zh-CN" w:bidi="ar"/>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r>
        <w:rPr>
          <w:rFonts w:ascii="Calibri" w:eastAsia="Calibri" w:hAnsi="Calibri" w:cs="Calibri"/>
          <w:color w:val="000000"/>
          <w:sz w:val="22"/>
          <w:szCs w:val="22"/>
          <w:lang w:val="pl" w:eastAsia="zh-CN" w:bidi="ar"/>
        </w:rPr>
        <w:t xml:space="preserve"> </w:t>
      </w:r>
    </w:p>
    <w:p w:rsidR="00FC6874" w:rsidRDefault="00CC4123">
      <w:pPr>
        <w:numPr>
          <w:ilvl w:val="1"/>
          <w:numId w:val="12"/>
        </w:numPr>
        <w:spacing w:line="247" w:lineRule="auto"/>
        <w:ind w:hanging="360"/>
        <w:jc w:val="both"/>
        <w:rPr>
          <w:lang w:val="pl"/>
        </w:rPr>
      </w:pPr>
      <w:r>
        <w:rPr>
          <w:rFonts w:ascii="Arial" w:eastAsia="Arial" w:hAnsi="Arial" w:cs="Arial"/>
          <w:color w:val="000000"/>
          <w:sz w:val="22"/>
          <w:szCs w:val="22"/>
          <w:lang w:val="pl" w:eastAsia="zh-CN" w:bidi="ar"/>
        </w:rPr>
        <w:t xml:space="preserve">jeżeli, w przypadkach, o których mowa w art. 85 ust. 1 ustawy,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rsidR="00FC6874" w:rsidRDefault="00CC4123">
      <w:pPr>
        <w:pStyle w:val="Akapitzlist"/>
        <w:numPr>
          <w:ilvl w:val="0"/>
          <w:numId w:val="11"/>
        </w:numPr>
        <w:tabs>
          <w:tab w:val="clear" w:pos="360"/>
          <w:tab w:val="left" w:pos="284"/>
        </w:tabs>
        <w:spacing w:line="240" w:lineRule="auto"/>
        <w:ind w:left="284" w:hanging="284"/>
        <w:jc w:val="both"/>
        <w:rPr>
          <w:rFonts w:ascii="Arial" w:hAnsi="Arial" w:cs="Arial"/>
          <w:sz w:val="24"/>
          <w:szCs w:val="24"/>
        </w:rPr>
      </w:pPr>
      <w:r>
        <w:rPr>
          <w:rFonts w:ascii="Arial" w:hAnsi="Arial" w:cs="Arial"/>
          <w:sz w:val="24"/>
          <w:szCs w:val="24"/>
        </w:rPr>
        <w:t xml:space="preserve">Na podstawie </w:t>
      </w:r>
      <w:r>
        <w:rPr>
          <w:rFonts w:ascii="Arial" w:hAnsi="Arial" w:cs="Arial"/>
          <w:b/>
          <w:sz w:val="24"/>
          <w:szCs w:val="24"/>
          <w:u w:val="single"/>
        </w:rPr>
        <w:t>art. 109 ust. 1 pkt 4</w:t>
      </w:r>
      <w:r>
        <w:rPr>
          <w:rFonts w:ascii="Arial" w:hAnsi="Arial" w:cs="Arial"/>
          <w:sz w:val="24"/>
          <w:szCs w:val="24"/>
        </w:rPr>
        <w:t xml:space="preserve"> ustawy z postępowania o udzielenia zamówienia 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FC6874" w:rsidRDefault="00CC4123">
      <w:pPr>
        <w:pStyle w:val="Akapitzlist"/>
        <w:numPr>
          <w:ilvl w:val="0"/>
          <w:numId w:val="11"/>
        </w:numPr>
        <w:tabs>
          <w:tab w:val="clear" w:pos="360"/>
          <w:tab w:val="left" w:pos="284"/>
        </w:tabs>
        <w:spacing w:line="240" w:lineRule="auto"/>
        <w:ind w:left="284" w:hanging="284"/>
        <w:jc w:val="both"/>
        <w:rPr>
          <w:rFonts w:ascii="Arial" w:hAnsi="Arial" w:cs="Arial"/>
          <w:sz w:val="24"/>
          <w:szCs w:val="24"/>
        </w:rPr>
      </w:pPr>
      <w:r>
        <w:rPr>
          <w:rFonts w:ascii="Arial" w:hAnsi="Arial" w:cs="Arial"/>
          <w:sz w:val="24"/>
          <w:szCs w:val="24"/>
        </w:rPr>
        <w:t xml:space="preserve">Na podstawie </w:t>
      </w:r>
      <w:r>
        <w:rPr>
          <w:rFonts w:ascii="Arial" w:hAnsi="Arial" w:cs="Arial"/>
          <w:b/>
          <w:sz w:val="24"/>
          <w:szCs w:val="24"/>
        </w:rPr>
        <w:t>art. 7 ust. 1 ustawy z dnia 13 kwietnia 2022 r. o szczególnych rozwiązaniach w zakresie przeciwdziałania wspieraniu agresji na Ukrainę oraz służących ochronie bezpieczeństwa narodowego</w:t>
      </w:r>
      <w:r>
        <w:rPr>
          <w:rFonts w:ascii="Arial" w:hAnsi="Arial" w:cs="Arial"/>
          <w:sz w:val="24"/>
          <w:szCs w:val="24"/>
        </w:rPr>
        <w:t xml:space="preserve"> z postępowania o udzielenie zamówienia publicznego lub konkursu prowadzonego na podstawie ustawy Pzp wyklucza się:</w:t>
      </w:r>
    </w:p>
    <w:p w:rsidR="00FC6874" w:rsidRDefault="00CC4123">
      <w:pPr>
        <w:pStyle w:val="Akapitzlist"/>
        <w:numPr>
          <w:ilvl w:val="1"/>
          <w:numId w:val="11"/>
        </w:numPr>
        <w:tabs>
          <w:tab w:val="clear" w:pos="786"/>
          <w:tab w:val="left" w:pos="567"/>
        </w:tabs>
        <w:spacing w:line="240" w:lineRule="auto"/>
        <w:ind w:left="567" w:hanging="283"/>
        <w:jc w:val="both"/>
        <w:rPr>
          <w:rFonts w:ascii="Arial" w:hAnsi="Arial" w:cs="Arial"/>
          <w:sz w:val="24"/>
          <w:szCs w:val="24"/>
        </w:rPr>
      </w:pPr>
      <w:r>
        <w:rPr>
          <w:rFonts w:ascii="Arial" w:hAnsi="Arial" w:cs="Arial"/>
          <w:sz w:val="24"/>
          <w:szCs w:val="24"/>
        </w:rPr>
        <w:t>Wykonawcę wymienionego w wykazach określonych w rozporządzeniu Rady (WE) nr 765/2006 z dnia 18 maja 2006 r. dotyczącego środków ograniczających w związku z sytuacją na Białorusi i udziałem Białorusi w agresji Rosji wobec Ukrainy (Dz. Urz. UE L 134 z 20.05.2006, str. 1, z późn. zm.) zw. dalej „rozporządzeniem 765/2006” i rozporządzeniu Rady (UE) nr 269/2014 z dnia 17 marca 2014 r. w sprawie środków ograniczających w odniesieniu do działań podważających integralność terytorialną, suwerenność i niezależność Ukrainy lub im zagrażających (Dz. Urz. UE L 78 z 17.03.2014, str. 6, z późn. zm.) zw. dalej „rozporządzeniem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rsidR="00FC6874" w:rsidRDefault="00CC4123">
      <w:pPr>
        <w:pStyle w:val="Akapitzlist"/>
        <w:numPr>
          <w:ilvl w:val="1"/>
          <w:numId w:val="11"/>
        </w:numPr>
        <w:tabs>
          <w:tab w:val="clear" w:pos="786"/>
          <w:tab w:val="left" w:pos="567"/>
        </w:tabs>
        <w:spacing w:line="240" w:lineRule="auto"/>
        <w:ind w:left="567" w:hanging="283"/>
        <w:jc w:val="both"/>
        <w:rPr>
          <w:rFonts w:ascii="Arial" w:hAnsi="Arial" w:cs="Arial"/>
          <w:sz w:val="24"/>
          <w:szCs w:val="24"/>
        </w:rPr>
      </w:pPr>
      <w:r>
        <w:rPr>
          <w:rFonts w:ascii="Arial" w:hAnsi="Arial" w:cs="Arial"/>
          <w:sz w:val="24"/>
          <w:szCs w:val="24"/>
        </w:rPr>
        <w:t>Wykonawcę, którego beneficjentem rzeczywistym w rozumieniu ustawy z dnia 1 marca 2018 r. o przeciwdziałaniu praniu pieniędzy oraz finansowaniu terroryzmu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rsidR="00FC6874" w:rsidRDefault="00CC4123">
      <w:pPr>
        <w:pStyle w:val="Akapitzlist"/>
        <w:numPr>
          <w:ilvl w:val="1"/>
          <w:numId w:val="11"/>
        </w:numPr>
        <w:tabs>
          <w:tab w:val="clear" w:pos="786"/>
          <w:tab w:val="left" w:pos="567"/>
        </w:tabs>
        <w:spacing w:line="240" w:lineRule="auto"/>
        <w:ind w:left="567" w:hanging="283"/>
        <w:jc w:val="both"/>
        <w:rPr>
          <w:rFonts w:ascii="Arial" w:hAnsi="Arial" w:cs="Arial"/>
          <w:sz w:val="24"/>
          <w:szCs w:val="24"/>
        </w:rPr>
      </w:pPr>
      <w:r>
        <w:rPr>
          <w:rFonts w:ascii="Arial" w:hAnsi="Arial" w:cs="Arial"/>
          <w:sz w:val="24"/>
          <w:szCs w:val="24"/>
        </w:rPr>
        <w:t>Wykonawcę,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rsidR="00FC6874" w:rsidRDefault="00FC6874">
      <w:pPr>
        <w:pStyle w:val="Akapitzlist"/>
        <w:spacing w:after="0" w:line="240" w:lineRule="auto"/>
        <w:jc w:val="both"/>
        <w:rPr>
          <w:rFonts w:ascii="Arial" w:hAnsi="Arial" w:cs="Arial"/>
          <w:color w:val="FF0000"/>
          <w:sz w:val="24"/>
          <w:szCs w:val="24"/>
        </w:rPr>
      </w:pPr>
    </w:p>
    <w:p w:rsidR="00FC6874" w:rsidRDefault="00CC4123">
      <w:pPr>
        <w:pBdr>
          <w:top w:val="single" w:sz="4" w:space="1" w:color="auto"/>
          <w:left w:val="single" w:sz="4" w:space="4" w:color="auto"/>
          <w:bottom w:val="single" w:sz="4" w:space="1" w:color="auto"/>
          <w:right w:val="single" w:sz="4" w:space="4" w:color="auto"/>
        </w:pBdr>
        <w:shd w:val="clear" w:color="auto" w:fill="D6E3BC" w:themeFill="accent3" w:themeFillTint="66"/>
        <w:jc w:val="both"/>
        <w:rPr>
          <w:rFonts w:ascii="Arial" w:hAnsi="Arial" w:cs="Arial"/>
          <w:b/>
          <w:sz w:val="24"/>
          <w:szCs w:val="24"/>
        </w:rPr>
      </w:pPr>
      <w:r>
        <w:rPr>
          <w:rFonts w:ascii="Arial" w:hAnsi="Arial" w:cs="Arial"/>
          <w:b/>
          <w:sz w:val="24"/>
          <w:szCs w:val="24"/>
        </w:rPr>
        <w:t>ROZDZIAŁ VI Wymagane dokumenty</w:t>
      </w:r>
    </w:p>
    <w:p w:rsidR="00FC6874" w:rsidRDefault="00FC6874">
      <w:pPr>
        <w:jc w:val="both"/>
        <w:rPr>
          <w:rFonts w:ascii="Arial" w:hAnsi="Arial" w:cs="Arial"/>
          <w:sz w:val="24"/>
          <w:szCs w:val="24"/>
        </w:rPr>
      </w:pPr>
    </w:p>
    <w:p w:rsidR="00FC6874" w:rsidRDefault="00CC4123">
      <w:pPr>
        <w:pStyle w:val="Akapitzlist"/>
        <w:numPr>
          <w:ilvl w:val="1"/>
          <w:numId w:val="13"/>
        </w:numPr>
        <w:tabs>
          <w:tab w:val="clear" w:pos="1440"/>
        </w:tabs>
        <w:spacing w:after="0"/>
        <w:ind w:left="284" w:hanging="284"/>
        <w:jc w:val="both"/>
        <w:rPr>
          <w:rFonts w:ascii="Arial" w:hAnsi="Arial" w:cs="Arial"/>
          <w:sz w:val="24"/>
          <w:szCs w:val="24"/>
        </w:rPr>
      </w:pPr>
      <w:r>
        <w:rPr>
          <w:rFonts w:ascii="Arial" w:hAnsi="Arial" w:cs="Arial"/>
          <w:b/>
          <w:sz w:val="24"/>
          <w:szCs w:val="24"/>
        </w:rPr>
        <w:t xml:space="preserve">Dokumenty wymagane przez zamawiającego, które należy złożyć </w:t>
      </w:r>
      <w:r>
        <w:rPr>
          <w:rFonts w:ascii="Arial" w:hAnsi="Arial" w:cs="Arial"/>
          <w:b/>
          <w:sz w:val="24"/>
          <w:szCs w:val="24"/>
          <w:u w:val="single"/>
        </w:rPr>
        <w:t>składając ofertę</w:t>
      </w:r>
      <w:r>
        <w:rPr>
          <w:rFonts w:ascii="Arial" w:hAnsi="Arial" w:cs="Arial"/>
          <w:b/>
          <w:sz w:val="24"/>
          <w:szCs w:val="24"/>
        </w:rPr>
        <w:t>:</w:t>
      </w:r>
    </w:p>
    <w:p w:rsidR="00FC6874" w:rsidRDefault="00CC4123">
      <w:pPr>
        <w:numPr>
          <w:ilvl w:val="0"/>
          <w:numId w:val="14"/>
        </w:numPr>
        <w:tabs>
          <w:tab w:val="left" w:pos="567"/>
        </w:tabs>
        <w:ind w:left="786" w:hanging="502"/>
        <w:jc w:val="both"/>
        <w:rPr>
          <w:rFonts w:ascii="Arial" w:hAnsi="Arial" w:cs="Arial"/>
          <w:sz w:val="24"/>
          <w:szCs w:val="24"/>
        </w:rPr>
      </w:pPr>
      <w:r>
        <w:rPr>
          <w:rFonts w:ascii="Arial" w:hAnsi="Arial" w:cs="Arial"/>
          <w:b/>
          <w:sz w:val="24"/>
          <w:szCs w:val="24"/>
        </w:rPr>
        <w:t xml:space="preserve">formularz oferty, </w:t>
      </w:r>
      <w:r>
        <w:rPr>
          <w:rFonts w:ascii="Arial" w:hAnsi="Arial" w:cs="Arial"/>
          <w:sz w:val="24"/>
          <w:szCs w:val="24"/>
        </w:rPr>
        <w:t xml:space="preserve">według wzoru stanowiącego </w:t>
      </w:r>
      <w:r>
        <w:rPr>
          <w:rFonts w:ascii="Arial" w:hAnsi="Arial" w:cs="Arial"/>
          <w:b/>
          <w:sz w:val="24"/>
          <w:szCs w:val="24"/>
        </w:rPr>
        <w:t xml:space="preserve">załącznik nr 1 </w:t>
      </w:r>
      <w:r>
        <w:rPr>
          <w:rFonts w:ascii="Arial" w:hAnsi="Arial" w:cs="Arial"/>
          <w:sz w:val="24"/>
          <w:szCs w:val="24"/>
        </w:rPr>
        <w:t>do SWZ;</w:t>
      </w:r>
    </w:p>
    <w:p w:rsidR="00FC6874" w:rsidRDefault="00CC4123">
      <w:pPr>
        <w:numPr>
          <w:ilvl w:val="0"/>
          <w:numId w:val="14"/>
        </w:numPr>
        <w:ind w:left="567" w:hanging="283"/>
        <w:jc w:val="both"/>
        <w:rPr>
          <w:rFonts w:ascii="Arial" w:hAnsi="Arial" w:cs="Arial"/>
          <w:sz w:val="24"/>
          <w:szCs w:val="24"/>
        </w:rPr>
      </w:pPr>
      <w:r>
        <w:rPr>
          <w:rFonts w:ascii="Arial" w:hAnsi="Arial" w:cs="Arial"/>
          <w:b/>
          <w:sz w:val="24"/>
          <w:szCs w:val="24"/>
        </w:rPr>
        <w:t>informację o dostarczanym sprzęcie,</w:t>
      </w:r>
      <w:r>
        <w:rPr>
          <w:rFonts w:ascii="Arial" w:hAnsi="Arial" w:cs="Arial"/>
          <w:sz w:val="24"/>
          <w:szCs w:val="24"/>
        </w:rPr>
        <w:t xml:space="preserve"> według zapisów ujętych w </w:t>
      </w:r>
      <w:r>
        <w:rPr>
          <w:rFonts w:ascii="Arial" w:hAnsi="Arial" w:cs="Arial"/>
          <w:b/>
          <w:sz w:val="24"/>
          <w:szCs w:val="24"/>
        </w:rPr>
        <w:t xml:space="preserve">załączniku nr 1 </w:t>
      </w:r>
      <w:r>
        <w:rPr>
          <w:rFonts w:ascii="Arial" w:hAnsi="Arial" w:cs="Arial"/>
          <w:sz w:val="24"/>
          <w:szCs w:val="24"/>
        </w:rPr>
        <w:t>do SWZ;</w:t>
      </w:r>
    </w:p>
    <w:p w:rsidR="00FC6874" w:rsidRDefault="00CC4123">
      <w:pPr>
        <w:numPr>
          <w:ilvl w:val="0"/>
          <w:numId w:val="14"/>
        </w:numPr>
        <w:tabs>
          <w:tab w:val="left" w:pos="567"/>
        </w:tabs>
        <w:ind w:left="567" w:hanging="283"/>
        <w:jc w:val="both"/>
        <w:rPr>
          <w:rFonts w:ascii="Arial" w:hAnsi="Arial" w:cs="Arial"/>
          <w:sz w:val="24"/>
          <w:szCs w:val="24"/>
        </w:rPr>
      </w:pPr>
      <w:r>
        <w:rPr>
          <w:rFonts w:ascii="Arial" w:hAnsi="Arial" w:cs="Arial"/>
          <w:b/>
          <w:sz w:val="24"/>
          <w:szCs w:val="24"/>
        </w:rPr>
        <w:t>odpis lub informacja z Krajowego Rejestru Sądowego, Centralnej Ewidencji i Informacji o Działalności Gospodarczej</w:t>
      </w:r>
      <w:r>
        <w:rPr>
          <w:rFonts w:ascii="Arial" w:hAnsi="Arial" w:cs="Arial"/>
          <w:sz w:val="24"/>
          <w:szCs w:val="24"/>
        </w:rPr>
        <w:t xml:space="preserve"> lub innego właściwego rejestru, w celu potwierdzenia, że osoba działająca w imieniu (odpowiednio: wykonawcy lub podmiotu udostępniającego zasoby) jest umocowana do jego reprezentowania; wykonawca nie jest zobowiązany do złożenia ww. dokumentów, jeżeli zamawiający może je uzyskać za pomocą bezpłatnych i ogólnodostępnych baz danych, </w:t>
      </w:r>
      <w:r>
        <w:rPr>
          <w:rFonts w:ascii="Arial" w:hAnsi="Arial" w:cs="Arial"/>
          <w:sz w:val="24"/>
          <w:szCs w:val="24"/>
          <w:u w:val="single"/>
        </w:rPr>
        <w:t>o ile wykonawca wskazał</w:t>
      </w:r>
      <w:r>
        <w:rPr>
          <w:rFonts w:ascii="Arial" w:hAnsi="Arial" w:cs="Arial"/>
          <w:sz w:val="24"/>
          <w:szCs w:val="24"/>
        </w:rPr>
        <w:t xml:space="preserve"> w załączniku nr 1 do SWZ (formularz oferty) </w:t>
      </w:r>
      <w:r>
        <w:rPr>
          <w:rFonts w:ascii="Arial" w:hAnsi="Arial" w:cs="Arial"/>
          <w:sz w:val="24"/>
          <w:szCs w:val="24"/>
          <w:u w:val="single"/>
        </w:rPr>
        <w:t>dane umożliwiające dostęp do tych dokumentów</w:t>
      </w:r>
      <w:r>
        <w:rPr>
          <w:rFonts w:ascii="Arial" w:hAnsi="Arial" w:cs="Arial"/>
          <w:sz w:val="24"/>
          <w:szCs w:val="24"/>
        </w:rPr>
        <w:t>;</w:t>
      </w:r>
    </w:p>
    <w:p w:rsidR="00FC6874" w:rsidRDefault="00CC4123">
      <w:pPr>
        <w:pStyle w:val="Akapitzlist"/>
        <w:tabs>
          <w:tab w:val="left" w:pos="851"/>
        </w:tabs>
        <w:spacing w:after="0" w:line="240" w:lineRule="auto"/>
        <w:ind w:left="567"/>
        <w:jc w:val="both"/>
        <w:rPr>
          <w:rFonts w:ascii="Arial" w:hAnsi="Arial" w:cs="Arial"/>
          <w:sz w:val="24"/>
          <w:szCs w:val="24"/>
        </w:rPr>
      </w:pPr>
      <w:r>
        <w:rPr>
          <w:rFonts w:ascii="Arial" w:eastAsia="Times New Roman" w:hAnsi="Arial" w:cs="Arial"/>
          <w:sz w:val="24"/>
          <w:szCs w:val="24"/>
          <w:u w:val="single"/>
        </w:rPr>
        <w:t>Uwaga! W przypadku wspólnego ubiegania się wykonawców o udzielenie zamówienia</w:t>
      </w:r>
      <w:r>
        <w:rPr>
          <w:rFonts w:ascii="Arial" w:hAnsi="Arial" w:cs="Arial"/>
          <w:sz w:val="24"/>
          <w:szCs w:val="24"/>
          <w:u w:val="single"/>
        </w:rPr>
        <w:t xml:space="preserve"> ww. dokument składa każdy z tych wykonawców</w:t>
      </w:r>
      <w:r>
        <w:rPr>
          <w:rFonts w:ascii="Arial" w:hAnsi="Arial" w:cs="Arial"/>
          <w:sz w:val="24"/>
          <w:szCs w:val="24"/>
        </w:rPr>
        <w:t>.</w:t>
      </w:r>
    </w:p>
    <w:p w:rsidR="00FC6874" w:rsidRDefault="00CC4123">
      <w:pPr>
        <w:numPr>
          <w:ilvl w:val="0"/>
          <w:numId w:val="14"/>
        </w:numPr>
        <w:tabs>
          <w:tab w:val="left" w:pos="567"/>
        </w:tabs>
        <w:ind w:left="567" w:hanging="283"/>
        <w:jc w:val="both"/>
        <w:rPr>
          <w:rFonts w:ascii="Arial" w:hAnsi="Arial" w:cs="Arial"/>
          <w:sz w:val="24"/>
          <w:szCs w:val="24"/>
        </w:rPr>
      </w:pPr>
      <w:r>
        <w:rPr>
          <w:rFonts w:ascii="Arial" w:hAnsi="Arial" w:cs="Arial"/>
          <w:b/>
          <w:sz w:val="24"/>
          <w:szCs w:val="24"/>
        </w:rPr>
        <w:t>pełnomocnictwa</w:t>
      </w:r>
      <w:r>
        <w:rPr>
          <w:rFonts w:ascii="Arial" w:hAnsi="Arial" w:cs="Arial"/>
          <w:sz w:val="24"/>
          <w:szCs w:val="24"/>
        </w:rPr>
        <w:t xml:space="preserve"> lub inne dokumenty potwierdzające umocowanie do reprezentowania (odpowiednio: wykonawcy, podmiotu udostępniającego zasoby, wykonawców wspólnie ubiegających się o udzielenie zamówienia), jeżeli w imieniu (odpowiednio: wykonawcy, podmiotu udostępniającego zasoby, wykonawców wspólnie ubiegających się o udzielenie zamówienia) działa osoba, której umocowanie do reprezentowania nie wynika z dokumentów, o których mowa w pkt 1 ppkt 3);</w:t>
      </w:r>
    </w:p>
    <w:p w:rsidR="00FC6874" w:rsidRDefault="00CC4123">
      <w:pPr>
        <w:numPr>
          <w:ilvl w:val="0"/>
          <w:numId w:val="14"/>
        </w:numPr>
        <w:tabs>
          <w:tab w:val="left" w:pos="567"/>
        </w:tabs>
        <w:ind w:left="567" w:hanging="283"/>
        <w:jc w:val="both"/>
        <w:rPr>
          <w:rFonts w:ascii="Arial" w:hAnsi="Arial" w:cs="Arial"/>
          <w:sz w:val="24"/>
          <w:szCs w:val="24"/>
        </w:rPr>
      </w:pPr>
      <w:r>
        <w:rPr>
          <w:rFonts w:ascii="Arial" w:hAnsi="Arial" w:cs="Arial"/>
          <w:b/>
          <w:sz w:val="24"/>
          <w:szCs w:val="24"/>
        </w:rPr>
        <w:t>oświadczenie wykonawcy o niepodleganiu wykluczeniu</w:t>
      </w:r>
      <w:r>
        <w:rPr>
          <w:rFonts w:ascii="Arial" w:hAnsi="Arial" w:cs="Arial"/>
          <w:sz w:val="24"/>
          <w:szCs w:val="24"/>
        </w:rPr>
        <w:t xml:space="preserve">, według wzoru stanowiącego </w:t>
      </w:r>
      <w:r>
        <w:rPr>
          <w:rFonts w:ascii="Arial" w:hAnsi="Arial" w:cs="Arial"/>
          <w:b/>
          <w:sz w:val="24"/>
          <w:szCs w:val="24"/>
        </w:rPr>
        <w:t xml:space="preserve">załącznik nr 2 </w:t>
      </w:r>
      <w:r>
        <w:rPr>
          <w:rFonts w:ascii="Arial" w:hAnsi="Arial" w:cs="Arial"/>
          <w:sz w:val="24"/>
          <w:szCs w:val="24"/>
        </w:rPr>
        <w:t>do SWZ;</w:t>
      </w:r>
    </w:p>
    <w:p w:rsidR="00FC6874" w:rsidRDefault="00CC4123">
      <w:pPr>
        <w:pStyle w:val="Akapitzlist"/>
        <w:tabs>
          <w:tab w:val="left" w:pos="851"/>
        </w:tabs>
        <w:spacing w:after="0" w:line="240" w:lineRule="auto"/>
        <w:ind w:left="567"/>
        <w:jc w:val="both"/>
        <w:rPr>
          <w:rFonts w:ascii="Arial" w:hAnsi="Arial" w:cs="Arial"/>
          <w:sz w:val="24"/>
          <w:szCs w:val="24"/>
        </w:rPr>
      </w:pPr>
      <w:r>
        <w:rPr>
          <w:rFonts w:ascii="Arial" w:eastAsia="Times New Roman" w:hAnsi="Arial" w:cs="Arial"/>
          <w:sz w:val="24"/>
          <w:szCs w:val="24"/>
          <w:u w:val="single"/>
        </w:rPr>
        <w:t>Uwaga! W przypadku wspólnego ubiegania się wykonawców o udzielenie zamówienia</w:t>
      </w:r>
      <w:r>
        <w:rPr>
          <w:rFonts w:ascii="Arial" w:hAnsi="Arial" w:cs="Arial"/>
          <w:sz w:val="24"/>
          <w:szCs w:val="24"/>
          <w:u w:val="single"/>
        </w:rPr>
        <w:t xml:space="preserve"> ww. dokument składa każdy z tych wykonawców</w:t>
      </w:r>
      <w:r>
        <w:rPr>
          <w:rFonts w:ascii="Arial" w:hAnsi="Arial" w:cs="Arial"/>
          <w:sz w:val="24"/>
          <w:szCs w:val="24"/>
        </w:rPr>
        <w:t>.</w:t>
      </w:r>
    </w:p>
    <w:p w:rsidR="00FC6874" w:rsidRDefault="00CC4123">
      <w:pPr>
        <w:pStyle w:val="Akapitzlist"/>
        <w:numPr>
          <w:ilvl w:val="0"/>
          <w:numId w:val="14"/>
        </w:numPr>
        <w:spacing w:line="240" w:lineRule="auto"/>
        <w:ind w:left="567" w:hanging="283"/>
        <w:jc w:val="both"/>
        <w:rPr>
          <w:rFonts w:ascii="Arial" w:hAnsi="Arial" w:cs="Arial"/>
          <w:sz w:val="24"/>
          <w:szCs w:val="24"/>
        </w:rPr>
      </w:pPr>
      <w:r>
        <w:rPr>
          <w:rFonts w:ascii="Arial" w:hAnsi="Arial" w:cs="Arial"/>
          <w:b/>
          <w:sz w:val="24"/>
          <w:szCs w:val="24"/>
        </w:rPr>
        <w:t>przedmiotowe środki dowodowe</w:t>
      </w:r>
      <w:r>
        <w:rPr>
          <w:rFonts w:ascii="Arial" w:hAnsi="Arial" w:cs="Arial"/>
          <w:sz w:val="24"/>
          <w:szCs w:val="24"/>
        </w:rPr>
        <w:t xml:space="preserve">: </w:t>
      </w:r>
    </w:p>
    <w:p w:rsidR="00FC6874" w:rsidRDefault="00CC4123">
      <w:pPr>
        <w:pStyle w:val="Akapitzlist"/>
        <w:numPr>
          <w:ilvl w:val="3"/>
          <w:numId w:val="11"/>
        </w:numPr>
        <w:spacing w:line="240" w:lineRule="auto"/>
        <w:ind w:left="851" w:hanging="284"/>
        <w:jc w:val="both"/>
        <w:rPr>
          <w:rFonts w:ascii="Arial" w:hAnsi="Arial" w:cs="Arial"/>
          <w:b/>
          <w:sz w:val="24"/>
          <w:szCs w:val="24"/>
        </w:rPr>
      </w:pPr>
      <w:r>
        <w:rPr>
          <w:rFonts w:ascii="Arial" w:eastAsia="Times New Roman" w:hAnsi="Arial" w:cs="Arial"/>
          <w:sz w:val="24"/>
          <w:szCs w:val="24"/>
          <w:lang w:eastAsia="pl-PL"/>
        </w:rPr>
        <w:t xml:space="preserve">opis rozwiązań równoważnych – jeżeli Wykonawca przewiduje ich zastosowanie (w przypadku, o którym mowa </w:t>
      </w:r>
      <w:r w:rsidRPr="002509A6">
        <w:rPr>
          <w:rFonts w:ascii="Arial" w:eastAsia="Times New Roman" w:hAnsi="Arial" w:cs="Arial"/>
          <w:color w:val="000000" w:themeColor="text1"/>
          <w:sz w:val="24"/>
          <w:szCs w:val="24"/>
          <w:lang w:eastAsia="pl-PL"/>
        </w:rPr>
        <w:t xml:space="preserve">w </w:t>
      </w:r>
      <w:r w:rsidRPr="002509A6">
        <w:rPr>
          <w:rFonts w:ascii="Arial" w:eastAsia="Times New Roman" w:hAnsi="Arial" w:cs="Arial"/>
          <w:b/>
          <w:color w:val="000000" w:themeColor="text1"/>
          <w:sz w:val="24"/>
          <w:szCs w:val="24"/>
          <w:lang w:eastAsia="pl-PL"/>
        </w:rPr>
        <w:t>Rozdziale XVI pkt 17</w:t>
      </w:r>
      <w:r>
        <w:rPr>
          <w:rFonts w:ascii="Arial" w:eastAsia="Times New Roman" w:hAnsi="Arial" w:cs="Arial"/>
          <w:b/>
          <w:color w:val="000000" w:themeColor="text1"/>
          <w:sz w:val="24"/>
          <w:szCs w:val="24"/>
          <w:lang w:eastAsia="pl-PL"/>
        </w:rPr>
        <w:t xml:space="preserve"> SWZ) </w:t>
      </w:r>
      <w:r>
        <w:rPr>
          <w:rFonts w:ascii="Arial" w:eastAsia="Times New Roman" w:hAnsi="Arial" w:cs="Arial"/>
          <w:sz w:val="24"/>
          <w:szCs w:val="24"/>
          <w:lang w:eastAsia="pl-PL"/>
        </w:rPr>
        <w:t>oraz dokumenty na potwierdzenie równoważności zastosowanych rozwiązań (jeżeli są konieczne do wykazania równoważności).</w:t>
      </w:r>
    </w:p>
    <w:p w:rsidR="00FC6874" w:rsidRDefault="00CC4123">
      <w:pPr>
        <w:pStyle w:val="Akapitzlist"/>
        <w:spacing w:line="240" w:lineRule="auto"/>
        <w:ind w:left="851"/>
        <w:jc w:val="both"/>
        <w:rPr>
          <w:rFonts w:ascii="Arial" w:hAnsi="Arial" w:cs="Arial"/>
          <w:sz w:val="24"/>
          <w:szCs w:val="24"/>
          <w:u w:val="single"/>
        </w:rPr>
      </w:pPr>
      <w:r>
        <w:rPr>
          <w:rFonts w:ascii="Arial" w:hAnsi="Arial" w:cs="Arial"/>
          <w:sz w:val="24"/>
          <w:szCs w:val="24"/>
          <w:u w:val="single"/>
        </w:rPr>
        <w:t>W przypadku wspólnego ubiegania się Wykonawców o udzielenie zamówienia Wykonawcy ci składają wspólnie ww. dokumenty.</w:t>
      </w:r>
    </w:p>
    <w:p w:rsidR="00FC6874" w:rsidRDefault="00CC4123">
      <w:pPr>
        <w:pStyle w:val="Akapitzlist"/>
        <w:numPr>
          <w:ilvl w:val="3"/>
          <w:numId w:val="11"/>
        </w:numPr>
        <w:spacing w:line="240" w:lineRule="auto"/>
        <w:ind w:left="851" w:hanging="284"/>
        <w:jc w:val="both"/>
        <w:rPr>
          <w:rFonts w:ascii="Arial" w:hAnsi="Arial" w:cs="Arial"/>
          <w:sz w:val="24"/>
          <w:szCs w:val="24"/>
        </w:rPr>
      </w:pPr>
      <w:r>
        <w:rPr>
          <w:rFonts w:ascii="Arial" w:hAnsi="Arial" w:cs="Arial"/>
          <w:b/>
          <w:sz w:val="24"/>
          <w:szCs w:val="24"/>
        </w:rPr>
        <w:t>oświadczenie Wykonawcy zawierające zestawienie parametrów technicznych oferowanego sprzętu</w:t>
      </w:r>
      <w:r>
        <w:rPr>
          <w:rFonts w:ascii="Arial" w:hAnsi="Arial" w:cs="Arial"/>
          <w:sz w:val="24"/>
          <w:szCs w:val="24"/>
        </w:rPr>
        <w:t xml:space="preserve"> wg wzoru stanowiącego zał. nr 4 do SWZ w zakresie części 1 i zał. nr 4a do SWZ w zakresie części 2 - opis parametrów technicznych oferowanego sprzętu;</w:t>
      </w:r>
    </w:p>
    <w:p w:rsidR="00FC6874" w:rsidRDefault="00CC4123">
      <w:pPr>
        <w:pStyle w:val="Akapitzlist"/>
        <w:spacing w:after="0" w:line="240" w:lineRule="auto"/>
        <w:ind w:left="851"/>
        <w:jc w:val="both"/>
        <w:rPr>
          <w:rFonts w:ascii="Arial" w:hAnsi="Arial" w:cs="Arial"/>
          <w:sz w:val="24"/>
          <w:szCs w:val="24"/>
          <w:u w:val="single"/>
        </w:rPr>
      </w:pPr>
      <w:r>
        <w:rPr>
          <w:rFonts w:ascii="Arial" w:hAnsi="Arial" w:cs="Arial"/>
          <w:sz w:val="24"/>
          <w:szCs w:val="24"/>
          <w:u w:val="single"/>
        </w:rPr>
        <w:t>W przypadku wspólnego ubiegania się wykonawców o udzielenie zamówienia wykonawcy ci składają wspólnie ww. dokumenty.</w:t>
      </w:r>
    </w:p>
    <w:p w:rsidR="00FC6874" w:rsidRPr="00302D1D" w:rsidRDefault="00CC4123">
      <w:pPr>
        <w:pStyle w:val="Akapitzlist"/>
        <w:numPr>
          <w:ilvl w:val="3"/>
          <w:numId w:val="11"/>
        </w:numPr>
        <w:ind w:left="851" w:hanging="284"/>
        <w:jc w:val="both"/>
        <w:rPr>
          <w:rFonts w:ascii="Arial" w:eastAsia="Times New Roman" w:hAnsi="Arial" w:cs="Arial"/>
          <w:b/>
          <w:sz w:val="24"/>
          <w:lang w:eastAsia="pl-PL"/>
        </w:rPr>
      </w:pPr>
      <w:r w:rsidRPr="00302D1D">
        <w:rPr>
          <w:rFonts w:ascii="Arial" w:hAnsi="Arial" w:cs="Arial"/>
          <w:b/>
          <w:sz w:val="24"/>
        </w:rPr>
        <w:t>certyfikat/</w:t>
      </w:r>
      <w:r w:rsidRPr="00302D1D">
        <w:rPr>
          <w:rFonts w:ascii="Arial" w:eastAsia="Times New Roman" w:hAnsi="Arial" w:cs="Arial"/>
          <w:b/>
          <w:sz w:val="24"/>
          <w:lang w:eastAsia="pl-PL"/>
        </w:rPr>
        <w:t>deklarację zgodności z oznakowaniem CE lub równoważną dla oferowanego serweru kopii zapasowej i oferowanego serweru dodatkowej kopii zapasowej – w przypadku składania oferty na część 1 zamówienia;</w:t>
      </w:r>
    </w:p>
    <w:p w:rsidR="00FC6874" w:rsidRPr="00302D1D" w:rsidRDefault="00CC4123">
      <w:pPr>
        <w:pStyle w:val="Akapitzlist"/>
        <w:spacing w:after="0" w:line="240" w:lineRule="auto"/>
        <w:ind w:left="851"/>
        <w:jc w:val="both"/>
        <w:rPr>
          <w:rFonts w:ascii="Arial" w:hAnsi="Arial" w:cs="Arial"/>
          <w:sz w:val="24"/>
          <w:szCs w:val="24"/>
          <w:u w:val="single"/>
        </w:rPr>
      </w:pPr>
      <w:r w:rsidRPr="00302D1D">
        <w:rPr>
          <w:rFonts w:ascii="Arial" w:hAnsi="Arial" w:cs="Arial"/>
          <w:sz w:val="24"/>
          <w:szCs w:val="24"/>
          <w:u w:val="single"/>
        </w:rPr>
        <w:t>W przypadku wspólnego ubiegania się wykonawców o udzielenie zamówienia wykonawcy ci składają wspólnie ww. dokumenty.</w:t>
      </w:r>
    </w:p>
    <w:p w:rsidR="00FC6874" w:rsidRPr="00302D1D" w:rsidRDefault="00CC4123">
      <w:pPr>
        <w:pStyle w:val="Akapitzlist"/>
        <w:numPr>
          <w:ilvl w:val="3"/>
          <w:numId w:val="11"/>
        </w:numPr>
        <w:ind w:left="851" w:hanging="284"/>
        <w:jc w:val="both"/>
        <w:rPr>
          <w:rFonts w:ascii="Arial" w:hAnsi="Arial" w:cs="Arial"/>
          <w:b/>
          <w:sz w:val="24"/>
          <w:szCs w:val="24"/>
        </w:rPr>
      </w:pPr>
      <w:r w:rsidRPr="00302D1D">
        <w:rPr>
          <w:rFonts w:ascii="Arial" w:hAnsi="Arial" w:cs="Arial"/>
          <w:b/>
          <w:sz w:val="24"/>
          <w:szCs w:val="24"/>
        </w:rPr>
        <w:t>certyfikat/deklarację zgodności z oznakowaniem CE lub równoważną dla oferowanego urządzenia</w:t>
      </w:r>
      <w:r w:rsidRPr="00302D1D">
        <w:rPr>
          <w:rFonts w:asciiTheme="minorHAnsi" w:eastAsiaTheme="minorHAnsi" w:hAnsiTheme="minorHAnsi" w:cstheme="minorBidi"/>
          <w:b/>
        </w:rPr>
        <w:t xml:space="preserve"> </w:t>
      </w:r>
      <w:r w:rsidRPr="00302D1D">
        <w:rPr>
          <w:rFonts w:ascii="Arial" w:hAnsi="Arial" w:cs="Arial"/>
          <w:b/>
          <w:sz w:val="24"/>
          <w:szCs w:val="24"/>
        </w:rPr>
        <w:t>HA dla obecnego urządzenia UTM – w przypadku składania oferty na część 2 zamówienia;</w:t>
      </w:r>
    </w:p>
    <w:p w:rsidR="00FC6874" w:rsidRDefault="00CC4123">
      <w:pPr>
        <w:pStyle w:val="Akapitzlist"/>
        <w:ind w:left="851"/>
        <w:jc w:val="both"/>
        <w:rPr>
          <w:rFonts w:ascii="Arial" w:hAnsi="Arial" w:cs="Arial"/>
          <w:sz w:val="24"/>
          <w:szCs w:val="24"/>
          <w:u w:val="single"/>
        </w:rPr>
      </w:pPr>
      <w:r w:rsidRPr="00302D1D">
        <w:rPr>
          <w:rFonts w:ascii="Arial" w:hAnsi="Arial" w:cs="Arial"/>
          <w:sz w:val="24"/>
          <w:szCs w:val="24"/>
          <w:u w:val="single"/>
        </w:rPr>
        <w:t>W przypadku wspólnego ubiegania się wykonawców o udzielenie zamówienia wykonawcy ci składają wspólnie ww. dokumenty.</w:t>
      </w:r>
    </w:p>
    <w:p w:rsidR="00FC6874" w:rsidRDefault="00FC6874">
      <w:pPr>
        <w:pStyle w:val="Akapitzlist"/>
        <w:ind w:left="3240"/>
        <w:jc w:val="both"/>
        <w:rPr>
          <w:rFonts w:ascii="Arial" w:hAnsi="Arial" w:cs="Arial"/>
          <w:sz w:val="24"/>
          <w:szCs w:val="24"/>
          <w:u w:val="single"/>
        </w:rPr>
      </w:pPr>
    </w:p>
    <w:p w:rsidR="00FC6874" w:rsidRDefault="00CC4123">
      <w:pPr>
        <w:pStyle w:val="Akapitzlist"/>
        <w:numPr>
          <w:ilvl w:val="1"/>
          <w:numId w:val="13"/>
        </w:numPr>
        <w:tabs>
          <w:tab w:val="clear" w:pos="1440"/>
          <w:tab w:val="left" w:pos="284"/>
        </w:tabs>
        <w:spacing w:after="0" w:line="240" w:lineRule="auto"/>
        <w:ind w:left="284" w:hanging="284"/>
        <w:jc w:val="both"/>
        <w:rPr>
          <w:rFonts w:ascii="Arial" w:hAnsi="Arial" w:cs="Arial"/>
          <w:b/>
          <w:sz w:val="24"/>
          <w:szCs w:val="24"/>
        </w:rPr>
      </w:pPr>
      <w:r>
        <w:rPr>
          <w:rFonts w:ascii="Arial" w:hAnsi="Arial" w:cs="Arial"/>
          <w:sz w:val="24"/>
          <w:szCs w:val="24"/>
        </w:rPr>
        <w:t xml:space="preserve">Na podstawie art. 128 ust. 1 ustawy, jeżeli Wykonawca </w:t>
      </w:r>
      <w:r>
        <w:rPr>
          <w:rFonts w:ascii="Arial" w:hAnsi="Arial" w:cs="Arial"/>
          <w:b/>
          <w:sz w:val="24"/>
          <w:szCs w:val="24"/>
        </w:rPr>
        <w:t xml:space="preserve">nie złoży oświadczenia, o którym mowa w art. 125 ust. 1 ustawy,  podmiotowych środków dowodowych, innych dokumentów lub oświadczeń składanych w postępowaniu </w:t>
      </w:r>
      <w:r>
        <w:rPr>
          <w:rFonts w:ascii="Arial" w:hAnsi="Arial" w:cs="Arial"/>
          <w:sz w:val="24"/>
          <w:szCs w:val="24"/>
        </w:rPr>
        <w:t>lub będą one niekompletne lub będą zawierać błędy, Zamawiający wezwie Wykonawcę odpowiednio do ich złożenia, poprawienia lub uzupełnienia w wyznaczonym terminie z zastrzeżeniem art. 128 ust. 1 pkt 1 i 2 oraz ust. 3 ustawy.</w:t>
      </w:r>
    </w:p>
    <w:p w:rsidR="00FC6874" w:rsidRDefault="00CC4123">
      <w:pPr>
        <w:pStyle w:val="Akapitzlist"/>
        <w:numPr>
          <w:ilvl w:val="1"/>
          <w:numId w:val="13"/>
        </w:numPr>
        <w:tabs>
          <w:tab w:val="clear" w:pos="1440"/>
          <w:tab w:val="left" w:pos="284"/>
        </w:tabs>
        <w:spacing w:after="0" w:line="240" w:lineRule="auto"/>
        <w:ind w:left="284" w:hanging="284"/>
        <w:jc w:val="both"/>
        <w:rPr>
          <w:rFonts w:ascii="Arial" w:hAnsi="Arial" w:cs="Arial"/>
          <w:b/>
          <w:sz w:val="24"/>
          <w:szCs w:val="24"/>
        </w:rPr>
      </w:pPr>
      <w:r>
        <w:rPr>
          <w:rFonts w:ascii="Arial" w:hAnsi="Arial" w:cs="Arial"/>
          <w:sz w:val="24"/>
          <w:szCs w:val="24"/>
        </w:rPr>
        <w:t xml:space="preserve">Na podstawie art. 107 ust. 2 ustawy, jeżeli wykonawca nie złoży </w:t>
      </w:r>
      <w:r>
        <w:rPr>
          <w:rFonts w:ascii="Arial" w:hAnsi="Arial" w:cs="Arial"/>
          <w:b/>
          <w:sz w:val="24"/>
          <w:szCs w:val="24"/>
        </w:rPr>
        <w:t>przedmiotowych</w:t>
      </w:r>
      <w:r>
        <w:rPr>
          <w:rFonts w:ascii="Arial" w:hAnsi="Arial" w:cs="Arial"/>
          <w:sz w:val="24"/>
          <w:szCs w:val="24"/>
        </w:rPr>
        <w:t xml:space="preserve"> środków dowodowych lub złożone przedmiotowe środki dowodowe będą  niekompletne, zamawiający wezwie do ich złożenia lub uzupełnienia w wyznaczonym terminie z zastrzeżeniem art. 107 ust. 3 ustawy.</w:t>
      </w:r>
    </w:p>
    <w:p w:rsidR="00FC6874" w:rsidRDefault="00FC6874">
      <w:pPr>
        <w:jc w:val="both"/>
        <w:rPr>
          <w:rFonts w:ascii="Arial" w:hAnsi="Arial" w:cs="Arial"/>
          <w:color w:val="FF0000"/>
          <w:sz w:val="24"/>
          <w:szCs w:val="24"/>
        </w:rPr>
      </w:pPr>
    </w:p>
    <w:p w:rsidR="00FC6874" w:rsidRDefault="00CC4123">
      <w:pPr>
        <w:pBdr>
          <w:top w:val="single" w:sz="4" w:space="1" w:color="auto"/>
          <w:left w:val="single" w:sz="4" w:space="4" w:color="auto"/>
          <w:bottom w:val="single" w:sz="4" w:space="1" w:color="auto"/>
          <w:right w:val="single" w:sz="4" w:space="4" w:color="auto"/>
        </w:pBdr>
        <w:shd w:val="clear" w:color="auto" w:fill="D6E3BC" w:themeFill="accent3" w:themeFillTint="66"/>
        <w:jc w:val="both"/>
        <w:rPr>
          <w:rFonts w:ascii="Arial" w:hAnsi="Arial" w:cs="Arial"/>
          <w:b/>
          <w:sz w:val="24"/>
          <w:szCs w:val="24"/>
        </w:rPr>
      </w:pPr>
      <w:r>
        <w:rPr>
          <w:rFonts w:ascii="Arial" w:hAnsi="Arial" w:cs="Arial"/>
          <w:b/>
          <w:sz w:val="24"/>
          <w:szCs w:val="24"/>
        </w:rPr>
        <w:t>ROZDZIAŁ VII Wykonawcy zagraniczni</w:t>
      </w:r>
    </w:p>
    <w:p w:rsidR="00FC6874" w:rsidRDefault="00FC6874">
      <w:pPr>
        <w:tabs>
          <w:tab w:val="left" w:pos="567"/>
          <w:tab w:val="left" w:pos="851"/>
        </w:tabs>
        <w:jc w:val="both"/>
        <w:rPr>
          <w:rFonts w:ascii="Arial" w:eastAsia="Calibri" w:hAnsi="Arial" w:cs="Arial"/>
          <w:sz w:val="24"/>
          <w:szCs w:val="24"/>
        </w:rPr>
      </w:pPr>
    </w:p>
    <w:p w:rsidR="00FC6874" w:rsidRDefault="00CC4123">
      <w:pPr>
        <w:tabs>
          <w:tab w:val="left" w:pos="567"/>
          <w:tab w:val="left" w:pos="851"/>
        </w:tabs>
        <w:autoSpaceDE w:val="0"/>
        <w:autoSpaceDN w:val="0"/>
        <w:adjustRightInd w:val="0"/>
        <w:contextualSpacing/>
        <w:jc w:val="both"/>
        <w:rPr>
          <w:rFonts w:ascii="Arial" w:eastAsia="Calibri" w:hAnsi="Arial" w:cs="Arial"/>
          <w:sz w:val="24"/>
          <w:szCs w:val="24"/>
          <w:lang w:eastAsia="en-US"/>
        </w:rPr>
      </w:pPr>
      <w:r>
        <w:rPr>
          <w:rFonts w:ascii="Arial" w:eastAsia="Calibri" w:hAnsi="Arial" w:cs="Arial"/>
          <w:sz w:val="24"/>
          <w:szCs w:val="24"/>
          <w:lang w:eastAsia="en-US"/>
        </w:rPr>
        <w:t xml:space="preserve">Zamawiający nie wymaga złożenia dokumentów, o których mowa w § 4 </w:t>
      </w:r>
      <w:r>
        <w:rPr>
          <w:rFonts w:ascii="Arial" w:eastAsia="Calibri" w:hAnsi="Arial" w:cs="Arial"/>
          <w:bCs/>
          <w:sz w:val="24"/>
          <w:szCs w:val="24"/>
          <w:lang w:eastAsia="en-US"/>
        </w:rPr>
        <w:t>rozporządzenia M</w:t>
      </w:r>
      <w:r>
        <w:rPr>
          <w:rFonts w:ascii="Arial" w:eastAsia="Calibri" w:hAnsi="Arial" w:cs="Arial"/>
          <w:sz w:val="24"/>
          <w:szCs w:val="24"/>
          <w:lang w:eastAsia="en-US"/>
        </w:rPr>
        <w:t>inistra Rozwoju, Pracy i Technologii</w:t>
      </w:r>
      <w:r>
        <w:rPr>
          <w:rFonts w:ascii="Arial" w:eastAsia="Calibri" w:hAnsi="Arial" w:cs="Arial"/>
          <w:bCs/>
          <w:sz w:val="24"/>
          <w:szCs w:val="24"/>
          <w:lang w:eastAsia="en-US"/>
        </w:rPr>
        <w:t xml:space="preserve"> z dnia </w:t>
      </w:r>
      <w:r>
        <w:rPr>
          <w:rFonts w:ascii="Arial" w:eastAsia="Calibri" w:hAnsi="Arial" w:cs="Arial"/>
          <w:sz w:val="24"/>
          <w:szCs w:val="24"/>
          <w:lang w:eastAsia="en-US"/>
        </w:rPr>
        <w:t>23 grudnia 2020 r.</w:t>
      </w:r>
      <w:r>
        <w:rPr>
          <w:rFonts w:ascii="Arial" w:eastAsia="Calibri" w:hAnsi="Arial" w:cs="Arial"/>
          <w:bCs/>
          <w:sz w:val="24"/>
          <w:szCs w:val="24"/>
          <w:lang w:eastAsia="en-US"/>
        </w:rPr>
        <w:t xml:space="preserve"> w sprawie </w:t>
      </w:r>
      <w:r>
        <w:rPr>
          <w:rFonts w:ascii="Arial" w:eastAsia="Calibri" w:hAnsi="Arial" w:cs="Arial"/>
          <w:sz w:val="24"/>
          <w:szCs w:val="24"/>
          <w:lang w:eastAsia="en-US"/>
        </w:rPr>
        <w:t>podmiotowych środków dowodowych oraz innych dokumentów lub oświadczeń, jakich może żądać Zamawiający od Wykonawcy.</w:t>
      </w:r>
    </w:p>
    <w:p w:rsidR="00FC6874" w:rsidRDefault="00FC6874">
      <w:pPr>
        <w:tabs>
          <w:tab w:val="left" w:pos="567"/>
          <w:tab w:val="left" w:pos="851"/>
        </w:tabs>
        <w:jc w:val="both"/>
        <w:rPr>
          <w:rFonts w:ascii="Arial" w:eastAsia="Calibri" w:hAnsi="Arial" w:cs="Arial"/>
          <w:sz w:val="24"/>
          <w:szCs w:val="24"/>
        </w:rPr>
      </w:pPr>
    </w:p>
    <w:p w:rsidR="00FC6874" w:rsidRDefault="00CC4123">
      <w:pPr>
        <w:pBdr>
          <w:top w:val="single" w:sz="4" w:space="1" w:color="auto"/>
          <w:left w:val="single" w:sz="4" w:space="4" w:color="auto"/>
          <w:bottom w:val="single" w:sz="4" w:space="1" w:color="auto"/>
          <w:right w:val="single" w:sz="4" w:space="4" w:color="auto"/>
        </w:pBdr>
        <w:shd w:val="clear" w:color="auto" w:fill="D6E3BC" w:themeFill="accent3" w:themeFillTint="66"/>
        <w:jc w:val="both"/>
        <w:rPr>
          <w:rFonts w:ascii="Arial" w:hAnsi="Arial" w:cs="Arial"/>
          <w:b/>
          <w:sz w:val="24"/>
          <w:szCs w:val="24"/>
        </w:rPr>
      </w:pPr>
      <w:r>
        <w:rPr>
          <w:rFonts w:ascii="Arial" w:hAnsi="Arial" w:cs="Arial"/>
          <w:b/>
          <w:sz w:val="24"/>
          <w:szCs w:val="24"/>
        </w:rPr>
        <w:t>ROZDZIAŁ VIII Termin wykonania zamówienia, gwarancja i rękojmia</w:t>
      </w:r>
    </w:p>
    <w:p w:rsidR="00FC6874" w:rsidRDefault="00FC6874">
      <w:pPr>
        <w:pStyle w:val="pkt"/>
        <w:tabs>
          <w:tab w:val="left" w:pos="426"/>
        </w:tabs>
        <w:spacing w:before="0" w:after="0"/>
        <w:ind w:left="556" w:firstLine="0"/>
        <w:rPr>
          <w:rFonts w:ascii="Arial" w:hAnsi="Arial" w:cs="Arial"/>
        </w:rPr>
      </w:pPr>
    </w:p>
    <w:p w:rsidR="00FC6874" w:rsidRDefault="00CC4123">
      <w:pPr>
        <w:numPr>
          <w:ilvl w:val="0"/>
          <w:numId w:val="15"/>
        </w:numPr>
        <w:shd w:val="clear" w:color="auto" w:fill="FFFFFF"/>
        <w:autoSpaceDE w:val="0"/>
        <w:autoSpaceDN w:val="0"/>
        <w:adjustRightInd w:val="0"/>
        <w:ind w:left="284" w:hanging="284"/>
        <w:jc w:val="both"/>
        <w:rPr>
          <w:rFonts w:ascii="Arial" w:hAnsi="Arial" w:cs="Arial"/>
          <w:b/>
          <w:sz w:val="24"/>
          <w:szCs w:val="24"/>
        </w:rPr>
      </w:pPr>
      <w:r>
        <w:rPr>
          <w:rFonts w:ascii="Arial" w:hAnsi="Arial" w:cs="Arial"/>
          <w:sz w:val="24"/>
          <w:szCs w:val="24"/>
        </w:rPr>
        <w:t>Termin wykonania przedmiotu zamówienia:</w:t>
      </w:r>
    </w:p>
    <w:p w:rsidR="00FC6874" w:rsidRPr="004E5C70" w:rsidRDefault="00CC4123">
      <w:pPr>
        <w:numPr>
          <w:ilvl w:val="0"/>
          <w:numId w:val="16"/>
        </w:numPr>
        <w:tabs>
          <w:tab w:val="left" w:pos="567"/>
        </w:tabs>
        <w:autoSpaceDN w:val="0"/>
        <w:adjustRightInd w:val="0"/>
        <w:ind w:left="567" w:hanging="283"/>
        <w:jc w:val="both"/>
        <w:rPr>
          <w:rFonts w:ascii="Arial" w:hAnsi="Arial" w:cs="Arial"/>
          <w:b/>
          <w:sz w:val="24"/>
          <w:szCs w:val="24"/>
        </w:rPr>
      </w:pPr>
      <w:r w:rsidRPr="004E5C70">
        <w:rPr>
          <w:rFonts w:ascii="Arial" w:hAnsi="Arial" w:cs="Arial"/>
          <w:b/>
          <w:sz w:val="24"/>
          <w:szCs w:val="24"/>
        </w:rPr>
        <w:t xml:space="preserve">Część 1 - Zakup i dostawa urządzenia do tworzenia kopii zapasowych z funkcją </w:t>
      </w:r>
      <w:proofErr w:type="spellStart"/>
      <w:r w:rsidRPr="004E5C70">
        <w:rPr>
          <w:rFonts w:ascii="Arial" w:hAnsi="Arial" w:cs="Arial"/>
          <w:b/>
          <w:sz w:val="24"/>
          <w:szCs w:val="24"/>
        </w:rPr>
        <w:t>deduplikacji</w:t>
      </w:r>
      <w:proofErr w:type="spellEnd"/>
      <w:r w:rsidRPr="004E5C70">
        <w:rPr>
          <w:rFonts w:ascii="Arial" w:hAnsi="Arial" w:cs="Arial"/>
          <w:b/>
          <w:sz w:val="24"/>
          <w:szCs w:val="24"/>
        </w:rPr>
        <w:t xml:space="preserve"> wraz z usługą wdrożenia i konfiguracji – do </w:t>
      </w:r>
      <w:r w:rsidR="004E5C70" w:rsidRPr="004E5C70">
        <w:rPr>
          <w:rFonts w:ascii="Arial" w:hAnsi="Arial" w:cs="Arial"/>
          <w:b/>
          <w:sz w:val="24"/>
          <w:szCs w:val="24"/>
        </w:rPr>
        <w:t>3</w:t>
      </w:r>
      <w:r w:rsidRPr="004E5C70">
        <w:rPr>
          <w:rFonts w:ascii="Arial" w:hAnsi="Arial" w:cs="Arial"/>
          <w:b/>
          <w:sz w:val="24"/>
          <w:szCs w:val="24"/>
        </w:rPr>
        <w:t>0 dni kalendarzowych od dnia zawarcia umowy;</w:t>
      </w:r>
    </w:p>
    <w:p w:rsidR="00FC6874" w:rsidRPr="004E5C70" w:rsidRDefault="00CC4123">
      <w:pPr>
        <w:numPr>
          <w:ilvl w:val="0"/>
          <w:numId w:val="16"/>
        </w:numPr>
        <w:tabs>
          <w:tab w:val="left" w:pos="567"/>
        </w:tabs>
        <w:autoSpaceDN w:val="0"/>
        <w:adjustRightInd w:val="0"/>
        <w:ind w:left="567" w:hanging="283"/>
        <w:jc w:val="both"/>
        <w:rPr>
          <w:rFonts w:ascii="Arial" w:hAnsi="Arial" w:cs="Arial"/>
          <w:b/>
          <w:sz w:val="24"/>
          <w:szCs w:val="24"/>
        </w:rPr>
      </w:pPr>
      <w:r w:rsidRPr="004E5C70">
        <w:rPr>
          <w:rFonts w:ascii="Arial" w:hAnsi="Arial" w:cs="Arial"/>
          <w:b/>
          <w:sz w:val="24"/>
          <w:szCs w:val="24"/>
        </w:rPr>
        <w:t>Część 2 - Zakup i dostawa urządzenia HA dla obecnego urządze</w:t>
      </w:r>
      <w:r w:rsidR="00712A40" w:rsidRPr="004E5C70">
        <w:rPr>
          <w:rFonts w:ascii="Arial" w:hAnsi="Arial" w:cs="Arial"/>
          <w:b/>
          <w:sz w:val="24"/>
          <w:szCs w:val="24"/>
        </w:rPr>
        <w:t xml:space="preserve">nia UTM oraz </w:t>
      </w:r>
      <w:r w:rsidRPr="004E5C70">
        <w:rPr>
          <w:rFonts w:ascii="Arial" w:hAnsi="Arial" w:cs="Arial"/>
          <w:b/>
          <w:sz w:val="24"/>
          <w:szCs w:val="24"/>
        </w:rPr>
        <w:t xml:space="preserve">systemu zdalnego dostępu – do </w:t>
      </w:r>
      <w:r w:rsidR="004E5C70" w:rsidRPr="004E5C70">
        <w:rPr>
          <w:rFonts w:ascii="Arial" w:hAnsi="Arial" w:cs="Arial"/>
          <w:b/>
          <w:sz w:val="24"/>
          <w:szCs w:val="24"/>
        </w:rPr>
        <w:t>3</w:t>
      </w:r>
      <w:r w:rsidRPr="004E5C70">
        <w:rPr>
          <w:rFonts w:ascii="Arial" w:hAnsi="Arial" w:cs="Arial"/>
          <w:b/>
          <w:sz w:val="24"/>
          <w:szCs w:val="24"/>
        </w:rPr>
        <w:t>0 dni kalendarzowych od dnia zawarcia umowy.</w:t>
      </w:r>
    </w:p>
    <w:p w:rsidR="00FC6874" w:rsidRDefault="00CC4123">
      <w:pPr>
        <w:pStyle w:val="Tekstpodstawowy"/>
        <w:numPr>
          <w:ilvl w:val="0"/>
          <w:numId w:val="15"/>
        </w:numPr>
        <w:tabs>
          <w:tab w:val="clear" w:pos="567"/>
          <w:tab w:val="left" w:pos="284"/>
        </w:tabs>
        <w:autoSpaceDE w:val="0"/>
        <w:autoSpaceDN w:val="0"/>
        <w:adjustRightInd w:val="0"/>
        <w:ind w:left="284" w:hanging="284"/>
        <w:rPr>
          <w:rFonts w:ascii="Arial" w:hAnsi="Arial" w:cs="Arial"/>
          <w:b w:val="0"/>
          <w:sz w:val="24"/>
          <w:szCs w:val="24"/>
        </w:rPr>
      </w:pPr>
      <w:r>
        <w:rPr>
          <w:rFonts w:ascii="Arial" w:hAnsi="Arial" w:cs="Arial"/>
          <w:b w:val="0"/>
          <w:sz w:val="24"/>
          <w:szCs w:val="24"/>
        </w:rPr>
        <w:t>Wykonawca udziela Zamawiającemu rękojmi za wady fizyczne.</w:t>
      </w:r>
    </w:p>
    <w:p w:rsidR="00FC6874" w:rsidRDefault="00CC4123">
      <w:pPr>
        <w:pStyle w:val="Tekstpodstawowy"/>
        <w:numPr>
          <w:ilvl w:val="0"/>
          <w:numId w:val="15"/>
        </w:numPr>
        <w:tabs>
          <w:tab w:val="clear" w:pos="567"/>
          <w:tab w:val="left" w:pos="284"/>
        </w:tabs>
        <w:autoSpaceDE w:val="0"/>
        <w:autoSpaceDN w:val="0"/>
        <w:adjustRightInd w:val="0"/>
        <w:ind w:left="284" w:hanging="284"/>
        <w:rPr>
          <w:rFonts w:ascii="Arial" w:hAnsi="Arial" w:cs="Arial"/>
          <w:b w:val="0"/>
          <w:sz w:val="24"/>
          <w:szCs w:val="24"/>
        </w:rPr>
      </w:pPr>
      <w:r>
        <w:rPr>
          <w:rFonts w:ascii="Arial" w:hAnsi="Arial" w:cs="Arial"/>
          <w:b w:val="0"/>
          <w:sz w:val="24"/>
          <w:szCs w:val="24"/>
        </w:rPr>
        <w:t>Niezależnie od uprawnień z tytułu rękojmi Wykonawca udziela Zamawiającemu gwarancji na przedmiot umowy.</w:t>
      </w:r>
    </w:p>
    <w:p w:rsidR="00FC6874" w:rsidRDefault="00CC4123">
      <w:pPr>
        <w:pStyle w:val="Tekstpodstawowy"/>
        <w:numPr>
          <w:ilvl w:val="0"/>
          <w:numId w:val="15"/>
        </w:numPr>
        <w:tabs>
          <w:tab w:val="clear" w:pos="567"/>
          <w:tab w:val="left" w:pos="284"/>
        </w:tabs>
        <w:autoSpaceDE w:val="0"/>
        <w:autoSpaceDN w:val="0"/>
        <w:adjustRightInd w:val="0"/>
        <w:ind w:left="284" w:hanging="284"/>
        <w:rPr>
          <w:rFonts w:ascii="Arial" w:hAnsi="Arial" w:cs="Arial"/>
          <w:b w:val="0"/>
          <w:sz w:val="24"/>
          <w:szCs w:val="24"/>
        </w:rPr>
      </w:pPr>
      <w:r>
        <w:rPr>
          <w:rFonts w:ascii="Arial" w:hAnsi="Arial" w:cs="Arial"/>
          <w:b w:val="0"/>
          <w:sz w:val="24"/>
          <w:szCs w:val="24"/>
        </w:rPr>
        <w:t>Okres rękojmi za wady fizyczne równy okresowi gwarancji rozpoczyna się z dniem podpisania protokołu odbioru końcowego przedmiotu zamówienia w zakresie danej części zamówienia.</w:t>
      </w:r>
    </w:p>
    <w:p w:rsidR="00FC6874" w:rsidRDefault="00CC4123">
      <w:pPr>
        <w:pStyle w:val="Tekstpodstawowy"/>
        <w:numPr>
          <w:ilvl w:val="0"/>
          <w:numId w:val="15"/>
        </w:numPr>
        <w:tabs>
          <w:tab w:val="clear" w:pos="567"/>
          <w:tab w:val="left" w:pos="284"/>
        </w:tabs>
        <w:autoSpaceDE w:val="0"/>
        <w:autoSpaceDN w:val="0"/>
        <w:ind w:left="284" w:hanging="284"/>
        <w:rPr>
          <w:rFonts w:ascii="Arial" w:hAnsi="Arial" w:cs="Arial"/>
          <w:sz w:val="24"/>
          <w:szCs w:val="24"/>
        </w:rPr>
      </w:pPr>
      <w:r>
        <w:rPr>
          <w:rFonts w:ascii="Arial" w:hAnsi="Arial" w:cs="Arial"/>
          <w:sz w:val="24"/>
          <w:szCs w:val="24"/>
        </w:rPr>
        <w:t>Termin gwarancji i rękojmi:</w:t>
      </w:r>
    </w:p>
    <w:p w:rsidR="00FC6874" w:rsidRDefault="00CC4123">
      <w:pPr>
        <w:pStyle w:val="Tekstpodstawowy"/>
        <w:numPr>
          <w:ilvl w:val="0"/>
          <w:numId w:val="17"/>
        </w:numPr>
        <w:autoSpaceDE w:val="0"/>
        <w:autoSpaceDN w:val="0"/>
        <w:rPr>
          <w:rFonts w:ascii="Arial" w:hAnsi="Arial" w:cs="Arial"/>
          <w:sz w:val="24"/>
          <w:szCs w:val="24"/>
        </w:rPr>
      </w:pPr>
      <w:r>
        <w:rPr>
          <w:rFonts w:ascii="Arial" w:hAnsi="Arial" w:cs="Arial"/>
          <w:sz w:val="24"/>
          <w:szCs w:val="24"/>
        </w:rPr>
        <w:t>W przypadku części 1 zamówienia:</w:t>
      </w:r>
    </w:p>
    <w:p w:rsidR="00FC6874" w:rsidRDefault="00CC4123">
      <w:pPr>
        <w:pStyle w:val="Tekstpodstawowy"/>
        <w:numPr>
          <w:ilvl w:val="0"/>
          <w:numId w:val="18"/>
        </w:numPr>
        <w:autoSpaceDE w:val="0"/>
        <w:autoSpaceDN w:val="0"/>
        <w:rPr>
          <w:rFonts w:ascii="Arial" w:hAnsi="Arial" w:cs="Arial"/>
          <w:sz w:val="24"/>
          <w:szCs w:val="24"/>
        </w:rPr>
      </w:pPr>
      <w:r>
        <w:rPr>
          <w:rFonts w:ascii="Arial" w:hAnsi="Arial" w:cs="Arial"/>
          <w:sz w:val="24"/>
          <w:szCs w:val="24"/>
        </w:rPr>
        <w:t xml:space="preserve">Wykonawca będzie odpowiedzialny wobec Zamawiającego z tytułu rękojmi za wady przedmiotu umowy przez okres 60 miesięcy od dnia podpisania protokołu odbioru końcowego przedmiotu umowy; </w:t>
      </w:r>
    </w:p>
    <w:p w:rsidR="00FC6874" w:rsidRDefault="00CC4123">
      <w:pPr>
        <w:pStyle w:val="Tekstpodstawowy"/>
        <w:numPr>
          <w:ilvl w:val="0"/>
          <w:numId w:val="18"/>
        </w:numPr>
        <w:autoSpaceDE w:val="0"/>
        <w:autoSpaceDN w:val="0"/>
        <w:rPr>
          <w:rFonts w:ascii="Arial" w:hAnsi="Arial" w:cs="Arial"/>
          <w:sz w:val="24"/>
          <w:szCs w:val="24"/>
        </w:rPr>
      </w:pPr>
      <w:r>
        <w:rPr>
          <w:rFonts w:ascii="Arial" w:hAnsi="Arial" w:cs="Arial"/>
          <w:sz w:val="24"/>
          <w:szCs w:val="24"/>
        </w:rPr>
        <w:t>Niezależnie od uprawnień z tytułu rękojmi Wykonawca udzieli Zamawiającemu gwarancji na przedmiot umowy na okres 60 miesięcy, licząc od dnia podpisania protokołu odbioru końcowego przedmiotu umowy (zamówienia);</w:t>
      </w:r>
    </w:p>
    <w:p w:rsidR="00FC6874" w:rsidRDefault="00CC4123">
      <w:pPr>
        <w:pStyle w:val="Tekstpodstawowy"/>
        <w:numPr>
          <w:ilvl w:val="0"/>
          <w:numId w:val="17"/>
        </w:numPr>
        <w:autoSpaceDE w:val="0"/>
        <w:autoSpaceDN w:val="0"/>
        <w:adjustRightInd w:val="0"/>
        <w:rPr>
          <w:rFonts w:ascii="Arial" w:hAnsi="Arial" w:cs="Arial"/>
          <w:sz w:val="24"/>
          <w:szCs w:val="24"/>
        </w:rPr>
      </w:pPr>
      <w:r>
        <w:rPr>
          <w:rFonts w:ascii="Arial" w:hAnsi="Arial" w:cs="Arial"/>
          <w:sz w:val="24"/>
          <w:szCs w:val="24"/>
        </w:rPr>
        <w:t>W przypadku części 2 zamówienia:</w:t>
      </w:r>
    </w:p>
    <w:p w:rsidR="00FC6874" w:rsidRDefault="00CC4123" w:rsidP="00146D7F">
      <w:pPr>
        <w:pStyle w:val="Tekstpodstawowy"/>
        <w:numPr>
          <w:ilvl w:val="0"/>
          <w:numId w:val="19"/>
        </w:numPr>
        <w:autoSpaceDE w:val="0"/>
        <w:autoSpaceDN w:val="0"/>
        <w:adjustRightInd w:val="0"/>
        <w:rPr>
          <w:rFonts w:ascii="Arial" w:hAnsi="Arial" w:cs="Arial"/>
          <w:sz w:val="24"/>
          <w:szCs w:val="24"/>
        </w:rPr>
      </w:pPr>
      <w:r>
        <w:rPr>
          <w:rFonts w:ascii="Arial" w:hAnsi="Arial" w:cs="Arial"/>
          <w:sz w:val="24"/>
          <w:szCs w:val="24"/>
        </w:rPr>
        <w:t>Wykonawca będzie odpowiedzialny wobec Zamawiającego z tytułu rękojmi za wady przedmiotu umowy przez okres 36 miesięcy od dnia podpisania protokołu odbi</w:t>
      </w:r>
      <w:r w:rsidR="00146D7F">
        <w:rPr>
          <w:rFonts w:ascii="Arial" w:hAnsi="Arial" w:cs="Arial"/>
          <w:sz w:val="24"/>
          <w:szCs w:val="24"/>
        </w:rPr>
        <w:t xml:space="preserve">oru końcowego przedmiotu umowy, </w:t>
      </w:r>
      <w:r w:rsidR="00146D7F" w:rsidRPr="00146D7F">
        <w:rPr>
          <w:rFonts w:ascii="Arial" w:hAnsi="Arial" w:cs="Arial"/>
          <w:sz w:val="24"/>
          <w:szCs w:val="24"/>
        </w:rPr>
        <w:t>za wyjątkiem licencji wieczystej na oprogramowanie d</w:t>
      </w:r>
      <w:r w:rsidR="00146D7F">
        <w:rPr>
          <w:rFonts w:ascii="Arial" w:hAnsi="Arial" w:cs="Arial"/>
          <w:sz w:val="24"/>
          <w:szCs w:val="24"/>
        </w:rPr>
        <w:t>o bezpiecznego zdalnego dostępu;</w:t>
      </w:r>
    </w:p>
    <w:p w:rsidR="00FC6874" w:rsidRDefault="00CC4123" w:rsidP="00146D7F">
      <w:pPr>
        <w:pStyle w:val="Tekstpodstawowy"/>
        <w:numPr>
          <w:ilvl w:val="0"/>
          <w:numId w:val="19"/>
        </w:numPr>
        <w:autoSpaceDE w:val="0"/>
        <w:autoSpaceDN w:val="0"/>
        <w:adjustRightInd w:val="0"/>
        <w:rPr>
          <w:rFonts w:ascii="Arial" w:hAnsi="Arial" w:cs="Arial"/>
          <w:sz w:val="24"/>
          <w:szCs w:val="24"/>
        </w:rPr>
      </w:pPr>
      <w:r>
        <w:rPr>
          <w:rFonts w:ascii="Arial" w:hAnsi="Arial" w:cs="Arial"/>
          <w:sz w:val="24"/>
          <w:szCs w:val="24"/>
        </w:rPr>
        <w:t>Niezależnie od uprawnień z tytułu rękojmi Wykonawca udzieli Zamawiającemu gwarancji na przedmiot umowy na okres 36 miesięcy, licząc od dnia podpisania protokołu odbioru końcowego pr</w:t>
      </w:r>
      <w:r w:rsidR="00146D7F">
        <w:rPr>
          <w:rFonts w:ascii="Arial" w:hAnsi="Arial" w:cs="Arial"/>
          <w:sz w:val="24"/>
          <w:szCs w:val="24"/>
        </w:rPr>
        <w:t xml:space="preserve">zedmiotu umowy (zamówienia), </w:t>
      </w:r>
      <w:r w:rsidR="00146D7F" w:rsidRPr="00146D7F">
        <w:rPr>
          <w:rFonts w:ascii="Arial" w:hAnsi="Arial" w:cs="Arial"/>
          <w:sz w:val="24"/>
          <w:szCs w:val="24"/>
        </w:rPr>
        <w:t>za wyjątkiem licencji wieczystej na oprogramowanie do bezpiecznego zdalnego dostępu.</w:t>
      </w:r>
    </w:p>
    <w:p w:rsidR="00FC6874" w:rsidRDefault="00FC6874">
      <w:pPr>
        <w:pStyle w:val="Tekstpodstawowy"/>
        <w:tabs>
          <w:tab w:val="clear" w:pos="567"/>
        </w:tabs>
        <w:autoSpaceDE w:val="0"/>
        <w:autoSpaceDN w:val="0"/>
        <w:adjustRightInd w:val="0"/>
        <w:ind w:left="284"/>
        <w:rPr>
          <w:rFonts w:ascii="Arial" w:hAnsi="Arial" w:cs="Arial"/>
          <w:b w:val="0"/>
          <w:color w:val="FF0000"/>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b w:val="0"/>
          <w:bCs w:val="0"/>
          <w:sz w:val="24"/>
          <w:szCs w:val="24"/>
        </w:rPr>
      </w:pPr>
      <w:r>
        <w:rPr>
          <w:rFonts w:ascii="Arial" w:hAnsi="Arial" w:cs="Arial"/>
          <w:sz w:val="24"/>
          <w:szCs w:val="24"/>
        </w:rPr>
        <w:t>ROZDZIAŁ IX Wadium</w:t>
      </w:r>
    </w:p>
    <w:p w:rsidR="00FC6874" w:rsidRDefault="00FC6874">
      <w:pPr>
        <w:rPr>
          <w:rFonts w:ascii="Arial" w:hAnsi="Arial" w:cs="Arial"/>
          <w:sz w:val="24"/>
          <w:szCs w:val="24"/>
        </w:rPr>
      </w:pPr>
    </w:p>
    <w:p w:rsidR="00FC6874" w:rsidRDefault="00CC4123">
      <w:pPr>
        <w:numPr>
          <w:ilvl w:val="0"/>
          <w:numId w:val="20"/>
        </w:numPr>
        <w:tabs>
          <w:tab w:val="clear" w:pos="360"/>
          <w:tab w:val="left" w:pos="284"/>
        </w:tabs>
        <w:ind w:left="284" w:hanging="284"/>
        <w:contextualSpacing/>
        <w:jc w:val="both"/>
        <w:rPr>
          <w:rFonts w:ascii="Arial" w:hAnsi="Arial" w:cs="Arial"/>
          <w:sz w:val="24"/>
          <w:szCs w:val="24"/>
        </w:rPr>
      </w:pPr>
      <w:r>
        <w:rPr>
          <w:rFonts w:ascii="Arial" w:hAnsi="Arial" w:cs="Arial"/>
          <w:sz w:val="24"/>
          <w:szCs w:val="24"/>
        </w:rPr>
        <w:t>Wadium należy wnieść przed upływem  terminu składania ofert w wysokości:</w:t>
      </w:r>
    </w:p>
    <w:p w:rsidR="00FC6874" w:rsidRDefault="00CC4123">
      <w:pPr>
        <w:pStyle w:val="Akapitzlist"/>
        <w:numPr>
          <w:ilvl w:val="2"/>
          <w:numId w:val="20"/>
        </w:numPr>
        <w:ind w:left="567" w:hanging="283"/>
        <w:jc w:val="both"/>
        <w:rPr>
          <w:rFonts w:ascii="Arial" w:hAnsi="Arial" w:cs="Arial"/>
          <w:sz w:val="24"/>
          <w:szCs w:val="24"/>
        </w:rPr>
      </w:pPr>
      <w:r>
        <w:rPr>
          <w:rFonts w:ascii="Arial" w:hAnsi="Arial" w:cs="Arial"/>
          <w:sz w:val="24"/>
          <w:szCs w:val="24"/>
        </w:rPr>
        <w:t xml:space="preserve">na </w:t>
      </w:r>
      <w:r>
        <w:rPr>
          <w:rFonts w:ascii="Arial" w:hAnsi="Arial" w:cs="Arial"/>
          <w:b/>
          <w:sz w:val="24"/>
          <w:szCs w:val="24"/>
        </w:rPr>
        <w:t>część 1</w:t>
      </w:r>
      <w:r>
        <w:rPr>
          <w:rFonts w:ascii="Arial" w:hAnsi="Arial" w:cs="Arial"/>
          <w:sz w:val="24"/>
          <w:szCs w:val="24"/>
        </w:rPr>
        <w:t xml:space="preserve"> – </w:t>
      </w:r>
      <w:r>
        <w:rPr>
          <w:rFonts w:ascii="Arial" w:hAnsi="Arial" w:cs="Arial"/>
          <w:b/>
          <w:sz w:val="24"/>
          <w:szCs w:val="24"/>
        </w:rPr>
        <w:t>1 200,00 zł</w:t>
      </w:r>
      <w:r>
        <w:rPr>
          <w:rFonts w:ascii="Arial" w:hAnsi="Arial" w:cs="Arial"/>
          <w:sz w:val="24"/>
          <w:szCs w:val="24"/>
        </w:rPr>
        <w:t xml:space="preserve"> (słownie: jeden tysiąc dwieście złotych 00/100 groszy);</w:t>
      </w:r>
    </w:p>
    <w:p w:rsidR="00FC6874" w:rsidRDefault="00CC4123">
      <w:pPr>
        <w:pStyle w:val="Akapitzlist"/>
        <w:numPr>
          <w:ilvl w:val="2"/>
          <w:numId w:val="20"/>
        </w:numPr>
        <w:ind w:left="567" w:hanging="283"/>
        <w:rPr>
          <w:rFonts w:ascii="Arial" w:hAnsi="Arial" w:cs="Arial"/>
          <w:sz w:val="24"/>
          <w:szCs w:val="24"/>
        </w:rPr>
      </w:pPr>
      <w:r>
        <w:rPr>
          <w:rFonts w:ascii="Arial" w:hAnsi="Arial" w:cs="Arial"/>
          <w:sz w:val="24"/>
          <w:szCs w:val="24"/>
        </w:rPr>
        <w:t xml:space="preserve">na </w:t>
      </w:r>
      <w:r>
        <w:rPr>
          <w:rFonts w:ascii="Arial" w:hAnsi="Arial" w:cs="Arial"/>
          <w:b/>
          <w:sz w:val="24"/>
          <w:szCs w:val="24"/>
        </w:rPr>
        <w:t>część 2</w:t>
      </w:r>
      <w:r>
        <w:rPr>
          <w:rFonts w:ascii="Arial" w:hAnsi="Arial" w:cs="Arial"/>
          <w:sz w:val="24"/>
          <w:szCs w:val="24"/>
        </w:rPr>
        <w:t xml:space="preserve"> – Zamawiający nie wymaga wpłaty wadium.</w:t>
      </w:r>
    </w:p>
    <w:p w:rsidR="00FC6874" w:rsidRDefault="00CC4123">
      <w:pPr>
        <w:pStyle w:val="Akapitzlist"/>
        <w:numPr>
          <w:ilvl w:val="0"/>
          <w:numId w:val="20"/>
        </w:numPr>
        <w:tabs>
          <w:tab w:val="clear" w:pos="360"/>
          <w:tab w:val="left" w:pos="284"/>
        </w:tabs>
        <w:spacing w:after="0"/>
        <w:ind w:left="284" w:hanging="284"/>
        <w:jc w:val="both"/>
        <w:rPr>
          <w:rFonts w:ascii="Arial" w:hAnsi="Arial" w:cs="Arial"/>
          <w:sz w:val="24"/>
          <w:szCs w:val="24"/>
        </w:rPr>
      </w:pPr>
      <w:r>
        <w:rPr>
          <w:rFonts w:ascii="Arial" w:hAnsi="Arial" w:cs="Arial"/>
          <w:b/>
          <w:sz w:val="24"/>
          <w:szCs w:val="24"/>
        </w:rPr>
        <w:t xml:space="preserve">Decyduje moment wpływu środków do Zamawiającego. </w:t>
      </w:r>
    </w:p>
    <w:p w:rsidR="00FC6874" w:rsidRDefault="00CC4123">
      <w:pPr>
        <w:numPr>
          <w:ilvl w:val="0"/>
          <w:numId w:val="20"/>
        </w:numPr>
        <w:tabs>
          <w:tab w:val="clear" w:pos="360"/>
          <w:tab w:val="left" w:pos="284"/>
        </w:tabs>
        <w:ind w:left="284" w:hanging="284"/>
        <w:jc w:val="both"/>
        <w:rPr>
          <w:rFonts w:ascii="Arial" w:hAnsi="Arial" w:cs="Arial"/>
          <w:sz w:val="24"/>
          <w:szCs w:val="24"/>
        </w:rPr>
      </w:pPr>
      <w:r>
        <w:rPr>
          <w:rFonts w:ascii="Arial" w:hAnsi="Arial" w:cs="Arial"/>
          <w:sz w:val="24"/>
          <w:szCs w:val="24"/>
        </w:rPr>
        <w:t xml:space="preserve">Wadium może być wnoszone </w:t>
      </w:r>
      <w:r>
        <w:rPr>
          <w:rFonts w:ascii="Arial" w:hAnsi="Arial" w:cs="Arial"/>
          <w:color w:val="000000"/>
          <w:sz w:val="24"/>
          <w:szCs w:val="24"/>
        </w:rPr>
        <w:t>w jednej lub kilku następujących formach</w:t>
      </w:r>
      <w:r>
        <w:rPr>
          <w:rFonts w:ascii="Arial" w:hAnsi="Arial" w:cs="Arial"/>
          <w:sz w:val="24"/>
          <w:szCs w:val="24"/>
        </w:rPr>
        <w:t>:</w:t>
      </w:r>
    </w:p>
    <w:p w:rsidR="00FC6874" w:rsidRDefault="00CC4123">
      <w:pPr>
        <w:numPr>
          <w:ilvl w:val="1"/>
          <w:numId w:val="21"/>
        </w:numPr>
        <w:tabs>
          <w:tab w:val="clear" w:pos="1800"/>
          <w:tab w:val="left" w:pos="567"/>
        </w:tabs>
        <w:ind w:left="567" w:hanging="283"/>
        <w:jc w:val="both"/>
        <w:rPr>
          <w:rFonts w:ascii="Arial" w:hAnsi="Arial" w:cs="Arial"/>
          <w:sz w:val="24"/>
          <w:szCs w:val="24"/>
        </w:rPr>
      </w:pPr>
      <w:r>
        <w:rPr>
          <w:rFonts w:ascii="Arial" w:hAnsi="Arial" w:cs="Arial"/>
          <w:sz w:val="24"/>
          <w:szCs w:val="24"/>
        </w:rPr>
        <w:t xml:space="preserve">w </w:t>
      </w:r>
      <w:r>
        <w:rPr>
          <w:rFonts w:ascii="Arial" w:hAnsi="Arial" w:cs="Arial"/>
          <w:b/>
          <w:sz w:val="24"/>
          <w:szCs w:val="24"/>
        </w:rPr>
        <w:t>pieniądzu</w:t>
      </w:r>
      <w:r>
        <w:rPr>
          <w:rFonts w:ascii="Arial" w:hAnsi="Arial" w:cs="Arial"/>
          <w:sz w:val="24"/>
          <w:szCs w:val="24"/>
        </w:rPr>
        <w:t xml:space="preserve"> – przelewem na konto depozytowe Zamawiającego </w:t>
      </w:r>
      <w:r>
        <w:rPr>
          <w:rFonts w:ascii="Arial" w:hAnsi="Arial" w:cs="Arial"/>
          <w:b/>
          <w:sz w:val="24"/>
          <w:szCs w:val="24"/>
        </w:rPr>
        <w:t>- Gmina Darłowo – NUMER KONTA BANKOWEGO: 26 1020 2791 0000 7402 0333 3531;</w:t>
      </w:r>
    </w:p>
    <w:p w:rsidR="00FC6874" w:rsidRDefault="00CC4123">
      <w:pPr>
        <w:numPr>
          <w:ilvl w:val="1"/>
          <w:numId w:val="21"/>
        </w:numPr>
        <w:tabs>
          <w:tab w:val="clear" w:pos="1800"/>
          <w:tab w:val="left" w:pos="567"/>
        </w:tabs>
        <w:ind w:left="567" w:hanging="283"/>
        <w:jc w:val="both"/>
        <w:rPr>
          <w:rFonts w:ascii="Arial" w:hAnsi="Arial" w:cs="Arial"/>
          <w:sz w:val="24"/>
          <w:szCs w:val="24"/>
        </w:rPr>
      </w:pPr>
      <w:r>
        <w:rPr>
          <w:rFonts w:ascii="Arial" w:hAnsi="Arial" w:cs="Arial"/>
          <w:b/>
          <w:sz w:val="24"/>
          <w:szCs w:val="24"/>
        </w:rPr>
        <w:t>gwarancjach bankowych</w:t>
      </w:r>
      <w:r>
        <w:rPr>
          <w:rFonts w:ascii="Arial" w:hAnsi="Arial" w:cs="Arial"/>
          <w:sz w:val="24"/>
          <w:szCs w:val="24"/>
        </w:rPr>
        <w:t xml:space="preserve">, </w:t>
      </w:r>
      <w:r>
        <w:rPr>
          <w:rFonts w:ascii="Arial" w:hAnsi="Arial" w:cs="Arial"/>
          <w:b/>
          <w:sz w:val="24"/>
          <w:szCs w:val="24"/>
        </w:rPr>
        <w:t>gwarancjach ubezpieczeniowych</w:t>
      </w:r>
      <w:r>
        <w:rPr>
          <w:rFonts w:ascii="Arial" w:hAnsi="Arial" w:cs="Arial"/>
          <w:sz w:val="24"/>
          <w:szCs w:val="24"/>
        </w:rPr>
        <w:t xml:space="preserve">, </w:t>
      </w:r>
      <w:r>
        <w:rPr>
          <w:rFonts w:ascii="Arial" w:hAnsi="Arial" w:cs="Arial"/>
          <w:b/>
          <w:color w:val="000000"/>
          <w:sz w:val="24"/>
          <w:szCs w:val="24"/>
        </w:rPr>
        <w:t>poręczeniach</w:t>
      </w:r>
      <w:r>
        <w:rPr>
          <w:rFonts w:ascii="Arial" w:hAnsi="Arial" w:cs="Arial"/>
          <w:color w:val="000000"/>
          <w:sz w:val="24"/>
          <w:szCs w:val="24"/>
        </w:rPr>
        <w:t xml:space="preserve"> udzielanych przez podmioty, o których mowa w </w:t>
      </w:r>
      <w:r>
        <w:rPr>
          <w:rFonts w:ascii="Arial" w:hAnsi="Arial" w:cs="Arial"/>
          <w:color w:val="1B1B1B"/>
          <w:sz w:val="24"/>
          <w:szCs w:val="24"/>
        </w:rPr>
        <w:t>art. 6b ust. 5 pkt 2</w:t>
      </w:r>
      <w:r>
        <w:rPr>
          <w:rFonts w:ascii="Arial" w:hAnsi="Arial" w:cs="Arial"/>
          <w:color w:val="000000"/>
          <w:sz w:val="24"/>
          <w:szCs w:val="24"/>
        </w:rPr>
        <w:t xml:space="preserve"> ustawy z dnia 9 listopada 2000 r. o utworzeniu Polskiej Agencji Rozwoju </w:t>
      </w:r>
      <w:r>
        <w:rPr>
          <w:rFonts w:ascii="Arial" w:hAnsi="Arial" w:cs="Arial"/>
          <w:sz w:val="24"/>
          <w:szCs w:val="24"/>
        </w:rPr>
        <w:t>Przedsiębiorczości (z zastrzeżeniem, że poręczenie jest zawsze poręczeniem pieniężnym) - wykonawca przekazuje zamawiającemu oryginał gwarancji lub</w:t>
      </w:r>
      <w:r>
        <w:rPr>
          <w:rFonts w:ascii="Arial" w:hAnsi="Arial" w:cs="Arial"/>
          <w:color w:val="000000"/>
          <w:sz w:val="24"/>
          <w:szCs w:val="24"/>
        </w:rPr>
        <w:t xml:space="preserve"> poręczenia w postaci </w:t>
      </w:r>
      <w:r>
        <w:rPr>
          <w:rFonts w:ascii="Arial" w:hAnsi="Arial" w:cs="Arial"/>
          <w:sz w:val="24"/>
          <w:szCs w:val="24"/>
        </w:rPr>
        <w:t xml:space="preserve">elektronicznej na </w:t>
      </w:r>
      <w:r>
        <w:rPr>
          <w:rFonts w:ascii="Arial" w:hAnsi="Arial" w:cs="Arial"/>
          <w:b/>
          <w:sz w:val="24"/>
          <w:szCs w:val="24"/>
        </w:rPr>
        <w:t>Platformie e-Zamówienia</w:t>
      </w:r>
      <w:r>
        <w:rPr>
          <w:rFonts w:ascii="Arial" w:hAnsi="Arial" w:cs="Arial"/>
          <w:bCs/>
          <w:sz w:val="24"/>
          <w:szCs w:val="24"/>
        </w:rPr>
        <w:t xml:space="preserve">. </w:t>
      </w:r>
    </w:p>
    <w:p w:rsidR="00FC6874" w:rsidRDefault="00CC4123">
      <w:pPr>
        <w:pStyle w:val="Akapitzlist"/>
        <w:numPr>
          <w:ilvl w:val="0"/>
          <w:numId w:val="20"/>
        </w:numPr>
        <w:tabs>
          <w:tab w:val="clear" w:pos="360"/>
          <w:tab w:val="left" w:pos="284"/>
          <w:tab w:val="left" w:pos="851"/>
        </w:tabs>
        <w:spacing w:after="0"/>
        <w:ind w:left="284" w:hanging="284"/>
        <w:jc w:val="both"/>
        <w:rPr>
          <w:rFonts w:ascii="Arial" w:hAnsi="Arial" w:cs="Arial"/>
          <w:sz w:val="24"/>
          <w:szCs w:val="24"/>
        </w:rPr>
      </w:pPr>
      <w:r>
        <w:rPr>
          <w:rFonts w:ascii="Arial" w:hAnsi="Arial" w:cs="Arial"/>
          <w:sz w:val="24"/>
          <w:szCs w:val="24"/>
        </w:rPr>
        <w:t xml:space="preserve">W przypadku wnoszenia wadium w pieniądzu zaleca się, aby w tytule przelewu wyraźnie oznaczyć wykonawcę wnoszącego wadium, szczególnie w przypadku, gdy wadium jest wnoszone przez pełnomocnika/pośrednika. </w:t>
      </w:r>
    </w:p>
    <w:p w:rsidR="00FC6874" w:rsidRDefault="00CC4123">
      <w:pPr>
        <w:numPr>
          <w:ilvl w:val="0"/>
          <w:numId w:val="20"/>
        </w:numPr>
        <w:tabs>
          <w:tab w:val="right" w:pos="851"/>
        </w:tabs>
        <w:ind w:left="284" w:hanging="284"/>
        <w:jc w:val="both"/>
        <w:rPr>
          <w:rFonts w:ascii="Arial" w:hAnsi="Arial" w:cs="Arial"/>
          <w:sz w:val="24"/>
          <w:szCs w:val="24"/>
        </w:rPr>
      </w:pPr>
      <w:r>
        <w:rPr>
          <w:rFonts w:ascii="Arial" w:hAnsi="Arial" w:cs="Arial"/>
          <w:sz w:val="24"/>
          <w:szCs w:val="24"/>
        </w:rPr>
        <w:t>W przypadku, gdy wykonawca wnosi wadium w formie gwarancji lub poręczenia:</w:t>
      </w:r>
    </w:p>
    <w:p w:rsidR="00FC6874" w:rsidRDefault="00CC4123">
      <w:pPr>
        <w:numPr>
          <w:ilvl w:val="0"/>
          <w:numId w:val="22"/>
        </w:numPr>
        <w:tabs>
          <w:tab w:val="right" w:pos="567"/>
        </w:tabs>
        <w:ind w:left="567" w:hanging="283"/>
        <w:jc w:val="both"/>
        <w:rPr>
          <w:rFonts w:ascii="Arial" w:hAnsi="Arial" w:cs="Arial"/>
          <w:sz w:val="24"/>
          <w:szCs w:val="24"/>
        </w:rPr>
      </w:pPr>
      <w:r>
        <w:rPr>
          <w:rFonts w:ascii="Arial" w:hAnsi="Arial" w:cs="Arial"/>
          <w:sz w:val="24"/>
          <w:szCs w:val="24"/>
        </w:rPr>
        <w:t>dokument gwarancji/poręczenia sporządzony w języku obcym należy złożyć wraz z tłumaczeniem na język polski,</w:t>
      </w:r>
    </w:p>
    <w:p w:rsidR="00FC6874" w:rsidRDefault="00CC4123">
      <w:pPr>
        <w:numPr>
          <w:ilvl w:val="0"/>
          <w:numId w:val="22"/>
        </w:numPr>
        <w:tabs>
          <w:tab w:val="right" w:pos="567"/>
        </w:tabs>
        <w:ind w:left="567" w:hanging="283"/>
        <w:jc w:val="both"/>
        <w:rPr>
          <w:rFonts w:ascii="Arial" w:hAnsi="Arial" w:cs="Arial"/>
          <w:sz w:val="24"/>
          <w:szCs w:val="24"/>
        </w:rPr>
      </w:pPr>
      <w:r>
        <w:rPr>
          <w:rFonts w:ascii="Arial" w:hAnsi="Arial" w:cs="Arial"/>
          <w:sz w:val="24"/>
          <w:szCs w:val="24"/>
        </w:rPr>
        <w:t xml:space="preserve">gwarancje/poręczenia podlegać muszą prawu polskiemu; wszystkie spory dotyczące gwarancji/poręczeń będą rozstrzygane zgodnie z prawem polskim i poddane jurysdykcji sądów polskich. </w:t>
      </w:r>
    </w:p>
    <w:p w:rsidR="00FC6874" w:rsidRDefault="00CC4123">
      <w:pPr>
        <w:numPr>
          <w:ilvl w:val="0"/>
          <w:numId w:val="20"/>
        </w:numPr>
        <w:tabs>
          <w:tab w:val="right" w:pos="851"/>
        </w:tabs>
        <w:ind w:left="284" w:hanging="284"/>
        <w:jc w:val="both"/>
        <w:rPr>
          <w:rFonts w:ascii="Arial" w:hAnsi="Arial" w:cs="Arial"/>
          <w:sz w:val="24"/>
          <w:szCs w:val="24"/>
        </w:rPr>
      </w:pPr>
      <w:r>
        <w:rPr>
          <w:rFonts w:ascii="Arial" w:hAnsi="Arial" w:cs="Arial"/>
          <w:sz w:val="24"/>
          <w:szCs w:val="24"/>
        </w:rPr>
        <w:t>W przypadku, gdy wykonawca wnosi wadium w formie gwarancji lub poręczenia z treści tych dokumentów musi w szczególności jednoznacznie wynikać:</w:t>
      </w:r>
    </w:p>
    <w:p w:rsidR="00FC6874" w:rsidRDefault="00CC4123">
      <w:pPr>
        <w:numPr>
          <w:ilvl w:val="0"/>
          <w:numId w:val="23"/>
        </w:numPr>
        <w:tabs>
          <w:tab w:val="clear" w:pos="360"/>
          <w:tab w:val="left" w:pos="567"/>
        </w:tabs>
        <w:ind w:left="567" w:hanging="283"/>
        <w:jc w:val="both"/>
        <w:rPr>
          <w:rFonts w:ascii="Arial" w:hAnsi="Arial" w:cs="Arial"/>
          <w:sz w:val="24"/>
          <w:szCs w:val="24"/>
        </w:rPr>
      </w:pPr>
      <w:r>
        <w:rPr>
          <w:rFonts w:ascii="Arial" w:hAnsi="Arial" w:cs="Arial"/>
          <w:sz w:val="24"/>
          <w:szCs w:val="24"/>
        </w:rPr>
        <w:t xml:space="preserve">zobowiązanie gwaranta/poręczyciela do zapłaty całej kwoty wadium </w:t>
      </w:r>
      <w:r>
        <w:rPr>
          <w:rFonts w:ascii="Arial" w:hAnsi="Arial" w:cs="Arial"/>
          <w:b/>
          <w:sz w:val="24"/>
          <w:szCs w:val="24"/>
        </w:rPr>
        <w:t xml:space="preserve">nieodwołalnie i bezwarunkowo </w:t>
      </w:r>
      <w:r>
        <w:rPr>
          <w:rFonts w:ascii="Arial" w:hAnsi="Arial" w:cs="Arial"/>
          <w:sz w:val="24"/>
          <w:szCs w:val="24"/>
        </w:rPr>
        <w:t xml:space="preserve">na pierwsze żądanie Zamawiającego (beneficjenta gwarancji/poręczenia – Gminy Darłowo) </w:t>
      </w:r>
      <w:r>
        <w:rPr>
          <w:rFonts w:ascii="Arial" w:hAnsi="Arial" w:cs="Arial"/>
          <w:sz w:val="24"/>
          <w:szCs w:val="24"/>
          <w:u w:val="single"/>
        </w:rPr>
        <w:t xml:space="preserve">zawierające oświadczenie, </w:t>
      </w:r>
      <w:r>
        <w:rPr>
          <w:rFonts w:ascii="Arial" w:hAnsi="Arial" w:cs="Arial"/>
          <w:sz w:val="24"/>
          <w:szCs w:val="24"/>
        </w:rPr>
        <w:t xml:space="preserve">że zaistniały okoliczności, o których mowa w art. 98 ust. 6 ustawy, bez potwierdzania tych okoliczności, </w:t>
      </w:r>
    </w:p>
    <w:p w:rsidR="00FC6874" w:rsidRDefault="00CC4123">
      <w:pPr>
        <w:numPr>
          <w:ilvl w:val="0"/>
          <w:numId w:val="23"/>
        </w:numPr>
        <w:tabs>
          <w:tab w:val="clear" w:pos="360"/>
          <w:tab w:val="left" w:pos="567"/>
        </w:tabs>
        <w:ind w:left="567" w:hanging="283"/>
        <w:jc w:val="both"/>
        <w:rPr>
          <w:rFonts w:ascii="Arial" w:hAnsi="Arial" w:cs="Arial"/>
          <w:sz w:val="24"/>
          <w:szCs w:val="24"/>
        </w:rPr>
      </w:pPr>
      <w:r>
        <w:rPr>
          <w:rFonts w:ascii="Arial" w:hAnsi="Arial" w:cs="Arial"/>
          <w:sz w:val="24"/>
          <w:szCs w:val="24"/>
        </w:rPr>
        <w:t>termin obowiązywania gwarancji/poręczenia, który nie może być krótszy niż termin związania ofertą.</w:t>
      </w:r>
    </w:p>
    <w:p w:rsidR="00FC6874" w:rsidRDefault="00CC4123">
      <w:pPr>
        <w:numPr>
          <w:ilvl w:val="0"/>
          <w:numId w:val="20"/>
        </w:numPr>
        <w:tabs>
          <w:tab w:val="left" w:pos="142"/>
        </w:tabs>
        <w:ind w:left="284" w:hanging="284"/>
        <w:jc w:val="both"/>
        <w:rPr>
          <w:rFonts w:ascii="Arial" w:hAnsi="Arial" w:cs="Arial"/>
          <w:sz w:val="24"/>
          <w:szCs w:val="24"/>
        </w:rPr>
      </w:pPr>
      <w:r>
        <w:rPr>
          <w:rFonts w:ascii="Arial" w:hAnsi="Arial" w:cs="Arial"/>
          <w:sz w:val="24"/>
          <w:szCs w:val="24"/>
        </w:rPr>
        <w:t>Zamawiający zwraca wadium wniesione w innej formie niż w pieniądzu poprzez złożenie gwarantowi lub poręczycielowi oświadczenia o zwolnieniu wadium. W związku z powyższym zaleca się aby w treści gwarancji/poręczenia wskazano adres poczty elektronicznej, na który należy przesłać oświadczenie o zwolnieniu wadium.</w:t>
      </w:r>
    </w:p>
    <w:p w:rsidR="00FC6874" w:rsidRDefault="00CC4123">
      <w:pPr>
        <w:numPr>
          <w:ilvl w:val="0"/>
          <w:numId w:val="20"/>
        </w:numPr>
        <w:tabs>
          <w:tab w:val="left" w:pos="142"/>
          <w:tab w:val="left" w:pos="851"/>
        </w:tabs>
        <w:ind w:left="284" w:hanging="284"/>
        <w:jc w:val="both"/>
        <w:rPr>
          <w:rFonts w:ascii="Arial" w:hAnsi="Arial" w:cs="Arial"/>
          <w:sz w:val="24"/>
          <w:szCs w:val="24"/>
        </w:rPr>
      </w:pPr>
      <w:r>
        <w:rPr>
          <w:rFonts w:ascii="Arial" w:hAnsi="Arial" w:cs="Arial"/>
          <w:sz w:val="24"/>
          <w:szCs w:val="24"/>
        </w:rPr>
        <w:t xml:space="preserve">W formularzu oferty należy wpisać nr konta, na które Zamawiający ma zwrócić wadium wniesione w pieniądzu. </w:t>
      </w:r>
    </w:p>
    <w:p w:rsidR="00FC6874" w:rsidRDefault="00CC4123">
      <w:pPr>
        <w:numPr>
          <w:ilvl w:val="0"/>
          <w:numId w:val="20"/>
        </w:numPr>
        <w:tabs>
          <w:tab w:val="clear" w:pos="360"/>
          <w:tab w:val="left" w:pos="142"/>
          <w:tab w:val="left" w:pos="284"/>
          <w:tab w:val="left" w:pos="851"/>
        </w:tabs>
        <w:ind w:left="284" w:hanging="284"/>
        <w:jc w:val="both"/>
        <w:rPr>
          <w:rFonts w:ascii="Arial" w:hAnsi="Arial" w:cs="Arial"/>
          <w:sz w:val="24"/>
          <w:szCs w:val="24"/>
        </w:rPr>
      </w:pPr>
      <w:r>
        <w:rPr>
          <w:rFonts w:ascii="Arial" w:hAnsi="Arial" w:cs="Arial"/>
          <w:sz w:val="24"/>
          <w:szCs w:val="24"/>
        </w:rPr>
        <w:t>Jeżeli Wykonawca nie wskaże nr rachunku, o którym mowa w pkt 8, wadium zostanie zwrócone na rachunek, z którego wpłynęło.</w:t>
      </w:r>
    </w:p>
    <w:p w:rsidR="00FC6874" w:rsidRDefault="00FC6874">
      <w:pPr>
        <w:tabs>
          <w:tab w:val="left" w:pos="851"/>
        </w:tabs>
        <w:jc w:val="both"/>
        <w:rPr>
          <w:rFonts w:ascii="Arial" w:hAnsi="Arial" w:cs="Arial"/>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 xml:space="preserve">ROZDZIAŁ X Wyjaśnienia treści SWZ i jej modyfikacja </w:t>
      </w:r>
    </w:p>
    <w:p w:rsidR="00FC6874" w:rsidRDefault="00FC6874">
      <w:pPr>
        <w:ind w:left="284"/>
        <w:jc w:val="both"/>
        <w:rPr>
          <w:rFonts w:ascii="Arial" w:hAnsi="Arial" w:cs="Arial"/>
          <w:sz w:val="24"/>
          <w:szCs w:val="24"/>
        </w:rPr>
      </w:pPr>
    </w:p>
    <w:p w:rsidR="00FC6874" w:rsidRDefault="00CC4123">
      <w:pPr>
        <w:numPr>
          <w:ilvl w:val="0"/>
          <w:numId w:val="24"/>
        </w:numPr>
        <w:tabs>
          <w:tab w:val="clear" w:pos="720"/>
          <w:tab w:val="left" w:pos="284"/>
        </w:tabs>
        <w:ind w:left="284" w:hanging="284"/>
        <w:jc w:val="both"/>
        <w:rPr>
          <w:rFonts w:ascii="Arial" w:hAnsi="Arial" w:cs="Arial"/>
          <w:sz w:val="24"/>
          <w:szCs w:val="24"/>
        </w:rPr>
      </w:pPr>
      <w:r>
        <w:rPr>
          <w:rFonts w:ascii="Arial" w:hAnsi="Arial" w:cs="Arial"/>
          <w:sz w:val="24"/>
          <w:szCs w:val="24"/>
        </w:rPr>
        <w:t>Wykonawca może zwrócić się do Zamawiającego z wnioskiem o wyjaśnienie treści SWZ</w:t>
      </w:r>
      <w:r>
        <w:rPr>
          <w:rFonts w:ascii="Arial" w:hAnsi="Arial" w:cs="Arial"/>
          <w:bCs/>
          <w:sz w:val="24"/>
          <w:szCs w:val="24"/>
        </w:rPr>
        <w:t xml:space="preserve">. Zamawiający udzieli wyjaśnień niezwłocznie, jednak nie później niż na 2 dni przed upływem terminu składania ofert, </w:t>
      </w:r>
      <w:r>
        <w:rPr>
          <w:rFonts w:ascii="Arial" w:hAnsi="Arial" w:cs="Arial"/>
          <w:sz w:val="24"/>
          <w:szCs w:val="24"/>
        </w:rPr>
        <w:t xml:space="preserve">pod warunkiem że wniosek o wyjaśnienie treści SWZ wpłynie do Zamawiającego na </w:t>
      </w:r>
      <w:r>
        <w:rPr>
          <w:rFonts w:ascii="Arial" w:hAnsi="Arial" w:cs="Arial"/>
          <w:b/>
          <w:sz w:val="24"/>
          <w:szCs w:val="24"/>
        </w:rPr>
        <w:t>Platformie e-Zamówienia</w:t>
      </w:r>
      <w:r>
        <w:rPr>
          <w:rFonts w:ascii="Arial" w:hAnsi="Arial" w:cs="Arial"/>
          <w:sz w:val="24"/>
          <w:szCs w:val="24"/>
        </w:rPr>
        <w:t xml:space="preserve"> nie później niż na 4 dni przed upływem terminu składania ofert.</w:t>
      </w:r>
    </w:p>
    <w:p w:rsidR="00FC6874" w:rsidRDefault="00CC4123">
      <w:pPr>
        <w:numPr>
          <w:ilvl w:val="0"/>
          <w:numId w:val="24"/>
        </w:numPr>
        <w:tabs>
          <w:tab w:val="clear" w:pos="720"/>
          <w:tab w:val="left" w:pos="284"/>
        </w:tabs>
        <w:ind w:left="284" w:hanging="284"/>
        <w:jc w:val="both"/>
        <w:rPr>
          <w:rFonts w:ascii="Arial" w:hAnsi="Arial" w:cs="Arial"/>
          <w:sz w:val="24"/>
          <w:szCs w:val="24"/>
        </w:rPr>
      </w:pPr>
      <w:r>
        <w:rPr>
          <w:rFonts w:ascii="Arial" w:hAnsi="Arial" w:cs="Arial"/>
          <w:sz w:val="24"/>
          <w:szCs w:val="24"/>
        </w:rPr>
        <w:t>Pytania zawarte we wniosku o wyjaśnienie treści SWZ można przekazywać pojedynczo lub pakietami.</w:t>
      </w:r>
    </w:p>
    <w:p w:rsidR="00FC6874" w:rsidRDefault="00CC4123">
      <w:pPr>
        <w:numPr>
          <w:ilvl w:val="0"/>
          <w:numId w:val="24"/>
        </w:numPr>
        <w:tabs>
          <w:tab w:val="clear" w:pos="720"/>
          <w:tab w:val="left" w:pos="284"/>
        </w:tabs>
        <w:ind w:left="284" w:hanging="284"/>
        <w:jc w:val="both"/>
        <w:rPr>
          <w:rFonts w:ascii="Arial" w:hAnsi="Arial" w:cs="Arial"/>
          <w:sz w:val="24"/>
          <w:szCs w:val="24"/>
        </w:rPr>
      </w:pPr>
      <w:r>
        <w:rPr>
          <w:rFonts w:ascii="Arial" w:hAnsi="Arial" w:cs="Arial"/>
          <w:bCs/>
          <w:sz w:val="24"/>
          <w:szCs w:val="24"/>
        </w:rPr>
        <w:t>Zaleca się, aby wnioski o wyjaśnienie treści SWZ były przekazywane w wersji edytowalnej.</w:t>
      </w:r>
    </w:p>
    <w:p w:rsidR="00FC6874" w:rsidRDefault="00CC4123">
      <w:pPr>
        <w:numPr>
          <w:ilvl w:val="0"/>
          <w:numId w:val="24"/>
        </w:numPr>
        <w:tabs>
          <w:tab w:val="clear" w:pos="720"/>
          <w:tab w:val="left" w:pos="284"/>
        </w:tabs>
        <w:ind w:left="284" w:hanging="284"/>
        <w:jc w:val="both"/>
        <w:rPr>
          <w:rFonts w:ascii="Arial" w:hAnsi="Arial" w:cs="Arial"/>
          <w:bCs/>
          <w:sz w:val="24"/>
          <w:szCs w:val="24"/>
        </w:rPr>
      </w:pPr>
      <w:r>
        <w:rPr>
          <w:rFonts w:ascii="Arial" w:hAnsi="Arial" w:cs="Arial"/>
          <w:sz w:val="24"/>
          <w:szCs w:val="24"/>
        </w:rPr>
        <w:t xml:space="preserve">Treść pytań wraz z wyjaśnieniami Zamawiający udostępnia na </w:t>
      </w:r>
      <w:r>
        <w:rPr>
          <w:rFonts w:ascii="Arial" w:hAnsi="Arial" w:cs="Arial"/>
          <w:b/>
          <w:sz w:val="24"/>
          <w:szCs w:val="24"/>
        </w:rPr>
        <w:t xml:space="preserve">Platformie  e-Zamówienia </w:t>
      </w:r>
      <w:r>
        <w:rPr>
          <w:rFonts w:ascii="Arial" w:hAnsi="Arial" w:cs="Arial"/>
          <w:sz w:val="24"/>
          <w:szCs w:val="24"/>
        </w:rPr>
        <w:t>i bez ujawniania źródła zapytania.</w:t>
      </w:r>
    </w:p>
    <w:p w:rsidR="00FC6874" w:rsidRDefault="00CC4123">
      <w:pPr>
        <w:numPr>
          <w:ilvl w:val="0"/>
          <w:numId w:val="24"/>
        </w:numPr>
        <w:tabs>
          <w:tab w:val="clear" w:pos="720"/>
          <w:tab w:val="left" w:pos="284"/>
        </w:tabs>
        <w:ind w:left="284" w:hanging="284"/>
        <w:jc w:val="both"/>
        <w:rPr>
          <w:rFonts w:ascii="Arial" w:hAnsi="Arial" w:cs="Arial"/>
          <w:sz w:val="24"/>
          <w:szCs w:val="24"/>
        </w:rPr>
      </w:pPr>
      <w:r>
        <w:rPr>
          <w:rFonts w:ascii="Arial" w:hAnsi="Arial" w:cs="Arial"/>
          <w:sz w:val="24"/>
          <w:szCs w:val="24"/>
        </w:rPr>
        <w:t xml:space="preserve">W uzasadnionych przypadkach zamawiający może przed upływem terminu składania ofert zmienić treść SWZ. Dokonaną zmianę treści SWZ zamawiający udostępnia na </w:t>
      </w:r>
      <w:r>
        <w:rPr>
          <w:rFonts w:ascii="Arial" w:hAnsi="Arial" w:cs="Arial"/>
          <w:b/>
          <w:sz w:val="24"/>
          <w:szCs w:val="24"/>
        </w:rPr>
        <w:t>Platformie e-Zamówienia</w:t>
      </w:r>
      <w:r>
        <w:rPr>
          <w:rFonts w:ascii="Arial" w:hAnsi="Arial" w:cs="Arial"/>
          <w:sz w:val="24"/>
          <w:szCs w:val="24"/>
        </w:rPr>
        <w:t>.</w:t>
      </w:r>
    </w:p>
    <w:p w:rsidR="00FC6874" w:rsidRDefault="00FC6874">
      <w:pPr>
        <w:ind w:left="284"/>
        <w:jc w:val="both"/>
        <w:rPr>
          <w:rFonts w:ascii="Arial" w:hAnsi="Arial" w:cs="Arial"/>
          <w:sz w:val="24"/>
          <w:szCs w:val="24"/>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ROZDZIAŁ XI Sposób obliczenia ceny oferty</w:t>
      </w:r>
    </w:p>
    <w:p w:rsidR="00FC6874" w:rsidRDefault="00FC6874">
      <w:pPr>
        <w:jc w:val="both"/>
        <w:rPr>
          <w:rFonts w:ascii="Arial" w:hAnsi="Arial" w:cs="Arial"/>
          <w:sz w:val="24"/>
          <w:szCs w:val="24"/>
        </w:rPr>
      </w:pP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Cena oferty brutto za wykonanie przedmiotu zamówienia musi być podana w PLN cyfrowo.</w:t>
      </w: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W formularzu oferty Wykonawca powinien podać cenę oferty brutto obliczoną w oparciu o wskazaną przez Zamawiającego łączną ilość sprzętu będącego przedmiotem zamówienia w zakresie danej części zamówienia. Cena oferty musi uwzględniać wszystkie elementy zgodnie ze szczegółowym opisem przedmiotu zamówienia, stanowiącym załącznik nr 4 do SWZ w zakresie części 1 oraz załącznik nr 4a do SWZ w zakresie części 2.</w:t>
      </w:r>
    </w:p>
    <w:p w:rsidR="00FC6874" w:rsidRDefault="00CC4123">
      <w:pPr>
        <w:pStyle w:val="Akapitzlist"/>
        <w:numPr>
          <w:ilvl w:val="0"/>
          <w:numId w:val="25"/>
        </w:numPr>
        <w:spacing w:line="240" w:lineRule="auto"/>
        <w:ind w:left="284" w:hanging="284"/>
        <w:jc w:val="both"/>
        <w:rPr>
          <w:rFonts w:ascii="Arial" w:eastAsia="Times New Roman" w:hAnsi="Arial" w:cs="Arial"/>
          <w:sz w:val="24"/>
          <w:szCs w:val="24"/>
          <w:lang w:eastAsia="pl-PL" w:bidi="pl-PL"/>
        </w:rPr>
      </w:pPr>
      <w:r>
        <w:rPr>
          <w:rFonts w:ascii="Arial" w:eastAsia="Times New Roman" w:hAnsi="Arial" w:cs="Arial"/>
          <w:sz w:val="24"/>
          <w:szCs w:val="24"/>
          <w:lang w:eastAsia="pl-PL" w:bidi="pl-PL"/>
        </w:rPr>
        <w:t>Cenę za wykonanie przedmiotu zamówienia należy obliczyć przy wykorzystaniu tabeli zawartej w „Formularzu ofertowym" stanowiącym załącznik nr 1 do SWZ w zakresie danej części, na którą składana jest oferta. Tak wyliczona kwota będzie maksymalną wartością zobowiązania i będzie służyła do oceny i porównania złożonych ofert.</w:t>
      </w:r>
    </w:p>
    <w:p w:rsidR="00FC6874" w:rsidRDefault="00CC4123">
      <w:pPr>
        <w:pStyle w:val="Akapitzlist"/>
        <w:numPr>
          <w:ilvl w:val="0"/>
          <w:numId w:val="25"/>
        </w:numPr>
        <w:spacing w:after="0" w:line="240" w:lineRule="auto"/>
        <w:ind w:left="284" w:hanging="284"/>
        <w:jc w:val="both"/>
        <w:rPr>
          <w:rFonts w:ascii="Arial" w:eastAsia="Times New Roman" w:hAnsi="Arial" w:cs="Arial"/>
          <w:sz w:val="24"/>
          <w:szCs w:val="24"/>
          <w:lang w:eastAsia="pl-PL" w:bidi="pl-PL"/>
        </w:rPr>
      </w:pPr>
      <w:r>
        <w:rPr>
          <w:rFonts w:ascii="Arial" w:eastAsia="Times New Roman" w:hAnsi="Arial" w:cs="Arial"/>
          <w:sz w:val="24"/>
          <w:szCs w:val="24"/>
          <w:lang w:eastAsia="pl-PL" w:bidi="pl-PL"/>
        </w:rPr>
        <w:t xml:space="preserve">Cena podana w ofercie jest ceną ryczałtową. </w:t>
      </w:r>
    </w:p>
    <w:p w:rsidR="00FC6874" w:rsidRDefault="00CC4123">
      <w:pPr>
        <w:numPr>
          <w:ilvl w:val="0"/>
          <w:numId w:val="25"/>
        </w:numPr>
        <w:ind w:left="284" w:hanging="284"/>
        <w:jc w:val="both"/>
        <w:rPr>
          <w:rFonts w:ascii="Arial" w:hAnsi="Arial" w:cs="Arial"/>
          <w:sz w:val="24"/>
          <w:szCs w:val="24"/>
          <w:lang w:bidi="pl-PL"/>
        </w:rPr>
      </w:pPr>
      <w:r>
        <w:rPr>
          <w:rFonts w:ascii="Arial" w:eastAsia="Calibri" w:hAnsi="Arial" w:cs="Arial"/>
          <w:sz w:val="24"/>
          <w:szCs w:val="24"/>
          <w:lang w:eastAsia="en-US" w:bidi="pl-PL"/>
        </w:rPr>
        <w:t>Obliczona przez Wykonawcę cena musi zawierać wszystkie koszty niezbędne do prawidłowego i terminowego wykonania przedmiotu zamówienia, w tym ewentualne upusty, włącznie z podatkiem od towarów i usług – VAT, dodatkowe koszty, ubezpieczenie w trakcie transportu, transport i rozładunek towaru.</w:t>
      </w: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W związku z powyższym cena oferty musi uwzględniać wszystkie wymagania zawarte w niniejszej SWZ jak również w niej nie ujęte</w:t>
      </w:r>
      <w:r>
        <w:rPr>
          <w:rFonts w:ascii="Arial" w:hAnsi="Arial" w:cs="Arial"/>
          <w:sz w:val="24"/>
          <w:szCs w:val="24"/>
          <w:lang w:val="en-US" w:bidi="pl-PL"/>
        </w:rPr>
        <w:t>,</w:t>
      </w:r>
      <w:r>
        <w:rPr>
          <w:rFonts w:ascii="Arial" w:hAnsi="Arial" w:cs="Arial"/>
          <w:sz w:val="24"/>
          <w:szCs w:val="24"/>
          <w:lang w:bidi="pl-PL"/>
        </w:rPr>
        <w:t xml:space="preserve"> a bez których nie można wykonać zamówienia.</w:t>
      </w: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 xml:space="preserve">Wykonawca powinien uwzględnić w cenie oferty wszystkie posiadane informacje o przedmiocie zamówienia, a szczególnie informacje, wymagania i warunki podane w SWZ. </w:t>
      </w: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Wszystkie ceny należy podać do dwóch miejsc po przecinku.</w:t>
      </w:r>
    </w:p>
    <w:p w:rsidR="00FC6874" w:rsidRDefault="00CC4123">
      <w:pPr>
        <w:numPr>
          <w:ilvl w:val="0"/>
          <w:numId w:val="25"/>
        </w:numPr>
        <w:ind w:left="284" w:hanging="284"/>
        <w:jc w:val="both"/>
        <w:rPr>
          <w:rFonts w:ascii="Arial" w:hAnsi="Arial" w:cs="Arial"/>
          <w:sz w:val="24"/>
          <w:szCs w:val="24"/>
          <w:lang w:bidi="pl-PL"/>
        </w:rPr>
      </w:pPr>
      <w:r>
        <w:rPr>
          <w:rFonts w:ascii="Arial" w:hAnsi="Arial" w:cs="Arial"/>
          <w:sz w:val="24"/>
          <w:szCs w:val="24"/>
          <w:lang w:bidi="pl-PL"/>
        </w:rPr>
        <w:t>Cenę za wykonanie przedmiotu zamówienia należy przedstawić w „Formularzu ofertowym" stanowiącym załącznik nr 1 do niniejszej SWZ.</w:t>
      </w:r>
    </w:p>
    <w:p w:rsidR="00FC6874" w:rsidRDefault="00CC4123">
      <w:pPr>
        <w:numPr>
          <w:ilvl w:val="0"/>
          <w:numId w:val="25"/>
        </w:numPr>
        <w:ind w:left="284" w:hanging="426"/>
        <w:jc w:val="both"/>
        <w:rPr>
          <w:rFonts w:ascii="Arial" w:hAnsi="Arial" w:cs="Arial"/>
          <w:sz w:val="24"/>
          <w:szCs w:val="24"/>
          <w:lang w:bidi="pl-PL"/>
        </w:rPr>
      </w:pPr>
      <w:r>
        <w:rPr>
          <w:rFonts w:ascii="Arial" w:hAnsi="Arial" w:cs="Arial"/>
          <w:sz w:val="24"/>
          <w:szCs w:val="24"/>
          <w:lang w:bidi="pl-PL"/>
        </w:rPr>
        <w:t>Rozliczenie za przedmiot umowy odbędzie się w PLN.</w:t>
      </w:r>
    </w:p>
    <w:p w:rsidR="00FC6874" w:rsidRDefault="00CC4123">
      <w:pPr>
        <w:pStyle w:val="Akapitzlist"/>
        <w:numPr>
          <w:ilvl w:val="0"/>
          <w:numId w:val="25"/>
        </w:numPr>
        <w:spacing w:line="240" w:lineRule="auto"/>
        <w:ind w:left="284" w:hanging="426"/>
        <w:rPr>
          <w:rFonts w:ascii="Arial" w:eastAsia="Times New Roman" w:hAnsi="Arial" w:cs="Arial"/>
          <w:sz w:val="24"/>
          <w:szCs w:val="24"/>
          <w:lang w:eastAsia="pl-PL" w:bidi="pl-PL"/>
        </w:rPr>
      </w:pPr>
      <w:r>
        <w:rPr>
          <w:rFonts w:ascii="Arial" w:eastAsia="Times New Roman" w:hAnsi="Arial" w:cs="Arial"/>
          <w:sz w:val="24"/>
          <w:szCs w:val="24"/>
          <w:lang w:eastAsia="pl-PL" w:bidi="pl-PL"/>
        </w:rPr>
        <w:t xml:space="preserve">W cenie oferty brutto należy uwzględnić podatek VAT. </w:t>
      </w: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ROZDZIAŁ XII Składanie i otwarcie ofert</w:t>
      </w:r>
    </w:p>
    <w:p w:rsidR="00FC6874" w:rsidRDefault="00FC6874">
      <w:pPr>
        <w:ind w:left="426"/>
        <w:jc w:val="both"/>
        <w:rPr>
          <w:rFonts w:ascii="Arial" w:hAnsi="Arial" w:cs="Arial"/>
          <w:b/>
          <w:bCs/>
          <w:sz w:val="24"/>
          <w:szCs w:val="24"/>
        </w:rPr>
      </w:pPr>
    </w:p>
    <w:p w:rsidR="00FC6874" w:rsidRPr="00796D3F" w:rsidRDefault="00CC4123">
      <w:pPr>
        <w:pStyle w:val="Tekstpodstawowywcity"/>
        <w:numPr>
          <w:ilvl w:val="0"/>
          <w:numId w:val="26"/>
        </w:numPr>
        <w:tabs>
          <w:tab w:val="clear" w:pos="360"/>
          <w:tab w:val="left" w:pos="284"/>
        </w:tabs>
        <w:ind w:left="284" w:hanging="284"/>
        <w:rPr>
          <w:rFonts w:ascii="Arial" w:hAnsi="Arial" w:cs="Arial"/>
          <w:b/>
          <w:color w:val="auto"/>
        </w:rPr>
      </w:pPr>
      <w:r w:rsidRPr="00796D3F">
        <w:rPr>
          <w:rFonts w:ascii="Arial" w:hAnsi="Arial" w:cs="Arial"/>
          <w:b/>
          <w:color w:val="000000" w:themeColor="text1"/>
        </w:rPr>
        <w:t xml:space="preserve">Ofertę należy złożyć na </w:t>
      </w:r>
      <w:r w:rsidRPr="00796D3F">
        <w:rPr>
          <w:rFonts w:ascii="Arial" w:hAnsi="Arial" w:cs="Arial"/>
          <w:b/>
          <w:color w:val="auto"/>
        </w:rPr>
        <w:t>Platformie e-Zamówienia w terminie do dnia  1</w:t>
      </w:r>
      <w:r w:rsidR="00AD3D79" w:rsidRPr="00796D3F">
        <w:rPr>
          <w:rFonts w:ascii="Arial" w:hAnsi="Arial" w:cs="Arial"/>
          <w:b/>
          <w:color w:val="auto"/>
        </w:rPr>
        <w:t>6</w:t>
      </w:r>
      <w:r w:rsidRPr="00796D3F">
        <w:rPr>
          <w:rFonts w:ascii="Arial" w:hAnsi="Arial" w:cs="Arial"/>
          <w:b/>
          <w:color w:val="auto"/>
        </w:rPr>
        <w:t>.02.2026 r., do godz. 09:00.</w:t>
      </w:r>
    </w:p>
    <w:p w:rsidR="00FC6874" w:rsidRPr="00796D3F" w:rsidRDefault="00CC4123">
      <w:pPr>
        <w:pStyle w:val="Tekstpodstawowywcity"/>
        <w:numPr>
          <w:ilvl w:val="0"/>
          <w:numId w:val="26"/>
        </w:numPr>
        <w:tabs>
          <w:tab w:val="clear" w:pos="360"/>
          <w:tab w:val="left" w:pos="284"/>
        </w:tabs>
        <w:ind w:left="284" w:hanging="284"/>
        <w:rPr>
          <w:rFonts w:ascii="Arial" w:hAnsi="Arial" w:cs="Arial"/>
          <w:bCs/>
          <w:color w:val="000000" w:themeColor="text1"/>
        </w:rPr>
      </w:pPr>
      <w:r w:rsidRPr="00796D3F">
        <w:rPr>
          <w:rFonts w:ascii="Arial" w:hAnsi="Arial" w:cs="Arial"/>
          <w:bCs/>
          <w:color w:val="000000" w:themeColor="text1"/>
        </w:rPr>
        <w:t xml:space="preserve">Otwarcie ofert odbędzie </w:t>
      </w:r>
      <w:r w:rsidRPr="00796D3F">
        <w:rPr>
          <w:rFonts w:ascii="Arial" w:hAnsi="Arial" w:cs="Arial"/>
          <w:bCs/>
          <w:color w:val="auto"/>
        </w:rPr>
        <w:t xml:space="preserve">się </w:t>
      </w:r>
      <w:r w:rsidRPr="00796D3F">
        <w:rPr>
          <w:rFonts w:ascii="Arial" w:hAnsi="Arial" w:cs="Arial"/>
          <w:b/>
          <w:color w:val="auto"/>
        </w:rPr>
        <w:t>w dniu 1</w:t>
      </w:r>
      <w:r w:rsidR="00AD3D79" w:rsidRPr="00796D3F">
        <w:rPr>
          <w:rFonts w:ascii="Arial" w:hAnsi="Arial" w:cs="Arial"/>
          <w:b/>
          <w:color w:val="auto"/>
        </w:rPr>
        <w:t>6</w:t>
      </w:r>
      <w:r w:rsidRPr="00796D3F">
        <w:rPr>
          <w:rFonts w:ascii="Arial" w:hAnsi="Arial" w:cs="Arial"/>
          <w:b/>
          <w:color w:val="auto"/>
        </w:rPr>
        <w:t>.02.2026 r., o godz. 10:00.</w:t>
      </w:r>
      <w:r w:rsidRPr="00796D3F">
        <w:rPr>
          <w:rFonts w:ascii="Arial" w:hAnsi="Arial" w:cs="Arial"/>
          <w:bCs/>
          <w:color w:val="auto"/>
        </w:rPr>
        <w:t xml:space="preserve"> </w:t>
      </w:r>
    </w:p>
    <w:p w:rsidR="00FC6874" w:rsidRDefault="00CC4123">
      <w:pPr>
        <w:pStyle w:val="Tekstpodstawowywcity"/>
        <w:numPr>
          <w:ilvl w:val="0"/>
          <w:numId w:val="26"/>
        </w:numPr>
        <w:tabs>
          <w:tab w:val="clear" w:pos="360"/>
          <w:tab w:val="left" w:pos="284"/>
        </w:tabs>
        <w:ind w:left="284" w:hanging="284"/>
        <w:rPr>
          <w:rFonts w:ascii="Arial" w:hAnsi="Arial" w:cs="Arial"/>
          <w:bCs/>
          <w:color w:val="000000" w:themeColor="text1"/>
        </w:rPr>
      </w:pPr>
      <w:r w:rsidRPr="00796D3F">
        <w:rPr>
          <w:rFonts w:ascii="Arial" w:hAnsi="Arial" w:cs="Arial"/>
          <w:bCs/>
          <w:color w:val="000000" w:themeColor="text1"/>
        </w:rPr>
        <w:t xml:space="preserve">Wykonawca pozostaje związany ofertą przez okres 30 dni tj. do dnia </w:t>
      </w:r>
      <w:r w:rsidRPr="00796D3F">
        <w:rPr>
          <w:rFonts w:ascii="Arial" w:hAnsi="Arial" w:cs="Arial"/>
          <w:b/>
          <w:color w:val="auto"/>
        </w:rPr>
        <w:t>1</w:t>
      </w:r>
      <w:r w:rsidR="00AD3D79" w:rsidRPr="00796D3F">
        <w:rPr>
          <w:rFonts w:ascii="Arial" w:hAnsi="Arial" w:cs="Arial"/>
          <w:b/>
          <w:color w:val="auto"/>
        </w:rPr>
        <w:t>7</w:t>
      </w:r>
      <w:r w:rsidRPr="00796D3F">
        <w:rPr>
          <w:rFonts w:ascii="Arial" w:hAnsi="Arial" w:cs="Arial"/>
          <w:b/>
          <w:color w:val="auto"/>
        </w:rPr>
        <w:t>.03.2026 r.</w:t>
      </w:r>
      <w:r>
        <w:rPr>
          <w:rFonts w:ascii="Arial" w:hAnsi="Arial" w:cs="Arial"/>
          <w:bCs/>
          <w:color w:val="auto"/>
        </w:rPr>
        <w:t xml:space="preserve"> </w:t>
      </w:r>
      <w:r>
        <w:rPr>
          <w:rFonts w:ascii="Arial" w:hAnsi="Arial" w:cs="Arial"/>
          <w:bCs/>
          <w:color w:val="000000" w:themeColor="text1"/>
        </w:rPr>
        <w:t>włącznie. Bieg terminu związania ofertą rozpoczyna się wraz z upływem terminu składania ofert.</w:t>
      </w:r>
    </w:p>
    <w:p w:rsidR="00FC6874" w:rsidRDefault="00CC4123">
      <w:pPr>
        <w:pStyle w:val="Tekstpodstawowywcity"/>
        <w:numPr>
          <w:ilvl w:val="0"/>
          <w:numId w:val="26"/>
        </w:numPr>
        <w:tabs>
          <w:tab w:val="clear" w:pos="360"/>
          <w:tab w:val="left" w:pos="284"/>
        </w:tabs>
        <w:ind w:left="284" w:hanging="284"/>
        <w:rPr>
          <w:rFonts w:ascii="Arial" w:hAnsi="Arial" w:cs="Arial"/>
          <w:b/>
          <w:color w:val="000000" w:themeColor="text1"/>
        </w:rPr>
      </w:pPr>
      <w:r>
        <w:rPr>
          <w:rFonts w:ascii="Arial" w:eastAsia="Arial" w:hAnsi="Arial" w:cs="Arial"/>
          <w:b/>
          <w:szCs w:val="22"/>
        </w:rPr>
        <w:t xml:space="preserve">Zamawiający </w:t>
      </w:r>
      <w:r>
        <w:rPr>
          <w:rFonts w:ascii="Arial" w:eastAsia="Arial" w:hAnsi="Arial" w:cs="Arial"/>
          <w:b/>
          <w:szCs w:val="22"/>
          <w:u w:val="single" w:color="000000"/>
        </w:rPr>
        <w:t>nie posługuje</w:t>
      </w:r>
      <w:r>
        <w:rPr>
          <w:rFonts w:ascii="Arial" w:eastAsia="Arial" w:hAnsi="Arial" w:cs="Arial"/>
          <w:b/>
          <w:szCs w:val="22"/>
        </w:rPr>
        <w:t xml:space="preserve"> się interaktywnym formularzem oferty przewidzianym przez Platformę e-Zamówienia.</w:t>
      </w:r>
    </w:p>
    <w:p w:rsidR="00FC6874" w:rsidRDefault="00CC4123">
      <w:pPr>
        <w:pStyle w:val="Tekstpodstawowywcity"/>
        <w:numPr>
          <w:ilvl w:val="0"/>
          <w:numId w:val="26"/>
        </w:numPr>
        <w:tabs>
          <w:tab w:val="clear" w:pos="360"/>
          <w:tab w:val="left" w:pos="284"/>
        </w:tabs>
        <w:ind w:left="284" w:hanging="284"/>
        <w:rPr>
          <w:rFonts w:ascii="Arial" w:hAnsi="Arial" w:cs="Arial"/>
          <w:b/>
          <w:color w:val="000000" w:themeColor="text1"/>
        </w:rPr>
      </w:pPr>
      <w:r>
        <w:rPr>
          <w:rFonts w:ascii="Arial" w:hAnsi="Arial" w:cs="Arial"/>
          <w:b/>
          <w:color w:val="000000" w:themeColor="text1"/>
        </w:rPr>
        <w:t>Ofertę należy złożyć na formularzu oferty stanowiącym załącznik nr 1 do SWZ.</w:t>
      </w:r>
    </w:p>
    <w:p w:rsidR="00FC6874" w:rsidRDefault="00CC4123">
      <w:pPr>
        <w:pStyle w:val="Tekstpodstawowywcity"/>
        <w:numPr>
          <w:ilvl w:val="0"/>
          <w:numId w:val="26"/>
        </w:numPr>
        <w:tabs>
          <w:tab w:val="clear" w:pos="360"/>
          <w:tab w:val="left" w:pos="284"/>
        </w:tabs>
        <w:ind w:left="284" w:hanging="284"/>
        <w:rPr>
          <w:rFonts w:ascii="Arial" w:hAnsi="Arial" w:cs="Arial"/>
          <w:bCs/>
          <w:color w:val="000000" w:themeColor="text1"/>
        </w:rPr>
      </w:pPr>
      <w:r>
        <w:rPr>
          <w:rFonts w:ascii="Arial" w:hAnsi="Arial" w:cs="Arial"/>
          <w:bCs/>
          <w:color w:val="000000" w:themeColor="text1"/>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Arial" w:hAnsi="Arial" w:cs="Arial"/>
          <w:bCs/>
          <w:color w:val="000000" w:themeColor="text1"/>
        </w:rPr>
        <w:t>drag&amp;drop</w:t>
      </w:r>
      <w:proofErr w:type="spellEnd"/>
      <w:r>
        <w:rPr>
          <w:rFonts w:ascii="Arial" w:hAnsi="Arial" w:cs="Arial"/>
          <w:bCs/>
          <w:color w:val="000000" w:themeColor="text1"/>
        </w:rPr>
        <w:t xml:space="preserve">  („przeciągnij” i „upuść”) służące do dodawania plików.  W polu „Wypełniony formularz oferty” wykonawca dodaje wypełniony załącznik nr 1 do SWZ. W polu  „Załączniki i inne dokumenty przedstawiane w ofercie przez Wykonawcę” wykonawca dodaje dokumenty składane wraz z ofertą.  </w:t>
      </w:r>
    </w:p>
    <w:p w:rsidR="00FC6874" w:rsidRDefault="00CC4123">
      <w:pPr>
        <w:pStyle w:val="Tekstpodstawowywcity"/>
        <w:tabs>
          <w:tab w:val="clear" w:pos="709"/>
          <w:tab w:val="left" w:pos="284"/>
        </w:tabs>
        <w:ind w:left="284" w:hanging="284"/>
        <w:rPr>
          <w:rFonts w:ascii="Arial" w:hAnsi="Arial" w:cs="Arial"/>
          <w:b/>
          <w:color w:val="000000" w:themeColor="text1"/>
        </w:rPr>
      </w:pPr>
      <w:r>
        <w:rPr>
          <w:rFonts w:ascii="Arial" w:hAnsi="Arial" w:cs="Arial"/>
          <w:b/>
          <w:color w:val="000000" w:themeColor="text1"/>
        </w:rPr>
        <w:t xml:space="preserve">    WAŻNE! Do złożenia oferty niezbędne jest posiadanie przez użytkownika Wykonawcy uprawnienia „Składanie ofert/wniosków/prac konkursowych”. </w:t>
      </w:r>
    </w:p>
    <w:p w:rsidR="00FC6874" w:rsidRDefault="00CC4123">
      <w:pPr>
        <w:pStyle w:val="Tekstpodstawowywcity"/>
        <w:tabs>
          <w:tab w:val="clear" w:pos="709"/>
          <w:tab w:val="left" w:pos="284"/>
        </w:tabs>
        <w:ind w:left="284" w:hanging="284"/>
        <w:rPr>
          <w:rFonts w:ascii="Arial" w:hAnsi="Arial" w:cs="Arial"/>
          <w:b/>
          <w:color w:val="000000" w:themeColor="text1"/>
        </w:rPr>
      </w:pPr>
      <w:r>
        <w:rPr>
          <w:rFonts w:ascii="Arial" w:hAnsi="Arial" w:cs="Arial"/>
          <w:b/>
          <w:color w:val="000000" w:themeColor="text1"/>
        </w:rPr>
        <w:t xml:space="preserve">    UWAGA – Jeśli Wykonawca do podpisania formularza oferty wykorzystuje podpis zewnętrzny, wykonawca dodaje plik podpisu w polu („Załączniki  i inne dokumenty przedstawione w ofercie przez Wykonawcę”).</w:t>
      </w:r>
    </w:p>
    <w:p w:rsidR="00FC6874" w:rsidRDefault="00CC4123">
      <w:pPr>
        <w:numPr>
          <w:ilvl w:val="0"/>
          <w:numId w:val="26"/>
        </w:numPr>
        <w:tabs>
          <w:tab w:val="clear" w:pos="360"/>
          <w:tab w:val="left" w:pos="284"/>
          <w:tab w:val="left" w:pos="993"/>
        </w:tabs>
        <w:ind w:left="284" w:hanging="284"/>
        <w:jc w:val="both"/>
        <w:rPr>
          <w:rFonts w:ascii="Arial" w:hAnsi="Arial" w:cs="Arial"/>
          <w:sz w:val="24"/>
          <w:szCs w:val="24"/>
        </w:rPr>
      </w:pPr>
      <w:r>
        <w:rPr>
          <w:rFonts w:ascii="Arial" w:hAnsi="Arial" w:cs="Arial"/>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FC6874" w:rsidRDefault="00CC4123">
      <w:pPr>
        <w:numPr>
          <w:ilvl w:val="0"/>
          <w:numId w:val="26"/>
        </w:numPr>
        <w:tabs>
          <w:tab w:val="clear" w:pos="360"/>
          <w:tab w:val="left" w:pos="284"/>
          <w:tab w:val="left" w:pos="993"/>
        </w:tabs>
        <w:ind w:left="284" w:hanging="284"/>
        <w:jc w:val="both"/>
        <w:rPr>
          <w:rFonts w:ascii="Arial" w:hAnsi="Arial" w:cs="Arial"/>
          <w:sz w:val="24"/>
          <w:szCs w:val="24"/>
        </w:rPr>
      </w:pPr>
      <w:r>
        <w:rPr>
          <w:rFonts w:ascii="Arial" w:hAnsi="Arial" w:cs="Arial"/>
          <w:b/>
          <w:sz w:val="24"/>
          <w:szCs w:val="24"/>
        </w:rPr>
        <w:t>Oferta oraz pozostałe dokumenty</w:t>
      </w:r>
      <w:r>
        <w:rPr>
          <w:rFonts w:ascii="Arial" w:hAnsi="Arial" w:cs="Arial"/>
          <w:sz w:val="24"/>
          <w:szCs w:val="24"/>
        </w:rPr>
        <w:t xml:space="preserve"> wchodzące w skład oferty lub składane wraz z ofertą, które są zgodnie z ustawą lub rozporządzeniem Prezesa Rady Ministrów  w sprawie wymagań dla dokumentów elektronicznych opatrzone kwalifikowanym podpisem elektronicznym, podpisem zaufanym lub podpisem osobistym, mogą być opatrzone </w:t>
      </w:r>
      <w:r>
        <w:rPr>
          <w:rFonts w:ascii="Arial" w:hAnsi="Arial" w:cs="Arial"/>
          <w:sz w:val="24"/>
          <w:szCs w:val="24"/>
          <w:u w:val="single"/>
        </w:rPr>
        <w:t>podpisem typu zewnętrznego</w:t>
      </w:r>
      <w:r>
        <w:rPr>
          <w:rFonts w:ascii="Arial" w:hAnsi="Arial" w:cs="Arial"/>
          <w:sz w:val="24"/>
          <w:szCs w:val="24"/>
        </w:rPr>
        <w:t xml:space="preserve"> lub </w:t>
      </w:r>
      <w:r>
        <w:rPr>
          <w:rFonts w:ascii="Arial" w:hAnsi="Arial" w:cs="Arial"/>
          <w:sz w:val="24"/>
          <w:szCs w:val="24"/>
          <w:u w:val="single"/>
        </w:rPr>
        <w:t>wewnętrznego.</w:t>
      </w:r>
      <w:r>
        <w:rPr>
          <w:rFonts w:ascii="Arial" w:hAnsi="Arial" w:cs="Arial"/>
          <w:sz w:val="24"/>
          <w:szCs w:val="24"/>
        </w:rPr>
        <w:t xml:space="preserve">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FC6874" w:rsidRDefault="00CC4123">
      <w:pPr>
        <w:numPr>
          <w:ilvl w:val="0"/>
          <w:numId w:val="26"/>
        </w:numPr>
        <w:tabs>
          <w:tab w:val="clear" w:pos="360"/>
          <w:tab w:val="left" w:pos="284"/>
          <w:tab w:val="left" w:pos="993"/>
        </w:tabs>
        <w:ind w:left="284" w:hanging="284"/>
        <w:jc w:val="both"/>
        <w:rPr>
          <w:rFonts w:ascii="Arial" w:hAnsi="Arial" w:cs="Arial"/>
          <w:sz w:val="24"/>
          <w:szCs w:val="24"/>
        </w:rPr>
      </w:pPr>
      <w:r>
        <w:rPr>
          <w:rFonts w:ascii="Arial" w:hAnsi="Arial" w:cs="Arial"/>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FC6874" w:rsidRDefault="00CC4123">
      <w:pPr>
        <w:numPr>
          <w:ilvl w:val="0"/>
          <w:numId w:val="26"/>
        </w:numPr>
        <w:tabs>
          <w:tab w:val="clear" w:pos="360"/>
          <w:tab w:val="left" w:pos="284"/>
          <w:tab w:val="left" w:pos="993"/>
        </w:tabs>
        <w:ind w:left="284" w:hanging="426"/>
        <w:jc w:val="both"/>
        <w:rPr>
          <w:rFonts w:ascii="Arial" w:hAnsi="Arial" w:cs="Arial"/>
          <w:sz w:val="24"/>
          <w:szCs w:val="24"/>
        </w:rPr>
      </w:pPr>
      <w:r>
        <w:rPr>
          <w:rFonts w:ascii="Arial" w:hAnsi="Arial" w:cs="Arial"/>
          <w:sz w:val="24"/>
          <w:szCs w:val="24"/>
        </w:rPr>
        <w:t>Oferta może być złożona tylko do upływu terminu składania ofert.</w:t>
      </w:r>
    </w:p>
    <w:p w:rsidR="00FC6874" w:rsidRDefault="00CC4123">
      <w:pPr>
        <w:numPr>
          <w:ilvl w:val="0"/>
          <w:numId w:val="26"/>
        </w:numPr>
        <w:tabs>
          <w:tab w:val="clear" w:pos="360"/>
          <w:tab w:val="left" w:pos="284"/>
          <w:tab w:val="left" w:pos="993"/>
        </w:tabs>
        <w:ind w:left="284" w:hanging="426"/>
        <w:jc w:val="both"/>
        <w:rPr>
          <w:rFonts w:ascii="Arial" w:hAnsi="Arial" w:cs="Arial"/>
          <w:sz w:val="24"/>
          <w:szCs w:val="24"/>
        </w:rPr>
      </w:pPr>
      <w:r>
        <w:rPr>
          <w:rFonts w:ascii="Arial" w:hAnsi="Arial" w:cs="Arial"/>
          <w:sz w:val="24"/>
          <w:szCs w:val="24"/>
        </w:rPr>
        <w:t xml:space="preserve">Wykonawca może przed upływem terminu składania ofert wycofać ofertę. Wykonawca wycofuje ofertę w zakładce „Oferty/wnioski” używając przycisku „Wycofaj ofertę”. </w:t>
      </w:r>
    </w:p>
    <w:p w:rsidR="00FC6874" w:rsidRDefault="00CC4123">
      <w:pPr>
        <w:numPr>
          <w:ilvl w:val="0"/>
          <w:numId w:val="26"/>
        </w:numPr>
        <w:tabs>
          <w:tab w:val="clear" w:pos="360"/>
          <w:tab w:val="left" w:pos="284"/>
          <w:tab w:val="left" w:pos="993"/>
        </w:tabs>
        <w:ind w:left="284" w:hanging="426"/>
        <w:jc w:val="both"/>
        <w:rPr>
          <w:rFonts w:ascii="Arial" w:hAnsi="Arial" w:cs="Arial"/>
          <w:sz w:val="24"/>
          <w:szCs w:val="24"/>
        </w:rPr>
      </w:pPr>
      <w:r>
        <w:rPr>
          <w:rFonts w:ascii="Arial" w:hAnsi="Arial" w:cs="Arial"/>
          <w:sz w:val="24"/>
          <w:szCs w:val="24"/>
        </w:rPr>
        <w:t xml:space="preserve">Maksymalny łączny rozmiar plików stanowiących ofertę lub składanych wraz  z ofertą to 250 MB. </w:t>
      </w:r>
    </w:p>
    <w:p w:rsidR="00FC6874" w:rsidRDefault="00CC4123">
      <w:pPr>
        <w:numPr>
          <w:ilvl w:val="0"/>
          <w:numId w:val="26"/>
        </w:numPr>
        <w:tabs>
          <w:tab w:val="clear" w:pos="360"/>
          <w:tab w:val="left" w:pos="284"/>
          <w:tab w:val="left" w:pos="993"/>
        </w:tabs>
        <w:ind w:left="284" w:hanging="426"/>
        <w:jc w:val="both"/>
        <w:rPr>
          <w:rFonts w:ascii="Arial" w:hAnsi="Arial" w:cs="Arial"/>
          <w:sz w:val="24"/>
          <w:szCs w:val="24"/>
        </w:rPr>
      </w:pPr>
      <w:r>
        <w:rPr>
          <w:rFonts w:ascii="Arial" w:hAnsi="Arial" w:cs="Arial"/>
          <w:sz w:val="24"/>
          <w:szCs w:val="24"/>
        </w:rPr>
        <w:t xml:space="preserve">Ponieważ otwarcie ofert nastąpi przy użyciu systemu teleinformatycznego,  w przypadku awarii tego systemu, która spowoduje brak możliwości otwarcia ofert w terminie określonym przez zamawiającego, otwarcie ofert nastąpi niezwłocznie po usunięciu awarii. </w:t>
      </w:r>
    </w:p>
    <w:p w:rsidR="00FC6874" w:rsidRDefault="00CC4123">
      <w:pPr>
        <w:numPr>
          <w:ilvl w:val="0"/>
          <w:numId w:val="26"/>
        </w:numPr>
        <w:tabs>
          <w:tab w:val="clear" w:pos="360"/>
          <w:tab w:val="left" w:pos="284"/>
          <w:tab w:val="left" w:pos="993"/>
        </w:tabs>
        <w:ind w:left="284" w:hanging="426"/>
        <w:jc w:val="both"/>
        <w:rPr>
          <w:rFonts w:ascii="Arial" w:hAnsi="Arial" w:cs="Arial"/>
          <w:sz w:val="24"/>
          <w:szCs w:val="24"/>
        </w:rPr>
      </w:pPr>
      <w:r>
        <w:rPr>
          <w:rFonts w:ascii="Arial" w:hAnsi="Arial" w:cs="Arial"/>
          <w:sz w:val="24"/>
          <w:szCs w:val="24"/>
        </w:rPr>
        <w:t xml:space="preserve">W sytuacji, o której mowa w pkt 13 zamawiający zamieści na Platformie  e-Zamówienia informację o zmianie terminu otwarcia ofert.  </w:t>
      </w:r>
    </w:p>
    <w:p w:rsidR="00FC6874" w:rsidRDefault="00CC4123">
      <w:pPr>
        <w:numPr>
          <w:ilvl w:val="0"/>
          <w:numId w:val="26"/>
        </w:numPr>
        <w:tabs>
          <w:tab w:val="left" w:pos="284"/>
          <w:tab w:val="left" w:pos="993"/>
        </w:tabs>
        <w:ind w:left="284" w:hanging="426"/>
        <w:jc w:val="both"/>
        <w:rPr>
          <w:rFonts w:ascii="Arial" w:hAnsi="Arial" w:cs="Arial"/>
          <w:sz w:val="24"/>
          <w:szCs w:val="24"/>
        </w:rPr>
      </w:pPr>
      <w:r>
        <w:rPr>
          <w:rFonts w:ascii="Arial" w:hAnsi="Arial" w:cs="Arial"/>
          <w:sz w:val="24"/>
          <w:szCs w:val="24"/>
        </w:rPr>
        <w:t>Zamawiający najpóźniej przed otwarciem ofert, udostępni na Platformie  e-Zamówienia informację o kwocie, jaką zamierza przeznaczyć na sfinansowanie zamówienia.</w:t>
      </w:r>
    </w:p>
    <w:p w:rsidR="00FC6874" w:rsidRDefault="00CC4123">
      <w:pPr>
        <w:numPr>
          <w:ilvl w:val="0"/>
          <w:numId w:val="26"/>
        </w:numPr>
        <w:tabs>
          <w:tab w:val="clear" w:pos="360"/>
          <w:tab w:val="left" w:pos="284"/>
          <w:tab w:val="left" w:pos="993"/>
        </w:tabs>
        <w:ind w:left="284" w:hanging="426"/>
        <w:jc w:val="both"/>
        <w:rPr>
          <w:rFonts w:ascii="Arial" w:eastAsia="Calibri" w:hAnsi="Arial" w:cs="Arial"/>
          <w:sz w:val="24"/>
          <w:szCs w:val="24"/>
          <w:lang w:eastAsia="en-US"/>
        </w:rPr>
      </w:pPr>
      <w:r>
        <w:rPr>
          <w:rFonts w:ascii="Arial" w:hAnsi="Arial" w:cs="Arial"/>
          <w:sz w:val="24"/>
          <w:szCs w:val="24"/>
        </w:rPr>
        <w:t>Zamawiający, niezwłocznie po otwarciu ofert, udostępni na Platformie  e-Zamówienia informacje o których mowa w art. 222 ustawy.</w:t>
      </w:r>
    </w:p>
    <w:p w:rsidR="00FC6874" w:rsidRDefault="00FC6874">
      <w:pPr>
        <w:tabs>
          <w:tab w:val="left" w:pos="993"/>
        </w:tabs>
        <w:ind w:left="284"/>
        <w:jc w:val="both"/>
        <w:rPr>
          <w:rFonts w:ascii="Arial" w:hAnsi="Arial" w:cs="Arial"/>
          <w:sz w:val="24"/>
          <w:szCs w:val="24"/>
        </w:rPr>
      </w:pPr>
    </w:p>
    <w:p w:rsidR="00FC6874" w:rsidRDefault="00CC4123">
      <w:pPr>
        <w:pStyle w:val="Nagwek4"/>
        <w:shd w:val="clear" w:color="auto" w:fill="D6E3BC" w:themeFill="accent3" w:themeFillTint="66"/>
        <w:rPr>
          <w:rFonts w:ascii="Arial" w:hAnsi="Arial" w:cs="Arial"/>
          <w:color w:val="auto"/>
        </w:rPr>
      </w:pPr>
      <w:r>
        <w:rPr>
          <w:rFonts w:ascii="Arial" w:hAnsi="Arial" w:cs="Arial"/>
          <w:color w:val="auto"/>
        </w:rPr>
        <w:t>ROZDZIAŁ XIII Kryteria oceny ofert</w:t>
      </w:r>
    </w:p>
    <w:p w:rsidR="00FC6874" w:rsidRDefault="00FC6874">
      <w:pPr>
        <w:jc w:val="both"/>
        <w:rPr>
          <w:rFonts w:ascii="Arial" w:hAnsi="Arial" w:cs="Arial"/>
          <w:b/>
          <w:sz w:val="24"/>
          <w:szCs w:val="24"/>
        </w:rPr>
      </w:pPr>
    </w:p>
    <w:p w:rsidR="00FC6874" w:rsidRDefault="00CC4123">
      <w:pPr>
        <w:pStyle w:val="Tekstpodstawowywcity21"/>
        <w:numPr>
          <w:ilvl w:val="0"/>
          <w:numId w:val="27"/>
        </w:numPr>
        <w:tabs>
          <w:tab w:val="left" w:pos="284"/>
        </w:tabs>
        <w:ind w:left="284" w:hanging="284"/>
        <w:rPr>
          <w:rFonts w:ascii="Arial" w:hAnsi="Arial" w:cs="Arial"/>
        </w:rPr>
      </w:pPr>
      <w:r>
        <w:rPr>
          <w:rFonts w:ascii="Arial" w:hAnsi="Arial" w:cs="Arial"/>
          <w:b w:val="0"/>
        </w:rPr>
        <w:t xml:space="preserve">Wybór oferty najkorzystniejszej na poszczególne części zostanie dokonany według kryterium ceny: </w:t>
      </w:r>
    </w:p>
    <w:p w:rsidR="00FC6874" w:rsidRDefault="00FC6874">
      <w:pPr>
        <w:pStyle w:val="Tekstpodstawowywcity21"/>
        <w:tabs>
          <w:tab w:val="left" w:pos="284"/>
        </w:tabs>
        <w:rPr>
          <w:rFonts w:ascii="Arial" w:hAnsi="Arial" w:cs="Arial"/>
          <w:b w:val="0"/>
        </w:rPr>
      </w:pPr>
    </w:p>
    <w:p w:rsidR="00FC6874" w:rsidRDefault="00CC4123">
      <w:pPr>
        <w:pStyle w:val="Tekstpodstawowywcity21"/>
        <w:tabs>
          <w:tab w:val="left" w:pos="426"/>
        </w:tabs>
        <w:ind w:left="426"/>
        <w:rPr>
          <w:rFonts w:ascii="Arial" w:hAnsi="Arial" w:cs="Arial"/>
          <w:u w:val="single"/>
        </w:rPr>
      </w:pPr>
      <w:r>
        <w:rPr>
          <w:rFonts w:ascii="Arial" w:hAnsi="Arial" w:cs="Arial"/>
          <w:u w:val="single"/>
        </w:rPr>
        <w:t>cena – 100 % (dotyczy obu części postępowania):</w:t>
      </w:r>
    </w:p>
    <w:p w:rsidR="00FC6874" w:rsidRDefault="00FC6874">
      <w:pPr>
        <w:pStyle w:val="Tekstpodstawowywcity21"/>
        <w:tabs>
          <w:tab w:val="left" w:pos="284"/>
        </w:tabs>
        <w:rPr>
          <w:rFonts w:ascii="Arial" w:hAnsi="Arial" w:cs="Arial"/>
          <w:highlight w:val="yellow"/>
        </w:rPr>
      </w:pPr>
    </w:p>
    <w:p w:rsidR="00FC6874" w:rsidRDefault="00CC4123">
      <w:pPr>
        <w:pStyle w:val="Tekstpodstawowy21"/>
        <w:tabs>
          <w:tab w:val="left" w:pos="-2127"/>
          <w:tab w:val="left" w:pos="284"/>
        </w:tabs>
        <w:spacing w:after="0" w:line="240" w:lineRule="auto"/>
        <w:ind w:left="284"/>
        <w:jc w:val="both"/>
        <w:rPr>
          <w:rFonts w:ascii="Arial" w:hAnsi="Arial" w:cs="Arial"/>
          <w:sz w:val="24"/>
          <w:szCs w:val="24"/>
        </w:rPr>
      </w:pPr>
      <w:r>
        <w:rPr>
          <w:rFonts w:ascii="Arial" w:eastAsia="Calibri" w:hAnsi="Arial" w:cs="Arial"/>
          <w:sz w:val="24"/>
          <w:szCs w:val="24"/>
          <w:lang w:eastAsia="en-US"/>
        </w:rPr>
        <w:t>Punkty zostan</w:t>
      </w:r>
      <w:r>
        <w:rPr>
          <w:rFonts w:ascii="Arial" w:eastAsia="TimesNewRoman" w:hAnsi="Arial" w:cs="Arial"/>
          <w:sz w:val="24"/>
          <w:szCs w:val="24"/>
          <w:lang w:eastAsia="en-US"/>
        </w:rPr>
        <w:t xml:space="preserve">ą </w:t>
      </w:r>
      <w:r>
        <w:rPr>
          <w:rFonts w:ascii="Arial" w:eastAsia="Calibri" w:hAnsi="Arial" w:cs="Arial"/>
          <w:sz w:val="24"/>
          <w:szCs w:val="24"/>
          <w:lang w:eastAsia="en-US"/>
        </w:rPr>
        <w:t>przyznane w zale</w:t>
      </w:r>
      <w:r>
        <w:rPr>
          <w:rFonts w:ascii="Arial" w:eastAsia="TimesNewRoman" w:hAnsi="Arial" w:cs="Arial"/>
          <w:sz w:val="24"/>
          <w:szCs w:val="24"/>
          <w:lang w:eastAsia="en-US"/>
        </w:rPr>
        <w:t>ż</w:t>
      </w:r>
      <w:r>
        <w:rPr>
          <w:rFonts w:ascii="Arial" w:eastAsia="Calibri" w:hAnsi="Arial" w:cs="Arial"/>
          <w:sz w:val="24"/>
          <w:szCs w:val="24"/>
          <w:lang w:eastAsia="en-US"/>
        </w:rPr>
        <w:t>no</w:t>
      </w:r>
      <w:r>
        <w:rPr>
          <w:rFonts w:ascii="Arial" w:eastAsia="TimesNewRoman" w:hAnsi="Arial" w:cs="Arial"/>
          <w:sz w:val="24"/>
          <w:szCs w:val="24"/>
          <w:lang w:eastAsia="en-US"/>
        </w:rPr>
        <w:t>ś</w:t>
      </w:r>
      <w:r>
        <w:rPr>
          <w:rFonts w:ascii="Arial" w:eastAsia="Calibri" w:hAnsi="Arial" w:cs="Arial"/>
          <w:sz w:val="24"/>
          <w:szCs w:val="24"/>
          <w:lang w:eastAsia="en-US"/>
        </w:rPr>
        <w:t>ci od zaoferowanej przez wykonawc</w:t>
      </w:r>
      <w:r>
        <w:rPr>
          <w:rFonts w:ascii="Arial" w:eastAsia="TimesNewRoman" w:hAnsi="Arial" w:cs="Arial"/>
          <w:sz w:val="24"/>
          <w:szCs w:val="24"/>
          <w:lang w:eastAsia="en-US"/>
        </w:rPr>
        <w:t>ę ceny w następujący sposób:</w:t>
      </w:r>
    </w:p>
    <w:p w:rsidR="00FC6874" w:rsidRDefault="00FC6874">
      <w:pPr>
        <w:jc w:val="both"/>
        <w:rPr>
          <w:rFonts w:ascii="Arial" w:hAnsi="Arial" w:cs="Arial"/>
          <w:b/>
          <w:sz w:val="24"/>
          <w:szCs w:val="24"/>
        </w:rPr>
      </w:pPr>
    </w:p>
    <w:p w:rsidR="00FC6874" w:rsidRDefault="00FC6874">
      <w:pPr>
        <w:jc w:val="both"/>
        <w:rPr>
          <w:rFonts w:ascii="Arial" w:hAnsi="Arial" w:cs="Arial"/>
          <w:b/>
          <w:sz w:val="24"/>
          <w:szCs w:val="24"/>
        </w:rPr>
      </w:pPr>
    </w:p>
    <w:p w:rsidR="00FC6874" w:rsidRDefault="00CC4123">
      <w:pPr>
        <w:ind w:firstLine="708"/>
        <w:jc w:val="both"/>
        <w:rPr>
          <w:rFonts w:ascii="Arial" w:hAnsi="Arial" w:cs="Arial"/>
          <w:sz w:val="24"/>
          <w:szCs w:val="24"/>
        </w:rPr>
      </w:pPr>
      <w:r>
        <w:rPr>
          <w:rFonts w:ascii="Arial" w:hAnsi="Arial" w:cs="Arial"/>
          <w:sz w:val="24"/>
          <w:szCs w:val="24"/>
        </w:rPr>
        <w:t xml:space="preserve">        najniższa cena ofertowa    </w:t>
      </w:r>
    </w:p>
    <w:p w:rsidR="00FC6874" w:rsidRDefault="00CC4123">
      <w:pPr>
        <w:tabs>
          <w:tab w:val="left" w:pos="1134"/>
        </w:tabs>
        <w:ind w:firstLine="284"/>
        <w:jc w:val="both"/>
        <w:rPr>
          <w:rFonts w:ascii="Arial" w:hAnsi="Arial" w:cs="Arial"/>
          <w:sz w:val="24"/>
          <w:szCs w:val="24"/>
        </w:rPr>
      </w:pPr>
      <w:r>
        <w:rPr>
          <w:rFonts w:ascii="Arial" w:hAnsi="Arial" w:cs="Arial"/>
          <w:sz w:val="24"/>
          <w:szCs w:val="24"/>
        </w:rPr>
        <w:t xml:space="preserve">       ------------------------------------------ x 100 pkt x 100 %</w:t>
      </w:r>
    </w:p>
    <w:p w:rsidR="00FC6874" w:rsidRDefault="00CC4123">
      <w:pPr>
        <w:tabs>
          <w:tab w:val="left" w:pos="1134"/>
        </w:tabs>
        <w:ind w:firstLine="284"/>
        <w:jc w:val="both"/>
        <w:rPr>
          <w:rFonts w:ascii="Arial" w:hAnsi="Arial" w:cs="Arial"/>
          <w:sz w:val="24"/>
          <w:szCs w:val="24"/>
        </w:rPr>
      </w:pPr>
      <w:r>
        <w:rPr>
          <w:rFonts w:ascii="Arial" w:hAnsi="Arial" w:cs="Arial"/>
          <w:sz w:val="24"/>
          <w:szCs w:val="24"/>
        </w:rPr>
        <w:t xml:space="preserve">        cena ofertowa w ofercie ocenianej</w:t>
      </w:r>
    </w:p>
    <w:p w:rsidR="00FC6874" w:rsidRDefault="00FC6874">
      <w:pPr>
        <w:pStyle w:val="Tekstpodstawowywcity21"/>
        <w:tabs>
          <w:tab w:val="left" w:pos="284"/>
        </w:tabs>
        <w:rPr>
          <w:rFonts w:ascii="Arial" w:hAnsi="Arial" w:cs="Arial"/>
        </w:rPr>
      </w:pPr>
    </w:p>
    <w:p w:rsidR="00FC6874" w:rsidRDefault="00CC4123">
      <w:pPr>
        <w:widowControl w:val="0"/>
        <w:shd w:val="clear" w:color="auto" w:fill="FFFFFF"/>
        <w:autoSpaceDE w:val="0"/>
        <w:ind w:firstLine="284"/>
        <w:jc w:val="both"/>
        <w:rPr>
          <w:rFonts w:ascii="Arial" w:hAnsi="Arial" w:cs="Arial"/>
          <w:sz w:val="24"/>
          <w:szCs w:val="24"/>
        </w:rPr>
      </w:pPr>
      <w:r>
        <w:rPr>
          <w:rFonts w:ascii="Arial" w:eastAsia="TimesNewRoman" w:hAnsi="Arial" w:cs="Arial"/>
          <w:sz w:val="24"/>
          <w:szCs w:val="24"/>
          <w:lang w:eastAsia="en-US"/>
        </w:rPr>
        <w:t>Wykonawca</w:t>
      </w:r>
      <w:r>
        <w:rPr>
          <w:rFonts w:ascii="Arial" w:eastAsia="Calibri" w:hAnsi="Arial" w:cs="Arial"/>
          <w:sz w:val="24"/>
          <w:szCs w:val="24"/>
          <w:lang w:eastAsia="en-US"/>
        </w:rPr>
        <w:t xml:space="preserve"> może uzyskać w tym kryterium maksymalnie 100 pkt.</w:t>
      </w:r>
    </w:p>
    <w:p w:rsidR="00FC6874" w:rsidRDefault="00FC6874">
      <w:pPr>
        <w:pStyle w:val="Tekstpodstawowywcity21"/>
        <w:tabs>
          <w:tab w:val="left" w:pos="284"/>
        </w:tabs>
        <w:rPr>
          <w:rFonts w:ascii="Arial" w:hAnsi="Arial" w:cs="Arial"/>
          <w:b w:val="0"/>
        </w:rPr>
      </w:pPr>
    </w:p>
    <w:p w:rsidR="00FC6874" w:rsidRDefault="00CC4123">
      <w:pPr>
        <w:pStyle w:val="Tekstpodstawowywcity21"/>
        <w:numPr>
          <w:ilvl w:val="0"/>
          <w:numId w:val="27"/>
        </w:numPr>
        <w:tabs>
          <w:tab w:val="clear" w:pos="928"/>
          <w:tab w:val="left" w:pos="284"/>
        </w:tabs>
        <w:ind w:left="284" w:hanging="284"/>
        <w:rPr>
          <w:rFonts w:ascii="Arial" w:hAnsi="Arial" w:cs="Arial"/>
          <w:b w:val="0"/>
        </w:rPr>
      </w:pPr>
      <w:r>
        <w:rPr>
          <w:rFonts w:ascii="Arial" w:hAnsi="Arial" w:cs="Arial"/>
          <w:b w:val="0"/>
        </w:rPr>
        <w:t>Zamawiający oceni oferty w każdej części odrębnie.</w:t>
      </w:r>
    </w:p>
    <w:p w:rsidR="00FC6874" w:rsidRDefault="00FC6874">
      <w:pPr>
        <w:pStyle w:val="Tekstpodstawowywcity21"/>
        <w:tabs>
          <w:tab w:val="left" w:pos="360"/>
        </w:tabs>
        <w:ind w:left="426"/>
        <w:rPr>
          <w:rFonts w:ascii="Arial" w:hAnsi="Arial" w:cs="Arial"/>
        </w:rPr>
      </w:pPr>
    </w:p>
    <w:p w:rsidR="00FC6874" w:rsidRDefault="00CC4123">
      <w:pPr>
        <w:pStyle w:val="Nagwek3"/>
        <w:pBdr>
          <w:top w:val="single" w:sz="4" w:space="1" w:color="auto"/>
          <w:left w:val="single" w:sz="4" w:space="4" w:color="auto"/>
          <w:bottom w:val="single" w:sz="4" w:space="1" w:color="auto"/>
          <w:right w:val="single" w:sz="4" w:space="4" w:color="auto"/>
        </w:pBdr>
        <w:shd w:val="clear" w:color="auto" w:fill="D6E3BC" w:themeFill="accent3" w:themeFillTint="66"/>
        <w:tabs>
          <w:tab w:val="left" w:pos="360"/>
        </w:tabs>
        <w:jc w:val="left"/>
        <w:rPr>
          <w:rFonts w:ascii="Arial" w:hAnsi="Arial" w:cs="Arial"/>
          <w:sz w:val="24"/>
          <w:szCs w:val="24"/>
        </w:rPr>
      </w:pPr>
      <w:r>
        <w:rPr>
          <w:rFonts w:ascii="Arial" w:hAnsi="Arial" w:cs="Arial"/>
          <w:sz w:val="24"/>
          <w:szCs w:val="24"/>
        </w:rPr>
        <w:t>ROZDZIAŁ XIV Zawarcie umowy, zabezpieczenie należytego wykonania umowy</w:t>
      </w:r>
    </w:p>
    <w:p w:rsidR="00FC6874" w:rsidRDefault="00FC6874">
      <w:pPr>
        <w:pStyle w:val="Tekstpodstawowy"/>
        <w:tabs>
          <w:tab w:val="clear" w:pos="567"/>
          <w:tab w:val="left" w:pos="-1843"/>
          <w:tab w:val="left" w:pos="2340"/>
        </w:tabs>
        <w:rPr>
          <w:rFonts w:ascii="Arial" w:hAnsi="Arial" w:cs="Arial"/>
          <w:b w:val="0"/>
          <w:bCs w:val="0"/>
          <w:sz w:val="24"/>
          <w:szCs w:val="24"/>
        </w:rPr>
      </w:pPr>
    </w:p>
    <w:p w:rsidR="00FC6874" w:rsidRDefault="00CC4123">
      <w:pPr>
        <w:pStyle w:val="Tekstpodstawowy"/>
        <w:numPr>
          <w:ilvl w:val="2"/>
          <w:numId w:val="28"/>
        </w:numPr>
        <w:tabs>
          <w:tab w:val="clear" w:pos="2340"/>
          <w:tab w:val="left" w:pos="-1843"/>
          <w:tab w:val="left" w:pos="284"/>
        </w:tabs>
        <w:ind w:left="284" w:hanging="284"/>
        <w:rPr>
          <w:rFonts w:ascii="Arial" w:hAnsi="Arial" w:cs="Arial"/>
          <w:b w:val="0"/>
          <w:sz w:val="24"/>
          <w:szCs w:val="24"/>
        </w:rPr>
      </w:pPr>
      <w:r>
        <w:rPr>
          <w:rFonts w:ascii="Arial" w:hAnsi="Arial" w:cs="Arial"/>
          <w:b w:val="0"/>
          <w:sz w:val="24"/>
          <w:szCs w:val="24"/>
        </w:rPr>
        <w:t xml:space="preserve">Projektowane </w:t>
      </w:r>
      <w:r>
        <w:rPr>
          <w:rFonts w:ascii="Arial" w:hAnsi="Arial" w:cs="Arial"/>
          <w:b w:val="0"/>
          <w:color w:val="000000"/>
          <w:sz w:val="24"/>
          <w:szCs w:val="24"/>
        </w:rPr>
        <w:t xml:space="preserve">postanowienia umowy, które zostaną wprowadzone do treści umów zawarte są w projektach umów </w:t>
      </w:r>
      <w:r>
        <w:rPr>
          <w:rFonts w:ascii="Arial" w:hAnsi="Arial" w:cs="Arial"/>
          <w:b w:val="0"/>
          <w:sz w:val="24"/>
          <w:szCs w:val="24"/>
        </w:rPr>
        <w:t xml:space="preserve">stanowiących </w:t>
      </w:r>
      <w:r>
        <w:rPr>
          <w:rFonts w:ascii="Arial" w:hAnsi="Arial" w:cs="Arial"/>
          <w:sz w:val="24"/>
          <w:szCs w:val="24"/>
        </w:rPr>
        <w:t>załącznik nr 3 i 3a do SWZ.</w:t>
      </w:r>
      <w:r>
        <w:rPr>
          <w:rFonts w:ascii="Arial" w:hAnsi="Arial" w:cs="Arial"/>
          <w:b w:val="0"/>
          <w:sz w:val="24"/>
          <w:szCs w:val="24"/>
        </w:rPr>
        <w:t xml:space="preserve"> Wykonawca ma obowiązek zawrzeć umowę zgodnie z tymi postanowieniami.</w:t>
      </w:r>
    </w:p>
    <w:p w:rsidR="00FC6874" w:rsidRDefault="00CC4123">
      <w:pPr>
        <w:pStyle w:val="Tekstpodstawowy"/>
        <w:numPr>
          <w:ilvl w:val="2"/>
          <w:numId w:val="28"/>
        </w:numPr>
        <w:tabs>
          <w:tab w:val="clear" w:pos="2340"/>
          <w:tab w:val="left" w:pos="-1843"/>
          <w:tab w:val="left" w:pos="284"/>
        </w:tabs>
        <w:ind w:left="284" w:hanging="284"/>
        <w:rPr>
          <w:rFonts w:ascii="Arial" w:hAnsi="Arial" w:cs="Arial"/>
          <w:b w:val="0"/>
          <w:sz w:val="24"/>
          <w:szCs w:val="24"/>
        </w:rPr>
      </w:pPr>
      <w:r>
        <w:rPr>
          <w:rFonts w:ascii="Arial" w:hAnsi="Arial" w:cs="Arial"/>
          <w:b w:val="0"/>
          <w:sz w:val="24"/>
          <w:szCs w:val="24"/>
        </w:rPr>
        <w:t>Zabezpieczenie należytego wykonania umowy:</w:t>
      </w:r>
    </w:p>
    <w:p w:rsidR="00FC6874" w:rsidRDefault="00CC4123">
      <w:pPr>
        <w:pStyle w:val="pkt"/>
        <w:numPr>
          <w:ilvl w:val="0"/>
          <w:numId w:val="29"/>
        </w:numPr>
        <w:tabs>
          <w:tab w:val="clear" w:pos="360"/>
          <w:tab w:val="left" w:pos="567"/>
          <w:tab w:val="left" w:pos="6840"/>
        </w:tabs>
        <w:spacing w:before="0" w:after="0"/>
        <w:ind w:left="567" w:hanging="283"/>
        <w:rPr>
          <w:rFonts w:ascii="Arial" w:hAnsi="Arial" w:cs="Arial"/>
          <w:i/>
          <w:iCs/>
        </w:rPr>
      </w:pPr>
      <w:r>
        <w:rPr>
          <w:rFonts w:ascii="Arial" w:hAnsi="Arial" w:cs="Arial"/>
        </w:rPr>
        <w:t>Zamawiający nie wymaga wniesienia zabezpieczenia należytego wykonania umowy.</w:t>
      </w:r>
    </w:p>
    <w:p w:rsidR="00FC6874" w:rsidRDefault="00FC6874">
      <w:pPr>
        <w:pStyle w:val="pkt"/>
        <w:tabs>
          <w:tab w:val="left" w:pos="6840"/>
        </w:tabs>
        <w:spacing w:before="0" w:after="0"/>
        <w:ind w:left="567" w:firstLine="0"/>
        <w:rPr>
          <w:rFonts w:ascii="Arial" w:hAnsi="Arial" w:cs="Arial"/>
          <w:i/>
          <w:iCs/>
        </w:rPr>
      </w:pPr>
    </w:p>
    <w:p w:rsidR="00FC6874" w:rsidRDefault="00CC4123">
      <w:pPr>
        <w:pStyle w:val="Nagwek4"/>
        <w:shd w:val="clear" w:color="auto" w:fill="D6E3BC" w:themeFill="accent3" w:themeFillTint="66"/>
        <w:rPr>
          <w:rFonts w:ascii="Arial" w:hAnsi="Arial" w:cs="Arial"/>
          <w:color w:val="auto"/>
        </w:rPr>
      </w:pPr>
      <w:r>
        <w:rPr>
          <w:rFonts w:ascii="Arial" w:hAnsi="Arial" w:cs="Arial"/>
          <w:color w:val="auto"/>
        </w:rPr>
        <w:t>ROZDZIAŁ XV Pouczenie o środkach ochrony prawnej</w:t>
      </w:r>
    </w:p>
    <w:p w:rsidR="00FC6874" w:rsidRDefault="00FC6874">
      <w:pPr>
        <w:jc w:val="both"/>
        <w:rPr>
          <w:rFonts w:ascii="Arial" w:hAnsi="Arial" w:cs="Arial"/>
          <w:b/>
          <w:bCs/>
          <w:sz w:val="24"/>
          <w:szCs w:val="24"/>
        </w:rPr>
      </w:pPr>
    </w:p>
    <w:p w:rsidR="00FC6874" w:rsidRDefault="00CC4123">
      <w:pPr>
        <w:numPr>
          <w:ilvl w:val="0"/>
          <w:numId w:val="30"/>
        </w:numPr>
        <w:tabs>
          <w:tab w:val="left" w:pos="142"/>
          <w:tab w:val="left" w:pos="709"/>
          <w:tab w:val="left" w:pos="993"/>
        </w:tabs>
        <w:ind w:left="284" w:hanging="284"/>
        <w:jc w:val="both"/>
        <w:rPr>
          <w:rFonts w:ascii="Arial" w:hAnsi="Arial" w:cs="Arial"/>
          <w:sz w:val="24"/>
          <w:szCs w:val="24"/>
        </w:rPr>
      </w:pPr>
      <w:r>
        <w:rPr>
          <w:rFonts w:ascii="Arial" w:hAnsi="Arial" w:cs="Arial"/>
          <w:color w:val="000000"/>
          <w:sz w:val="24"/>
          <w:szCs w:val="24"/>
        </w:rPr>
        <w:t>Wykonawcy oraz innemu podmiotowi, jeżeli ma lub miał interes w uzyskaniu zamówienia oraz poniósł lub może ponieść szkodę w wyniku naruszenia przez zamawiającego przepisów ustawy</w:t>
      </w:r>
      <w:r>
        <w:rPr>
          <w:rFonts w:ascii="Arial" w:hAnsi="Arial" w:cs="Arial"/>
          <w:sz w:val="24"/>
          <w:szCs w:val="24"/>
        </w:rPr>
        <w:t>, przysługują środki ochrony prawnej (odwołanie i skarga) przewidziane w Dziale IX ustawy.</w:t>
      </w:r>
    </w:p>
    <w:p w:rsidR="00FC6874" w:rsidRDefault="00CC4123">
      <w:pPr>
        <w:numPr>
          <w:ilvl w:val="0"/>
          <w:numId w:val="30"/>
        </w:numPr>
        <w:tabs>
          <w:tab w:val="left" w:pos="142"/>
          <w:tab w:val="left" w:pos="709"/>
          <w:tab w:val="left" w:pos="993"/>
        </w:tabs>
        <w:ind w:left="284" w:hanging="284"/>
        <w:jc w:val="both"/>
        <w:rPr>
          <w:rFonts w:ascii="Arial" w:hAnsi="Arial" w:cs="Arial"/>
          <w:sz w:val="24"/>
          <w:szCs w:val="24"/>
        </w:rPr>
      </w:pPr>
      <w:r>
        <w:rPr>
          <w:rFonts w:ascii="Arial" w:hAnsi="Arial" w:cs="Arial"/>
          <w:color w:val="000000"/>
          <w:sz w:val="24"/>
          <w:szCs w:val="24"/>
        </w:rPr>
        <w:t>Środki ochrony prawnej wobec ogłoszenia wszczynającego postępowanie o udzielenie zamówienia oraz dokumentów zamówienia przysługują również organizacjom wpisanym na listę, o której mowa w art. 469 pkt 15 ustawy, oraz Rzecznikowi Małych i Średnich Przedsiębiorców.</w:t>
      </w:r>
      <w:r>
        <w:rPr>
          <w:rFonts w:ascii="Arial" w:hAnsi="Arial" w:cs="Arial"/>
          <w:sz w:val="24"/>
          <w:szCs w:val="24"/>
        </w:rPr>
        <w:t xml:space="preserve"> </w:t>
      </w:r>
    </w:p>
    <w:p w:rsidR="00FC6874" w:rsidRDefault="00CC4123">
      <w:pPr>
        <w:numPr>
          <w:ilvl w:val="0"/>
          <w:numId w:val="30"/>
        </w:numPr>
        <w:tabs>
          <w:tab w:val="left" w:pos="284"/>
        </w:tabs>
        <w:ind w:left="360"/>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Odwołanie przysługuje na:</w:t>
      </w:r>
    </w:p>
    <w:p w:rsidR="00FC6874" w:rsidRDefault="00CC4123">
      <w:pPr>
        <w:tabs>
          <w:tab w:val="left" w:pos="709"/>
        </w:tabs>
        <w:ind w:left="567" w:hanging="283"/>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1)</w:t>
      </w:r>
      <w:r>
        <w:rPr>
          <w:rFonts w:ascii="Arial" w:eastAsia="Calibri" w:hAnsi="Arial" w:cs="Arial"/>
          <w:color w:val="000000"/>
          <w:sz w:val="24"/>
          <w:szCs w:val="24"/>
          <w:lang w:eastAsia="en-US"/>
        </w:rPr>
        <w:tab/>
        <w:t>niezgodną z przepisami ustawy czynność Zamawiającego, podjętą w postępowaniu o udzielenie zamówienia, w tym na projektowane postanowienie umowy;</w:t>
      </w:r>
    </w:p>
    <w:p w:rsidR="00FC6874" w:rsidRDefault="00CC4123">
      <w:pPr>
        <w:ind w:left="567" w:hanging="283"/>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2)</w:t>
      </w:r>
      <w:r>
        <w:rPr>
          <w:rFonts w:ascii="Arial" w:eastAsia="Calibri" w:hAnsi="Arial" w:cs="Arial"/>
          <w:color w:val="000000"/>
          <w:sz w:val="24"/>
          <w:szCs w:val="24"/>
          <w:lang w:eastAsia="en-US"/>
        </w:rPr>
        <w:tab/>
        <w:t>zaniechanie czynności w postępowaniu o udzielenie zamówienia, do której Zamawiający był obowiązany na podstawie ustawy;</w:t>
      </w:r>
    </w:p>
    <w:p w:rsidR="00FC6874" w:rsidRDefault="00CC4123">
      <w:pPr>
        <w:ind w:left="567" w:hanging="283"/>
        <w:contextualSpacing/>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3)</w:t>
      </w:r>
      <w:r>
        <w:rPr>
          <w:rFonts w:ascii="Arial" w:eastAsia="Calibri" w:hAnsi="Arial" w:cs="Arial"/>
          <w:color w:val="000000"/>
          <w:sz w:val="24"/>
          <w:szCs w:val="24"/>
          <w:lang w:eastAsia="en-US"/>
        </w:rPr>
        <w:tab/>
        <w:t>zaniechanie przeprowadzenia postępowania o udzielenie zamówienia, mimo że Zamawiający był do tego obowiązany.</w:t>
      </w:r>
    </w:p>
    <w:p w:rsidR="00FC6874" w:rsidRDefault="00CC4123">
      <w:pPr>
        <w:numPr>
          <w:ilvl w:val="0"/>
          <w:numId w:val="30"/>
        </w:numPr>
        <w:tabs>
          <w:tab w:val="left" w:pos="142"/>
        </w:tabs>
        <w:suppressAutoHyphens/>
        <w:autoSpaceDE w:val="0"/>
        <w:autoSpaceDN w:val="0"/>
        <w:adjustRightInd w:val="0"/>
        <w:spacing w:before="26"/>
        <w:ind w:left="284" w:hanging="284"/>
        <w:jc w:val="both"/>
        <w:rPr>
          <w:rFonts w:ascii="Arial" w:hAnsi="Arial" w:cs="Arial"/>
          <w:bCs/>
          <w:sz w:val="24"/>
          <w:szCs w:val="24"/>
        </w:rPr>
      </w:pPr>
      <w:r>
        <w:rPr>
          <w:rFonts w:ascii="Arial" w:hAnsi="Arial" w:cs="Arial"/>
          <w:bCs/>
          <w:sz w:val="24"/>
          <w:szCs w:val="24"/>
        </w:rPr>
        <w:t xml:space="preserve">Odwołanie wnosi się do Prezesa Krajowej Izby Odwoławczej, zwanej dalej Izbą. Odwołujący przekazuje zamawiającemu odwołanie wniesione w formie elektronicznej albo postaci elektronicznej albo kopię tego odwołania, jeżeli zostało ono wniesione w formie pisemnej (np. na </w:t>
      </w:r>
      <w:r>
        <w:rPr>
          <w:rFonts w:ascii="Arial" w:hAnsi="Arial" w:cs="Arial"/>
          <w:b/>
          <w:bCs/>
          <w:sz w:val="24"/>
          <w:szCs w:val="24"/>
        </w:rPr>
        <w:t>Platformie e-Zamówienia</w:t>
      </w:r>
      <w:r>
        <w:rPr>
          <w:rFonts w:ascii="Arial" w:hAnsi="Arial" w:cs="Arial"/>
          <w:bCs/>
          <w:sz w:val="24"/>
          <w:szCs w:val="24"/>
        </w:rPr>
        <w:t>), przed upływem terminu do wniesienia odwołania w taki sposób, aby mógł on zapoznać się z jego treścią przed upływem tego terminu.</w:t>
      </w:r>
    </w:p>
    <w:p w:rsidR="00FC6874" w:rsidRDefault="00CC4123">
      <w:pPr>
        <w:numPr>
          <w:ilvl w:val="0"/>
          <w:numId w:val="30"/>
        </w:numPr>
        <w:tabs>
          <w:tab w:val="left" w:pos="142"/>
        </w:tabs>
        <w:autoSpaceDE w:val="0"/>
        <w:autoSpaceDN w:val="0"/>
        <w:adjustRightInd w:val="0"/>
        <w:ind w:left="284" w:hanging="284"/>
        <w:jc w:val="both"/>
        <w:rPr>
          <w:rFonts w:ascii="Arial" w:hAnsi="Arial" w:cs="Arial"/>
          <w:sz w:val="24"/>
          <w:szCs w:val="24"/>
        </w:rPr>
      </w:pPr>
      <w:r>
        <w:rPr>
          <w:rFonts w:ascii="Arial" w:hAnsi="Arial" w:cs="Arial"/>
          <w:color w:val="000000"/>
          <w:sz w:val="24"/>
          <w:szCs w:val="24"/>
        </w:rPr>
        <w:t xml:space="preserve">Domniemywa się, że Zamawiający mógł zapoznać się z treścią odwołania przed upływem terminu do jego wniesienia, jeżeli przekazanie </w:t>
      </w:r>
      <w:r>
        <w:rPr>
          <w:rFonts w:ascii="Arial" w:hAnsi="Arial" w:cs="Arial"/>
          <w:sz w:val="24"/>
          <w:szCs w:val="24"/>
        </w:rPr>
        <w:t xml:space="preserve">odpowiednio odwołania albo jego kopii </w:t>
      </w:r>
      <w:r>
        <w:rPr>
          <w:rFonts w:ascii="Arial" w:hAnsi="Arial" w:cs="Arial"/>
          <w:color w:val="000000"/>
          <w:sz w:val="24"/>
          <w:szCs w:val="24"/>
        </w:rPr>
        <w:t>nastąpiło przed upływem terminu do jego wniesienia przy użyciu środków komunikacji elektronicznej.</w:t>
      </w:r>
    </w:p>
    <w:p w:rsidR="00FC6874" w:rsidRDefault="00CC4123">
      <w:pPr>
        <w:numPr>
          <w:ilvl w:val="0"/>
          <w:numId w:val="30"/>
        </w:numPr>
        <w:tabs>
          <w:tab w:val="left" w:pos="142"/>
        </w:tabs>
        <w:autoSpaceDE w:val="0"/>
        <w:autoSpaceDN w:val="0"/>
        <w:adjustRightInd w:val="0"/>
        <w:ind w:left="284" w:hanging="284"/>
        <w:jc w:val="both"/>
        <w:rPr>
          <w:rFonts w:ascii="Arial" w:hAnsi="Arial" w:cs="Arial"/>
          <w:sz w:val="24"/>
          <w:szCs w:val="24"/>
        </w:rPr>
      </w:pPr>
      <w:r>
        <w:rPr>
          <w:rFonts w:ascii="Arial" w:hAnsi="Arial" w:cs="Arial"/>
          <w:sz w:val="24"/>
          <w:szCs w:val="24"/>
        </w:rPr>
        <w:t>Odwołanie wnosi się w terminie:</w:t>
      </w:r>
    </w:p>
    <w:p w:rsidR="00FC6874" w:rsidRDefault="00CC4123">
      <w:pPr>
        <w:numPr>
          <w:ilvl w:val="6"/>
          <w:numId w:val="31"/>
        </w:numPr>
        <w:autoSpaceDE w:val="0"/>
        <w:autoSpaceDN w:val="0"/>
        <w:adjustRightInd w:val="0"/>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5 dni od dnia przekazania informacji o czynności zamawiającego stanowiącej podstawę jego wniesienia, jeżeli informacja została przekazana przy użyciu środków komunikacji elektronicznej,</w:t>
      </w:r>
    </w:p>
    <w:p w:rsidR="00FC6874" w:rsidRDefault="00CC4123">
      <w:pPr>
        <w:numPr>
          <w:ilvl w:val="6"/>
          <w:numId w:val="31"/>
        </w:numPr>
        <w:autoSpaceDE w:val="0"/>
        <w:autoSpaceDN w:val="0"/>
        <w:adjustRightInd w:val="0"/>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10 dni od dnia przekazania informacji o czynności zamawiającego stanowiącej podstawę jego wniesienia, jeżeli informacja została przekazana w sposób inny niż określony w ppkt 1).</w:t>
      </w:r>
    </w:p>
    <w:p w:rsidR="00FC6874" w:rsidRDefault="00CC4123">
      <w:pPr>
        <w:numPr>
          <w:ilvl w:val="0"/>
          <w:numId w:val="30"/>
        </w:numPr>
        <w:tabs>
          <w:tab w:val="left" w:pos="142"/>
        </w:tabs>
        <w:autoSpaceDE w:val="0"/>
        <w:autoSpaceDN w:val="0"/>
        <w:adjustRightInd w:val="0"/>
        <w:ind w:left="284" w:hanging="284"/>
        <w:jc w:val="both"/>
        <w:rPr>
          <w:rFonts w:ascii="Arial" w:hAnsi="Arial" w:cs="Arial"/>
          <w:color w:val="000000"/>
          <w:sz w:val="24"/>
          <w:szCs w:val="24"/>
        </w:rPr>
      </w:pPr>
      <w:bookmarkStart w:id="1" w:name="_Hlk124163837"/>
      <w:r>
        <w:rPr>
          <w:rFonts w:ascii="Arial" w:hAnsi="Arial" w:cs="Arial"/>
          <w:color w:val="000000"/>
          <w:sz w:val="24"/>
          <w:szCs w:val="24"/>
        </w:rPr>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w:t>
      </w:r>
      <w:r>
        <w:rPr>
          <w:rFonts w:ascii="Arial" w:hAnsi="Arial" w:cs="Arial"/>
          <w:b/>
          <w:color w:val="000000"/>
          <w:sz w:val="24"/>
          <w:szCs w:val="24"/>
        </w:rPr>
        <w:t>Platformie e-Zamówienia</w:t>
      </w:r>
      <w:r>
        <w:rPr>
          <w:rFonts w:ascii="Arial" w:hAnsi="Arial" w:cs="Arial"/>
          <w:color w:val="000000"/>
          <w:sz w:val="24"/>
          <w:szCs w:val="24"/>
        </w:rPr>
        <w:t>.</w:t>
      </w:r>
      <w:bookmarkEnd w:id="1"/>
    </w:p>
    <w:p w:rsidR="00FC6874" w:rsidRDefault="00CC4123">
      <w:pPr>
        <w:numPr>
          <w:ilvl w:val="0"/>
          <w:numId w:val="30"/>
        </w:numPr>
        <w:tabs>
          <w:tab w:val="left" w:pos="142"/>
        </w:tabs>
        <w:autoSpaceDE w:val="0"/>
        <w:autoSpaceDN w:val="0"/>
        <w:adjustRightInd w:val="0"/>
        <w:ind w:left="284" w:hanging="284"/>
        <w:jc w:val="both"/>
        <w:rPr>
          <w:rFonts w:ascii="Arial" w:hAnsi="Arial" w:cs="Arial"/>
          <w:sz w:val="24"/>
          <w:szCs w:val="24"/>
        </w:rPr>
      </w:pPr>
      <w:r>
        <w:rPr>
          <w:rFonts w:ascii="Arial" w:hAnsi="Arial" w:cs="Arial"/>
          <w:color w:val="000000"/>
          <w:sz w:val="24"/>
          <w:szCs w:val="24"/>
        </w:rPr>
        <w:t>Odwołanie w przypadkach innych niż określone w pkt 6 i 7 wnosi się w terminie 5 dni od dnia, w którym powzięto lub przy zachowaniu należytej staranności można było powziąć wiadomość o okolicznościach stanowiących podstawę jego wniesienia.</w:t>
      </w:r>
    </w:p>
    <w:p w:rsidR="00FC6874" w:rsidRDefault="00CC4123">
      <w:pPr>
        <w:numPr>
          <w:ilvl w:val="0"/>
          <w:numId w:val="30"/>
        </w:numPr>
        <w:tabs>
          <w:tab w:val="left" w:pos="142"/>
        </w:tabs>
        <w:autoSpaceDE w:val="0"/>
        <w:autoSpaceDN w:val="0"/>
        <w:adjustRightInd w:val="0"/>
        <w:ind w:left="284" w:hanging="284"/>
        <w:jc w:val="both"/>
        <w:rPr>
          <w:rFonts w:ascii="Arial" w:hAnsi="Arial" w:cs="Arial"/>
          <w:sz w:val="24"/>
          <w:szCs w:val="24"/>
        </w:rPr>
      </w:pPr>
      <w:r>
        <w:rPr>
          <w:rFonts w:ascii="Arial" w:hAnsi="Arial" w:cs="Arial"/>
          <w:color w:val="000000"/>
          <w:sz w:val="24"/>
          <w:szCs w:val="24"/>
        </w:rPr>
        <w:t>Jeżeli Zamawiający mimo takiego obowiązku nie przesłał Wykonawcy zawiadomienia o wyborze najkorzystniejszej oferty, odwołanie wnosi się nie później niż w terminie:</w:t>
      </w:r>
    </w:p>
    <w:p w:rsidR="00FC6874" w:rsidRDefault="00CC4123">
      <w:pPr>
        <w:numPr>
          <w:ilvl w:val="6"/>
          <w:numId w:val="28"/>
        </w:numPr>
        <w:contextualSpacing/>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15 dni od dnia zamieszczenia w Biuletynie Zamówień Publicznych ogłoszenia o wyniku postępowania;</w:t>
      </w:r>
    </w:p>
    <w:p w:rsidR="00FC6874" w:rsidRDefault="00CC4123">
      <w:pPr>
        <w:numPr>
          <w:ilvl w:val="6"/>
          <w:numId w:val="28"/>
        </w:numPr>
        <w:ind w:left="746"/>
        <w:contextualSpacing/>
        <w:jc w:val="both"/>
        <w:rPr>
          <w:rFonts w:ascii="Arial" w:eastAsia="Calibri" w:hAnsi="Arial" w:cs="Arial"/>
          <w:sz w:val="24"/>
          <w:szCs w:val="24"/>
          <w:lang w:eastAsia="en-US"/>
        </w:rPr>
      </w:pPr>
      <w:r>
        <w:rPr>
          <w:rFonts w:ascii="Arial" w:eastAsia="Calibri" w:hAnsi="Arial" w:cs="Arial"/>
          <w:color w:val="000000"/>
          <w:sz w:val="24"/>
          <w:szCs w:val="24"/>
          <w:lang w:eastAsia="en-US"/>
        </w:rPr>
        <w:t>miesiąca od dnia zawarcia umowy, jeżeli Zamawiający nie zamieścił w Biuletynie Zamówień Publicznych ogłoszenia o wyniku postępowania.</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sz w:val="24"/>
          <w:szCs w:val="24"/>
        </w:rPr>
        <w:t>Odwołanie zawiera elementy wskazane w art. 516 ustawy.</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color w:val="000000"/>
          <w:sz w:val="24"/>
          <w:szCs w:val="24"/>
        </w:rPr>
        <w:t>Na orzeczenie Izby oraz postanowienie Prezesa Izby, o którym mowa w art. 519 ust. 1 ustawy, stronom oraz uczestnikom postępowania odwoławczego przysługuje skarga do sądu.</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color w:val="000000"/>
          <w:sz w:val="24"/>
          <w:szCs w:val="24"/>
        </w:rPr>
        <w:t xml:space="preserve">W postępowaniu toczącym się wskutek wniesienia skargi stosuje się odpowiednio przepisy </w:t>
      </w:r>
      <w:r>
        <w:rPr>
          <w:rFonts w:ascii="Arial" w:hAnsi="Arial" w:cs="Arial"/>
          <w:color w:val="1B1B1B"/>
          <w:sz w:val="24"/>
          <w:szCs w:val="24"/>
        </w:rPr>
        <w:t>ustawy</w:t>
      </w:r>
      <w:r>
        <w:rPr>
          <w:rFonts w:ascii="Arial" w:hAnsi="Arial" w:cs="Arial"/>
          <w:color w:val="000000"/>
          <w:sz w:val="24"/>
          <w:szCs w:val="24"/>
        </w:rPr>
        <w:t xml:space="preserve"> z dnia 17 listopada 1964 r. - Kodeks postępowania cywilnego o apelacji, jeżeli przepisy Działu IX ustawy nie stanowią inaczej.</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color w:val="000000"/>
          <w:sz w:val="24"/>
          <w:szCs w:val="24"/>
        </w:rPr>
        <w:t>Skargę wnosi się do Sądu Okręgowego w Warszawie - sądu zamówień publicznych.</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color w:val="000000"/>
          <w:sz w:val="24"/>
          <w:szCs w:val="24"/>
        </w:rPr>
        <w:t xml:space="preserve">Skargę wnosi się za pośrednictwem </w:t>
      </w:r>
      <w:r>
        <w:rPr>
          <w:rFonts w:ascii="Arial" w:hAnsi="Arial" w:cs="Arial"/>
          <w:sz w:val="24"/>
          <w:szCs w:val="24"/>
        </w:rPr>
        <w:t>Prezesa Izby, w</w:t>
      </w:r>
      <w:r>
        <w:rPr>
          <w:rFonts w:ascii="Arial" w:hAnsi="Arial" w:cs="Arial"/>
          <w:color w:val="000000"/>
          <w:sz w:val="24"/>
          <w:szCs w:val="24"/>
        </w:rPr>
        <w:t xml:space="preserve"> terminie 14 dni od dnia doręczenia orzeczenia Izby lub postanowienia Prezesa Izby, o którym mowa w art. 519 ust. 1 ustawy, przesyłając jednocześnie jej odpis przeciwnikowi skargi. Złożenie skargi w placówce pocztowej operatora wyznaczonego w rozumieniu </w:t>
      </w:r>
      <w:r>
        <w:rPr>
          <w:rFonts w:ascii="Arial" w:hAnsi="Arial" w:cs="Arial"/>
          <w:color w:val="1B1B1B"/>
          <w:sz w:val="24"/>
          <w:szCs w:val="24"/>
        </w:rPr>
        <w:t>ustawy</w:t>
      </w:r>
      <w:r>
        <w:rPr>
          <w:rFonts w:ascii="Arial" w:hAnsi="Arial" w:cs="Arial"/>
          <w:color w:val="000000"/>
          <w:sz w:val="24"/>
          <w:szCs w:val="24"/>
        </w:rPr>
        <w:t xml:space="preserve"> z dnia 23 listopada 2012 r. - Prawo pocztowe jest równoznaczne z jej wniesieniem.</w:t>
      </w:r>
    </w:p>
    <w:p w:rsidR="00FC6874" w:rsidRDefault="00CC4123">
      <w:pPr>
        <w:numPr>
          <w:ilvl w:val="0"/>
          <w:numId w:val="30"/>
        </w:numPr>
        <w:tabs>
          <w:tab w:val="left" w:pos="142"/>
          <w:tab w:val="left" w:pos="284"/>
        </w:tabs>
        <w:autoSpaceDE w:val="0"/>
        <w:autoSpaceDN w:val="0"/>
        <w:adjustRightInd w:val="0"/>
        <w:ind w:left="284" w:hanging="426"/>
        <w:jc w:val="both"/>
        <w:rPr>
          <w:rFonts w:ascii="Arial" w:hAnsi="Arial" w:cs="Arial"/>
          <w:sz w:val="24"/>
          <w:szCs w:val="24"/>
        </w:rPr>
      </w:pPr>
      <w:r>
        <w:rPr>
          <w:rFonts w:ascii="Arial" w:hAnsi="Arial" w:cs="Arial"/>
          <w:color w:val="000000"/>
          <w:sz w:val="24"/>
          <w:szCs w:val="24"/>
        </w:rPr>
        <w:t>Skarga powinna czynić zadość wymaganiom przewidzianym dla pisma procesowego oraz zawierać oznaczenie zaskarżonego orzeczenia, ze wskazaniem, czy jest ono zaskarżone w całości, czy w części, przytoczenie zarzutów, zwięzłe ich uzasadnienie, wskazanie dowodów, a także wniosek o uchylenie orzeczenia lub o zmianę orzeczenia w całości lub w części, z zaznaczeniem zakresu żądanej zmiany.</w:t>
      </w:r>
    </w:p>
    <w:p w:rsidR="00FC6874" w:rsidRDefault="00FC6874">
      <w:pPr>
        <w:tabs>
          <w:tab w:val="left" w:pos="993"/>
        </w:tabs>
        <w:ind w:left="284"/>
        <w:jc w:val="both"/>
        <w:rPr>
          <w:rFonts w:ascii="Arial" w:hAnsi="Arial" w:cs="Arial"/>
          <w:sz w:val="24"/>
          <w:szCs w:val="24"/>
        </w:rPr>
      </w:pPr>
    </w:p>
    <w:p w:rsidR="00FC6874" w:rsidRDefault="00CC4123">
      <w:pPr>
        <w:pStyle w:val="Nagwek4"/>
        <w:shd w:val="clear" w:color="auto" w:fill="D6E3BC" w:themeFill="accent3" w:themeFillTint="66"/>
        <w:rPr>
          <w:rFonts w:ascii="Arial" w:hAnsi="Arial" w:cs="Arial"/>
          <w:color w:val="auto"/>
        </w:rPr>
      </w:pPr>
      <w:r>
        <w:rPr>
          <w:rFonts w:ascii="Arial" w:hAnsi="Arial" w:cs="Arial"/>
          <w:color w:val="auto"/>
        </w:rPr>
        <w:t>ROZDZIAŁ XVI Opis przedmiotu zamówienia</w:t>
      </w:r>
    </w:p>
    <w:p w:rsidR="00FC6874" w:rsidRDefault="00FC6874">
      <w:pPr>
        <w:ind w:left="426"/>
        <w:jc w:val="both"/>
        <w:rPr>
          <w:rFonts w:ascii="Arial" w:hAnsi="Arial" w:cs="Arial"/>
          <w:b/>
          <w:bCs/>
          <w:sz w:val="24"/>
          <w:szCs w:val="24"/>
        </w:rPr>
      </w:pPr>
    </w:p>
    <w:p w:rsidR="00FC6874" w:rsidRDefault="00CC4123">
      <w:pPr>
        <w:pStyle w:val="Akapitzlist"/>
        <w:widowControl w:val="0"/>
        <w:numPr>
          <w:ilvl w:val="1"/>
          <w:numId w:val="27"/>
        </w:numPr>
        <w:tabs>
          <w:tab w:val="clear" w:pos="360"/>
        </w:tabs>
        <w:autoSpaceDN w:val="0"/>
        <w:adjustRightInd w:val="0"/>
        <w:ind w:left="284" w:hanging="284"/>
        <w:jc w:val="both"/>
        <w:rPr>
          <w:rFonts w:ascii="Arial" w:hAnsi="Arial" w:cs="Arial"/>
          <w:b/>
          <w:sz w:val="24"/>
          <w:szCs w:val="24"/>
        </w:rPr>
      </w:pPr>
      <w:r>
        <w:rPr>
          <w:rFonts w:ascii="Arial" w:hAnsi="Arial" w:cs="Arial"/>
          <w:sz w:val="24"/>
          <w:szCs w:val="24"/>
        </w:rPr>
        <w:t xml:space="preserve">Przedmiotem zamówienia jest </w:t>
      </w:r>
      <w:r>
        <w:rPr>
          <w:rFonts w:ascii="Arial" w:hAnsi="Arial" w:cs="Arial"/>
          <w:b/>
          <w:sz w:val="24"/>
          <w:szCs w:val="24"/>
        </w:rPr>
        <w:t>„Zakup i dostawa urządzeń i oprogramowania w ramach projektu Cyberbezpieczna Gmina Darłowo – Etap II”.</w:t>
      </w:r>
    </w:p>
    <w:p w:rsidR="00FC6874" w:rsidRDefault="00CC4123">
      <w:pPr>
        <w:pStyle w:val="Akapitzlist"/>
        <w:widowControl w:val="0"/>
        <w:numPr>
          <w:ilvl w:val="1"/>
          <w:numId w:val="27"/>
        </w:numPr>
        <w:tabs>
          <w:tab w:val="clear" w:pos="360"/>
        </w:tabs>
        <w:autoSpaceDN w:val="0"/>
        <w:adjustRightInd w:val="0"/>
        <w:spacing w:after="0"/>
        <w:ind w:left="284" w:hanging="284"/>
        <w:jc w:val="both"/>
        <w:rPr>
          <w:rFonts w:ascii="Arial" w:hAnsi="Arial" w:cs="Arial"/>
          <w:b/>
          <w:sz w:val="24"/>
          <w:szCs w:val="24"/>
        </w:rPr>
      </w:pPr>
      <w:r>
        <w:rPr>
          <w:rFonts w:ascii="Arial" w:hAnsi="Arial" w:cs="Arial"/>
          <w:b/>
          <w:sz w:val="24"/>
          <w:szCs w:val="24"/>
        </w:rPr>
        <w:t>Wspólny słownik zamówień publicznych (Kody CPV):</w:t>
      </w:r>
    </w:p>
    <w:p w:rsidR="00FC6874" w:rsidRDefault="00CC4123">
      <w:pPr>
        <w:ind w:left="284"/>
        <w:jc w:val="both"/>
        <w:rPr>
          <w:rFonts w:ascii="Arial" w:hAnsi="Arial" w:cs="Arial"/>
          <w:sz w:val="24"/>
          <w:szCs w:val="24"/>
        </w:rPr>
      </w:pPr>
      <w:r>
        <w:rPr>
          <w:rFonts w:ascii="Arial" w:hAnsi="Arial" w:cs="Arial"/>
          <w:sz w:val="24"/>
          <w:szCs w:val="24"/>
        </w:rPr>
        <w:t>Część 1 -</w:t>
      </w:r>
      <w:r>
        <w:t xml:space="preserve"> </w:t>
      </w:r>
      <w:r>
        <w:rPr>
          <w:rFonts w:ascii="Arial" w:hAnsi="Arial" w:cs="Arial"/>
          <w:sz w:val="24"/>
          <w:szCs w:val="24"/>
        </w:rPr>
        <w:t xml:space="preserve">Zakup i dostawa urządzenia do tworzenia kopii zapasowych z funkcją </w:t>
      </w:r>
      <w:proofErr w:type="spellStart"/>
      <w:r>
        <w:rPr>
          <w:rFonts w:ascii="Arial" w:hAnsi="Arial" w:cs="Arial"/>
          <w:sz w:val="24"/>
          <w:szCs w:val="24"/>
        </w:rPr>
        <w:t>deduplikacji</w:t>
      </w:r>
      <w:proofErr w:type="spellEnd"/>
      <w:r>
        <w:rPr>
          <w:rFonts w:ascii="Arial" w:hAnsi="Arial" w:cs="Arial"/>
          <w:sz w:val="24"/>
          <w:szCs w:val="24"/>
        </w:rPr>
        <w:t xml:space="preserve"> wraz z usługą wdrożenia i konfiguracji:</w:t>
      </w:r>
    </w:p>
    <w:p w:rsidR="00FC6874" w:rsidRDefault="00CC4123">
      <w:pPr>
        <w:ind w:left="284"/>
        <w:jc w:val="both"/>
        <w:rPr>
          <w:rFonts w:ascii="Arial" w:hAnsi="Arial" w:cs="Arial"/>
          <w:sz w:val="24"/>
          <w:szCs w:val="24"/>
        </w:rPr>
      </w:pPr>
      <w:r>
        <w:rPr>
          <w:rFonts w:ascii="Arial" w:hAnsi="Arial" w:cs="Arial"/>
          <w:sz w:val="24"/>
          <w:szCs w:val="24"/>
        </w:rPr>
        <w:t>32420000-3 Urządzenia sieciowe;</w:t>
      </w:r>
    </w:p>
    <w:p w:rsidR="00FC6874" w:rsidRDefault="00CC4123">
      <w:pPr>
        <w:ind w:left="284" w:hanging="142"/>
        <w:jc w:val="both"/>
        <w:rPr>
          <w:rFonts w:ascii="Arial" w:hAnsi="Arial" w:cs="Arial"/>
          <w:sz w:val="24"/>
          <w:szCs w:val="24"/>
        </w:rPr>
      </w:pPr>
      <w:r>
        <w:rPr>
          <w:rFonts w:ascii="Arial" w:hAnsi="Arial" w:cs="Arial"/>
          <w:sz w:val="24"/>
          <w:szCs w:val="24"/>
        </w:rPr>
        <w:t xml:space="preserve">  48820000-2 Serwery;</w:t>
      </w:r>
    </w:p>
    <w:p w:rsidR="00FC6874" w:rsidRDefault="00CC4123">
      <w:pPr>
        <w:ind w:left="284" w:hanging="142"/>
        <w:jc w:val="both"/>
        <w:rPr>
          <w:rFonts w:ascii="Arial" w:hAnsi="Arial" w:cs="Arial"/>
          <w:sz w:val="24"/>
          <w:szCs w:val="24"/>
        </w:rPr>
      </w:pPr>
      <w:r>
        <w:rPr>
          <w:rFonts w:ascii="Arial" w:hAnsi="Arial" w:cs="Arial"/>
          <w:sz w:val="24"/>
          <w:szCs w:val="24"/>
        </w:rPr>
        <w:t xml:space="preserve">  30233000-1 Urządzenia do przechowywania i odczytu danych;</w:t>
      </w:r>
    </w:p>
    <w:p w:rsidR="00FC6874" w:rsidRDefault="00CC4123">
      <w:pPr>
        <w:ind w:left="284" w:hanging="142"/>
        <w:jc w:val="both"/>
        <w:rPr>
          <w:rFonts w:ascii="Arial" w:hAnsi="Arial" w:cs="Arial"/>
          <w:sz w:val="24"/>
          <w:szCs w:val="24"/>
        </w:rPr>
      </w:pPr>
      <w:r>
        <w:rPr>
          <w:rFonts w:ascii="Arial" w:hAnsi="Arial" w:cs="Arial"/>
          <w:sz w:val="24"/>
          <w:szCs w:val="24"/>
        </w:rPr>
        <w:t xml:space="preserve">  72263000-6 Usługi wdrażania oprogramowania.</w:t>
      </w:r>
    </w:p>
    <w:p w:rsidR="00FC6874" w:rsidRDefault="00FC6874">
      <w:pPr>
        <w:ind w:left="284" w:hanging="142"/>
        <w:jc w:val="both"/>
        <w:rPr>
          <w:rFonts w:ascii="Arial" w:hAnsi="Arial" w:cs="Arial"/>
          <w:sz w:val="24"/>
          <w:szCs w:val="24"/>
          <w:highlight w:val="yellow"/>
        </w:rPr>
      </w:pPr>
    </w:p>
    <w:p w:rsidR="00FC6874" w:rsidRDefault="00CC4123">
      <w:pPr>
        <w:ind w:left="284"/>
        <w:jc w:val="both"/>
        <w:rPr>
          <w:rFonts w:ascii="Arial" w:hAnsi="Arial" w:cs="Arial"/>
          <w:sz w:val="24"/>
          <w:szCs w:val="24"/>
        </w:rPr>
      </w:pPr>
      <w:r>
        <w:rPr>
          <w:rFonts w:ascii="Arial" w:hAnsi="Arial" w:cs="Arial"/>
          <w:sz w:val="24"/>
          <w:szCs w:val="24"/>
        </w:rPr>
        <w:t>Część 2 - Zakup i dostawa urządzenia HA dla obecnego urządzenia UTM oraz systemu zdalnego dostępu:</w:t>
      </w:r>
    </w:p>
    <w:p w:rsidR="00FC6874" w:rsidRDefault="00CC4123">
      <w:pPr>
        <w:ind w:left="284"/>
        <w:jc w:val="both"/>
        <w:rPr>
          <w:rFonts w:ascii="Arial" w:hAnsi="Arial" w:cs="Arial"/>
          <w:sz w:val="24"/>
          <w:szCs w:val="24"/>
        </w:rPr>
      </w:pPr>
      <w:r>
        <w:rPr>
          <w:rFonts w:ascii="Arial" w:hAnsi="Arial" w:cs="Arial"/>
          <w:sz w:val="24"/>
          <w:szCs w:val="24"/>
        </w:rPr>
        <w:t>32420000-3 Urządzenia sieciowe;</w:t>
      </w:r>
    </w:p>
    <w:p w:rsidR="00FC6874" w:rsidRDefault="00CC4123">
      <w:pPr>
        <w:ind w:left="284"/>
        <w:jc w:val="both"/>
        <w:rPr>
          <w:rFonts w:ascii="Arial" w:hAnsi="Arial" w:cs="Arial"/>
          <w:sz w:val="24"/>
          <w:szCs w:val="24"/>
        </w:rPr>
      </w:pPr>
      <w:r>
        <w:rPr>
          <w:rFonts w:ascii="Arial" w:hAnsi="Arial" w:cs="Arial"/>
          <w:sz w:val="24"/>
          <w:szCs w:val="24"/>
        </w:rPr>
        <w:t>48000000-8 Pakiety oprogramowania i systemy informatyczne;</w:t>
      </w:r>
    </w:p>
    <w:p w:rsidR="00FC6874" w:rsidRDefault="00CC4123">
      <w:pPr>
        <w:ind w:left="284"/>
        <w:jc w:val="both"/>
        <w:rPr>
          <w:rFonts w:ascii="Arial" w:hAnsi="Arial" w:cs="Arial"/>
          <w:sz w:val="24"/>
          <w:szCs w:val="24"/>
        </w:rPr>
      </w:pPr>
      <w:r>
        <w:rPr>
          <w:rFonts w:ascii="Arial" w:hAnsi="Arial" w:cs="Arial"/>
          <w:sz w:val="24"/>
          <w:szCs w:val="24"/>
        </w:rPr>
        <w:t>48218000-9 Pakiety oprogramowania zarządzającego licencjami.</w:t>
      </w:r>
    </w:p>
    <w:p w:rsidR="00FC6874" w:rsidRDefault="00FC6874">
      <w:pPr>
        <w:jc w:val="both"/>
        <w:rPr>
          <w:rFonts w:ascii="Arial" w:hAnsi="Arial" w:cs="Arial"/>
          <w:sz w:val="24"/>
          <w:szCs w:val="24"/>
        </w:rPr>
      </w:pPr>
    </w:p>
    <w:p w:rsidR="00FC6874" w:rsidRDefault="00CC4123">
      <w:pPr>
        <w:pStyle w:val="Akapitzlist"/>
        <w:widowControl w:val="0"/>
        <w:numPr>
          <w:ilvl w:val="0"/>
          <w:numId w:val="27"/>
        </w:numPr>
        <w:tabs>
          <w:tab w:val="clear" w:pos="928"/>
          <w:tab w:val="left" w:pos="284"/>
        </w:tabs>
        <w:ind w:left="284" w:hanging="284"/>
        <w:jc w:val="both"/>
        <w:rPr>
          <w:rFonts w:ascii="Arial" w:eastAsiaTheme="minorHAnsi" w:hAnsi="Arial" w:cs="Arial"/>
          <w:b/>
          <w:bCs/>
          <w:sz w:val="24"/>
          <w:szCs w:val="24"/>
        </w:rPr>
      </w:pPr>
      <w:r>
        <w:rPr>
          <w:rFonts w:ascii="Arial" w:hAnsi="Arial" w:cs="Arial"/>
          <w:sz w:val="24"/>
          <w:szCs w:val="24"/>
        </w:rPr>
        <w:t xml:space="preserve">Przedmiot zamówienia obejmuje realizację zadania polegającego na </w:t>
      </w:r>
      <w:r>
        <w:rPr>
          <w:rFonts w:ascii="Arial" w:hAnsi="Arial" w:cs="Arial"/>
          <w:b/>
          <w:sz w:val="24"/>
          <w:szCs w:val="24"/>
        </w:rPr>
        <w:t>zakupie i</w:t>
      </w:r>
      <w:r>
        <w:rPr>
          <w:rFonts w:ascii="Arial" w:hAnsi="Arial" w:cs="Arial"/>
          <w:sz w:val="24"/>
          <w:szCs w:val="24"/>
        </w:rPr>
        <w:t xml:space="preserve"> </w:t>
      </w:r>
      <w:r>
        <w:rPr>
          <w:rFonts w:ascii="Arial" w:hAnsi="Arial" w:cs="Arial"/>
          <w:b/>
          <w:sz w:val="24"/>
          <w:szCs w:val="24"/>
        </w:rPr>
        <w:t>dostawie części urządzeń i oprogramowania wraz z ich wdrożeniem dla potrzeb Urzędu Gminy Darłowo w ramach realizacji Projektu grantowego pn. „</w:t>
      </w:r>
      <w:proofErr w:type="spellStart"/>
      <w:r>
        <w:rPr>
          <w:rFonts w:ascii="Arial" w:hAnsi="Arial" w:cs="Arial"/>
          <w:b/>
          <w:sz w:val="24"/>
          <w:szCs w:val="24"/>
        </w:rPr>
        <w:t>Cyberbezpieczny</w:t>
      </w:r>
      <w:proofErr w:type="spellEnd"/>
      <w:r>
        <w:rPr>
          <w:rFonts w:ascii="Arial" w:hAnsi="Arial" w:cs="Arial"/>
          <w:b/>
          <w:sz w:val="24"/>
          <w:szCs w:val="24"/>
        </w:rPr>
        <w:t xml:space="preserve"> Samorząd”. W niniejszym postępowaniu realizowany jest etap II projektu. </w:t>
      </w:r>
      <w:r>
        <w:rPr>
          <w:rFonts w:ascii="Arial" w:eastAsiaTheme="minorHAnsi" w:hAnsi="Arial" w:cs="Arial"/>
          <w:sz w:val="24"/>
          <w:szCs w:val="24"/>
        </w:rPr>
        <w:t>Przedmiot zamówienia podzielony jest na dwie części:</w:t>
      </w:r>
    </w:p>
    <w:p w:rsidR="00FC6874" w:rsidRDefault="00CC4123">
      <w:pPr>
        <w:pStyle w:val="Akapitzlist"/>
        <w:numPr>
          <w:ilvl w:val="1"/>
          <w:numId w:val="24"/>
        </w:numPr>
        <w:tabs>
          <w:tab w:val="clear" w:pos="1440"/>
          <w:tab w:val="left" w:pos="567"/>
        </w:tabs>
        <w:autoSpaceDE w:val="0"/>
        <w:autoSpaceDN w:val="0"/>
        <w:adjustRightInd w:val="0"/>
        <w:ind w:left="567" w:hanging="283"/>
        <w:jc w:val="both"/>
        <w:rPr>
          <w:rFonts w:ascii="Arial" w:hAnsi="Arial" w:cs="Arial"/>
          <w:b/>
          <w:sz w:val="24"/>
          <w:szCs w:val="24"/>
        </w:rPr>
      </w:pPr>
      <w:r>
        <w:rPr>
          <w:rFonts w:ascii="Arial" w:hAnsi="Arial" w:cs="Arial"/>
          <w:b/>
          <w:sz w:val="24"/>
          <w:szCs w:val="24"/>
        </w:rPr>
        <w:t xml:space="preserve">Część 1 - Zakup i dostawa urządzenia do tworzenia kopii zapasowych z funkcją </w:t>
      </w:r>
      <w:proofErr w:type="spellStart"/>
      <w:r>
        <w:rPr>
          <w:rFonts w:ascii="Arial" w:hAnsi="Arial" w:cs="Arial"/>
          <w:b/>
          <w:sz w:val="24"/>
          <w:szCs w:val="24"/>
        </w:rPr>
        <w:t>deduplikacji</w:t>
      </w:r>
      <w:proofErr w:type="spellEnd"/>
      <w:r>
        <w:rPr>
          <w:rFonts w:ascii="Arial" w:hAnsi="Arial" w:cs="Arial"/>
          <w:b/>
          <w:sz w:val="24"/>
          <w:szCs w:val="24"/>
        </w:rPr>
        <w:t xml:space="preserve"> wraz z usługą wdrożenia i konfiguracji;</w:t>
      </w:r>
    </w:p>
    <w:p w:rsidR="00FC6874" w:rsidRDefault="00CC4123">
      <w:pPr>
        <w:pStyle w:val="Akapitzlist"/>
        <w:numPr>
          <w:ilvl w:val="1"/>
          <w:numId w:val="24"/>
        </w:numPr>
        <w:tabs>
          <w:tab w:val="clear" w:pos="1440"/>
          <w:tab w:val="left" w:pos="567"/>
        </w:tabs>
        <w:autoSpaceDE w:val="0"/>
        <w:autoSpaceDN w:val="0"/>
        <w:adjustRightInd w:val="0"/>
        <w:ind w:left="567" w:hanging="283"/>
        <w:jc w:val="both"/>
        <w:rPr>
          <w:rFonts w:ascii="Arial" w:hAnsi="Arial" w:cs="Arial"/>
          <w:b/>
          <w:sz w:val="24"/>
          <w:szCs w:val="24"/>
        </w:rPr>
      </w:pPr>
      <w:r>
        <w:rPr>
          <w:rFonts w:ascii="Arial" w:hAnsi="Arial" w:cs="Arial"/>
          <w:b/>
          <w:sz w:val="24"/>
          <w:szCs w:val="24"/>
        </w:rPr>
        <w:t>Część 2 - Zakup i dostawa urządzenia HA dla obecnego urządzenia UTM oraz systemu zdalnego dostępu;</w:t>
      </w:r>
    </w:p>
    <w:p w:rsidR="00FC6874" w:rsidRDefault="00CC4123">
      <w:pPr>
        <w:pStyle w:val="Akapitzlist"/>
        <w:numPr>
          <w:ilvl w:val="0"/>
          <w:numId w:val="27"/>
        </w:numPr>
        <w:tabs>
          <w:tab w:val="clear" w:pos="928"/>
          <w:tab w:val="left" w:pos="284"/>
        </w:tabs>
        <w:ind w:left="284" w:hanging="284"/>
        <w:jc w:val="both"/>
        <w:rPr>
          <w:rFonts w:ascii="Arial" w:hAnsi="Arial" w:cs="Arial"/>
          <w:b/>
          <w:sz w:val="24"/>
          <w:szCs w:val="24"/>
        </w:rPr>
      </w:pPr>
      <w:r>
        <w:rPr>
          <w:rFonts w:ascii="Arial" w:hAnsi="Arial" w:cs="Arial"/>
          <w:b/>
          <w:sz w:val="24"/>
          <w:szCs w:val="24"/>
        </w:rPr>
        <w:t>Przedmiot zamówienia w zakresie części 1 postępowania obejmuje:</w:t>
      </w:r>
    </w:p>
    <w:p w:rsidR="00FC6874" w:rsidRDefault="00CC4123">
      <w:pPr>
        <w:pStyle w:val="Akapitzlist"/>
        <w:numPr>
          <w:ilvl w:val="2"/>
          <w:numId w:val="20"/>
        </w:numPr>
        <w:ind w:left="567" w:hanging="283"/>
        <w:jc w:val="both"/>
        <w:rPr>
          <w:rFonts w:ascii="Arial" w:hAnsi="Arial" w:cs="Arial"/>
          <w:b/>
          <w:sz w:val="24"/>
          <w:szCs w:val="24"/>
        </w:rPr>
      </w:pPr>
      <w:r>
        <w:rPr>
          <w:rFonts w:ascii="Arial" w:hAnsi="Arial" w:cs="Arial"/>
          <w:b/>
          <w:sz w:val="24"/>
          <w:szCs w:val="24"/>
        </w:rPr>
        <w:t xml:space="preserve">zakup i dostawę systemu do tworzenia kopii zapasowych z funkcją </w:t>
      </w:r>
      <w:proofErr w:type="spellStart"/>
      <w:r>
        <w:rPr>
          <w:rFonts w:ascii="Arial" w:hAnsi="Arial" w:cs="Arial"/>
          <w:b/>
          <w:sz w:val="24"/>
          <w:szCs w:val="24"/>
        </w:rPr>
        <w:t>deduplikacji</w:t>
      </w:r>
      <w:proofErr w:type="spellEnd"/>
      <w:r>
        <w:rPr>
          <w:rFonts w:ascii="Arial" w:hAnsi="Arial" w:cs="Arial"/>
          <w:b/>
          <w:sz w:val="24"/>
          <w:szCs w:val="24"/>
        </w:rPr>
        <w:t xml:space="preserve"> (1 kpl), w skład którego wchodzą serwer kopii zapasowej w ilości 1 szt. oraz serwer dodatkowej kopii zapasowej w ilości 1 szt.;</w:t>
      </w:r>
    </w:p>
    <w:p w:rsidR="00FC6874" w:rsidRDefault="00CC4123">
      <w:pPr>
        <w:pStyle w:val="Akapitzlist"/>
        <w:numPr>
          <w:ilvl w:val="2"/>
          <w:numId w:val="20"/>
        </w:numPr>
        <w:ind w:left="567" w:hanging="283"/>
        <w:jc w:val="both"/>
        <w:rPr>
          <w:rFonts w:ascii="Arial" w:hAnsi="Arial" w:cs="Arial"/>
          <w:b/>
          <w:sz w:val="24"/>
          <w:szCs w:val="24"/>
        </w:rPr>
      </w:pPr>
      <w:r>
        <w:rPr>
          <w:rFonts w:ascii="Arial" w:hAnsi="Arial" w:cs="Arial"/>
          <w:b/>
          <w:sz w:val="24"/>
          <w:szCs w:val="24"/>
        </w:rPr>
        <w:t xml:space="preserve">usługę wdrożenia i konfigurację urządzenia do tworzenia kopii zapasowych. </w:t>
      </w:r>
    </w:p>
    <w:p w:rsidR="00FC6874" w:rsidRDefault="00CC4123">
      <w:pPr>
        <w:pStyle w:val="Akapitzlist"/>
        <w:numPr>
          <w:ilvl w:val="0"/>
          <w:numId w:val="27"/>
        </w:numPr>
        <w:tabs>
          <w:tab w:val="clear" w:pos="928"/>
          <w:tab w:val="left" w:pos="284"/>
        </w:tabs>
        <w:ind w:left="284" w:hanging="284"/>
        <w:jc w:val="both"/>
        <w:rPr>
          <w:rFonts w:ascii="Arial" w:hAnsi="Arial" w:cs="Arial"/>
          <w:sz w:val="24"/>
          <w:szCs w:val="24"/>
        </w:rPr>
      </w:pPr>
      <w:r>
        <w:rPr>
          <w:rFonts w:ascii="Arial" w:hAnsi="Arial" w:cs="Arial"/>
          <w:sz w:val="24"/>
          <w:szCs w:val="24"/>
        </w:rPr>
        <w:t xml:space="preserve">Szczegółowy opis przedmiotu zamówienia w zakresie </w:t>
      </w:r>
      <w:r>
        <w:rPr>
          <w:rFonts w:ascii="Arial" w:hAnsi="Arial" w:cs="Arial"/>
          <w:b/>
          <w:sz w:val="24"/>
          <w:szCs w:val="24"/>
        </w:rPr>
        <w:t>części 1</w:t>
      </w:r>
      <w:r>
        <w:rPr>
          <w:rFonts w:ascii="Arial" w:hAnsi="Arial" w:cs="Arial"/>
          <w:sz w:val="24"/>
          <w:szCs w:val="24"/>
        </w:rPr>
        <w:t xml:space="preserve"> został zawarty w </w:t>
      </w:r>
      <w:r>
        <w:rPr>
          <w:rFonts w:ascii="Arial" w:hAnsi="Arial" w:cs="Arial"/>
          <w:b/>
          <w:sz w:val="24"/>
          <w:szCs w:val="24"/>
        </w:rPr>
        <w:t>załączniku nr 4 do SWZ - opis parametrów technicznych oferowanego sprzętu.</w:t>
      </w:r>
    </w:p>
    <w:p w:rsidR="00FC6874" w:rsidRDefault="00CC4123">
      <w:pPr>
        <w:pStyle w:val="Akapitzlist"/>
        <w:numPr>
          <w:ilvl w:val="0"/>
          <w:numId w:val="27"/>
        </w:numPr>
        <w:tabs>
          <w:tab w:val="clear" w:pos="928"/>
          <w:tab w:val="left" w:pos="284"/>
        </w:tabs>
        <w:ind w:left="284" w:hanging="284"/>
        <w:jc w:val="both"/>
        <w:rPr>
          <w:rFonts w:ascii="Arial" w:hAnsi="Arial" w:cs="Arial"/>
          <w:b/>
          <w:sz w:val="24"/>
          <w:szCs w:val="24"/>
        </w:rPr>
      </w:pPr>
      <w:r>
        <w:rPr>
          <w:rFonts w:ascii="Arial" w:hAnsi="Arial" w:cs="Arial"/>
          <w:b/>
          <w:sz w:val="24"/>
          <w:szCs w:val="24"/>
        </w:rPr>
        <w:t>Przedmiot zamówienia w zakresie części 2 postępowania obejmuje:</w:t>
      </w:r>
    </w:p>
    <w:p w:rsidR="00FC6874" w:rsidRDefault="00CC4123">
      <w:pPr>
        <w:pStyle w:val="Akapitzlist"/>
        <w:numPr>
          <w:ilvl w:val="0"/>
          <w:numId w:val="32"/>
        </w:numPr>
        <w:ind w:left="567" w:hanging="283"/>
        <w:jc w:val="both"/>
        <w:rPr>
          <w:rFonts w:ascii="Arial" w:hAnsi="Arial" w:cs="Arial"/>
          <w:b/>
          <w:sz w:val="24"/>
          <w:szCs w:val="24"/>
        </w:rPr>
      </w:pPr>
      <w:r>
        <w:rPr>
          <w:rFonts w:ascii="Arial" w:hAnsi="Arial" w:cs="Arial"/>
          <w:b/>
          <w:sz w:val="24"/>
          <w:szCs w:val="24"/>
        </w:rPr>
        <w:t xml:space="preserve">zakup i dostawę urządzenia HA </w:t>
      </w:r>
      <w:r w:rsidR="004F0A40">
        <w:rPr>
          <w:rFonts w:ascii="Arial" w:hAnsi="Arial" w:cs="Arial"/>
          <w:b/>
          <w:sz w:val="24"/>
          <w:szCs w:val="24"/>
        </w:rPr>
        <w:t>(HIGH AVA</w:t>
      </w:r>
      <w:r w:rsidR="00624382">
        <w:rPr>
          <w:rFonts w:ascii="Arial" w:hAnsi="Arial" w:cs="Arial"/>
          <w:b/>
          <w:sz w:val="24"/>
          <w:szCs w:val="24"/>
        </w:rPr>
        <w:t xml:space="preserve">ILABILITY) </w:t>
      </w:r>
      <w:r>
        <w:rPr>
          <w:rFonts w:ascii="Arial" w:hAnsi="Arial" w:cs="Arial"/>
          <w:b/>
          <w:sz w:val="24"/>
          <w:szCs w:val="24"/>
        </w:rPr>
        <w:t>do obecnego urządzenia UTM z systemem montażu umożliwiającym mocowanie w szafie serwerowej w ilości 1 szt.;</w:t>
      </w:r>
    </w:p>
    <w:p w:rsidR="00FC6874" w:rsidRDefault="00CC4123">
      <w:pPr>
        <w:pStyle w:val="Akapitzlist"/>
        <w:numPr>
          <w:ilvl w:val="0"/>
          <w:numId w:val="32"/>
        </w:numPr>
        <w:ind w:left="567" w:hanging="283"/>
        <w:jc w:val="both"/>
        <w:rPr>
          <w:rFonts w:ascii="Arial" w:hAnsi="Arial" w:cs="Arial"/>
          <w:b/>
          <w:sz w:val="24"/>
          <w:szCs w:val="24"/>
        </w:rPr>
      </w:pPr>
      <w:r>
        <w:rPr>
          <w:rFonts w:ascii="Arial" w:hAnsi="Arial" w:cs="Arial"/>
          <w:b/>
          <w:sz w:val="24"/>
          <w:szCs w:val="24"/>
        </w:rPr>
        <w:t>zakup systemu bezpiecznego zdalnego dostępu w ilości 1 szt.</w:t>
      </w:r>
    </w:p>
    <w:p w:rsidR="00FC6874" w:rsidRDefault="00CC4123">
      <w:pPr>
        <w:pStyle w:val="Akapitzlist"/>
        <w:numPr>
          <w:ilvl w:val="0"/>
          <w:numId w:val="27"/>
        </w:numPr>
        <w:tabs>
          <w:tab w:val="clear" w:pos="928"/>
          <w:tab w:val="left" w:pos="284"/>
        </w:tabs>
        <w:ind w:left="284" w:hanging="284"/>
        <w:jc w:val="both"/>
        <w:rPr>
          <w:rFonts w:ascii="Arial" w:hAnsi="Arial" w:cs="Arial"/>
          <w:sz w:val="24"/>
          <w:szCs w:val="24"/>
        </w:rPr>
      </w:pPr>
      <w:r>
        <w:rPr>
          <w:rFonts w:ascii="Arial" w:hAnsi="Arial" w:cs="Arial"/>
          <w:sz w:val="24"/>
          <w:szCs w:val="24"/>
        </w:rPr>
        <w:t xml:space="preserve">Szczegółowy opis przedmiotu zamówienia w zakresie </w:t>
      </w:r>
      <w:r>
        <w:rPr>
          <w:rFonts w:ascii="Arial" w:hAnsi="Arial" w:cs="Arial"/>
          <w:b/>
          <w:sz w:val="24"/>
          <w:szCs w:val="24"/>
        </w:rPr>
        <w:t>części 2</w:t>
      </w:r>
      <w:r>
        <w:rPr>
          <w:rFonts w:ascii="Arial" w:hAnsi="Arial" w:cs="Arial"/>
          <w:sz w:val="24"/>
          <w:szCs w:val="24"/>
        </w:rPr>
        <w:t xml:space="preserve"> został zawarty w </w:t>
      </w:r>
      <w:r>
        <w:rPr>
          <w:rFonts w:ascii="Arial" w:hAnsi="Arial" w:cs="Arial"/>
          <w:b/>
          <w:sz w:val="24"/>
          <w:szCs w:val="24"/>
        </w:rPr>
        <w:t>załączniku nr 4a do SWZ - opis parametrów technicznych oferowanego sprzętu.</w:t>
      </w:r>
    </w:p>
    <w:p w:rsidR="00FC6874" w:rsidRDefault="00CC4123">
      <w:pPr>
        <w:pStyle w:val="Akapitzlist"/>
        <w:numPr>
          <w:ilvl w:val="0"/>
          <w:numId w:val="27"/>
        </w:numPr>
        <w:spacing w:line="240" w:lineRule="auto"/>
        <w:ind w:left="284" w:hanging="284"/>
        <w:jc w:val="both"/>
        <w:rPr>
          <w:rFonts w:ascii="Arial" w:hAnsi="Arial" w:cs="Arial"/>
          <w:b/>
          <w:sz w:val="24"/>
          <w:szCs w:val="24"/>
        </w:rPr>
      </w:pPr>
      <w:r>
        <w:rPr>
          <w:rFonts w:ascii="Arial" w:hAnsi="Arial" w:cs="Arial"/>
          <w:b/>
          <w:sz w:val="24"/>
          <w:szCs w:val="24"/>
        </w:rPr>
        <w:t xml:space="preserve">Przedmiot zamówienia </w:t>
      </w:r>
      <w:r>
        <w:rPr>
          <w:rFonts w:ascii="Arial" w:hAnsi="Arial" w:cs="Arial"/>
          <w:b/>
          <w:bCs/>
          <w:sz w:val="24"/>
          <w:szCs w:val="24"/>
        </w:rPr>
        <w:t>realizowany jest w ramach Projektu grantowego „</w:t>
      </w:r>
      <w:proofErr w:type="spellStart"/>
      <w:r>
        <w:rPr>
          <w:rFonts w:ascii="Arial" w:hAnsi="Arial" w:cs="Arial"/>
          <w:b/>
          <w:bCs/>
          <w:sz w:val="24"/>
          <w:szCs w:val="24"/>
        </w:rPr>
        <w:t>Cyberbezpieczny</w:t>
      </w:r>
      <w:proofErr w:type="spellEnd"/>
      <w:r>
        <w:rPr>
          <w:rFonts w:ascii="Arial" w:hAnsi="Arial" w:cs="Arial"/>
          <w:b/>
          <w:bCs/>
          <w:sz w:val="24"/>
          <w:szCs w:val="24"/>
        </w:rPr>
        <w:t xml:space="preserve"> Samorząd” o numerze FERC.02.02-CS.01-001/23 współfinansowanego z Funduszy Europejskich na Rozwój Cyfrowy 2021-2027 (FERC), Priorytet II: Zaawansowane usługi cyfrowe, Działanie 2.2 - Wzmocnienie krajowego systemu cyberbezpieczeństwa i środków budżetu Państwa</w:t>
      </w:r>
      <w:r>
        <w:rPr>
          <w:rFonts w:ascii="Arial" w:hAnsi="Arial" w:cs="Arial"/>
          <w:b/>
          <w:sz w:val="24"/>
          <w:szCs w:val="24"/>
        </w:rPr>
        <w:t>.</w:t>
      </w:r>
    </w:p>
    <w:p w:rsidR="00FC6874" w:rsidRDefault="00CC4123">
      <w:pPr>
        <w:pStyle w:val="Akapitzlist"/>
        <w:numPr>
          <w:ilvl w:val="0"/>
          <w:numId w:val="27"/>
        </w:numPr>
        <w:tabs>
          <w:tab w:val="left" w:pos="284"/>
        </w:tabs>
        <w:ind w:left="284" w:hanging="284"/>
        <w:jc w:val="both"/>
        <w:rPr>
          <w:rFonts w:ascii="Arial" w:eastAsiaTheme="minorHAnsi" w:hAnsi="Arial" w:cs="Arial"/>
          <w:sz w:val="24"/>
          <w:szCs w:val="24"/>
        </w:rPr>
      </w:pPr>
      <w:r>
        <w:rPr>
          <w:rFonts w:ascii="Arial" w:eastAsiaTheme="minorHAnsi" w:hAnsi="Arial" w:cs="Arial"/>
          <w:sz w:val="24"/>
          <w:szCs w:val="24"/>
        </w:rPr>
        <w:t xml:space="preserve">Zamawiający wymaga, aby dostarczony przedmiot zamówienia był fabrycznie nowy (nie eksploatowany), kompletny, sprawny, nieobciążony prawami osób trzecich, wolny od wad fizycznych i prawnych, dopuszczony do obrotu, oryginalnie zapakowany przez producenta, pochodzący z bieżącej produkcji, który w pełni spełnia wymagania techniczne i jakościowe określone w opisie przedmiotu zamówienia stanowiącym załącznik nr 4, 4a do SWZ. Ponadto żaden element wyposażenia, ani żadna jego część składowa, nie będą </w:t>
      </w:r>
      <w:proofErr w:type="spellStart"/>
      <w:r>
        <w:rPr>
          <w:rFonts w:ascii="Arial" w:eastAsiaTheme="minorHAnsi" w:hAnsi="Arial" w:cs="Arial"/>
          <w:sz w:val="24"/>
          <w:szCs w:val="24"/>
        </w:rPr>
        <w:t>rekondycjonowane</w:t>
      </w:r>
      <w:proofErr w:type="spellEnd"/>
      <w:r>
        <w:rPr>
          <w:rFonts w:ascii="Arial" w:eastAsiaTheme="minorHAnsi" w:hAnsi="Arial" w:cs="Arial"/>
          <w:sz w:val="24"/>
          <w:szCs w:val="24"/>
        </w:rPr>
        <w:t>, powystawowe lub wykorzystywane wcześniej przez inny podmiot. Ponadto poszczególne elementy zamówienia posiadać będą wymagane przepisami atesty i certyfikaty.</w:t>
      </w:r>
    </w:p>
    <w:p w:rsidR="00FC6874" w:rsidRDefault="00CC4123">
      <w:pPr>
        <w:pStyle w:val="Akapitzlist"/>
        <w:numPr>
          <w:ilvl w:val="0"/>
          <w:numId w:val="27"/>
        </w:numPr>
        <w:ind w:left="284" w:hanging="426"/>
        <w:jc w:val="both"/>
        <w:rPr>
          <w:rFonts w:ascii="Arial" w:eastAsiaTheme="minorHAnsi" w:hAnsi="Arial" w:cs="Arial"/>
          <w:sz w:val="24"/>
          <w:szCs w:val="24"/>
        </w:rPr>
      </w:pPr>
      <w:r>
        <w:rPr>
          <w:rFonts w:ascii="Arial" w:eastAsiaTheme="minorHAnsi" w:hAnsi="Arial" w:cs="Arial"/>
          <w:sz w:val="24"/>
          <w:szCs w:val="24"/>
        </w:rPr>
        <w:t>W trakcie transportu dostarczany przedmiot zamówienia musi być zabezpieczony przed działaniem czynników zewnętrznych (wilgocią, zabrudzeniem, itp.).</w:t>
      </w:r>
    </w:p>
    <w:p w:rsidR="00FC6874" w:rsidRDefault="00CC4123">
      <w:pPr>
        <w:pStyle w:val="Akapitzlist"/>
        <w:numPr>
          <w:ilvl w:val="0"/>
          <w:numId w:val="27"/>
        </w:numPr>
        <w:ind w:left="283" w:hanging="425"/>
        <w:jc w:val="both"/>
        <w:rPr>
          <w:rFonts w:ascii="Arial" w:eastAsiaTheme="minorHAnsi" w:hAnsi="Arial" w:cs="Arial"/>
          <w:sz w:val="24"/>
          <w:szCs w:val="24"/>
        </w:rPr>
      </w:pPr>
      <w:r>
        <w:rPr>
          <w:rFonts w:ascii="Arial" w:eastAsiaTheme="minorHAnsi" w:hAnsi="Arial" w:cs="Arial"/>
          <w:sz w:val="24"/>
          <w:szCs w:val="24"/>
        </w:rPr>
        <w:t>Przedmiot zamówienia ma być dostarczony do budynku Urzędu Gminy Darłowo, ul. J. H. Dąbrowskiego 4, 76-150 Darłowo w dniach roboczych w godzinach pracy Zamawiającego określonych w rozdziale I pkt 1 ppkt 6 SWZ.</w:t>
      </w:r>
    </w:p>
    <w:p w:rsidR="00FC6874" w:rsidRDefault="00CC4123">
      <w:pPr>
        <w:pStyle w:val="Akapitzlist"/>
        <w:numPr>
          <w:ilvl w:val="0"/>
          <w:numId w:val="27"/>
        </w:numPr>
        <w:ind w:left="283" w:hanging="425"/>
        <w:jc w:val="both"/>
        <w:rPr>
          <w:rFonts w:ascii="Arial" w:eastAsiaTheme="minorHAnsi" w:hAnsi="Arial" w:cs="Arial"/>
          <w:sz w:val="24"/>
          <w:szCs w:val="24"/>
        </w:rPr>
      </w:pPr>
      <w:r>
        <w:rPr>
          <w:rFonts w:ascii="Arial" w:eastAsiaTheme="minorHAnsi" w:hAnsi="Arial" w:cs="Arial"/>
          <w:sz w:val="24"/>
          <w:szCs w:val="24"/>
        </w:rPr>
        <w:t>Koszty transportu, ubezpieczenia w trakcie transportu, rozładunku i uruchomienia ponosi Wykonawca.</w:t>
      </w:r>
    </w:p>
    <w:p w:rsidR="00FC6874" w:rsidRDefault="00CC4123">
      <w:pPr>
        <w:pStyle w:val="Akapitzlist"/>
        <w:numPr>
          <w:ilvl w:val="0"/>
          <w:numId w:val="27"/>
        </w:numPr>
        <w:ind w:left="284" w:hanging="426"/>
        <w:jc w:val="both"/>
        <w:rPr>
          <w:rFonts w:ascii="Arial" w:eastAsiaTheme="minorHAnsi" w:hAnsi="Arial" w:cs="Arial"/>
          <w:sz w:val="24"/>
          <w:szCs w:val="24"/>
        </w:rPr>
      </w:pPr>
      <w:r>
        <w:rPr>
          <w:rFonts w:ascii="Arial" w:eastAsiaTheme="minorHAnsi" w:hAnsi="Arial" w:cs="Arial"/>
          <w:sz w:val="24"/>
          <w:szCs w:val="24"/>
        </w:rPr>
        <w:t>Wykonawca zobowiązany będzie poinformować Zamawiającego o dostawie z co najmniej 1-dniowym wyprzedzeniem. Zamawiający nie dopuszcza etapowego dostarczania sprzętu w zakresie każdej z części (w ustalonym terminie dostawy Wykonawca dostarcza Zamawiającemu cały zakres zamówienia dotyczący danej części zamówienia).</w:t>
      </w:r>
    </w:p>
    <w:p w:rsidR="00FC6874" w:rsidRDefault="00CC4123">
      <w:pPr>
        <w:pStyle w:val="Akapitzlist"/>
        <w:numPr>
          <w:ilvl w:val="0"/>
          <w:numId w:val="27"/>
        </w:numPr>
        <w:ind w:left="284" w:hanging="426"/>
        <w:jc w:val="both"/>
        <w:rPr>
          <w:rFonts w:ascii="Arial" w:eastAsiaTheme="minorHAnsi" w:hAnsi="Arial" w:cs="Arial"/>
          <w:sz w:val="24"/>
          <w:szCs w:val="24"/>
        </w:rPr>
      </w:pPr>
      <w:r>
        <w:rPr>
          <w:rFonts w:ascii="Arial" w:eastAsiaTheme="minorHAnsi" w:hAnsi="Arial" w:cs="Arial"/>
          <w:sz w:val="24"/>
          <w:szCs w:val="24"/>
        </w:rPr>
        <w:t>Oprogramowanie i powiązane z nim elementy, takie jak certyfikaty/etykiety producenta oprogramowania dołączone do oprogramowania muszą być oryginalne i licencjonowane zgodnie z prawem. W powyższym celu Zamawiający może zwrócić się do przedstawicieli producenta danego oprogramowania z prośbą o weryfikację czy oferowane oprogramowanie i materiały do niego dołączone są oryginalne. W przypadku identyfikacji nielicencjonowanego lub podrobionego oprogramowania lub jego elementów, w tym podrobionych lub przerobionych certyfikatów/etykiet producenta, Zamawiający uzna że umowa nie została prawidłowo wykonana i naliczy kary umowne. W przypadku gdy Wykonawca nie dostarczy oprogramowania i certyfikatów/etykiet należycie licencjonowanych i oryginalnych Zamawiający odstąpi od umowy i naliczy kary. Ponadto, powyższe informacje zostaną przekazane właściwym organom w celu wszczęcia stosownych postępowań.</w:t>
      </w:r>
    </w:p>
    <w:p w:rsidR="00FC6874" w:rsidRDefault="00CC4123">
      <w:pPr>
        <w:pStyle w:val="Akapitzlist"/>
        <w:widowControl w:val="0"/>
        <w:numPr>
          <w:ilvl w:val="0"/>
          <w:numId w:val="27"/>
        </w:numPr>
        <w:ind w:left="284" w:hanging="426"/>
        <w:jc w:val="both"/>
        <w:rPr>
          <w:rFonts w:ascii="Arial" w:eastAsiaTheme="minorHAnsi" w:hAnsi="Arial" w:cs="Arial"/>
          <w:sz w:val="24"/>
          <w:szCs w:val="24"/>
        </w:rPr>
      </w:pPr>
      <w:r>
        <w:rPr>
          <w:rFonts w:ascii="Arial" w:eastAsiaTheme="minorHAnsi" w:hAnsi="Arial" w:cs="Arial"/>
          <w:sz w:val="24"/>
          <w:szCs w:val="24"/>
        </w:rPr>
        <w:t>Ilekroć w dokumentach zamówienia znajduje się wskazanie znaków towarowych, patentów lub pochodzenia, źródła lub szczególnego procesu, który charakteryzuje produkty lub usługi dostarczane przez konkretnego wykonawcę, dodaje się po ich brzmieniu zwrot „lub równoważne”. Zamawiający dopuszcza zastosowanie materiałów i produktów równoważnych pod warunkiem, że zaproponowane materiały i produkty będą spełniały kryteria zastosowane przez zamawiającego w celu oceny równoważności. W przypadku zaoferowania materiałów lub produktów równoważnych, wykonawca zobowiązany jest złożyć wraz z ofertą opis materiałów i produktów równoważnych oraz wykazać, że spełniają one kryteria zastosowane przez zamawiającego w celu oceny równoważności.</w:t>
      </w:r>
    </w:p>
    <w:p w:rsidR="00FC6874" w:rsidRDefault="00CC4123">
      <w:pPr>
        <w:pStyle w:val="Akapitzlist"/>
        <w:widowControl w:val="0"/>
        <w:numPr>
          <w:ilvl w:val="0"/>
          <w:numId w:val="27"/>
        </w:numPr>
        <w:ind w:left="284" w:hanging="426"/>
        <w:jc w:val="both"/>
        <w:rPr>
          <w:rFonts w:ascii="Arial" w:eastAsiaTheme="minorHAnsi" w:hAnsi="Arial" w:cs="Arial"/>
          <w:sz w:val="24"/>
          <w:szCs w:val="24"/>
        </w:rPr>
      </w:pPr>
      <w:r>
        <w:rPr>
          <w:rFonts w:ascii="Arial" w:eastAsiaTheme="minorHAnsi" w:hAnsi="Arial" w:cs="Arial"/>
          <w:sz w:val="24"/>
          <w:szCs w:val="24"/>
        </w:rPr>
        <w:t xml:space="preserve">Zamawiający dołożył należytej staranności w celu wyeliminowania z dokumentów zamówienia wszelkich nazw własnych. Jeżeli jednak w dokumentach zamówienia znajduje się wskazanie znaków towarowych, patentów lub pochodzenia, źródła lub szczególnego procesu, który charakteryzuje produkty lub usługi dostarczane przez konkretnego wykonawcę (nazwy własne), a zamawiający nie określił kryteriów równoważności, o których mowa w art. 99 ust. 6 ustawy, to należy traktować je jako niebyłe. W związku z powyższym zamawiający nie wymaga, aby przedmiot zamówienia był realizowany z użyciem wskazanych z nazwy materiałów i produktów. Tym samym wykonawca, który zaoferuje wykonanie zamówienia przy użyciu innych materiałów i produktów nie jest zobowiązany do składania opisu materiałów i produktów równoważnych. </w:t>
      </w:r>
    </w:p>
    <w:p w:rsidR="00FC6874" w:rsidRDefault="00CC4123">
      <w:pPr>
        <w:pStyle w:val="Akapitzlist"/>
        <w:widowControl w:val="0"/>
        <w:numPr>
          <w:ilvl w:val="0"/>
          <w:numId w:val="27"/>
        </w:numPr>
        <w:autoSpaceDN w:val="0"/>
        <w:adjustRightInd w:val="0"/>
        <w:spacing w:after="0" w:line="240" w:lineRule="auto"/>
        <w:ind w:left="284" w:hanging="426"/>
        <w:jc w:val="both"/>
        <w:rPr>
          <w:rFonts w:ascii="Arial" w:hAnsi="Arial" w:cs="Arial"/>
          <w:b/>
          <w:sz w:val="24"/>
          <w:szCs w:val="24"/>
        </w:rPr>
      </w:pPr>
      <w:r>
        <w:rPr>
          <w:rFonts w:ascii="Arial" w:eastAsia="Times New Roman" w:hAnsi="Arial" w:cs="Arial"/>
          <w:sz w:val="24"/>
          <w:szCs w:val="24"/>
        </w:rPr>
        <w:t xml:space="preserve">W przypadku wystąpienia w dokumentacji postępowania odniesień do </w:t>
      </w:r>
      <w:r>
        <w:rPr>
          <w:rFonts w:ascii="Arial" w:hAnsi="Arial" w:cs="Arial"/>
          <w:sz w:val="24"/>
          <w:szCs w:val="24"/>
        </w:rPr>
        <w:t>norm, ocen technicznych, specyfikacji technicznych i systemów referencji technicznych</w:t>
      </w:r>
      <w:r>
        <w:rPr>
          <w:rFonts w:ascii="Arial" w:eastAsia="Times New Roman" w:hAnsi="Arial" w:cs="Arial"/>
          <w:sz w:val="24"/>
          <w:szCs w:val="24"/>
        </w:rPr>
        <w:t xml:space="preserve">, </w:t>
      </w:r>
      <w:r>
        <w:rPr>
          <w:rFonts w:ascii="Arial" w:hAnsi="Arial" w:cs="Arial"/>
          <w:sz w:val="24"/>
          <w:szCs w:val="24"/>
        </w:rPr>
        <w:br/>
      </w:r>
      <w:r>
        <w:rPr>
          <w:rFonts w:ascii="Arial" w:eastAsia="Times New Roman" w:hAnsi="Arial" w:cs="Arial"/>
          <w:sz w:val="24"/>
          <w:szCs w:val="24"/>
        </w:rPr>
        <w:t xml:space="preserve">o których mowa w art. 101 ust. 1 pkt. 2 oraz ust. 3 ustawy, dopuszcza się rozwiązania równoważne. W przypadku zaoferowania rozwiązań równoważnych Wykonawca zobowiązany jest złożyć </w:t>
      </w:r>
      <w:r>
        <w:rPr>
          <w:rFonts w:ascii="Arial" w:eastAsia="Times New Roman" w:hAnsi="Arial" w:cs="Arial"/>
          <w:b/>
          <w:sz w:val="24"/>
          <w:szCs w:val="24"/>
          <w:u w:val="single"/>
        </w:rPr>
        <w:t>wraz z ofertą</w:t>
      </w:r>
      <w:r>
        <w:rPr>
          <w:rFonts w:ascii="Arial" w:eastAsia="Times New Roman" w:hAnsi="Arial" w:cs="Arial"/>
          <w:sz w:val="24"/>
          <w:szCs w:val="24"/>
        </w:rPr>
        <w:t xml:space="preserve"> opis rozwiązań równoważnych oraz wykazać, że spełniają one wymagania określone przez Zamawiającego. Ilekroć w opisie przedmiotu zamówienia występują odniesienia do norm, europejskich ocen technicznych, aprobat, specyfikacji technicznych i systemów referencji technicznych dodaje się po </w:t>
      </w:r>
      <w:r>
        <w:rPr>
          <w:rFonts w:ascii="Arial" w:eastAsia="Times New Roman" w:hAnsi="Arial" w:cs="Arial"/>
          <w:sz w:val="24"/>
          <w:szCs w:val="24"/>
          <w:u w:val="single"/>
        </w:rPr>
        <w:t>każdym</w:t>
      </w:r>
      <w:r>
        <w:rPr>
          <w:rFonts w:ascii="Arial" w:eastAsia="Times New Roman" w:hAnsi="Arial" w:cs="Arial"/>
          <w:sz w:val="24"/>
          <w:szCs w:val="24"/>
        </w:rPr>
        <w:t xml:space="preserve"> z ich brzmieniu zwrot  „lub równoważne”.</w:t>
      </w:r>
    </w:p>
    <w:p w:rsidR="00FC6874" w:rsidRDefault="00FC6874">
      <w:pPr>
        <w:pStyle w:val="pkt"/>
        <w:spacing w:before="0" w:after="0"/>
        <w:ind w:left="0" w:firstLine="0"/>
        <w:rPr>
          <w:rFonts w:ascii="Arial" w:hAnsi="Arial" w:cs="Arial"/>
        </w:rPr>
      </w:pPr>
    </w:p>
    <w:p w:rsidR="00FC6874" w:rsidRDefault="00CC4123">
      <w:pPr>
        <w:jc w:val="both"/>
        <w:rPr>
          <w:rFonts w:ascii="Arial" w:hAnsi="Arial" w:cs="Arial"/>
          <w:b/>
          <w:sz w:val="24"/>
          <w:szCs w:val="24"/>
          <w:u w:val="single"/>
        </w:rPr>
      </w:pPr>
      <w:r>
        <w:rPr>
          <w:rFonts w:ascii="Arial" w:hAnsi="Arial" w:cs="Arial"/>
          <w:b/>
          <w:sz w:val="24"/>
          <w:szCs w:val="24"/>
          <w:u w:val="single"/>
        </w:rPr>
        <w:t>Załączniki:</w:t>
      </w:r>
    </w:p>
    <w:p w:rsidR="00FC6874" w:rsidRDefault="00CC4123">
      <w:pPr>
        <w:tabs>
          <w:tab w:val="left" w:pos="0"/>
          <w:tab w:val="left" w:pos="1843"/>
        </w:tabs>
        <w:rPr>
          <w:rFonts w:ascii="Arial" w:hAnsi="Arial" w:cs="Arial"/>
          <w:sz w:val="24"/>
          <w:szCs w:val="24"/>
        </w:rPr>
      </w:pPr>
      <w:r>
        <w:rPr>
          <w:rFonts w:ascii="Arial" w:hAnsi="Arial" w:cs="Arial"/>
          <w:b/>
          <w:sz w:val="24"/>
          <w:szCs w:val="24"/>
        </w:rPr>
        <w:t>Załącznik nr  1</w:t>
      </w:r>
      <w:r>
        <w:rPr>
          <w:rFonts w:ascii="Arial" w:hAnsi="Arial" w:cs="Arial"/>
          <w:b/>
          <w:sz w:val="24"/>
          <w:szCs w:val="24"/>
        </w:rPr>
        <w:tab/>
      </w:r>
      <w:r>
        <w:rPr>
          <w:rFonts w:ascii="Arial" w:hAnsi="Arial" w:cs="Arial"/>
          <w:sz w:val="24"/>
          <w:szCs w:val="24"/>
        </w:rPr>
        <w:t>formularz oferty</w:t>
      </w:r>
    </w:p>
    <w:p w:rsidR="00FC6874" w:rsidRDefault="00CC4123">
      <w:pPr>
        <w:tabs>
          <w:tab w:val="left" w:pos="0"/>
          <w:tab w:val="left" w:pos="1985"/>
        </w:tabs>
        <w:rPr>
          <w:rFonts w:ascii="Arial" w:hAnsi="Arial" w:cs="Arial"/>
          <w:sz w:val="24"/>
          <w:szCs w:val="24"/>
        </w:rPr>
      </w:pPr>
      <w:r>
        <w:rPr>
          <w:rFonts w:ascii="Arial" w:hAnsi="Arial" w:cs="Arial"/>
          <w:b/>
          <w:sz w:val="24"/>
          <w:szCs w:val="24"/>
        </w:rPr>
        <w:t>Załącznik nr  2</w:t>
      </w:r>
      <w:r>
        <w:rPr>
          <w:rFonts w:ascii="Arial" w:hAnsi="Arial" w:cs="Arial"/>
          <w:sz w:val="24"/>
          <w:szCs w:val="24"/>
        </w:rPr>
        <w:t xml:space="preserve">   oświadczenie o braku podstaw wykluczenia wykonawcy</w:t>
      </w:r>
    </w:p>
    <w:p w:rsidR="00FC6874" w:rsidRDefault="00CC4123">
      <w:pPr>
        <w:tabs>
          <w:tab w:val="left" w:pos="1985"/>
        </w:tabs>
        <w:ind w:left="1843" w:hanging="1843"/>
        <w:rPr>
          <w:rFonts w:ascii="Arial" w:hAnsi="Arial" w:cs="Arial"/>
          <w:b/>
          <w:sz w:val="24"/>
          <w:szCs w:val="24"/>
        </w:rPr>
      </w:pPr>
      <w:r>
        <w:rPr>
          <w:rFonts w:ascii="Arial" w:hAnsi="Arial" w:cs="Arial"/>
          <w:b/>
          <w:sz w:val="24"/>
          <w:szCs w:val="24"/>
        </w:rPr>
        <w:t xml:space="preserve">Załącznik nr  3 i 3a </w:t>
      </w:r>
      <w:r>
        <w:rPr>
          <w:rFonts w:ascii="Arial" w:hAnsi="Arial" w:cs="Arial"/>
          <w:sz w:val="24"/>
          <w:szCs w:val="24"/>
        </w:rPr>
        <w:t xml:space="preserve">projekty umów dla części 1 i 2 </w:t>
      </w:r>
    </w:p>
    <w:p w:rsidR="00FC6874" w:rsidRDefault="00CC4123">
      <w:pPr>
        <w:tabs>
          <w:tab w:val="left" w:pos="1560"/>
        </w:tabs>
        <w:ind w:left="1843" w:hanging="1843"/>
        <w:jc w:val="both"/>
        <w:rPr>
          <w:rFonts w:ascii="Arial" w:hAnsi="Arial" w:cs="Arial"/>
          <w:sz w:val="24"/>
          <w:szCs w:val="24"/>
        </w:rPr>
      </w:pPr>
      <w:r>
        <w:rPr>
          <w:rFonts w:ascii="Arial" w:hAnsi="Arial" w:cs="Arial"/>
          <w:b/>
          <w:sz w:val="24"/>
          <w:szCs w:val="24"/>
        </w:rPr>
        <w:t xml:space="preserve">Załącznik nr  4 i 4a </w:t>
      </w:r>
      <w:r>
        <w:rPr>
          <w:rFonts w:ascii="Arial" w:hAnsi="Arial" w:cs="Arial"/>
          <w:sz w:val="24"/>
          <w:szCs w:val="24"/>
        </w:rPr>
        <w:t xml:space="preserve">opis parametrów technicznych oferowanego sprzętu w zakresie części 1 i 2 </w:t>
      </w:r>
    </w:p>
    <w:p w:rsidR="00FC6874" w:rsidRDefault="00CC4123">
      <w:pPr>
        <w:tabs>
          <w:tab w:val="left" w:pos="1843"/>
        </w:tabs>
        <w:ind w:left="1843" w:hanging="1843"/>
        <w:jc w:val="both"/>
        <w:rPr>
          <w:rFonts w:ascii="Arial" w:hAnsi="Arial" w:cs="Arial"/>
          <w:b/>
          <w:sz w:val="24"/>
          <w:szCs w:val="24"/>
        </w:rPr>
      </w:pPr>
      <w:r>
        <w:rPr>
          <w:rFonts w:ascii="Arial" w:hAnsi="Arial" w:cs="Arial"/>
          <w:b/>
          <w:sz w:val="24"/>
          <w:szCs w:val="24"/>
        </w:rPr>
        <w:t xml:space="preserve">Załącznik nr 5    </w:t>
      </w:r>
      <w:r>
        <w:rPr>
          <w:rFonts w:ascii="Arial" w:hAnsi="Arial" w:cs="Arial"/>
          <w:sz w:val="24"/>
          <w:szCs w:val="24"/>
        </w:rPr>
        <w:t>wykaz procesorów</w:t>
      </w:r>
    </w:p>
    <w:p w:rsidR="00FC6874" w:rsidRDefault="00FC6874">
      <w:pPr>
        <w:tabs>
          <w:tab w:val="left" w:pos="1843"/>
        </w:tabs>
        <w:ind w:left="1843" w:hanging="1843"/>
        <w:rPr>
          <w:rFonts w:ascii="Arial" w:hAnsi="Arial" w:cs="Arial"/>
          <w:sz w:val="24"/>
          <w:szCs w:val="24"/>
        </w:rPr>
      </w:pPr>
    </w:p>
    <w:p w:rsidR="00FC6874" w:rsidRDefault="00CC4123">
      <w:pPr>
        <w:tabs>
          <w:tab w:val="left" w:pos="1843"/>
        </w:tabs>
        <w:ind w:left="1843" w:hanging="1843"/>
        <w:jc w:val="both"/>
        <w:rPr>
          <w:rFonts w:ascii="Arial" w:hAnsi="Arial" w:cs="Arial"/>
          <w:sz w:val="24"/>
          <w:szCs w:val="24"/>
        </w:rPr>
      </w:pPr>
      <w:r>
        <w:rPr>
          <w:rFonts w:ascii="Arial" w:hAnsi="Arial" w:cs="Arial"/>
          <w:b/>
          <w:sz w:val="24"/>
          <w:szCs w:val="24"/>
        </w:rPr>
        <w:tab/>
      </w:r>
    </w:p>
    <w:p w:rsidR="00FC6874" w:rsidRDefault="00CC4123">
      <w:pPr>
        <w:tabs>
          <w:tab w:val="left" w:pos="6096"/>
        </w:tabs>
        <w:spacing w:before="60" w:after="60"/>
        <w:jc w:val="both"/>
        <w:rPr>
          <w:rFonts w:ascii="Arial" w:hAnsi="Arial" w:cs="Arial"/>
          <w:b/>
          <w:color w:val="FF0000"/>
          <w:sz w:val="24"/>
          <w:szCs w:val="24"/>
        </w:rPr>
      </w:pPr>
      <w:r>
        <w:rPr>
          <w:rFonts w:ascii="Arial" w:hAnsi="Arial" w:cs="Arial"/>
          <w:b/>
          <w:sz w:val="24"/>
          <w:szCs w:val="24"/>
        </w:rPr>
        <w:t>Darłowo, dnia 06.02.2026 r.</w:t>
      </w:r>
      <w:r>
        <w:rPr>
          <w:rFonts w:ascii="Arial" w:hAnsi="Arial" w:cs="Arial"/>
          <w:b/>
          <w:color w:val="FF0000"/>
          <w:sz w:val="24"/>
          <w:szCs w:val="24"/>
        </w:rPr>
        <w:tab/>
      </w:r>
    </w:p>
    <w:p w:rsidR="00FC6874" w:rsidRDefault="00CC4123">
      <w:pPr>
        <w:tabs>
          <w:tab w:val="left" w:pos="6096"/>
        </w:tabs>
        <w:spacing w:before="60" w:after="60"/>
        <w:rPr>
          <w:rFonts w:ascii="Arial" w:hAnsi="Arial" w:cs="Arial"/>
          <w:b/>
          <w:sz w:val="24"/>
          <w:szCs w:val="24"/>
        </w:rPr>
      </w:pPr>
      <w:r>
        <w:rPr>
          <w:rFonts w:ascii="Arial" w:hAnsi="Arial" w:cs="Arial"/>
          <w:b/>
          <w:sz w:val="24"/>
          <w:szCs w:val="24"/>
        </w:rPr>
        <w:t xml:space="preserve">                                                                                               Zatwierdzam </w:t>
      </w:r>
    </w:p>
    <w:p w:rsidR="00FC6874" w:rsidRDefault="00FC6874">
      <w:pPr>
        <w:spacing w:before="60" w:after="60"/>
        <w:ind w:firstLine="5812"/>
        <w:jc w:val="both"/>
        <w:rPr>
          <w:rFonts w:ascii="Arial" w:hAnsi="Arial" w:cs="Arial"/>
          <w:sz w:val="24"/>
          <w:szCs w:val="24"/>
        </w:rPr>
      </w:pPr>
    </w:p>
    <w:p w:rsidR="00FC6874" w:rsidRDefault="00CC4123">
      <w:pPr>
        <w:spacing w:before="60" w:after="60"/>
        <w:ind w:firstLine="5812"/>
        <w:jc w:val="both"/>
        <w:rPr>
          <w:rFonts w:ascii="Arial" w:hAnsi="Arial" w:cs="Arial"/>
          <w:sz w:val="24"/>
          <w:szCs w:val="24"/>
        </w:rPr>
      </w:pPr>
      <w:r>
        <w:rPr>
          <w:rFonts w:ascii="Arial" w:hAnsi="Arial" w:cs="Arial"/>
          <w:b/>
          <w:sz w:val="24"/>
          <w:szCs w:val="24"/>
        </w:rPr>
        <w:t>Wójt Gminy Darłowo</w:t>
      </w:r>
    </w:p>
    <w:p w:rsidR="00FC6874" w:rsidRDefault="00CC4123">
      <w:pPr>
        <w:spacing w:before="60"/>
        <w:ind w:firstLine="5812"/>
        <w:jc w:val="both"/>
        <w:rPr>
          <w:rFonts w:ascii="Arial" w:hAnsi="Arial" w:cs="Arial"/>
          <w:b/>
          <w:sz w:val="24"/>
          <w:szCs w:val="24"/>
        </w:rPr>
      </w:pPr>
      <w:r>
        <w:rPr>
          <w:rFonts w:ascii="Arial" w:hAnsi="Arial" w:cs="Arial"/>
          <w:b/>
          <w:sz w:val="24"/>
          <w:szCs w:val="24"/>
        </w:rPr>
        <w:t>Radosław Głażewski</w:t>
      </w:r>
    </w:p>
    <w:sectPr w:rsidR="00FC6874">
      <w:headerReference w:type="default"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6EAC" w:rsidRDefault="00CC4123">
      <w:r>
        <w:separator/>
      </w:r>
    </w:p>
  </w:endnote>
  <w:endnote w:type="continuationSeparator" w:id="0">
    <w:p w:rsidR="00B56EAC" w:rsidRDefault="00CC41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Times">
    <w:altName w:val="Times New Roman"/>
    <w:panose1 w:val="02020603050405020304"/>
    <w:charset w:val="EE"/>
    <w:family w:val="roman"/>
    <w:pitch w:val="default"/>
    <w:sig w:usb0="00000000" w:usb1="00000000" w:usb2="00000009" w:usb3="00000000" w:csb0="000001FF" w:csb1="00000000"/>
  </w:font>
  <w:font w:name="TimesNewRoman">
    <w:altName w:val="Times New Roman"/>
    <w:charset w:val="EE"/>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1391282"/>
    </w:sdtPr>
    <w:sdtEndPr/>
    <w:sdtContent>
      <w:sdt>
        <w:sdtPr>
          <w:id w:val="-1769616900"/>
        </w:sdtPr>
        <w:sdtEndPr/>
        <w:sdtContent>
          <w:p w:rsidR="00FC6874" w:rsidRDefault="00CC4123">
            <w:pPr>
              <w:pStyle w:val="Stopka"/>
              <w:jc w:val="right"/>
            </w:pPr>
            <w:r>
              <w:t xml:space="preserve">Strona </w:t>
            </w:r>
            <w:r>
              <w:rPr>
                <w:b/>
                <w:bCs/>
              </w:rPr>
              <w:fldChar w:fldCharType="begin"/>
            </w:r>
            <w:r>
              <w:rPr>
                <w:b/>
                <w:bCs/>
              </w:rPr>
              <w:instrText>PAGE</w:instrText>
            </w:r>
            <w:r>
              <w:rPr>
                <w:b/>
                <w:bCs/>
              </w:rPr>
              <w:fldChar w:fldCharType="separate"/>
            </w:r>
            <w:r w:rsidR="008A1BCF">
              <w:rPr>
                <w:b/>
                <w:bCs/>
                <w:noProof/>
              </w:rPr>
              <w:t>1</w:t>
            </w:r>
            <w:r>
              <w:rPr>
                <w:b/>
                <w:bCs/>
              </w:rPr>
              <w:fldChar w:fldCharType="end"/>
            </w:r>
            <w:r>
              <w:t xml:space="preserve"> z </w:t>
            </w:r>
            <w:r>
              <w:rPr>
                <w:b/>
                <w:bCs/>
              </w:rPr>
              <w:fldChar w:fldCharType="begin"/>
            </w:r>
            <w:r>
              <w:rPr>
                <w:b/>
                <w:bCs/>
              </w:rPr>
              <w:instrText>NUMPAGES</w:instrText>
            </w:r>
            <w:r>
              <w:rPr>
                <w:b/>
                <w:bCs/>
              </w:rPr>
              <w:fldChar w:fldCharType="separate"/>
            </w:r>
            <w:r w:rsidR="008A1BCF">
              <w:rPr>
                <w:b/>
                <w:bCs/>
                <w:noProof/>
              </w:rPr>
              <w:t>20</w:t>
            </w:r>
            <w:r>
              <w:rPr>
                <w:b/>
                <w:bCs/>
              </w:rPr>
              <w:fldChar w:fldCharType="end"/>
            </w:r>
          </w:p>
        </w:sdtContent>
      </w:sdt>
    </w:sdtContent>
  </w:sdt>
  <w:p w:rsidR="00FC6874" w:rsidRDefault="00FC687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6EAC" w:rsidRDefault="00CC4123">
      <w:r>
        <w:separator/>
      </w:r>
    </w:p>
  </w:footnote>
  <w:footnote w:type="continuationSeparator" w:id="0">
    <w:p w:rsidR="00B56EAC" w:rsidRDefault="00CC41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6874" w:rsidRDefault="00CC4123">
    <w:pPr>
      <w:pStyle w:val="Nagwek"/>
      <w:rPr>
        <w:rFonts w:ascii="Arial" w:hAnsi="Arial" w:cs="Arial"/>
        <w:b/>
        <w:color w:val="FF0000"/>
      </w:rPr>
    </w:pPr>
    <w:r>
      <w:rPr>
        <w:noProof/>
      </w:rPr>
      <w:drawing>
        <wp:inline distT="0" distB="0" distL="0" distR="0">
          <wp:extent cx="5760720" cy="596265"/>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5760720" cy="596551"/>
                  </a:xfrm>
                  <a:prstGeom prst="rect">
                    <a:avLst/>
                  </a:prstGeom>
                  <a:noFill/>
                  <a:ln>
                    <a:noFill/>
                  </a:ln>
                </pic:spPr>
              </pic:pic>
            </a:graphicData>
          </a:graphic>
        </wp:inline>
      </w:drawing>
    </w:r>
  </w:p>
  <w:p w:rsidR="00FC6874" w:rsidRDefault="00FC6874">
    <w:pPr>
      <w:pStyle w:val="Nagwek"/>
      <w:rPr>
        <w:rFonts w:ascii="Arial" w:hAnsi="Arial" w:cs="Arial"/>
        <w:b/>
      </w:rPr>
    </w:pPr>
  </w:p>
  <w:p w:rsidR="00FC6874" w:rsidRDefault="00CC4123">
    <w:pPr>
      <w:pStyle w:val="Nagwek"/>
      <w:rPr>
        <w:rFonts w:ascii="Arial" w:hAnsi="Arial" w:cs="Arial"/>
        <w:b/>
        <w:sz w:val="22"/>
      </w:rPr>
    </w:pPr>
    <w:r>
      <w:rPr>
        <w:rFonts w:ascii="Arial" w:hAnsi="Arial" w:cs="Arial"/>
        <w:b/>
        <w:sz w:val="22"/>
      </w:rPr>
      <w:t>Nr sprawy ZP.271.38.2026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C00DBAD"/>
    <w:multiLevelType w:val="multilevel"/>
    <w:tmpl w:val="CC00DBAD"/>
    <w:lvl w:ilvl="0">
      <w:start w:val="1"/>
      <w:numFmt w:val="decimal"/>
      <w:lvlText w:val="%1."/>
      <w:lvlJc w:val="left"/>
      <w:pPr>
        <w:pBdr>
          <w:top w:val="none" w:sz="0" w:space="0" w:color="auto"/>
          <w:left w:val="none" w:sz="0" w:space="0" w:color="auto"/>
          <w:bottom w:val="none" w:sz="0" w:space="0" w:color="auto"/>
          <w:right w:val="none" w:sz="0" w:space="0" w:color="auto"/>
        </w:pBdr>
        <w:ind w:left="280" w:firstLine="0"/>
        <w:textAlignment w:val="baseline"/>
      </w:pPr>
      <w:rPr>
        <w:rFonts w:ascii="Arial" w:eastAsia="Arial" w:hAnsi="Arial" w:cs="Arial"/>
        <w:b w:val="0"/>
        <w:i w:val="0"/>
        <w:strike w:val="0"/>
        <w:dstrike w:val="0"/>
        <w:color w:val="000000"/>
        <w:sz w:val="22"/>
        <w:szCs w:val="22"/>
        <w:u w:val="none" w:color="000000"/>
      </w:rPr>
    </w:lvl>
    <w:lvl w:ilvl="1">
      <w:start w:val="1"/>
      <w:numFmt w:val="decimal"/>
      <w:lvlText w:val="%2)"/>
      <w:lvlJc w:val="left"/>
      <w:pPr>
        <w:pBdr>
          <w:top w:val="none" w:sz="0" w:space="0" w:color="auto"/>
          <w:left w:val="none" w:sz="0" w:space="0" w:color="auto"/>
          <w:bottom w:val="none" w:sz="0" w:space="0" w:color="auto"/>
          <w:right w:val="none" w:sz="0" w:space="0" w:color="auto"/>
        </w:pBdr>
        <w:ind w:left="640" w:firstLine="0"/>
        <w:textAlignment w:val="baseline"/>
      </w:pPr>
      <w:rPr>
        <w:rFonts w:ascii="Arial" w:eastAsia="Arial" w:hAnsi="Arial" w:cs="Arial"/>
        <w:b w:val="0"/>
        <w:i w:val="0"/>
        <w:strike w:val="0"/>
        <w:dstrike w:val="0"/>
        <w:color w:val="000000"/>
        <w:sz w:val="22"/>
        <w:szCs w:val="22"/>
        <w:u w:val="none" w:color="000000"/>
      </w:rPr>
    </w:lvl>
    <w:lvl w:ilvl="2">
      <w:start w:val="1"/>
      <w:numFmt w:val="lowerLetter"/>
      <w:lvlText w:val="%3)"/>
      <w:lvlJc w:val="left"/>
      <w:pPr>
        <w:pBdr>
          <w:top w:val="none" w:sz="0" w:space="0" w:color="auto"/>
          <w:left w:val="none" w:sz="0" w:space="0" w:color="auto"/>
          <w:bottom w:val="none" w:sz="0" w:space="0" w:color="auto"/>
          <w:right w:val="none" w:sz="0" w:space="0" w:color="auto"/>
        </w:pBdr>
        <w:ind w:left="820" w:firstLine="0"/>
        <w:textAlignment w:val="baseline"/>
      </w:pPr>
      <w:rPr>
        <w:rFonts w:ascii="Arial" w:eastAsia="Arial" w:hAnsi="Arial" w:cs="Arial"/>
        <w:b w:val="0"/>
        <w:i w:val="0"/>
        <w:strike w:val="0"/>
        <w:dstrike w:val="0"/>
        <w:color w:val="000000"/>
        <w:sz w:val="22"/>
        <w:szCs w:val="22"/>
        <w:u w:val="none" w:color="000000"/>
      </w:rPr>
    </w:lvl>
    <w:lvl w:ilvl="3">
      <w:start w:val="1"/>
      <w:numFmt w:val="decimal"/>
      <w:lvlText w:val="%4"/>
      <w:lvlJc w:val="left"/>
      <w:pPr>
        <w:pBdr>
          <w:top w:val="none" w:sz="0" w:space="0" w:color="auto"/>
          <w:left w:val="none" w:sz="0" w:space="0" w:color="auto"/>
          <w:bottom w:val="none" w:sz="0" w:space="0" w:color="auto"/>
          <w:right w:val="none" w:sz="0" w:space="0" w:color="auto"/>
        </w:pBdr>
        <w:ind w:left="1640" w:firstLine="0"/>
        <w:textAlignment w:val="baseline"/>
      </w:pPr>
      <w:rPr>
        <w:rFonts w:ascii="Arial" w:eastAsia="Arial" w:hAnsi="Arial" w:cs="Arial"/>
        <w:b w:val="0"/>
        <w:i w:val="0"/>
        <w:strike w:val="0"/>
        <w:dstrike w:val="0"/>
        <w:color w:val="000000"/>
        <w:sz w:val="22"/>
        <w:szCs w:val="22"/>
        <w:u w:val="none" w:color="000000"/>
      </w:rPr>
    </w:lvl>
    <w:lvl w:ilvl="4">
      <w:start w:val="1"/>
      <w:numFmt w:val="lowerLetter"/>
      <w:lvlText w:val="%5"/>
      <w:lvlJc w:val="left"/>
      <w:pPr>
        <w:pBdr>
          <w:top w:val="none" w:sz="0" w:space="0" w:color="auto"/>
          <w:left w:val="none" w:sz="0" w:space="0" w:color="auto"/>
          <w:bottom w:val="none" w:sz="0" w:space="0" w:color="auto"/>
          <w:right w:val="none" w:sz="0" w:space="0" w:color="auto"/>
        </w:pBdr>
        <w:ind w:left="2360" w:firstLine="0"/>
        <w:textAlignment w:val="baseline"/>
      </w:pPr>
      <w:rPr>
        <w:rFonts w:ascii="Arial" w:eastAsia="Arial" w:hAnsi="Arial" w:cs="Arial"/>
        <w:b w:val="0"/>
        <w:i w:val="0"/>
        <w:strike w:val="0"/>
        <w:dstrike w:val="0"/>
        <w:color w:val="000000"/>
        <w:sz w:val="22"/>
        <w:szCs w:val="22"/>
        <w:u w:val="none" w:color="000000"/>
      </w:rPr>
    </w:lvl>
    <w:lvl w:ilvl="5">
      <w:start w:val="1"/>
      <w:numFmt w:val="lowerRoman"/>
      <w:lvlText w:val="%6"/>
      <w:lvlJc w:val="left"/>
      <w:pPr>
        <w:pBdr>
          <w:top w:val="none" w:sz="0" w:space="0" w:color="auto"/>
          <w:left w:val="none" w:sz="0" w:space="0" w:color="auto"/>
          <w:bottom w:val="none" w:sz="0" w:space="0" w:color="auto"/>
          <w:right w:val="none" w:sz="0" w:space="0" w:color="auto"/>
        </w:pBdr>
        <w:ind w:left="3080" w:firstLine="0"/>
        <w:textAlignment w:val="baseline"/>
      </w:pPr>
      <w:rPr>
        <w:rFonts w:ascii="Arial" w:eastAsia="Arial" w:hAnsi="Arial" w:cs="Arial"/>
        <w:b w:val="0"/>
        <w:i w:val="0"/>
        <w:strike w:val="0"/>
        <w:dstrike w:val="0"/>
        <w:color w:val="000000"/>
        <w:sz w:val="22"/>
        <w:szCs w:val="22"/>
        <w:u w:val="none" w:color="000000"/>
      </w:rPr>
    </w:lvl>
    <w:lvl w:ilvl="6">
      <w:start w:val="1"/>
      <w:numFmt w:val="decimal"/>
      <w:lvlText w:val="%7"/>
      <w:lvlJc w:val="left"/>
      <w:pPr>
        <w:pBdr>
          <w:top w:val="none" w:sz="0" w:space="0" w:color="auto"/>
          <w:left w:val="none" w:sz="0" w:space="0" w:color="auto"/>
          <w:bottom w:val="none" w:sz="0" w:space="0" w:color="auto"/>
          <w:right w:val="none" w:sz="0" w:space="0" w:color="auto"/>
        </w:pBdr>
        <w:ind w:left="3800" w:firstLine="0"/>
        <w:textAlignment w:val="baseline"/>
      </w:pPr>
      <w:rPr>
        <w:rFonts w:ascii="Arial" w:eastAsia="Arial" w:hAnsi="Arial" w:cs="Arial"/>
        <w:b w:val="0"/>
        <w:i w:val="0"/>
        <w:strike w:val="0"/>
        <w:dstrike w:val="0"/>
        <w:color w:val="000000"/>
        <w:sz w:val="22"/>
        <w:szCs w:val="22"/>
        <w:u w:val="none" w:color="000000"/>
      </w:rPr>
    </w:lvl>
    <w:lvl w:ilvl="7">
      <w:start w:val="1"/>
      <w:numFmt w:val="lowerLetter"/>
      <w:lvlText w:val="%8"/>
      <w:lvlJc w:val="left"/>
      <w:pPr>
        <w:pBdr>
          <w:top w:val="none" w:sz="0" w:space="0" w:color="auto"/>
          <w:left w:val="none" w:sz="0" w:space="0" w:color="auto"/>
          <w:bottom w:val="none" w:sz="0" w:space="0" w:color="auto"/>
          <w:right w:val="none" w:sz="0" w:space="0" w:color="auto"/>
        </w:pBdr>
        <w:ind w:left="4520" w:firstLine="0"/>
        <w:textAlignment w:val="baseline"/>
      </w:pPr>
      <w:rPr>
        <w:rFonts w:ascii="Arial" w:eastAsia="Arial" w:hAnsi="Arial" w:cs="Arial"/>
        <w:b w:val="0"/>
        <w:i w:val="0"/>
        <w:strike w:val="0"/>
        <w:dstrike w:val="0"/>
        <w:color w:val="000000"/>
        <w:sz w:val="22"/>
        <w:szCs w:val="22"/>
        <w:u w:val="none" w:color="000000"/>
      </w:rPr>
    </w:lvl>
    <w:lvl w:ilvl="8">
      <w:start w:val="1"/>
      <w:numFmt w:val="lowerRoman"/>
      <w:lvlText w:val="%9"/>
      <w:lvlJc w:val="left"/>
      <w:pPr>
        <w:pBdr>
          <w:top w:val="none" w:sz="0" w:space="0" w:color="auto"/>
          <w:left w:val="none" w:sz="0" w:space="0" w:color="auto"/>
          <w:bottom w:val="none" w:sz="0" w:space="0" w:color="auto"/>
          <w:right w:val="none" w:sz="0" w:space="0" w:color="auto"/>
        </w:pBdr>
        <w:ind w:left="5240" w:firstLine="0"/>
        <w:textAlignment w:val="baseline"/>
      </w:pPr>
      <w:rPr>
        <w:rFonts w:ascii="Arial" w:eastAsia="Arial" w:hAnsi="Arial" w:cs="Arial"/>
        <w:b w:val="0"/>
        <w:i w:val="0"/>
        <w:strike w:val="0"/>
        <w:dstrike w:val="0"/>
        <w:color w:val="000000"/>
        <w:sz w:val="22"/>
        <w:szCs w:val="22"/>
        <w:u w:val="none" w:color="000000"/>
      </w:rPr>
    </w:lvl>
  </w:abstractNum>
  <w:abstractNum w:abstractNumId="1" w15:restartNumberingAfterBreak="0">
    <w:nsid w:val="00000019"/>
    <w:multiLevelType w:val="multilevel"/>
    <w:tmpl w:val="00000019"/>
    <w:lvl w:ilvl="0">
      <w:start w:val="1"/>
      <w:numFmt w:val="decimal"/>
      <w:lvlText w:val="%1."/>
      <w:lvlJc w:val="left"/>
      <w:pPr>
        <w:tabs>
          <w:tab w:val="left" w:pos="928"/>
        </w:tabs>
        <w:ind w:left="928" w:hanging="360"/>
      </w:pPr>
      <w:rPr>
        <w:rFonts w:cs="Times New Roman"/>
        <w:b w:val="0"/>
        <w:color w:val="auto"/>
      </w:rPr>
    </w:lvl>
    <w:lvl w:ilvl="1">
      <w:start w:val="1"/>
      <w:numFmt w:val="decimal"/>
      <w:lvlText w:val="%2."/>
      <w:lvlJc w:val="left"/>
      <w:pPr>
        <w:tabs>
          <w:tab w:val="left" w:pos="360"/>
        </w:tabs>
        <w:ind w:left="360" w:hanging="360"/>
      </w:pPr>
      <w:rPr>
        <w:rFonts w:cs="Times New Roman"/>
        <w:b w:val="0"/>
        <w:sz w:val="24"/>
      </w:rPr>
    </w:lvl>
    <w:lvl w:ilvl="2">
      <w:start w:val="1"/>
      <w:numFmt w:val="decimal"/>
      <w:lvlText w:val="%3."/>
      <w:lvlJc w:val="left"/>
      <w:pPr>
        <w:tabs>
          <w:tab w:val="left" w:pos="2160"/>
        </w:tabs>
        <w:ind w:left="2160" w:hanging="360"/>
      </w:pPr>
      <w:rPr>
        <w:rFonts w:cs="Times New Roman"/>
      </w:rPr>
    </w:lvl>
    <w:lvl w:ilvl="3">
      <w:start w:val="1"/>
      <w:numFmt w:val="decimal"/>
      <w:lvlText w:val="%4."/>
      <w:lvlJc w:val="left"/>
      <w:pPr>
        <w:tabs>
          <w:tab w:val="left" w:pos="2880"/>
        </w:tabs>
        <w:ind w:left="2880" w:hanging="360"/>
      </w:pPr>
      <w:rPr>
        <w:rFonts w:cs="Times New Roman"/>
      </w:rPr>
    </w:lvl>
    <w:lvl w:ilvl="4">
      <w:start w:val="1"/>
      <w:numFmt w:val="decimal"/>
      <w:lvlText w:val="%5."/>
      <w:lvlJc w:val="left"/>
      <w:pPr>
        <w:tabs>
          <w:tab w:val="left" w:pos="3600"/>
        </w:tabs>
        <w:ind w:left="3600" w:hanging="360"/>
      </w:pPr>
      <w:rPr>
        <w:rFonts w:cs="Times New Roman"/>
      </w:rPr>
    </w:lvl>
    <w:lvl w:ilvl="5">
      <w:start w:val="1"/>
      <w:numFmt w:val="decimal"/>
      <w:lvlText w:val="%6."/>
      <w:lvlJc w:val="left"/>
      <w:pPr>
        <w:tabs>
          <w:tab w:val="left" w:pos="4320"/>
        </w:tabs>
        <w:ind w:left="4320" w:hanging="360"/>
      </w:pPr>
      <w:rPr>
        <w:rFonts w:cs="Times New Roman"/>
      </w:rPr>
    </w:lvl>
    <w:lvl w:ilvl="6">
      <w:start w:val="1"/>
      <w:numFmt w:val="decimal"/>
      <w:lvlText w:val="%7."/>
      <w:lvlJc w:val="left"/>
      <w:pPr>
        <w:tabs>
          <w:tab w:val="left" w:pos="5040"/>
        </w:tabs>
        <w:ind w:left="5040" w:hanging="360"/>
      </w:pPr>
      <w:rPr>
        <w:rFonts w:cs="Times New Roman"/>
      </w:rPr>
    </w:lvl>
    <w:lvl w:ilvl="7">
      <w:start w:val="1"/>
      <w:numFmt w:val="decimal"/>
      <w:lvlText w:val="%8."/>
      <w:lvlJc w:val="left"/>
      <w:pPr>
        <w:tabs>
          <w:tab w:val="left" w:pos="5760"/>
        </w:tabs>
        <w:ind w:left="5760" w:hanging="360"/>
      </w:pPr>
      <w:rPr>
        <w:rFonts w:cs="Times New Roman"/>
      </w:rPr>
    </w:lvl>
    <w:lvl w:ilvl="8">
      <w:start w:val="1"/>
      <w:numFmt w:val="decimal"/>
      <w:lvlText w:val="%9."/>
      <w:lvlJc w:val="left"/>
      <w:pPr>
        <w:tabs>
          <w:tab w:val="left" w:pos="6480"/>
        </w:tabs>
        <w:ind w:left="6480" w:hanging="360"/>
      </w:pPr>
      <w:rPr>
        <w:rFonts w:cs="Times New Roman"/>
      </w:rPr>
    </w:lvl>
  </w:abstractNum>
  <w:abstractNum w:abstractNumId="2" w15:restartNumberingAfterBreak="0">
    <w:nsid w:val="0081752A"/>
    <w:multiLevelType w:val="singleLevel"/>
    <w:tmpl w:val="0081752A"/>
    <w:lvl w:ilvl="0">
      <w:start w:val="1"/>
      <w:numFmt w:val="decimal"/>
      <w:lvlText w:val="%1."/>
      <w:lvlJc w:val="left"/>
      <w:pPr>
        <w:tabs>
          <w:tab w:val="left" w:pos="360"/>
        </w:tabs>
        <w:ind w:left="360" w:hanging="360"/>
      </w:pPr>
      <w:rPr>
        <w:rFonts w:ascii="Arial" w:hAnsi="Arial" w:cs="Arial" w:hint="default"/>
        <w:color w:val="auto"/>
      </w:rPr>
    </w:lvl>
  </w:abstractNum>
  <w:abstractNum w:abstractNumId="3" w15:restartNumberingAfterBreak="0">
    <w:nsid w:val="04823094"/>
    <w:multiLevelType w:val="multilevel"/>
    <w:tmpl w:val="04823094"/>
    <w:lvl w:ilvl="0">
      <w:start w:val="1"/>
      <w:numFmt w:val="decimal"/>
      <w:lvlText w:val="%1)"/>
      <w:lvlJc w:val="left"/>
      <w:pPr>
        <w:ind w:left="115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B271764"/>
    <w:multiLevelType w:val="singleLevel"/>
    <w:tmpl w:val="0B271764"/>
    <w:lvl w:ilvl="0">
      <w:start w:val="1"/>
      <w:numFmt w:val="decimal"/>
      <w:lvlText w:val="%1)"/>
      <w:lvlJc w:val="left"/>
      <w:pPr>
        <w:tabs>
          <w:tab w:val="left" w:pos="360"/>
        </w:tabs>
        <w:ind w:left="360" w:hanging="360"/>
      </w:pPr>
    </w:lvl>
  </w:abstractNum>
  <w:abstractNum w:abstractNumId="5" w15:restartNumberingAfterBreak="0">
    <w:nsid w:val="12946C2C"/>
    <w:multiLevelType w:val="singleLevel"/>
    <w:tmpl w:val="12946C2C"/>
    <w:lvl w:ilvl="0">
      <w:start w:val="1"/>
      <w:numFmt w:val="decimal"/>
      <w:lvlText w:val="%1)"/>
      <w:lvlJc w:val="left"/>
      <w:pPr>
        <w:tabs>
          <w:tab w:val="left" w:pos="360"/>
        </w:tabs>
        <w:ind w:left="360" w:hanging="360"/>
      </w:pPr>
    </w:lvl>
  </w:abstractNum>
  <w:abstractNum w:abstractNumId="6" w15:restartNumberingAfterBreak="0">
    <w:nsid w:val="1B1A5D50"/>
    <w:multiLevelType w:val="multilevel"/>
    <w:tmpl w:val="1B1A5D50"/>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7" w15:restartNumberingAfterBreak="0">
    <w:nsid w:val="25561F06"/>
    <w:multiLevelType w:val="multilevel"/>
    <w:tmpl w:val="25561F06"/>
    <w:lvl w:ilvl="0">
      <w:start w:val="7"/>
      <w:numFmt w:val="decimal"/>
      <w:lvlText w:val="%1)"/>
      <w:lvlJc w:val="left"/>
      <w:pPr>
        <w:ind w:left="924"/>
      </w:pPr>
      <w:rPr>
        <w:rFonts w:ascii="Arial" w:eastAsia="Arial" w:hAnsi="Arial" w:cs="Arial"/>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151"/>
      </w:pPr>
      <w:rPr>
        <w:rFonts w:ascii="Arial" w:eastAsia="Arial" w:hAnsi="Arial" w:cs="Arial"/>
        <w:b w:val="0"/>
        <w:i w:val="0"/>
        <w:strike w:val="0"/>
        <w:dstrike w:val="0"/>
        <w:color w:val="000000"/>
        <w:sz w:val="24"/>
        <w:szCs w:val="24"/>
        <w:u w:val="none" w:color="000000"/>
        <w:shd w:val="clear" w:color="auto" w:fill="auto"/>
        <w:vertAlign w:val="baseline"/>
      </w:rPr>
    </w:lvl>
    <w:lvl w:ilvl="2">
      <w:start w:val="1"/>
      <w:numFmt w:val="lowerRoman"/>
      <w:lvlText w:val="%3"/>
      <w:lvlJc w:val="left"/>
      <w:pPr>
        <w:ind w:left="1871"/>
      </w:pPr>
      <w:rPr>
        <w:rFonts w:ascii="Arial" w:eastAsia="Arial" w:hAnsi="Arial" w:cs="Arial"/>
        <w:b w:val="0"/>
        <w:i w:val="0"/>
        <w:strike w:val="0"/>
        <w:dstrike w:val="0"/>
        <w:color w:val="000000"/>
        <w:sz w:val="24"/>
        <w:szCs w:val="24"/>
        <w:u w:val="none" w:color="000000"/>
        <w:shd w:val="clear" w:color="auto" w:fill="auto"/>
        <w:vertAlign w:val="baseline"/>
      </w:rPr>
    </w:lvl>
    <w:lvl w:ilvl="3">
      <w:start w:val="1"/>
      <w:numFmt w:val="decimal"/>
      <w:lvlText w:val="%4"/>
      <w:lvlJc w:val="left"/>
      <w:pPr>
        <w:ind w:left="2591"/>
      </w:pPr>
      <w:rPr>
        <w:rFonts w:ascii="Arial" w:eastAsia="Arial" w:hAnsi="Arial" w:cs="Arial"/>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311"/>
      </w:pPr>
      <w:rPr>
        <w:rFonts w:ascii="Arial" w:eastAsia="Arial" w:hAnsi="Arial" w:cs="Arial"/>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031"/>
      </w:pPr>
      <w:rPr>
        <w:rFonts w:ascii="Arial" w:eastAsia="Arial" w:hAnsi="Arial" w:cs="Arial"/>
        <w:b w:val="0"/>
        <w:i w:val="0"/>
        <w:strike w:val="0"/>
        <w:dstrike w:val="0"/>
        <w:color w:val="000000"/>
        <w:sz w:val="24"/>
        <w:szCs w:val="24"/>
        <w:u w:val="none" w:color="000000"/>
        <w:shd w:val="clear" w:color="auto" w:fill="auto"/>
        <w:vertAlign w:val="baseline"/>
      </w:rPr>
    </w:lvl>
    <w:lvl w:ilvl="6">
      <w:start w:val="1"/>
      <w:numFmt w:val="decimal"/>
      <w:lvlText w:val="%7"/>
      <w:lvlJc w:val="left"/>
      <w:pPr>
        <w:ind w:left="4751"/>
      </w:pPr>
      <w:rPr>
        <w:rFonts w:ascii="Arial" w:eastAsia="Arial" w:hAnsi="Arial" w:cs="Arial"/>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471"/>
      </w:pPr>
      <w:rPr>
        <w:rFonts w:ascii="Arial" w:eastAsia="Arial" w:hAnsi="Arial" w:cs="Arial"/>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191"/>
      </w:pPr>
      <w:rPr>
        <w:rFonts w:ascii="Arial" w:eastAsia="Arial" w:hAnsi="Arial" w:cs="Arial"/>
        <w:b w:val="0"/>
        <w:i w:val="0"/>
        <w:strike w:val="0"/>
        <w:dstrike w:val="0"/>
        <w:color w:val="000000"/>
        <w:sz w:val="24"/>
        <w:szCs w:val="24"/>
        <w:u w:val="none" w:color="000000"/>
        <w:shd w:val="clear" w:color="auto" w:fill="auto"/>
        <w:vertAlign w:val="baseline"/>
      </w:rPr>
    </w:lvl>
  </w:abstractNum>
  <w:abstractNum w:abstractNumId="8" w15:restartNumberingAfterBreak="0">
    <w:nsid w:val="25567CF4"/>
    <w:multiLevelType w:val="multilevel"/>
    <w:tmpl w:val="25567CF4"/>
    <w:lvl w:ilvl="0">
      <w:start w:val="1"/>
      <w:numFmt w:val="lowerLetter"/>
      <w:lvlText w:val="%1)"/>
      <w:lvlJc w:val="left"/>
      <w:pPr>
        <w:ind w:left="750" w:hanging="390"/>
      </w:pPr>
      <w:rPr>
        <w:rFonts w:ascii="Arial" w:eastAsia="Calibri" w:hAnsi="Arial" w:cs="Arial"/>
        <w:b w:val="0"/>
        <w:i w:val="0"/>
        <w:color w:val="auto"/>
        <w:sz w:val="24"/>
      </w:rPr>
    </w:lvl>
    <w:lvl w:ilvl="1">
      <w:start w:val="1"/>
      <w:numFmt w:val="decimal"/>
      <w:lvlText w:val="%2."/>
      <w:lvlJc w:val="left"/>
      <w:pPr>
        <w:tabs>
          <w:tab w:val="left" w:pos="1440"/>
        </w:tabs>
        <w:ind w:left="1440" w:hanging="360"/>
      </w:pPr>
      <w:rPr>
        <w:b w:val="0"/>
        <w:sz w:val="24"/>
      </w:rPr>
    </w:lvl>
    <w:lvl w:ilvl="2">
      <w:start w:val="1"/>
      <w:numFmt w:val="decimal"/>
      <w:lvlText w:val="%3."/>
      <w:lvlJc w:val="left"/>
      <w:pPr>
        <w:tabs>
          <w:tab w:val="left" w:pos="2160"/>
        </w:tabs>
        <w:ind w:left="2160" w:hanging="360"/>
      </w:pPr>
      <w:rPr>
        <w:color w:val="auto"/>
        <w:sz w:val="24"/>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15:restartNumberingAfterBreak="0">
    <w:nsid w:val="27D253B8"/>
    <w:multiLevelType w:val="multilevel"/>
    <w:tmpl w:val="27D253B8"/>
    <w:lvl w:ilvl="0">
      <w:start w:val="1"/>
      <w:numFmt w:val="decimal"/>
      <w:lvlText w:val="%1"/>
      <w:lvlJc w:val="left"/>
      <w:pPr>
        <w:ind w:left="360"/>
      </w:pPr>
      <w:rPr>
        <w:rFonts w:ascii="Arial" w:eastAsia="Arial" w:hAnsi="Arial" w:cs="Arial"/>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210"/>
      </w:pPr>
      <w:rPr>
        <w:rFonts w:ascii="Arial" w:eastAsia="Arial" w:hAnsi="Arial" w:cs="Arial"/>
        <w:b w:val="0"/>
        <w:i w:val="0"/>
        <w:strike w:val="0"/>
        <w:dstrike w:val="0"/>
        <w:color w:val="000000"/>
        <w:sz w:val="24"/>
        <w:szCs w:val="24"/>
        <w:u w:val="none" w:color="000000"/>
        <w:shd w:val="clear" w:color="auto" w:fill="auto"/>
        <w:vertAlign w:val="baseline"/>
      </w:rPr>
    </w:lvl>
    <w:lvl w:ilvl="2">
      <w:start w:val="1"/>
      <w:numFmt w:val="lowerRoman"/>
      <w:lvlText w:val="%3"/>
      <w:lvlJc w:val="left"/>
      <w:pPr>
        <w:ind w:left="1505"/>
      </w:pPr>
      <w:rPr>
        <w:rFonts w:ascii="Arial" w:eastAsia="Arial" w:hAnsi="Arial" w:cs="Arial"/>
        <w:b w:val="0"/>
        <w:i w:val="0"/>
        <w:strike w:val="0"/>
        <w:dstrike w:val="0"/>
        <w:color w:val="000000"/>
        <w:sz w:val="24"/>
        <w:szCs w:val="24"/>
        <w:u w:val="none" w:color="000000"/>
        <w:shd w:val="clear" w:color="auto" w:fill="auto"/>
        <w:vertAlign w:val="baseline"/>
      </w:rPr>
    </w:lvl>
    <w:lvl w:ilvl="3">
      <w:start w:val="1"/>
      <w:numFmt w:val="decimal"/>
      <w:lvlText w:val="%4"/>
      <w:lvlJc w:val="left"/>
      <w:pPr>
        <w:ind w:left="2225"/>
      </w:pPr>
      <w:rPr>
        <w:rFonts w:ascii="Arial" w:eastAsia="Arial" w:hAnsi="Arial" w:cs="Arial"/>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2945"/>
      </w:pPr>
      <w:rPr>
        <w:rFonts w:ascii="Arial" w:eastAsia="Arial" w:hAnsi="Arial" w:cs="Arial"/>
        <w:b w:val="0"/>
        <w:i w:val="0"/>
        <w:strike w:val="0"/>
        <w:dstrike w:val="0"/>
        <w:color w:val="000000"/>
        <w:sz w:val="24"/>
        <w:szCs w:val="24"/>
        <w:u w:val="none" w:color="000000"/>
        <w:shd w:val="clear" w:color="auto" w:fill="auto"/>
        <w:vertAlign w:val="baseline"/>
      </w:rPr>
    </w:lvl>
    <w:lvl w:ilvl="5">
      <w:start w:val="1"/>
      <w:numFmt w:val="lowerRoman"/>
      <w:lvlText w:val="%6"/>
      <w:lvlJc w:val="left"/>
      <w:pPr>
        <w:ind w:left="3665"/>
      </w:pPr>
      <w:rPr>
        <w:rFonts w:ascii="Arial" w:eastAsia="Arial" w:hAnsi="Arial" w:cs="Arial"/>
        <w:b w:val="0"/>
        <w:i w:val="0"/>
        <w:strike w:val="0"/>
        <w:dstrike w:val="0"/>
        <w:color w:val="000000"/>
        <w:sz w:val="24"/>
        <w:szCs w:val="24"/>
        <w:u w:val="none" w:color="000000"/>
        <w:shd w:val="clear" w:color="auto" w:fill="auto"/>
        <w:vertAlign w:val="baseline"/>
      </w:rPr>
    </w:lvl>
    <w:lvl w:ilvl="6">
      <w:start w:val="1"/>
      <w:numFmt w:val="decimal"/>
      <w:lvlText w:val="%7"/>
      <w:lvlJc w:val="left"/>
      <w:pPr>
        <w:ind w:left="4385"/>
      </w:pPr>
      <w:rPr>
        <w:rFonts w:ascii="Arial" w:eastAsia="Arial" w:hAnsi="Arial" w:cs="Arial"/>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105"/>
      </w:pPr>
      <w:rPr>
        <w:rFonts w:ascii="Arial" w:eastAsia="Arial" w:hAnsi="Arial" w:cs="Arial"/>
        <w:b w:val="0"/>
        <w:i w:val="0"/>
        <w:strike w:val="0"/>
        <w:dstrike w:val="0"/>
        <w:color w:val="000000"/>
        <w:sz w:val="24"/>
        <w:szCs w:val="24"/>
        <w:u w:val="none" w:color="000000"/>
        <w:shd w:val="clear" w:color="auto" w:fill="auto"/>
        <w:vertAlign w:val="baseline"/>
      </w:rPr>
    </w:lvl>
    <w:lvl w:ilvl="8">
      <w:start w:val="1"/>
      <w:numFmt w:val="lowerRoman"/>
      <w:lvlText w:val="%9"/>
      <w:lvlJc w:val="left"/>
      <w:pPr>
        <w:ind w:left="5825"/>
      </w:pPr>
      <w:rPr>
        <w:rFonts w:ascii="Arial" w:eastAsia="Arial" w:hAnsi="Arial" w:cs="Arial"/>
        <w:b w:val="0"/>
        <w:i w:val="0"/>
        <w:strike w:val="0"/>
        <w:dstrike w:val="0"/>
        <w:color w:val="000000"/>
        <w:sz w:val="24"/>
        <w:szCs w:val="24"/>
        <w:u w:val="none" w:color="000000"/>
        <w:shd w:val="clear" w:color="auto" w:fill="auto"/>
        <w:vertAlign w:val="baseline"/>
      </w:rPr>
    </w:lvl>
  </w:abstractNum>
  <w:abstractNum w:abstractNumId="10" w15:restartNumberingAfterBreak="0">
    <w:nsid w:val="2A6A5C81"/>
    <w:multiLevelType w:val="singleLevel"/>
    <w:tmpl w:val="2A6A5C81"/>
    <w:lvl w:ilvl="0">
      <w:start w:val="1"/>
      <w:numFmt w:val="decimal"/>
      <w:lvlText w:val="%1."/>
      <w:lvlJc w:val="left"/>
      <w:pPr>
        <w:tabs>
          <w:tab w:val="left" w:pos="360"/>
        </w:tabs>
        <w:ind w:left="360" w:hanging="360"/>
      </w:pPr>
    </w:lvl>
  </w:abstractNum>
  <w:abstractNum w:abstractNumId="11" w15:restartNumberingAfterBreak="0">
    <w:nsid w:val="2F3B35A0"/>
    <w:multiLevelType w:val="multilevel"/>
    <w:tmpl w:val="2F3B35A0"/>
    <w:lvl w:ilvl="0">
      <w:start w:val="40"/>
      <w:numFmt w:val="decimal"/>
      <w:lvlText w:val="%1."/>
      <w:lvlJc w:val="left"/>
      <w:pPr>
        <w:tabs>
          <w:tab w:val="left" w:pos="720"/>
        </w:tabs>
        <w:ind w:left="720" w:hanging="360"/>
      </w:pPr>
      <w:rPr>
        <w:rFonts w:hint="default"/>
      </w:rPr>
    </w:lvl>
    <w:lvl w:ilvl="1">
      <w:start w:val="1"/>
      <w:numFmt w:val="decimal"/>
      <w:lvlText w:val="%2."/>
      <w:lvlJc w:val="left"/>
      <w:pPr>
        <w:tabs>
          <w:tab w:val="left" w:pos="1440"/>
        </w:tabs>
        <w:ind w:left="1440" w:hanging="360"/>
      </w:pPr>
      <w:rPr>
        <w:rFonts w:hint="default"/>
        <w:b w:val="0"/>
      </w:rPr>
    </w:lvl>
    <w:lvl w:ilvl="2">
      <w:start w:val="1"/>
      <w:numFmt w:val="decimal"/>
      <w:lvlText w:val="%3."/>
      <w:lvlJc w:val="left"/>
      <w:pPr>
        <w:tabs>
          <w:tab w:val="left" w:pos="2340"/>
        </w:tabs>
        <w:ind w:left="2340" w:hanging="360"/>
      </w:pPr>
      <w:rPr>
        <w:rFonts w:hint="default"/>
        <w:b w:val="0"/>
      </w:rPr>
    </w:lvl>
    <w:lvl w:ilvl="3">
      <w:start w:val="1"/>
      <w:numFmt w:val="lowerLetter"/>
      <w:lvlText w:val="(%4)"/>
      <w:lvlJc w:val="left"/>
      <w:pPr>
        <w:tabs>
          <w:tab w:val="left" w:pos="2880"/>
        </w:tabs>
        <w:ind w:left="2880" w:hanging="360"/>
      </w:pPr>
      <w:rPr>
        <w:rFonts w:hint="default"/>
      </w:rPr>
    </w:lvl>
    <w:lvl w:ilvl="4">
      <w:start w:val="1"/>
      <w:numFmt w:val="lowerLetter"/>
      <w:lvlText w:val="%5."/>
      <w:lvlJc w:val="left"/>
      <w:pPr>
        <w:tabs>
          <w:tab w:val="left" w:pos="3600"/>
        </w:tabs>
        <w:ind w:left="3600" w:hanging="360"/>
      </w:pPr>
      <w:rPr>
        <w:rFonts w:hint="default"/>
      </w:rPr>
    </w:lvl>
    <w:lvl w:ilvl="5">
      <w:start w:val="1"/>
      <w:numFmt w:val="lowerRoman"/>
      <w:lvlText w:val="%6."/>
      <w:lvlJc w:val="right"/>
      <w:pPr>
        <w:tabs>
          <w:tab w:val="left" w:pos="4320"/>
        </w:tabs>
        <w:ind w:left="4320" w:hanging="180"/>
      </w:pPr>
      <w:rPr>
        <w:rFonts w:hint="default"/>
      </w:rPr>
    </w:lvl>
    <w:lvl w:ilvl="6">
      <w:start w:val="1"/>
      <w:numFmt w:val="decimal"/>
      <w:lvlText w:val="%7)"/>
      <w:lvlJc w:val="left"/>
      <w:pPr>
        <w:tabs>
          <w:tab w:val="left" w:pos="720"/>
        </w:tabs>
        <w:ind w:left="720" w:hanging="360"/>
      </w:pPr>
      <w:rPr>
        <w:rFonts w:hint="default"/>
      </w:rPr>
    </w:lvl>
    <w:lvl w:ilvl="7">
      <w:start w:val="1"/>
      <w:numFmt w:val="lowerLetter"/>
      <w:lvlText w:val="%8."/>
      <w:lvlJc w:val="left"/>
      <w:pPr>
        <w:tabs>
          <w:tab w:val="left" w:pos="5760"/>
        </w:tabs>
        <w:ind w:left="5760" w:hanging="360"/>
      </w:pPr>
      <w:rPr>
        <w:rFonts w:hint="default"/>
      </w:rPr>
    </w:lvl>
    <w:lvl w:ilvl="8">
      <w:start w:val="1"/>
      <w:numFmt w:val="lowerRoman"/>
      <w:lvlText w:val="%9."/>
      <w:lvlJc w:val="right"/>
      <w:pPr>
        <w:tabs>
          <w:tab w:val="left" w:pos="6480"/>
        </w:tabs>
        <w:ind w:left="6480" w:hanging="180"/>
      </w:pPr>
      <w:rPr>
        <w:rFonts w:hint="default"/>
      </w:rPr>
    </w:lvl>
  </w:abstractNum>
  <w:abstractNum w:abstractNumId="12" w15:restartNumberingAfterBreak="0">
    <w:nsid w:val="325E00A0"/>
    <w:multiLevelType w:val="multilevel"/>
    <w:tmpl w:val="325E00A0"/>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C2B092D"/>
    <w:multiLevelType w:val="multilevel"/>
    <w:tmpl w:val="3C2B092D"/>
    <w:lvl w:ilvl="0">
      <w:start w:val="1"/>
      <w:numFmt w:val="decimal"/>
      <w:lvlText w:val="%1."/>
      <w:lvlJc w:val="left"/>
      <w:pPr>
        <w:tabs>
          <w:tab w:val="left" w:pos="360"/>
        </w:tabs>
        <w:ind w:left="360" w:hanging="360"/>
      </w:pPr>
    </w:lvl>
    <w:lvl w:ilvl="1">
      <w:start w:val="1"/>
      <w:numFmt w:val="lowerLetter"/>
      <w:lvlText w:val="%2)"/>
      <w:lvlJc w:val="left"/>
      <w:pPr>
        <w:tabs>
          <w:tab w:val="left" w:pos="1440"/>
        </w:tabs>
        <w:ind w:left="1440" w:hanging="360"/>
      </w:pPr>
      <w:rPr>
        <w:rFonts w:hint="default"/>
      </w:rPr>
    </w:lvl>
    <w:lvl w:ilvl="2">
      <w:start w:val="1"/>
      <w:numFmt w:val="decimal"/>
      <w:lvlText w:val="%3)"/>
      <w:lvlJc w:val="left"/>
      <w:pPr>
        <w:ind w:left="2340" w:hanging="360"/>
      </w:pPr>
      <w:rPr>
        <w:rFonts w:hint="default"/>
        <w:b w:val="0"/>
      </w:r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4" w15:restartNumberingAfterBreak="0">
    <w:nsid w:val="401B0EBC"/>
    <w:multiLevelType w:val="singleLevel"/>
    <w:tmpl w:val="401B0EBC"/>
    <w:lvl w:ilvl="0">
      <w:start w:val="1"/>
      <w:numFmt w:val="decimal"/>
      <w:lvlText w:val="%1."/>
      <w:lvlJc w:val="left"/>
      <w:pPr>
        <w:tabs>
          <w:tab w:val="left" w:pos="360"/>
        </w:tabs>
        <w:ind w:left="360" w:hanging="360"/>
      </w:pPr>
      <w:rPr>
        <w:b w:val="0"/>
        <w:sz w:val="24"/>
        <w:szCs w:val="24"/>
      </w:rPr>
    </w:lvl>
  </w:abstractNum>
  <w:abstractNum w:abstractNumId="15" w15:restartNumberingAfterBreak="0">
    <w:nsid w:val="42FE52D5"/>
    <w:multiLevelType w:val="multilevel"/>
    <w:tmpl w:val="42FE52D5"/>
    <w:lvl w:ilvl="0">
      <w:start w:val="1"/>
      <w:numFmt w:val="lowerLetter"/>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6" w15:restartNumberingAfterBreak="0">
    <w:nsid w:val="4CBC0D5B"/>
    <w:multiLevelType w:val="multilevel"/>
    <w:tmpl w:val="4CBC0D5B"/>
    <w:lvl w:ilvl="0">
      <w:start w:val="1"/>
      <w:numFmt w:val="decimal"/>
      <w:lvlText w:val="%1)"/>
      <w:lvlJc w:val="left"/>
      <w:pPr>
        <w:ind w:left="795" w:hanging="360"/>
      </w:p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7" w15:restartNumberingAfterBreak="0">
    <w:nsid w:val="4F4C69E7"/>
    <w:multiLevelType w:val="multilevel"/>
    <w:tmpl w:val="4F4C69E7"/>
    <w:lvl w:ilvl="0">
      <w:start w:val="1"/>
      <w:numFmt w:val="decimal"/>
      <w:lvlText w:val="%1)"/>
      <w:lvlJc w:val="left"/>
      <w:pPr>
        <w:tabs>
          <w:tab w:val="left" w:pos="720"/>
        </w:tabs>
        <w:ind w:left="720" w:hanging="360"/>
      </w:pPr>
      <w:rPr>
        <w:rFonts w:ascii="Times New Roman" w:eastAsia="Calibri" w:hAnsi="Times New Roman" w:cs="Times New Roman"/>
        <w:b w:val="0"/>
      </w:rPr>
    </w:lvl>
    <w:lvl w:ilvl="1">
      <w:start w:val="1"/>
      <w:numFmt w:val="lowerLetter"/>
      <w:lvlText w:val="%2)"/>
      <w:lvlJc w:val="left"/>
      <w:pPr>
        <w:tabs>
          <w:tab w:val="left" w:pos="1440"/>
        </w:tabs>
        <w:ind w:left="1440" w:hanging="360"/>
      </w:pPr>
      <w:rPr>
        <w:rFonts w:ascii="Arial" w:eastAsia="Times New Roman" w:hAnsi="Arial" w:cs="Arial" w:hint="default"/>
        <w:b w:val="0"/>
      </w:rPr>
    </w:lvl>
    <w:lvl w:ilvl="2">
      <w:start w:val="1"/>
      <w:numFmt w:val="decimal"/>
      <w:lvlText w:val="%3."/>
      <w:lvlJc w:val="left"/>
      <w:pPr>
        <w:tabs>
          <w:tab w:val="left" w:pos="2340"/>
        </w:tabs>
        <w:ind w:left="2340" w:hanging="360"/>
      </w:pPr>
      <w:rPr>
        <w:rFonts w:ascii="Times New Roman" w:hAnsi="Times New Roman" w:cs="Times New Roman" w:hint="default"/>
        <w:b w:val="0"/>
      </w:rPr>
    </w:lvl>
    <w:lvl w:ilvl="3">
      <w:start w:val="1"/>
      <w:numFmt w:val="lowerLetter"/>
      <w:lvlText w:val="(%4)"/>
      <w:lvlJc w:val="left"/>
      <w:pPr>
        <w:tabs>
          <w:tab w:val="left" w:pos="2880"/>
        </w:tabs>
        <w:ind w:left="2880" w:hanging="360"/>
      </w:pPr>
      <w:rPr>
        <w:rFonts w:hint="default"/>
      </w:rPr>
    </w:lvl>
    <w:lvl w:ilvl="4">
      <w:start w:val="1"/>
      <w:numFmt w:val="lowerLetter"/>
      <w:lvlText w:val="%5."/>
      <w:lvlJc w:val="left"/>
      <w:pPr>
        <w:tabs>
          <w:tab w:val="left" w:pos="3600"/>
        </w:tabs>
        <w:ind w:left="3600" w:hanging="360"/>
      </w:pPr>
      <w:rPr>
        <w:rFonts w:hint="default"/>
      </w:rPr>
    </w:lvl>
    <w:lvl w:ilvl="5">
      <w:start w:val="1"/>
      <w:numFmt w:val="lowerRoman"/>
      <w:lvlText w:val="%6."/>
      <w:lvlJc w:val="right"/>
      <w:pPr>
        <w:tabs>
          <w:tab w:val="left" w:pos="4320"/>
        </w:tabs>
        <w:ind w:left="4320" w:hanging="180"/>
      </w:pPr>
      <w:rPr>
        <w:rFonts w:hint="default"/>
      </w:rPr>
    </w:lvl>
    <w:lvl w:ilvl="6">
      <w:start w:val="1"/>
      <w:numFmt w:val="decimal"/>
      <w:lvlText w:val="%7)"/>
      <w:lvlJc w:val="left"/>
      <w:pPr>
        <w:tabs>
          <w:tab w:val="left" w:pos="720"/>
        </w:tabs>
        <w:ind w:left="720" w:hanging="360"/>
      </w:pPr>
      <w:rPr>
        <w:rFonts w:hint="default"/>
      </w:rPr>
    </w:lvl>
    <w:lvl w:ilvl="7">
      <w:start w:val="1"/>
      <w:numFmt w:val="lowerLetter"/>
      <w:lvlText w:val="%8."/>
      <w:lvlJc w:val="left"/>
      <w:pPr>
        <w:tabs>
          <w:tab w:val="left" w:pos="5760"/>
        </w:tabs>
        <w:ind w:left="5760" w:hanging="360"/>
      </w:pPr>
      <w:rPr>
        <w:rFonts w:hint="default"/>
      </w:rPr>
    </w:lvl>
    <w:lvl w:ilvl="8">
      <w:start w:val="1"/>
      <w:numFmt w:val="lowerRoman"/>
      <w:lvlText w:val="%9."/>
      <w:lvlJc w:val="right"/>
      <w:pPr>
        <w:tabs>
          <w:tab w:val="left" w:pos="6480"/>
        </w:tabs>
        <w:ind w:left="6480" w:hanging="180"/>
      </w:pPr>
      <w:rPr>
        <w:rFonts w:hint="default"/>
      </w:rPr>
    </w:lvl>
  </w:abstractNum>
  <w:abstractNum w:abstractNumId="18" w15:restartNumberingAfterBreak="0">
    <w:nsid w:val="522E7E3F"/>
    <w:multiLevelType w:val="multilevel"/>
    <w:tmpl w:val="522E7E3F"/>
    <w:lvl w:ilvl="0">
      <w:start w:val="1"/>
      <w:numFmt w:val="decimal"/>
      <w:lvlText w:val="%1."/>
      <w:lvlJc w:val="left"/>
      <w:pPr>
        <w:tabs>
          <w:tab w:val="left" w:pos="720"/>
        </w:tabs>
        <w:ind w:left="720" w:hanging="360"/>
      </w:pPr>
      <w:rPr>
        <w:rFonts w:hint="default"/>
        <w:b w:val="0"/>
      </w:rPr>
    </w:lvl>
    <w:lvl w:ilvl="1">
      <w:start w:val="1"/>
      <w:numFmt w:val="decimal"/>
      <w:lvlText w:val="%2)"/>
      <w:lvlJc w:val="left"/>
      <w:pPr>
        <w:tabs>
          <w:tab w:val="left" w:pos="1440"/>
        </w:tabs>
        <w:ind w:left="1440" w:hanging="360"/>
      </w:pPr>
      <w:rPr>
        <w:rFonts w:hint="default"/>
        <w:b w:val="0"/>
        <w:sz w:val="24"/>
      </w:r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9" w15:restartNumberingAfterBreak="0">
    <w:nsid w:val="5A6A5B54"/>
    <w:multiLevelType w:val="multilevel"/>
    <w:tmpl w:val="5A6A5B54"/>
    <w:lvl w:ilvl="0">
      <w:start w:val="1"/>
      <w:numFmt w:val="decimal"/>
      <w:lvlText w:val="%1."/>
      <w:lvlJc w:val="left"/>
      <w:pPr>
        <w:tabs>
          <w:tab w:val="left" w:pos="360"/>
        </w:tabs>
        <w:ind w:left="360" w:hanging="360"/>
      </w:pPr>
    </w:lvl>
    <w:lvl w:ilvl="1">
      <w:start w:val="1"/>
      <w:numFmt w:val="lowerLetter"/>
      <w:lvlText w:val="%2."/>
      <w:lvlJc w:val="left"/>
      <w:pPr>
        <w:tabs>
          <w:tab w:val="left" w:pos="1440"/>
        </w:tabs>
        <w:ind w:left="1440" w:hanging="360"/>
      </w:pPr>
    </w:lvl>
    <w:lvl w:ilvl="2">
      <w:start w:val="1"/>
      <w:numFmt w:val="decimal"/>
      <w:lvlText w:val="%3."/>
      <w:lvlJc w:val="left"/>
      <w:pPr>
        <w:ind w:left="2340" w:hanging="360"/>
      </w:pPr>
      <w:rPr>
        <w:rFonts w:hint="default"/>
      </w:rPr>
    </w:lvl>
    <w:lvl w:ilvl="3">
      <w:start w:val="1"/>
      <w:numFmt w:val="decimal"/>
      <w:lvlText w:val="%4."/>
      <w:lvlJc w:val="left"/>
      <w:pPr>
        <w:tabs>
          <w:tab w:val="left" w:pos="2880"/>
        </w:tabs>
        <w:ind w:left="2880" w:hanging="360"/>
      </w:pPr>
    </w:lvl>
    <w:lvl w:ilvl="4">
      <w:start w:val="1"/>
      <w:numFmt w:val="decimal"/>
      <w:lvlText w:val="%5)"/>
      <w:lvlJc w:val="left"/>
      <w:pPr>
        <w:ind w:left="3600" w:hanging="360"/>
      </w:pPr>
      <w:rPr>
        <w:rFonts w:hint="default"/>
      </w:r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0" w15:restartNumberingAfterBreak="0">
    <w:nsid w:val="60266600"/>
    <w:multiLevelType w:val="singleLevel"/>
    <w:tmpl w:val="60266600"/>
    <w:lvl w:ilvl="0">
      <w:start w:val="1"/>
      <w:numFmt w:val="decimal"/>
      <w:lvlText w:val="%1."/>
      <w:lvlJc w:val="left"/>
      <w:pPr>
        <w:ind w:left="720" w:hanging="360"/>
      </w:pPr>
    </w:lvl>
  </w:abstractNum>
  <w:abstractNum w:abstractNumId="21" w15:restartNumberingAfterBreak="0">
    <w:nsid w:val="64572222"/>
    <w:multiLevelType w:val="multilevel"/>
    <w:tmpl w:val="64572222"/>
    <w:lvl w:ilvl="0">
      <w:start w:val="1"/>
      <w:numFmt w:val="decimal"/>
      <w:lvlText w:val="%1."/>
      <w:lvlJc w:val="left"/>
      <w:pPr>
        <w:ind w:left="641"/>
      </w:pPr>
      <w:rPr>
        <w:rFonts w:ascii="Arial" w:eastAsia="Arial" w:hAnsi="Arial" w:cs="Arial"/>
        <w:b w:val="0"/>
        <w:i w:val="0"/>
        <w:strike w:val="0"/>
        <w:dstrike w:val="0"/>
        <w:color w:val="000000"/>
        <w:sz w:val="24"/>
        <w:szCs w:val="24"/>
        <w:u w:val="none" w:color="000000"/>
        <w:shd w:val="clear" w:color="auto" w:fill="auto"/>
        <w:vertAlign w:val="baseline"/>
      </w:rPr>
    </w:lvl>
    <w:lvl w:ilvl="1">
      <w:start w:val="1"/>
      <w:numFmt w:val="decimal"/>
      <w:lvlText w:val="%2)"/>
      <w:lvlJc w:val="left"/>
      <w:pPr>
        <w:ind w:left="924"/>
      </w:pPr>
      <w:rPr>
        <w:rFonts w:ascii="Arial" w:eastAsia="Arial" w:hAnsi="Arial" w:cs="Arial"/>
        <w:b w:val="0"/>
        <w:i w:val="0"/>
        <w:strike w:val="0"/>
        <w:dstrike w:val="0"/>
        <w:color w:val="000000"/>
        <w:sz w:val="24"/>
        <w:szCs w:val="24"/>
        <w:u w:val="none" w:color="000000"/>
        <w:shd w:val="clear" w:color="auto" w:fill="auto"/>
        <w:vertAlign w:val="baseline"/>
      </w:rPr>
    </w:lvl>
    <w:lvl w:ilvl="2">
      <w:start w:val="1"/>
      <w:numFmt w:val="lowerRoman"/>
      <w:lvlText w:val="%3"/>
      <w:lvlJc w:val="left"/>
      <w:pPr>
        <w:ind w:left="1363"/>
      </w:pPr>
      <w:rPr>
        <w:rFonts w:ascii="Arial" w:eastAsia="Arial" w:hAnsi="Arial" w:cs="Arial"/>
        <w:b w:val="0"/>
        <w:i w:val="0"/>
        <w:strike w:val="0"/>
        <w:dstrike w:val="0"/>
        <w:color w:val="000000"/>
        <w:sz w:val="24"/>
        <w:szCs w:val="24"/>
        <w:u w:val="none" w:color="000000"/>
        <w:shd w:val="clear" w:color="auto" w:fill="auto"/>
        <w:vertAlign w:val="baseline"/>
      </w:rPr>
    </w:lvl>
    <w:lvl w:ilvl="3">
      <w:start w:val="1"/>
      <w:numFmt w:val="decimal"/>
      <w:lvlText w:val="%4"/>
      <w:lvlJc w:val="left"/>
      <w:pPr>
        <w:ind w:left="2083"/>
      </w:pPr>
      <w:rPr>
        <w:rFonts w:ascii="Arial" w:eastAsia="Arial" w:hAnsi="Arial" w:cs="Arial"/>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2803"/>
      </w:pPr>
      <w:rPr>
        <w:rFonts w:ascii="Arial" w:eastAsia="Arial" w:hAnsi="Arial" w:cs="Arial"/>
        <w:b w:val="0"/>
        <w:i w:val="0"/>
        <w:strike w:val="0"/>
        <w:dstrike w:val="0"/>
        <w:color w:val="000000"/>
        <w:sz w:val="24"/>
        <w:szCs w:val="24"/>
        <w:u w:val="none" w:color="000000"/>
        <w:shd w:val="clear" w:color="auto" w:fill="auto"/>
        <w:vertAlign w:val="baseline"/>
      </w:rPr>
    </w:lvl>
    <w:lvl w:ilvl="5">
      <w:start w:val="1"/>
      <w:numFmt w:val="lowerRoman"/>
      <w:lvlText w:val="%6"/>
      <w:lvlJc w:val="left"/>
      <w:pPr>
        <w:ind w:left="3523"/>
      </w:pPr>
      <w:rPr>
        <w:rFonts w:ascii="Arial" w:eastAsia="Arial" w:hAnsi="Arial" w:cs="Arial"/>
        <w:b w:val="0"/>
        <w:i w:val="0"/>
        <w:strike w:val="0"/>
        <w:dstrike w:val="0"/>
        <w:color w:val="000000"/>
        <w:sz w:val="24"/>
        <w:szCs w:val="24"/>
        <w:u w:val="none" w:color="000000"/>
        <w:shd w:val="clear" w:color="auto" w:fill="auto"/>
        <w:vertAlign w:val="baseline"/>
      </w:rPr>
    </w:lvl>
    <w:lvl w:ilvl="6">
      <w:start w:val="1"/>
      <w:numFmt w:val="decimal"/>
      <w:lvlText w:val="%7"/>
      <w:lvlJc w:val="left"/>
      <w:pPr>
        <w:ind w:left="4243"/>
      </w:pPr>
      <w:rPr>
        <w:rFonts w:ascii="Arial" w:eastAsia="Arial" w:hAnsi="Arial" w:cs="Arial"/>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4963"/>
      </w:pPr>
      <w:rPr>
        <w:rFonts w:ascii="Arial" w:eastAsia="Arial" w:hAnsi="Arial" w:cs="Arial"/>
        <w:b w:val="0"/>
        <w:i w:val="0"/>
        <w:strike w:val="0"/>
        <w:dstrike w:val="0"/>
        <w:color w:val="000000"/>
        <w:sz w:val="24"/>
        <w:szCs w:val="24"/>
        <w:u w:val="none" w:color="000000"/>
        <w:shd w:val="clear" w:color="auto" w:fill="auto"/>
        <w:vertAlign w:val="baseline"/>
      </w:rPr>
    </w:lvl>
    <w:lvl w:ilvl="8">
      <w:start w:val="1"/>
      <w:numFmt w:val="lowerRoman"/>
      <w:lvlText w:val="%9"/>
      <w:lvlJc w:val="left"/>
      <w:pPr>
        <w:ind w:left="5683"/>
      </w:pPr>
      <w:rPr>
        <w:rFonts w:ascii="Arial" w:eastAsia="Arial" w:hAnsi="Arial" w:cs="Arial"/>
        <w:b w:val="0"/>
        <w:i w:val="0"/>
        <w:strike w:val="0"/>
        <w:dstrike w:val="0"/>
        <w:color w:val="000000"/>
        <w:sz w:val="24"/>
        <w:szCs w:val="24"/>
        <w:u w:val="none" w:color="000000"/>
        <w:shd w:val="clear" w:color="auto" w:fill="auto"/>
        <w:vertAlign w:val="baseline"/>
      </w:rPr>
    </w:lvl>
  </w:abstractNum>
  <w:abstractNum w:abstractNumId="22" w15:restartNumberingAfterBreak="0">
    <w:nsid w:val="67BB4920"/>
    <w:multiLevelType w:val="multilevel"/>
    <w:tmpl w:val="67BB4920"/>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3" w15:restartNumberingAfterBreak="0">
    <w:nsid w:val="6A522341"/>
    <w:multiLevelType w:val="multilevel"/>
    <w:tmpl w:val="6A522341"/>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4" w15:restartNumberingAfterBreak="0">
    <w:nsid w:val="6D603E85"/>
    <w:multiLevelType w:val="singleLevel"/>
    <w:tmpl w:val="6D603E85"/>
    <w:lvl w:ilvl="0">
      <w:start w:val="1"/>
      <w:numFmt w:val="decimal"/>
      <w:lvlText w:val="%1)"/>
      <w:lvlJc w:val="left"/>
      <w:pPr>
        <w:tabs>
          <w:tab w:val="left" w:pos="360"/>
        </w:tabs>
        <w:ind w:left="360" w:hanging="360"/>
      </w:pPr>
      <w:rPr>
        <w:b w:val="0"/>
        <w:i w:val="0"/>
        <w:color w:val="auto"/>
      </w:rPr>
    </w:lvl>
  </w:abstractNum>
  <w:abstractNum w:abstractNumId="25" w15:restartNumberingAfterBreak="0">
    <w:nsid w:val="77222259"/>
    <w:multiLevelType w:val="multilevel"/>
    <w:tmpl w:val="77222259"/>
    <w:lvl w:ilvl="0">
      <w:start w:val="1"/>
      <w:numFmt w:val="lowerLetter"/>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6" w15:restartNumberingAfterBreak="0">
    <w:nsid w:val="7A270280"/>
    <w:multiLevelType w:val="multilevel"/>
    <w:tmpl w:val="7A270280"/>
    <w:lvl w:ilvl="0">
      <w:start w:val="1"/>
      <w:numFmt w:val="decimal"/>
      <w:lvlText w:val="%1."/>
      <w:lvlJc w:val="left"/>
      <w:pPr>
        <w:ind w:left="644" w:hanging="360"/>
      </w:pPr>
      <w:rPr>
        <w:rFonts w:ascii="Arial" w:hAnsi="Arial" w:cs="Arial" w:hint="default"/>
        <w:b w:val="0"/>
        <w:color w:val="auto"/>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7" w15:restartNumberingAfterBreak="0">
    <w:nsid w:val="7A520152"/>
    <w:multiLevelType w:val="multilevel"/>
    <w:tmpl w:val="7A520152"/>
    <w:lvl w:ilvl="0">
      <w:start w:val="10"/>
      <w:numFmt w:val="decimal"/>
      <w:lvlText w:val="%1."/>
      <w:lvlJc w:val="left"/>
      <w:pPr>
        <w:tabs>
          <w:tab w:val="left" w:pos="360"/>
        </w:tabs>
        <w:ind w:left="360" w:hanging="360"/>
      </w:pPr>
      <w:rPr>
        <w:b w:val="0"/>
      </w:rPr>
    </w:lvl>
    <w:lvl w:ilvl="1">
      <w:start w:val="1"/>
      <w:numFmt w:val="decimal"/>
      <w:lvlText w:val="%2)"/>
      <w:lvlJc w:val="left"/>
      <w:pPr>
        <w:tabs>
          <w:tab w:val="left" w:pos="1800"/>
        </w:tabs>
        <w:ind w:left="1800" w:hanging="360"/>
      </w:pPr>
      <w:rPr>
        <w:b w:val="0"/>
        <w:color w:val="auto"/>
      </w:rPr>
    </w:lvl>
    <w:lvl w:ilvl="2">
      <w:start w:val="1"/>
      <w:numFmt w:val="decimal"/>
      <w:lvlText w:val="%3"/>
      <w:lvlJc w:val="left"/>
      <w:pPr>
        <w:tabs>
          <w:tab w:val="left" w:pos="2700"/>
        </w:tabs>
        <w:ind w:left="2700" w:hanging="360"/>
      </w:pPr>
    </w:lvl>
    <w:lvl w:ilvl="3">
      <w:start w:val="1"/>
      <w:numFmt w:val="decimal"/>
      <w:lvlText w:val="%4."/>
      <w:lvlJc w:val="left"/>
      <w:pPr>
        <w:tabs>
          <w:tab w:val="left" w:pos="3240"/>
        </w:tabs>
        <w:ind w:left="3240" w:hanging="360"/>
      </w:pPr>
    </w:lvl>
    <w:lvl w:ilvl="4">
      <w:start w:val="1"/>
      <w:numFmt w:val="lowerLetter"/>
      <w:lvlText w:val="%5."/>
      <w:lvlJc w:val="left"/>
      <w:pPr>
        <w:tabs>
          <w:tab w:val="left" w:pos="3960"/>
        </w:tabs>
        <w:ind w:left="3960" w:hanging="360"/>
      </w:pPr>
    </w:lvl>
    <w:lvl w:ilvl="5">
      <w:start w:val="1"/>
      <w:numFmt w:val="lowerRoman"/>
      <w:lvlText w:val="%6."/>
      <w:lvlJc w:val="right"/>
      <w:pPr>
        <w:tabs>
          <w:tab w:val="left" w:pos="4680"/>
        </w:tabs>
        <w:ind w:left="4680" w:hanging="180"/>
      </w:pPr>
    </w:lvl>
    <w:lvl w:ilvl="6">
      <w:start w:val="1"/>
      <w:numFmt w:val="decimal"/>
      <w:lvlText w:val="%7."/>
      <w:lvlJc w:val="left"/>
      <w:pPr>
        <w:tabs>
          <w:tab w:val="left" w:pos="5400"/>
        </w:tabs>
        <w:ind w:left="5400" w:hanging="360"/>
      </w:pPr>
    </w:lvl>
    <w:lvl w:ilvl="7">
      <w:start w:val="1"/>
      <w:numFmt w:val="lowerLetter"/>
      <w:lvlText w:val="%8."/>
      <w:lvlJc w:val="left"/>
      <w:pPr>
        <w:tabs>
          <w:tab w:val="left" w:pos="6120"/>
        </w:tabs>
        <w:ind w:left="6120" w:hanging="360"/>
      </w:pPr>
    </w:lvl>
    <w:lvl w:ilvl="8">
      <w:start w:val="1"/>
      <w:numFmt w:val="lowerRoman"/>
      <w:lvlText w:val="%9."/>
      <w:lvlJc w:val="right"/>
      <w:pPr>
        <w:tabs>
          <w:tab w:val="left" w:pos="6840"/>
        </w:tabs>
        <w:ind w:left="6840" w:hanging="180"/>
      </w:pPr>
    </w:lvl>
  </w:abstractNum>
  <w:abstractNum w:abstractNumId="28" w15:restartNumberingAfterBreak="0">
    <w:nsid w:val="7A67094A"/>
    <w:multiLevelType w:val="multilevel"/>
    <w:tmpl w:val="7A67094A"/>
    <w:lvl w:ilvl="0">
      <w:start w:val="1"/>
      <w:numFmt w:val="decimal"/>
      <w:lvlText w:val="%1)"/>
      <w:lvlJc w:val="left"/>
      <w:pPr>
        <w:ind w:left="1353" w:hanging="360"/>
      </w:pPr>
      <w:rPr>
        <w:color w:val="auto"/>
        <w:sz w:val="24"/>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9" w15:restartNumberingAfterBreak="0">
    <w:nsid w:val="7D8524FB"/>
    <w:multiLevelType w:val="singleLevel"/>
    <w:tmpl w:val="7D8524FB"/>
    <w:lvl w:ilvl="0">
      <w:start w:val="1"/>
      <w:numFmt w:val="decimal"/>
      <w:lvlText w:val="%1)"/>
      <w:lvlJc w:val="left"/>
      <w:pPr>
        <w:ind w:left="720" w:hanging="360"/>
      </w:pPr>
      <w:rPr>
        <w:rFonts w:ascii="Arial" w:hAnsi="Arial" w:cs="Arial" w:hint="default"/>
        <w:b w:val="0"/>
        <w:color w:val="auto"/>
      </w:rPr>
    </w:lvl>
  </w:abstractNum>
  <w:abstractNum w:abstractNumId="30" w15:restartNumberingAfterBreak="0">
    <w:nsid w:val="7D9805FB"/>
    <w:multiLevelType w:val="multilevel"/>
    <w:tmpl w:val="7D9805FB"/>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E5F464E"/>
    <w:multiLevelType w:val="multilevel"/>
    <w:tmpl w:val="7E5F464E"/>
    <w:lvl w:ilvl="0">
      <w:start w:val="1"/>
      <w:numFmt w:val="decimal"/>
      <w:lvlText w:val="%1."/>
      <w:lvlJc w:val="left"/>
      <w:pPr>
        <w:tabs>
          <w:tab w:val="left" w:pos="360"/>
        </w:tabs>
        <w:ind w:left="360" w:hanging="360"/>
      </w:pPr>
      <w:rPr>
        <w:b w:val="0"/>
      </w:rPr>
    </w:lvl>
    <w:lvl w:ilvl="1">
      <w:start w:val="1"/>
      <w:numFmt w:val="decimal"/>
      <w:lvlText w:val="%2)"/>
      <w:lvlJc w:val="left"/>
      <w:pPr>
        <w:tabs>
          <w:tab w:val="left" w:pos="786"/>
        </w:tabs>
        <w:ind w:left="786" w:hanging="360"/>
      </w:pPr>
      <w:rPr>
        <w:rFonts w:hint="default"/>
        <w:b w:val="0"/>
        <w:color w:val="auto"/>
      </w:rPr>
    </w:lvl>
    <w:lvl w:ilvl="2">
      <w:start w:val="1"/>
      <w:numFmt w:val="decimal"/>
      <w:lvlText w:val="%3"/>
      <w:lvlJc w:val="left"/>
      <w:pPr>
        <w:tabs>
          <w:tab w:val="left" w:pos="2700"/>
        </w:tabs>
        <w:ind w:left="2700" w:hanging="360"/>
      </w:pPr>
      <w:rPr>
        <w:rFonts w:hint="default"/>
      </w:rPr>
    </w:lvl>
    <w:lvl w:ilvl="3">
      <w:start w:val="1"/>
      <w:numFmt w:val="lowerLetter"/>
      <w:lvlText w:val="%4)"/>
      <w:lvlJc w:val="left"/>
      <w:pPr>
        <w:ind w:left="3240" w:hanging="360"/>
      </w:pPr>
      <w:rPr>
        <w:rFonts w:ascii="Arial" w:hAnsi="Arial" w:cs="Arial" w:hint="default"/>
        <w:b w:val="0"/>
        <w:color w:val="auto"/>
        <w:sz w:val="24"/>
      </w:rPr>
    </w:lvl>
    <w:lvl w:ilvl="4">
      <w:start w:val="1"/>
      <w:numFmt w:val="lowerLetter"/>
      <w:lvlText w:val="%5."/>
      <w:lvlJc w:val="left"/>
      <w:pPr>
        <w:tabs>
          <w:tab w:val="left" w:pos="3960"/>
        </w:tabs>
        <w:ind w:left="3960" w:hanging="360"/>
      </w:pPr>
    </w:lvl>
    <w:lvl w:ilvl="5">
      <w:start w:val="1"/>
      <w:numFmt w:val="lowerRoman"/>
      <w:lvlText w:val="%6."/>
      <w:lvlJc w:val="right"/>
      <w:pPr>
        <w:tabs>
          <w:tab w:val="left" w:pos="4680"/>
        </w:tabs>
        <w:ind w:left="4680" w:hanging="180"/>
      </w:pPr>
    </w:lvl>
    <w:lvl w:ilvl="6">
      <w:start w:val="1"/>
      <w:numFmt w:val="decimal"/>
      <w:lvlText w:val="%7."/>
      <w:lvlJc w:val="left"/>
      <w:pPr>
        <w:tabs>
          <w:tab w:val="left" w:pos="5400"/>
        </w:tabs>
        <w:ind w:left="5400" w:hanging="360"/>
      </w:pPr>
    </w:lvl>
    <w:lvl w:ilvl="7">
      <w:start w:val="1"/>
      <w:numFmt w:val="lowerLetter"/>
      <w:lvlText w:val="%8."/>
      <w:lvlJc w:val="left"/>
      <w:pPr>
        <w:tabs>
          <w:tab w:val="left" w:pos="6120"/>
        </w:tabs>
        <w:ind w:left="6120" w:hanging="360"/>
      </w:pPr>
    </w:lvl>
    <w:lvl w:ilvl="8">
      <w:start w:val="1"/>
      <w:numFmt w:val="lowerRoman"/>
      <w:lvlText w:val="%9."/>
      <w:lvlJc w:val="right"/>
      <w:pPr>
        <w:tabs>
          <w:tab w:val="left" w:pos="6840"/>
        </w:tabs>
        <w:ind w:left="6840" w:hanging="180"/>
      </w:pPr>
    </w:lvl>
  </w:abstractNum>
  <w:num w:numId="1">
    <w:abstractNumId w:val="12"/>
  </w:num>
  <w:num w:numId="2">
    <w:abstractNumId w:val="28"/>
  </w:num>
  <w:num w:numId="3">
    <w:abstractNumId w:val="6"/>
  </w:num>
  <w:num w:numId="4">
    <w:abstractNumId w:val="21"/>
  </w:num>
  <w:num w:numId="5">
    <w:abstractNumId w:val="9"/>
  </w:num>
  <w:num w:numId="6">
    <w:abstractNumId w:val="7"/>
  </w:num>
  <w:num w:numId="7">
    <w:abstractNumId w:val="2"/>
  </w:num>
  <w:num w:numId="8">
    <w:abstractNumId w:val="5"/>
  </w:num>
  <w:num w:numId="9">
    <w:abstractNumId w:val="10"/>
  </w:num>
  <w:num w:numId="10">
    <w:abstractNumId w:val="19"/>
  </w:num>
  <w:num w:numId="11">
    <w:abstractNumId w:val="31"/>
  </w:num>
  <w:num w:numId="12">
    <w:abstractNumId w:val="0"/>
  </w:num>
  <w:num w:numId="13">
    <w:abstractNumId w:val="8"/>
  </w:num>
  <w:num w:numId="14">
    <w:abstractNumId w:val="29"/>
  </w:num>
  <w:num w:numId="15">
    <w:abstractNumId w:val="26"/>
  </w:num>
  <w:num w:numId="16">
    <w:abstractNumId w:val="16"/>
  </w:num>
  <w:num w:numId="17">
    <w:abstractNumId w:val="22"/>
  </w:num>
  <w:num w:numId="18">
    <w:abstractNumId w:val="25"/>
  </w:num>
  <w:num w:numId="19">
    <w:abstractNumId w:val="15"/>
  </w:num>
  <w:num w:numId="20">
    <w:abstractNumId w:val="13"/>
  </w:num>
  <w:num w:numId="21">
    <w:abstractNumId w:val="27"/>
  </w:num>
  <w:num w:numId="22">
    <w:abstractNumId w:val="3"/>
  </w:num>
  <w:num w:numId="23">
    <w:abstractNumId w:val="4"/>
    <w:lvlOverride w:ilvl="0">
      <w:startOverride w:val="1"/>
    </w:lvlOverride>
  </w:num>
  <w:num w:numId="24">
    <w:abstractNumId w:val="18"/>
  </w:num>
  <w:num w:numId="25">
    <w:abstractNumId w:val="30"/>
  </w:num>
  <w:num w:numId="26">
    <w:abstractNumId w:val="14"/>
    <w:lvlOverride w:ilvl="0">
      <w:startOverride w:val="1"/>
    </w:lvlOverride>
  </w:num>
  <w:num w:numId="27">
    <w:abstractNumId w:val="1"/>
  </w:num>
  <w:num w:numId="28">
    <w:abstractNumId w:val="11"/>
  </w:num>
  <w:num w:numId="29">
    <w:abstractNumId w:val="24"/>
    <w:lvlOverride w:ilvl="0">
      <w:startOverride w:val="1"/>
    </w:lvlOverride>
  </w:num>
  <w:num w:numId="30">
    <w:abstractNumId w:val="20"/>
    <w:lvlOverride w:ilvl="0">
      <w:startOverride w:val="1"/>
    </w:lvlOverride>
  </w:num>
  <w:num w:numId="31">
    <w:abstractNumId w:val="17"/>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defaultTabStop w:val="708"/>
  <w:hyphenationZone w:val="425"/>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16F"/>
    <w:rsid w:val="0000253C"/>
    <w:rsid w:val="000061B7"/>
    <w:rsid w:val="00010413"/>
    <w:rsid w:val="00011DE1"/>
    <w:rsid w:val="00013A2B"/>
    <w:rsid w:val="00014C04"/>
    <w:rsid w:val="00015481"/>
    <w:rsid w:val="0002168F"/>
    <w:rsid w:val="00025AB2"/>
    <w:rsid w:val="000263BA"/>
    <w:rsid w:val="00026A11"/>
    <w:rsid w:val="00030AF7"/>
    <w:rsid w:val="00032453"/>
    <w:rsid w:val="000324B6"/>
    <w:rsid w:val="00033F38"/>
    <w:rsid w:val="000359F0"/>
    <w:rsid w:val="000360AF"/>
    <w:rsid w:val="00041FF1"/>
    <w:rsid w:val="000450E0"/>
    <w:rsid w:val="00045591"/>
    <w:rsid w:val="000456E9"/>
    <w:rsid w:val="00045CA9"/>
    <w:rsid w:val="00050875"/>
    <w:rsid w:val="0005385C"/>
    <w:rsid w:val="000539AB"/>
    <w:rsid w:val="00053F1B"/>
    <w:rsid w:val="0005505A"/>
    <w:rsid w:val="000550B5"/>
    <w:rsid w:val="00055275"/>
    <w:rsid w:val="00057BF6"/>
    <w:rsid w:val="0006051C"/>
    <w:rsid w:val="00060DF1"/>
    <w:rsid w:val="00062C39"/>
    <w:rsid w:val="00062E58"/>
    <w:rsid w:val="00065697"/>
    <w:rsid w:val="000668E2"/>
    <w:rsid w:val="00066ABC"/>
    <w:rsid w:val="00066D4F"/>
    <w:rsid w:val="00066E11"/>
    <w:rsid w:val="00067CB6"/>
    <w:rsid w:val="0007198C"/>
    <w:rsid w:val="000739DC"/>
    <w:rsid w:val="00074627"/>
    <w:rsid w:val="00076682"/>
    <w:rsid w:val="00076807"/>
    <w:rsid w:val="0007740B"/>
    <w:rsid w:val="0008081B"/>
    <w:rsid w:val="000853AF"/>
    <w:rsid w:val="00085B6D"/>
    <w:rsid w:val="00086D3D"/>
    <w:rsid w:val="000876FB"/>
    <w:rsid w:val="00087E33"/>
    <w:rsid w:val="00087EEC"/>
    <w:rsid w:val="000947BC"/>
    <w:rsid w:val="0009485C"/>
    <w:rsid w:val="000957EB"/>
    <w:rsid w:val="000A2D5A"/>
    <w:rsid w:val="000A36B6"/>
    <w:rsid w:val="000A3E35"/>
    <w:rsid w:val="000A5E13"/>
    <w:rsid w:val="000A6A9C"/>
    <w:rsid w:val="000A7E5D"/>
    <w:rsid w:val="000A7FE5"/>
    <w:rsid w:val="000B1155"/>
    <w:rsid w:val="000B160B"/>
    <w:rsid w:val="000B1A67"/>
    <w:rsid w:val="000B2531"/>
    <w:rsid w:val="000B3F78"/>
    <w:rsid w:val="000B4882"/>
    <w:rsid w:val="000B5443"/>
    <w:rsid w:val="000C7F3D"/>
    <w:rsid w:val="000D0D8F"/>
    <w:rsid w:val="000D0E91"/>
    <w:rsid w:val="000D3BB3"/>
    <w:rsid w:val="000D5847"/>
    <w:rsid w:val="000D6E8F"/>
    <w:rsid w:val="000E20AB"/>
    <w:rsid w:val="000E2DFF"/>
    <w:rsid w:val="000E3C3A"/>
    <w:rsid w:val="000E560E"/>
    <w:rsid w:val="000E5CB9"/>
    <w:rsid w:val="000F01F8"/>
    <w:rsid w:val="000F1679"/>
    <w:rsid w:val="000F3851"/>
    <w:rsid w:val="000F55EE"/>
    <w:rsid w:val="000F567B"/>
    <w:rsid w:val="000F7378"/>
    <w:rsid w:val="00100245"/>
    <w:rsid w:val="00102366"/>
    <w:rsid w:val="00102A98"/>
    <w:rsid w:val="00102D01"/>
    <w:rsid w:val="00105C0F"/>
    <w:rsid w:val="001113CB"/>
    <w:rsid w:val="00114596"/>
    <w:rsid w:val="001157DA"/>
    <w:rsid w:val="00115A55"/>
    <w:rsid w:val="00115B69"/>
    <w:rsid w:val="00115CA0"/>
    <w:rsid w:val="0012039C"/>
    <w:rsid w:val="001206DF"/>
    <w:rsid w:val="00121B2E"/>
    <w:rsid w:val="001222BD"/>
    <w:rsid w:val="001234F2"/>
    <w:rsid w:val="00124581"/>
    <w:rsid w:val="00124813"/>
    <w:rsid w:val="00125EC5"/>
    <w:rsid w:val="001279B3"/>
    <w:rsid w:val="001300DE"/>
    <w:rsid w:val="001308D2"/>
    <w:rsid w:val="00130D9C"/>
    <w:rsid w:val="00131707"/>
    <w:rsid w:val="00132CA4"/>
    <w:rsid w:val="00133F3A"/>
    <w:rsid w:val="00135D92"/>
    <w:rsid w:val="00137EC5"/>
    <w:rsid w:val="001411F3"/>
    <w:rsid w:val="0014230E"/>
    <w:rsid w:val="00143D28"/>
    <w:rsid w:val="001466E7"/>
    <w:rsid w:val="00146D7F"/>
    <w:rsid w:val="001472F9"/>
    <w:rsid w:val="001563BC"/>
    <w:rsid w:val="00156927"/>
    <w:rsid w:val="00157B94"/>
    <w:rsid w:val="00160B17"/>
    <w:rsid w:val="00161991"/>
    <w:rsid w:val="00164888"/>
    <w:rsid w:val="001665B7"/>
    <w:rsid w:val="00167317"/>
    <w:rsid w:val="001723EA"/>
    <w:rsid w:val="0017300F"/>
    <w:rsid w:val="001733A6"/>
    <w:rsid w:val="00173EA9"/>
    <w:rsid w:val="001744B6"/>
    <w:rsid w:val="00175E64"/>
    <w:rsid w:val="00177FC8"/>
    <w:rsid w:val="00180579"/>
    <w:rsid w:val="001817E3"/>
    <w:rsid w:val="00181D44"/>
    <w:rsid w:val="00182617"/>
    <w:rsid w:val="00184B13"/>
    <w:rsid w:val="00184D19"/>
    <w:rsid w:val="001858EC"/>
    <w:rsid w:val="001859C8"/>
    <w:rsid w:val="0018785A"/>
    <w:rsid w:val="00190C76"/>
    <w:rsid w:val="00191A5F"/>
    <w:rsid w:val="00193895"/>
    <w:rsid w:val="00193FF2"/>
    <w:rsid w:val="0019587E"/>
    <w:rsid w:val="0019730E"/>
    <w:rsid w:val="001A2060"/>
    <w:rsid w:val="001A26AD"/>
    <w:rsid w:val="001A2BC6"/>
    <w:rsid w:val="001A5856"/>
    <w:rsid w:val="001A5EC6"/>
    <w:rsid w:val="001B0B0E"/>
    <w:rsid w:val="001B1835"/>
    <w:rsid w:val="001B264A"/>
    <w:rsid w:val="001B2AF0"/>
    <w:rsid w:val="001B383E"/>
    <w:rsid w:val="001B532D"/>
    <w:rsid w:val="001B5842"/>
    <w:rsid w:val="001B6088"/>
    <w:rsid w:val="001C0037"/>
    <w:rsid w:val="001C4001"/>
    <w:rsid w:val="001C4682"/>
    <w:rsid w:val="001C6AF4"/>
    <w:rsid w:val="001C70C3"/>
    <w:rsid w:val="001C7D84"/>
    <w:rsid w:val="001D20D0"/>
    <w:rsid w:val="001D4063"/>
    <w:rsid w:val="001D552C"/>
    <w:rsid w:val="001D60AF"/>
    <w:rsid w:val="001E06CE"/>
    <w:rsid w:val="001E34EB"/>
    <w:rsid w:val="001E5820"/>
    <w:rsid w:val="001E6B53"/>
    <w:rsid w:val="001F00D0"/>
    <w:rsid w:val="001F033B"/>
    <w:rsid w:val="001F28E5"/>
    <w:rsid w:val="001F3456"/>
    <w:rsid w:val="001F3C0E"/>
    <w:rsid w:val="001F51E9"/>
    <w:rsid w:val="001F5757"/>
    <w:rsid w:val="001F5951"/>
    <w:rsid w:val="001F5B54"/>
    <w:rsid w:val="001F5DAE"/>
    <w:rsid w:val="0020075A"/>
    <w:rsid w:val="002017EC"/>
    <w:rsid w:val="00202032"/>
    <w:rsid w:val="00202088"/>
    <w:rsid w:val="0020277A"/>
    <w:rsid w:val="00202FF8"/>
    <w:rsid w:val="00205A32"/>
    <w:rsid w:val="00206089"/>
    <w:rsid w:val="002074B8"/>
    <w:rsid w:val="00207673"/>
    <w:rsid w:val="00210398"/>
    <w:rsid w:val="00211F85"/>
    <w:rsid w:val="00212094"/>
    <w:rsid w:val="00212DFE"/>
    <w:rsid w:val="002146A2"/>
    <w:rsid w:val="0022192D"/>
    <w:rsid w:val="00222943"/>
    <w:rsid w:val="00224ED0"/>
    <w:rsid w:val="0022523B"/>
    <w:rsid w:val="00225FD1"/>
    <w:rsid w:val="00226705"/>
    <w:rsid w:val="00227BD6"/>
    <w:rsid w:val="0023201B"/>
    <w:rsid w:val="00232C44"/>
    <w:rsid w:val="00233EEF"/>
    <w:rsid w:val="002359DB"/>
    <w:rsid w:val="002408E0"/>
    <w:rsid w:val="00241121"/>
    <w:rsid w:val="002412D4"/>
    <w:rsid w:val="00242946"/>
    <w:rsid w:val="00244095"/>
    <w:rsid w:val="00245185"/>
    <w:rsid w:val="002457BA"/>
    <w:rsid w:val="0024630F"/>
    <w:rsid w:val="00246885"/>
    <w:rsid w:val="00250789"/>
    <w:rsid w:val="002509A6"/>
    <w:rsid w:val="00253679"/>
    <w:rsid w:val="00253DFD"/>
    <w:rsid w:val="002554F9"/>
    <w:rsid w:val="00255707"/>
    <w:rsid w:val="00256801"/>
    <w:rsid w:val="00260BB8"/>
    <w:rsid w:val="00263F19"/>
    <w:rsid w:val="00264236"/>
    <w:rsid w:val="00265D2E"/>
    <w:rsid w:val="002665D5"/>
    <w:rsid w:val="00267C20"/>
    <w:rsid w:val="00267FAD"/>
    <w:rsid w:val="002716E8"/>
    <w:rsid w:val="00272C9E"/>
    <w:rsid w:val="00273208"/>
    <w:rsid w:val="00273AD8"/>
    <w:rsid w:val="002744DD"/>
    <w:rsid w:val="0027482F"/>
    <w:rsid w:val="002748DA"/>
    <w:rsid w:val="00275305"/>
    <w:rsid w:val="00276974"/>
    <w:rsid w:val="00277895"/>
    <w:rsid w:val="00283420"/>
    <w:rsid w:val="002914D9"/>
    <w:rsid w:val="00293CA5"/>
    <w:rsid w:val="00296656"/>
    <w:rsid w:val="00297402"/>
    <w:rsid w:val="002A0CAF"/>
    <w:rsid w:val="002A112D"/>
    <w:rsid w:val="002A1C4F"/>
    <w:rsid w:val="002A2A52"/>
    <w:rsid w:val="002A395A"/>
    <w:rsid w:val="002A3F13"/>
    <w:rsid w:val="002A4AC5"/>
    <w:rsid w:val="002A4FDF"/>
    <w:rsid w:val="002A60F7"/>
    <w:rsid w:val="002A6483"/>
    <w:rsid w:val="002A6584"/>
    <w:rsid w:val="002A7C0D"/>
    <w:rsid w:val="002B0F3B"/>
    <w:rsid w:val="002B1566"/>
    <w:rsid w:val="002B167A"/>
    <w:rsid w:val="002B2674"/>
    <w:rsid w:val="002B26F8"/>
    <w:rsid w:val="002B3AA5"/>
    <w:rsid w:val="002B41F8"/>
    <w:rsid w:val="002B4495"/>
    <w:rsid w:val="002B5E34"/>
    <w:rsid w:val="002B638A"/>
    <w:rsid w:val="002B6828"/>
    <w:rsid w:val="002C073D"/>
    <w:rsid w:val="002C0CFF"/>
    <w:rsid w:val="002C5001"/>
    <w:rsid w:val="002C7890"/>
    <w:rsid w:val="002C7BFC"/>
    <w:rsid w:val="002D24C3"/>
    <w:rsid w:val="002D2C60"/>
    <w:rsid w:val="002D3D95"/>
    <w:rsid w:val="002D463B"/>
    <w:rsid w:val="002D4C7D"/>
    <w:rsid w:val="002D4DD4"/>
    <w:rsid w:val="002E14A4"/>
    <w:rsid w:val="002E20D5"/>
    <w:rsid w:val="002E2C97"/>
    <w:rsid w:val="002E2D68"/>
    <w:rsid w:val="002E594C"/>
    <w:rsid w:val="002E6314"/>
    <w:rsid w:val="002E66CF"/>
    <w:rsid w:val="002F40B2"/>
    <w:rsid w:val="002F43FC"/>
    <w:rsid w:val="002F4A5C"/>
    <w:rsid w:val="002F5695"/>
    <w:rsid w:val="00301A36"/>
    <w:rsid w:val="00302D1D"/>
    <w:rsid w:val="0030412C"/>
    <w:rsid w:val="0030785B"/>
    <w:rsid w:val="00307C89"/>
    <w:rsid w:val="00311ED0"/>
    <w:rsid w:val="00314217"/>
    <w:rsid w:val="00314402"/>
    <w:rsid w:val="0031611D"/>
    <w:rsid w:val="00321932"/>
    <w:rsid w:val="00325076"/>
    <w:rsid w:val="0032513C"/>
    <w:rsid w:val="00325E60"/>
    <w:rsid w:val="003309C9"/>
    <w:rsid w:val="00330CB8"/>
    <w:rsid w:val="00332008"/>
    <w:rsid w:val="00334669"/>
    <w:rsid w:val="00334933"/>
    <w:rsid w:val="00334E9D"/>
    <w:rsid w:val="00335AEA"/>
    <w:rsid w:val="0034116E"/>
    <w:rsid w:val="00342F27"/>
    <w:rsid w:val="00346682"/>
    <w:rsid w:val="003474C9"/>
    <w:rsid w:val="003479D6"/>
    <w:rsid w:val="00350301"/>
    <w:rsid w:val="00350726"/>
    <w:rsid w:val="0035273C"/>
    <w:rsid w:val="00352C4F"/>
    <w:rsid w:val="00353AFE"/>
    <w:rsid w:val="003540A2"/>
    <w:rsid w:val="00355E6B"/>
    <w:rsid w:val="00357858"/>
    <w:rsid w:val="003606CD"/>
    <w:rsid w:val="00361E4D"/>
    <w:rsid w:val="00363680"/>
    <w:rsid w:val="00363E41"/>
    <w:rsid w:val="0036411C"/>
    <w:rsid w:val="00367185"/>
    <w:rsid w:val="00370AB0"/>
    <w:rsid w:val="00370FC6"/>
    <w:rsid w:val="00372D61"/>
    <w:rsid w:val="00372DD8"/>
    <w:rsid w:val="0037341F"/>
    <w:rsid w:val="00373B93"/>
    <w:rsid w:val="0037493F"/>
    <w:rsid w:val="0037506F"/>
    <w:rsid w:val="00376220"/>
    <w:rsid w:val="00376337"/>
    <w:rsid w:val="00381EF0"/>
    <w:rsid w:val="00382FBD"/>
    <w:rsid w:val="00386AB2"/>
    <w:rsid w:val="003874A8"/>
    <w:rsid w:val="00390AF9"/>
    <w:rsid w:val="00390F89"/>
    <w:rsid w:val="00392B6B"/>
    <w:rsid w:val="0039557E"/>
    <w:rsid w:val="003958C1"/>
    <w:rsid w:val="00396759"/>
    <w:rsid w:val="003A3F6C"/>
    <w:rsid w:val="003A5FB9"/>
    <w:rsid w:val="003A6676"/>
    <w:rsid w:val="003A68A2"/>
    <w:rsid w:val="003A6ECF"/>
    <w:rsid w:val="003B07B6"/>
    <w:rsid w:val="003B0A47"/>
    <w:rsid w:val="003B35F4"/>
    <w:rsid w:val="003B3DF6"/>
    <w:rsid w:val="003B5809"/>
    <w:rsid w:val="003B638E"/>
    <w:rsid w:val="003B70E1"/>
    <w:rsid w:val="003C04CE"/>
    <w:rsid w:val="003C167C"/>
    <w:rsid w:val="003C2EA3"/>
    <w:rsid w:val="003C3ADD"/>
    <w:rsid w:val="003C6957"/>
    <w:rsid w:val="003D1ACC"/>
    <w:rsid w:val="003D332E"/>
    <w:rsid w:val="003D5642"/>
    <w:rsid w:val="003D5853"/>
    <w:rsid w:val="003E0D42"/>
    <w:rsid w:val="003E1188"/>
    <w:rsid w:val="003E41D7"/>
    <w:rsid w:val="003E473B"/>
    <w:rsid w:val="003E5310"/>
    <w:rsid w:val="003E5945"/>
    <w:rsid w:val="003E5D88"/>
    <w:rsid w:val="003E6C9E"/>
    <w:rsid w:val="003E766D"/>
    <w:rsid w:val="003F0D31"/>
    <w:rsid w:val="003F0EF6"/>
    <w:rsid w:val="003F2FD1"/>
    <w:rsid w:val="00400830"/>
    <w:rsid w:val="004022CD"/>
    <w:rsid w:val="0040533B"/>
    <w:rsid w:val="00405B34"/>
    <w:rsid w:val="00405DCC"/>
    <w:rsid w:val="00411632"/>
    <w:rsid w:val="00411FEA"/>
    <w:rsid w:val="0041252B"/>
    <w:rsid w:val="00412615"/>
    <w:rsid w:val="00413456"/>
    <w:rsid w:val="004142EE"/>
    <w:rsid w:val="00415A12"/>
    <w:rsid w:val="004162CA"/>
    <w:rsid w:val="00421DA3"/>
    <w:rsid w:val="00423828"/>
    <w:rsid w:val="00426208"/>
    <w:rsid w:val="00426371"/>
    <w:rsid w:val="00430278"/>
    <w:rsid w:val="004323AA"/>
    <w:rsid w:val="004343AD"/>
    <w:rsid w:val="00435990"/>
    <w:rsid w:val="00436FE9"/>
    <w:rsid w:val="004412F4"/>
    <w:rsid w:val="00446907"/>
    <w:rsid w:val="00452B29"/>
    <w:rsid w:val="00452DA2"/>
    <w:rsid w:val="00452E7A"/>
    <w:rsid w:val="004530DB"/>
    <w:rsid w:val="00457F0F"/>
    <w:rsid w:val="004609F3"/>
    <w:rsid w:val="00462FCC"/>
    <w:rsid w:val="00464B0F"/>
    <w:rsid w:val="00465F35"/>
    <w:rsid w:val="00466F06"/>
    <w:rsid w:val="004675C4"/>
    <w:rsid w:val="00470E5A"/>
    <w:rsid w:val="0047489A"/>
    <w:rsid w:val="004748C8"/>
    <w:rsid w:val="00474A2F"/>
    <w:rsid w:val="00475B28"/>
    <w:rsid w:val="00475C84"/>
    <w:rsid w:val="004776F0"/>
    <w:rsid w:val="00481D2D"/>
    <w:rsid w:val="00481E54"/>
    <w:rsid w:val="0048285D"/>
    <w:rsid w:val="00482B6D"/>
    <w:rsid w:val="00487C83"/>
    <w:rsid w:val="00490642"/>
    <w:rsid w:val="004918FB"/>
    <w:rsid w:val="00493216"/>
    <w:rsid w:val="0049484C"/>
    <w:rsid w:val="00495486"/>
    <w:rsid w:val="00495BDD"/>
    <w:rsid w:val="004964DC"/>
    <w:rsid w:val="00496DC9"/>
    <w:rsid w:val="004977D8"/>
    <w:rsid w:val="00497E69"/>
    <w:rsid w:val="004A0683"/>
    <w:rsid w:val="004A1033"/>
    <w:rsid w:val="004A18A0"/>
    <w:rsid w:val="004A7014"/>
    <w:rsid w:val="004B0713"/>
    <w:rsid w:val="004B18A3"/>
    <w:rsid w:val="004B3EA9"/>
    <w:rsid w:val="004B43B0"/>
    <w:rsid w:val="004B78D2"/>
    <w:rsid w:val="004B7F88"/>
    <w:rsid w:val="004C0BDA"/>
    <w:rsid w:val="004C1151"/>
    <w:rsid w:val="004D2F87"/>
    <w:rsid w:val="004D5A7B"/>
    <w:rsid w:val="004E055A"/>
    <w:rsid w:val="004E0EC1"/>
    <w:rsid w:val="004E5327"/>
    <w:rsid w:val="004E5C70"/>
    <w:rsid w:val="004F0A40"/>
    <w:rsid w:val="004F113F"/>
    <w:rsid w:val="004F39DD"/>
    <w:rsid w:val="004F4368"/>
    <w:rsid w:val="004F53FC"/>
    <w:rsid w:val="004F5A10"/>
    <w:rsid w:val="004F5D24"/>
    <w:rsid w:val="004F6464"/>
    <w:rsid w:val="005051A1"/>
    <w:rsid w:val="005079F7"/>
    <w:rsid w:val="005125B1"/>
    <w:rsid w:val="005223EF"/>
    <w:rsid w:val="00524AC2"/>
    <w:rsid w:val="005262DE"/>
    <w:rsid w:val="00526B0B"/>
    <w:rsid w:val="00526B9F"/>
    <w:rsid w:val="00527B1F"/>
    <w:rsid w:val="00530846"/>
    <w:rsid w:val="00532247"/>
    <w:rsid w:val="00532335"/>
    <w:rsid w:val="0053246A"/>
    <w:rsid w:val="00535581"/>
    <w:rsid w:val="0054082A"/>
    <w:rsid w:val="00543C0E"/>
    <w:rsid w:val="00544065"/>
    <w:rsid w:val="00545A95"/>
    <w:rsid w:val="00545EBA"/>
    <w:rsid w:val="00546B80"/>
    <w:rsid w:val="00547D26"/>
    <w:rsid w:val="00551CD6"/>
    <w:rsid w:val="005578A8"/>
    <w:rsid w:val="00562AD4"/>
    <w:rsid w:val="00563D61"/>
    <w:rsid w:val="00570E60"/>
    <w:rsid w:val="0057381E"/>
    <w:rsid w:val="00573FE1"/>
    <w:rsid w:val="005743F6"/>
    <w:rsid w:val="00581A4C"/>
    <w:rsid w:val="005834B6"/>
    <w:rsid w:val="00584145"/>
    <w:rsid w:val="00585F46"/>
    <w:rsid w:val="0058657D"/>
    <w:rsid w:val="00593050"/>
    <w:rsid w:val="00593DE9"/>
    <w:rsid w:val="005954D5"/>
    <w:rsid w:val="005976BC"/>
    <w:rsid w:val="00597FA9"/>
    <w:rsid w:val="005A1652"/>
    <w:rsid w:val="005A36A4"/>
    <w:rsid w:val="005A464D"/>
    <w:rsid w:val="005A6850"/>
    <w:rsid w:val="005A6E3D"/>
    <w:rsid w:val="005B0FF2"/>
    <w:rsid w:val="005B3E32"/>
    <w:rsid w:val="005B6340"/>
    <w:rsid w:val="005B6390"/>
    <w:rsid w:val="005B6F4D"/>
    <w:rsid w:val="005C14D6"/>
    <w:rsid w:val="005C1AB1"/>
    <w:rsid w:val="005C5498"/>
    <w:rsid w:val="005D0C55"/>
    <w:rsid w:val="005D0DA1"/>
    <w:rsid w:val="005D550F"/>
    <w:rsid w:val="005E2882"/>
    <w:rsid w:val="005E479C"/>
    <w:rsid w:val="005E57FE"/>
    <w:rsid w:val="005E7028"/>
    <w:rsid w:val="005E7B4F"/>
    <w:rsid w:val="005F0C4B"/>
    <w:rsid w:val="005F36A5"/>
    <w:rsid w:val="005F4043"/>
    <w:rsid w:val="0060016F"/>
    <w:rsid w:val="00600174"/>
    <w:rsid w:val="006023AE"/>
    <w:rsid w:val="00603DB4"/>
    <w:rsid w:val="00604E60"/>
    <w:rsid w:val="00605FDC"/>
    <w:rsid w:val="00606888"/>
    <w:rsid w:val="006069E9"/>
    <w:rsid w:val="00607676"/>
    <w:rsid w:val="00610FE6"/>
    <w:rsid w:val="00621CCB"/>
    <w:rsid w:val="00622B60"/>
    <w:rsid w:val="006241F0"/>
    <w:rsid w:val="00624382"/>
    <w:rsid w:val="006243F7"/>
    <w:rsid w:val="00625EBE"/>
    <w:rsid w:val="00626A0A"/>
    <w:rsid w:val="0062796E"/>
    <w:rsid w:val="0063021F"/>
    <w:rsid w:val="006318B8"/>
    <w:rsid w:val="00632A94"/>
    <w:rsid w:val="006340B0"/>
    <w:rsid w:val="00637DFA"/>
    <w:rsid w:val="0064065B"/>
    <w:rsid w:val="00640814"/>
    <w:rsid w:val="0064141F"/>
    <w:rsid w:val="006418A8"/>
    <w:rsid w:val="00642E9F"/>
    <w:rsid w:val="00643AF6"/>
    <w:rsid w:val="00646729"/>
    <w:rsid w:val="006508E5"/>
    <w:rsid w:val="006515D2"/>
    <w:rsid w:val="00652358"/>
    <w:rsid w:val="00656676"/>
    <w:rsid w:val="0065783C"/>
    <w:rsid w:val="00657A8F"/>
    <w:rsid w:val="00660B01"/>
    <w:rsid w:val="00660FF6"/>
    <w:rsid w:val="006632D0"/>
    <w:rsid w:val="00664BFD"/>
    <w:rsid w:val="00665752"/>
    <w:rsid w:val="00666B57"/>
    <w:rsid w:val="00671463"/>
    <w:rsid w:val="00671FE2"/>
    <w:rsid w:val="00672ADE"/>
    <w:rsid w:val="00675C02"/>
    <w:rsid w:val="00676D9C"/>
    <w:rsid w:val="006805C5"/>
    <w:rsid w:val="00680B6A"/>
    <w:rsid w:val="00685E21"/>
    <w:rsid w:val="006863DA"/>
    <w:rsid w:val="0068716B"/>
    <w:rsid w:val="00690682"/>
    <w:rsid w:val="00690FFF"/>
    <w:rsid w:val="00691204"/>
    <w:rsid w:val="00692A88"/>
    <w:rsid w:val="00692D5E"/>
    <w:rsid w:val="006930FB"/>
    <w:rsid w:val="0069773F"/>
    <w:rsid w:val="006A0734"/>
    <w:rsid w:val="006A0D88"/>
    <w:rsid w:val="006A24AD"/>
    <w:rsid w:val="006A321E"/>
    <w:rsid w:val="006A33A4"/>
    <w:rsid w:val="006B0478"/>
    <w:rsid w:val="006B0853"/>
    <w:rsid w:val="006B08CC"/>
    <w:rsid w:val="006B25A2"/>
    <w:rsid w:val="006B5697"/>
    <w:rsid w:val="006C1FCF"/>
    <w:rsid w:val="006C2882"/>
    <w:rsid w:val="006C29AC"/>
    <w:rsid w:val="006C311E"/>
    <w:rsid w:val="006C625E"/>
    <w:rsid w:val="006D1B81"/>
    <w:rsid w:val="006D207A"/>
    <w:rsid w:val="006D5778"/>
    <w:rsid w:val="006D7244"/>
    <w:rsid w:val="006E0DE7"/>
    <w:rsid w:val="006E2D26"/>
    <w:rsid w:val="006E43D3"/>
    <w:rsid w:val="006F05DB"/>
    <w:rsid w:val="006F43CB"/>
    <w:rsid w:val="006F6954"/>
    <w:rsid w:val="00700439"/>
    <w:rsid w:val="007006C4"/>
    <w:rsid w:val="007010F3"/>
    <w:rsid w:val="00701921"/>
    <w:rsid w:val="00705A03"/>
    <w:rsid w:val="0071059F"/>
    <w:rsid w:val="00712221"/>
    <w:rsid w:val="00712A40"/>
    <w:rsid w:val="00712E12"/>
    <w:rsid w:val="00712E79"/>
    <w:rsid w:val="00714D9B"/>
    <w:rsid w:val="00715111"/>
    <w:rsid w:val="00716ED3"/>
    <w:rsid w:val="00717336"/>
    <w:rsid w:val="00717734"/>
    <w:rsid w:val="00717DDB"/>
    <w:rsid w:val="0072059B"/>
    <w:rsid w:val="007222E4"/>
    <w:rsid w:val="00723677"/>
    <w:rsid w:val="00724EE4"/>
    <w:rsid w:val="0072588D"/>
    <w:rsid w:val="00727BF0"/>
    <w:rsid w:val="00730291"/>
    <w:rsid w:val="00730FC6"/>
    <w:rsid w:val="007322A1"/>
    <w:rsid w:val="00735021"/>
    <w:rsid w:val="00735326"/>
    <w:rsid w:val="0073594E"/>
    <w:rsid w:val="007437E4"/>
    <w:rsid w:val="007439A5"/>
    <w:rsid w:val="00744C0E"/>
    <w:rsid w:val="007451F7"/>
    <w:rsid w:val="00745211"/>
    <w:rsid w:val="00750AF8"/>
    <w:rsid w:val="00751957"/>
    <w:rsid w:val="00756FFF"/>
    <w:rsid w:val="00760C91"/>
    <w:rsid w:val="007627EC"/>
    <w:rsid w:val="00766FDE"/>
    <w:rsid w:val="007713D3"/>
    <w:rsid w:val="00776BBA"/>
    <w:rsid w:val="00780195"/>
    <w:rsid w:val="0078327D"/>
    <w:rsid w:val="00783614"/>
    <w:rsid w:val="00783792"/>
    <w:rsid w:val="0078409A"/>
    <w:rsid w:val="00784635"/>
    <w:rsid w:val="007856B8"/>
    <w:rsid w:val="0078687A"/>
    <w:rsid w:val="00787261"/>
    <w:rsid w:val="00787DD6"/>
    <w:rsid w:val="007905B9"/>
    <w:rsid w:val="007928F5"/>
    <w:rsid w:val="007956E2"/>
    <w:rsid w:val="00796489"/>
    <w:rsid w:val="00796D3F"/>
    <w:rsid w:val="007974A3"/>
    <w:rsid w:val="0079755E"/>
    <w:rsid w:val="007A017E"/>
    <w:rsid w:val="007A3C47"/>
    <w:rsid w:val="007A5C7F"/>
    <w:rsid w:val="007B2CC5"/>
    <w:rsid w:val="007B312A"/>
    <w:rsid w:val="007B4BAA"/>
    <w:rsid w:val="007B5583"/>
    <w:rsid w:val="007B6299"/>
    <w:rsid w:val="007B7E3D"/>
    <w:rsid w:val="007C0DA6"/>
    <w:rsid w:val="007C0DE2"/>
    <w:rsid w:val="007C2F25"/>
    <w:rsid w:val="007D15CA"/>
    <w:rsid w:val="007D194E"/>
    <w:rsid w:val="007D4D76"/>
    <w:rsid w:val="007D5AE6"/>
    <w:rsid w:val="007D5E66"/>
    <w:rsid w:val="007E47D5"/>
    <w:rsid w:val="007E5745"/>
    <w:rsid w:val="007E60E9"/>
    <w:rsid w:val="007F10F7"/>
    <w:rsid w:val="007F1F93"/>
    <w:rsid w:val="007F4FA6"/>
    <w:rsid w:val="007F6005"/>
    <w:rsid w:val="007F6F75"/>
    <w:rsid w:val="008025F1"/>
    <w:rsid w:val="00804A63"/>
    <w:rsid w:val="008053D3"/>
    <w:rsid w:val="008058F9"/>
    <w:rsid w:val="00806221"/>
    <w:rsid w:val="008159DC"/>
    <w:rsid w:val="00817B30"/>
    <w:rsid w:val="00820515"/>
    <w:rsid w:val="00820D42"/>
    <w:rsid w:val="0082259D"/>
    <w:rsid w:val="008233FA"/>
    <w:rsid w:val="00823BC0"/>
    <w:rsid w:val="00825E2C"/>
    <w:rsid w:val="00827166"/>
    <w:rsid w:val="0082729A"/>
    <w:rsid w:val="0083265F"/>
    <w:rsid w:val="00832B6B"/>
    <w:rsid w:val="00835F64"/>
    <w:rsid w:val="00836999"/>
    <w:rsid w:val="00836F7D"/>
    <w:rsid w:val="008377D8"/>
    <w:rsid w:val="00840659"/>
    <w:rsid w:val="00842BF6"/>
    <w:rsid w:val="00842F54"/>
    <w:rsid w:val="008456F3"/>
    <w:rsid w:val="00847ECE"/>
    <w:rsid w:val="008507AC"/>
    <w:rsid w:val="008508DB"/>
    <w:rsid w:val="0085168E"/>
    <w:rsid w:val="00856BCC"/>
    <w:rsid w:val="00857549"/>
    <w:rsid w:val="0086092D"/>
    <w:rsid w:val="00863871"/>
    <w:rsid w:val="0086413C"/>
    <w:rsid w:val="00864CC2"/>
    <w:rsid w:val="00864DB0"/>
    <w:rsid w:val="00865A48"/>
    <w:rsid w:val="00865B65"/>
    <w:rsid w:val="00867005"/>
    <w:rsid w:val="00867CFA"/>
    <w:rsid w:val="00874805"/>
    <w:rsid w:val="00880055"/>
    <w:rsid w:val="00881B41"/>
    <w:rsid w:val="00882346"/>
    <w:rsid w:val="008828D1"/>
    <w:rsid w:val="00886BA3"/>
    <w:rsid w:val="0089004D"/>
    <w:rsid w:val="00891B58"/>
    <w:rsid w:val="00891E11"/>
    <w:rsid w:val="00892A58"/>
    <w:rsid w:val="00892F00"/>
    <w:rsid w:val="00893F94"/>
    <w:rsid w:val="008A1BCF"/>
    <w:rsid w:val="008A1F9E"/>
    <w:rsid w:val="008A545C"/>
    <w:rsid w:val="008A678E"/>
    <w:rsid w:val="008B0D68"/>
    <w:rsid w:val="008B1821"/>
    <w:rsid w:val="008B1A05"/>
    <w:rsid w:val="008B2DBE"/>
    <w:rsid w:val="008B42F3"/>
    <w:rsid w:val="008B7869"/>
    <w:rsid w:val="008C0EE9"/>
    <w:rsid w:val="008C1119"/>
    <w:rsid w:val="008C264A"/>
    <w:rsid w:val="008C2F6A"/>
    <w:rsid w:val="008C602D"/>
    <w:rsid w:val="008C6191"/>
    <w:rsid w:val="008C63AE"/>
    <w:rsid w:val="008C72A0"/>
    <w:rsid w:val="008D12F5"/>
    <w:rsid w:val="008D1A62"/>
    <w:rsid w:val="008D366E"/>
    <w:rsid w:val="008D4D29"/>
    <w:rsid w:val="008D5BEA"/>
    <w:rsid w:val="008D6886"/>
    <w:rsid w:val="008D6997"/>
    <w:rsid w:val="008D6B12"/>
    <w:rsid w:val="008E2F7B"/>
    <w:rsid w:val="008E3A7B"/>
    <w:rsid w:val="008E4FD4"/>
    <w:rsid w:val="008F0A4A"/>
    <w:rsid w:val="008F2110"/>
    <w:rsid w:val="008F2ABF"/>
    <w:rsid w:val="008F6626"/>
    <w:rsid w:val="008F7F39"/>
    <w:rsid w:val="00902486"/>
    <w:rsid w:val="009033C9"/>
    <w:rsid w:val="009039E8"/>
    <w:rsid w:val="00904EA3"/>
    <w:rsid w:val="009076A2"/>
    <w:rsid w:val="00907AB2"/>
    <w:rsid w:val="00910489"/>
    <w:rsid w:val="00910C13"/>
    <w:rsid w:val="009140AB"/>
    <w:rsid w:val="00914373"/>
    <w:rsid w:val="009167D0"/>
    <w:rsid w:val="00921CD0"/>
    <w:rsid w:val="00933A01"/>
    <w:rsid w:val="009344AD"/>
    <w:rsid w:val="00936C0D"/>
    <w:rsid w:val="00936DEE"/>
    <w:rsid w:val="0093724B"/>
    <w:rsid w:val="00941CBB"/>
    <w:rsid w:val="00942990"/>
    <w:rsid w:val="0094488F"/>
    <w:rsid w:val="009448F5"/>
    <w:rsid w:val="009508AC"/>
    <w:rsid w:val="00953529"/>
    <w:rsid w:val="00953610"/>
    <w:rsid w:val="00954275"/>
    <w:rsid w:val="00954339"/>
    <w:rsid w:val="00957EA0"/>
    <w:rsid w:val="00962A29"/>
    <w:rsid w:val="00964689"/>
    <w:rsid w:val="00964757"/>
    <w:rsid w:val="00965FF8"/>
    <w:rsid w:val="00967662"/>
    <w:rsid w:val="00967E25"/>
    <w:rsid w:val="0097395E"/>
    <w:rsid w:val="0097404B"/>
    <w:rsid w:val="00974720"/>
    <w:rsid w:val="0097489E"/>
    <w:rsid w:val="009755FB"/>
    <w:rsid w:val="00976BCE"/>
    <w:rsid w:val="00976FB6"/>
    <w:rsid w:val="00981732"/>
    <w:rsid w:val="0098252D"/>
    <w:rsid w:val="00983C5E"/>
    <w:rsid w:val="009841CB"/>
    <w:rsid w:val="00984EA1"/>
    <w:rsid w:val="00985579"/>
    <w:rsid w:val="0098749D"/>
    <w:rsid w:val="009875CF"/>
    <w:rsid w:val="00990763"/>
    <w:rsid w:val="0099220C"/>
    <w:rsid w:val="00992A44"/>
    <w:rsid w:val="00995165"/>
    <w:rsid w:val="009952C8"/>
    <w:rsid w:val="009958A0"/>
    <w:rsid w:val="00996976"/>
    <w:rsid w:val="009A00C4"/>
    <w:rsid w:val="009A07D2"/>
    <w:rsid w:val="009A3473"/>
    <w:rsid w:val="009A43D6"/>
    <w:rsid w:val="009A4B96"/>
    <w:rsid w:val="009A70B2"/>
    <w:rsid w:val="009B06E1"/>
    <w:rsid w:val="009B2BB7"/>
    <w:rsid w:val="009B5A69"/>
    <w:rsid w:val="009B619A"/>
    <w:rsid w:val="009B6E27"/>
    <w:rsid w:val="009B789F"/>
    <w:rsid w:val="009C03AE"/>
    <w:rsid w:val="009C0CE9"/>
    <w:rsid w:val="009C1170"/>
    <w:rsid w:val="009C2D65"/>
    <w:rsid w:val="009C4598"/>
    <w:rsid w:val="009C7994"/>
    <w:rsid w:val="009D0672"/>
    <w:rsid w:val="009D2BEF"/>
    <w:rsid w:val="009D55E6"/>
    <w:rsid w:val="009D592F"/>
    <w:rsid w:val="009D6CC0"/>
    <w:rsid w:val="009E181F"/>
    <w:rsid w:val="009E57CA"/>
    <w:rsid w:val="009E65CF"/>
    <w:rsid w:val="009E6A1F"/>
    <w:rsid w:val="009F1F7F"/>
    <w:rsid w:val="009F2E21"/>
    <w:rsid w:val="009F4272"/>
    <w:rsid w:val="009F74CD"/>
    <w:rsid w:val="00A00F87"/>
    <w:rsid w:val="00A04F1A"/>
    <w:rsid w:val="00A051D3"/>
    <w:rsid w:val="00A0687C"/>
    <w:rsid w:val="00A11E15"/>
    <w:rsid w:val="00A13C46"/>
    <w:rsid w:val="00A15657"/>
    <w:rsid w:val="00A1681E"/>
    <w:rsid w:val="00A16BB8"/>
    <w:rsid w:val="00A17A7E"/>
    <w:rsid w:val="00A20282"/>
    <w:rsid w:val="00A21BB7"/>
    <w:rsid w:val="00A22A64"/>
    <w:rsid w:val="00A23EDC"/>
    <w:rsid w:val="00A26370"/>
    <w:rsid w:val="00A30417"/>
    <w:rsid w:val="00A308B8"/>
    <w:rsid w:val="00A30DD6"/>
    <w:rsid w:val="00A31FD9"/>
    <w:rsid w:val="00A34032"/>
    <w:rsid w:val="00A3407B"/>
    <w:rsid w:val="00A37BC3"/>
    <w:rsid w:val="00A403CC"/>
    <w:rsid w:val="00A41A85"/>
    <w:rsid w:val="00A42BF0"/>
    <w:rsid w:val="00A42DBD"/>
    <w:rsid w:val="00A440CD"/>
    <w:rsid w:val="00A448A9"/>
    <w:rsid w:val="00A46A83"/>
    <w:rsid w:val="00A50AA1"/>
    <w:rsid w:val="00A51922"/>
    <w:rsid w:val="00A54114"/>
    <w:rsid w:val="00A575C1"/>
    <w:rsid w:val="00A627A3"/>
    <w:rsid w:val="00A65DCB"/>
    <w:rsid w:val="00A67361"/>
    <w:rsid w:val="00A70293"/>
    <w:rsid w:val="00A74353"/>
    <w:rsid w:val="00A743E7"/>
    <w:rsid w:val="00A746D5"/>
    <w:rsid w:val="00A75B06"/>
    <w:rsid w:val="00A7690D"/>
    <w:rsid w:val="00A7709E"/>
    <w:rsid w:val="00A82159"/>
    <w:rsid w:val="00A8331D"/>
    <w:rsid w:val="00A85501"/>
    <w:rsid w:val="00A85560"/>
    <w:rsid w:val="00A90798"/>
    <w:rsid w:val="00A943CC"/>
    <w:rsid w:val="00A954CF"/>
    <w:rsid w:val="00A95FCB"/>
    <w:rsid w:val="00AA2DB4"/>
    <w:rsid w:val="00AA323A"/>
    <w:rsid w:val="00AA435A"/>
    <w:rsid w:val="00AA4FA7"/>
    <w:rsid w:val="00AA6A19"/>
    <w:rsid w:val="00AA6C7C"/>
    <w:rsid w:val="00AA7B11"/>
    <w:rsid w:val="00AB0083"/>
    <w:rsid w:val="00AB0EDE"/>
    <w:rsid w:val="00AB1565"/>
    <w:rsid w:val="00AB2844"/>
    <w:rsid w:val="00AB3C49"/>
    <w:rsid w:val="00AB6DB3"/>
    <w:rsid w:val="00AB6F4F"/>
    <w:rsid w:val="00AC0FA7"/>
    <w:rsid w:val="00AC1606"/>
    <w:rsid w:val="00AC2759"/>
    <w:rsid w:val="00AC276E"/>
    <w:rsid w:val="00AC2AF1"/>
    <w:rsid w:val="00AC2D23"/>
    <w:rsid w:val="00AC5A04"/>
    <w:rsid w:val="00AC5C00"/>
    <w:rsid w:val="00AD06BB"/>
    <w:rsid w:val="00AD0909"/>
    <w:rsid w:val="00AD1B3F"/>
    <w:rsid w:val="00AD1F47"/>
    <w:rsid w:val="00AD3D79"/>
    <w:rsid w:val="00AD3F40"/>
    <w:rsid w:val="00AD7284"/>
    <w:rsid w:val="00AE2888"/>
    <w:rsid w:val="00AE3F33"/>
    <w:rsid w:val="00AE6455"/>
    <w:rsid w:val="00AE6E5B"/>
    <w:rsid w:val="00AE7DB2"/>
    <w:rsid w:val="00AF0878"/>
    <w:rsid w:val="00AF1254"/>
    <w:rsid w:val="00AF4AB2"/>
    <w:rsid w:val="00AF519B"/>
    <w:rsid w:val="00AF75E8"/>
    <w:rsid w:val="00AF7689"/>
    <w:rsid w:val="00AF7C95"/>
    <w:rsid w:val="00B01437"/>
    <w:rsid w:val="00B03FD2"/>
    <w:rsid w:val="00B048A5"/>
    <w:rsid w:val="00B05C68"/>
    <w:rsid w:val="00B06C1B"/>
    <w:rsid w:val="00B104C0"/>
    <w:rsid w:val="00B12559"/>
    <w:rsid w:val="00B12881"/>
    <w:rsid w:val="00B20955"/>
    <w:rsid w:val="00B226FD"/>
    <w:rsid w:val="00B25A5F"/>
    <w:rsid w:val="00B3000D"/>
    <w:rsid w:val="00B36143"/>
    <w:rsid w:val="00B42D5F"/>
    <w:rsid w:val="00B43586"/>
    <w:rsid w:val="00B506ED"/>
    <w:rsid w:val="00B52969"/>
    <w:rsid w:val="00B535A2"/>
    <w:rsid w:val="00B56EAC"/>
    <w:rsid w:val="00B6659D"/>
    <w:rsid w:val="00B66CAD"/>
    <w:rsid w:val="00B67103"/>
    <w:rsid w:val="00B76D75"/>
    <w:rsid w:val="00B76DD6"/>
    <w:rsid w:val="00B80F07"/>
    <w:rsid w:val="00B840CE"/>
    <w:rsid w:val="00B865BF"/>
    <w:rsid w:val="00B90E82"/>
    <w:rsid w:val="00B91DCF"/>
    <w:rsid w:val="00B92331"/>
    <w:rsid w:val="00B93D86"/>
    <w:rsid w:val="00B94DE9"/>
    <w:rsid w:val="00BA008C"/>
    <w:rsid w:val="00BA214F"/>
    <w:rsid w:val="00BA2799"/>
    <w:rsid w:val="00BA28E5"/>
    <w:rsid w:val="00BA3083"/>
    <w:rsid w:val="00BA4485"/>
    <w:rsid w:val="00BA5C78"/>
    <w:rsid w:val="00BA7F61"/>
    <w:rsid w:val="00BB0F36"/>
    <w:rsid w:val="00BB0F5C"/>
    <w:rsid w:val="00BB113B"/>
    <w:rsid w:val="00BB13A5"/>
    <w:rsid w:val="00BB36EF"/>
    <w:rsid w:val="00BB42C4"/>
    <w:rsid w:val="00BB7952"/>
    <w:rsid w:val="00BC2119"/>
    <w:rsid w:val="00BC3D3F"/>
    <w:rsid w:val="00BC4CB9"/>
    <w:rsid w:val="00BC7B72"/>
    <w:rsid w:val="00BD1CE6"/>
    <w:rsid w:val="00BD39C9"/>
    <w:rsid w:val="00BE031A"/>
    <w:rsid w:val="00BE2862"/>
    <w:rsid w:val="00BE355A"/>
    <w:rsid w:val="00BE4A6D"/>
    <w:rsid w:val="00BE7CCD"/>
    <w:rsid w:val="00BF0A67"/>
    <w:rsid w:val="00BF1A77"/>
    <w:rsid w:val="00BF69E0"/>
    <w:rsid w:val="00BF6E28"/>
    <w:rsid w:val="00C01248"/>
    <w:rsid w:val="00C0234F"/>
    <w:rsid w:val="00C0595E"/>
    <w:rsid w:val="00C06701"/>
    <w:rsid w:val="00C10EDC"/>
    <w:rsid w:val="00C132F3"/>
    <w:rsid w:val="00C13369"/>
    <w:rsid w:val="00C1344A"/>
    <w:rsid w:val="00C136FA"/>
    <w:rsid w:val="00C14038"/>
    <w:rsid w:val="00C1492D"/>
    <w:rsid w:val="00C14AEB"/>
    <w:rsid w:val="00C1613F"/>
    <w:rsid w:val="00C1660E"/>
    <w:rsid w:val="00C16E50"/>
    <w:rsid w:val="00C171E3"/>
    <w:rsid w:val="00C2377F"/>
    <w:rsid w:val="00C237F9"/>
    <w:rsid w:val="00C247F1"/>
    <w:rsid w:val="00C24D4D"/>
    <w:rsid w:val="00C25F49"/>
    <w:rsid w:val="00C26B18"/>
    <w:rsid w:val="00C34135"/>
    <w:rsid w:val="00C44B00"/>
    <w:rsid w:val="00C45F1E"/>
    <w:rsid w:val="00C47EE1"/>
    <w:rsid w:val="00C529A7"/>
    <w:rsid w:val="00C557B9"/>
    <w:rsid w:val="00C55A97"/>
    <w:rsid w:val="00C6398E"/>
    <w:rsid w:val="00C63A86"/>
    <w:rsid w:val="00C6465F"/>
    <w:rsid w:val="00C67490"/>
    <w:rsid w:val="00C6779D"/>
    <w:rsid w:val="00C71385"/>
    <w:rsid w:val="00C73AC7"/>
    <w:rsid w:val="00C743A5"/>
    <w:rsid w:val="00C7745B"/>
    <w:rsid w:val="00C8071F"/>
    <w:rsid w:val="00C846BC"/>
    <w:rsid w:val="00C8504A"/>
    <w:rsid w:val="00C85448"/>
    <w:rsid w:val="00C85BB6"/>
    <w:rsid w:val="00C86DF6"/>
    <w:rsid w:val="00C86F95"/>
    <w:rsid w:val="00C879F7"/>
    <w:rsid w:val="00C9185B"/>
    <w:rsid w:val="00C93E2F"/>
    <w:rsid w:val="00C94F27"/>
    <w:rsid w:val="00C979D9"/>
    <w:rsid w:val="00CA0712"/>
    <w:rsid w:val="00CA184C"/>
    <w:rsid w:val="00CA1855"/>
    <w:rsid w:val="00CA20F9"/>
    <w:rsid w:val="00CA3DCE"/>
    <w:rsid w:val="00CA6489"/>
    <w:rsid w:val="00CA7D02"/>
    <w:rsid w:val="00CB47F4"/>
    <w:rsid w:val="00CB6150"/>
    <w:rsid w:val="00CB6F97"/>
    <w:rsid w:val="00CB73A8"/>
    <w:rsid w:val="00CB7E43"/>
    <w:rsid w:val="00CC0DA2"/>
    <w:rsid w:val="00CC0DA8"/>
    <w:rsid w:val="00CC24C1"/>
    <w:rsid w:val="00CC2DDE"/>
    <w:rsid w:val="00CC3943"/>
    <w:rsid w:val="00CC3B15"/>
    <w:rsid w:val="00CC4123"/>
    <w:rsid w:val="00CC432D"/>
    <w:rsid w:val="00CC4572"/>
    <w:rsid w:val="00CC4896"/>
    <w:rsid w:val="00CD2553"/>
    <w:rsid w:val="00CD3871"/>
    <w:rsid w:val="00CD490D"/>
    <w:rsid w:val="00CE429C"/>
    <w:rsid w:val="00CE546C"/>
    <w:rsid w:val="00CE5CA2"/>
    <w:rsid w:val="00CE7A84"/>
    <w:rsid w:val="00CF030C"/>
    <w:rsid w:val="00CF0B54"/>
    <w:rsid w:val="00CF203A"/>
    <w:rsid w:val="00CF29E4"/>
    <w:rsid w:val="00CF4FA4"/>
    <w:rsid w:val="00CF6929"/>
    <w:rsid w:val="00CF777B"/>
    <w:rsid w:val="00D029F4"/>
    <w:rsid w:val="00D035EC"/>
    <w:rsid w:val="00D10242"/>
    <w:rsid w:val="00D11195"/>
    <w:rsid w:val="00D115C0"/>
    <w:rsid w:val="00D129B3"/>
    <w:rsid w:val="00D12C81"/>
    <w:rsid w:val="00D1369C"/>
    <w:rsid w:val="00D14483"/>
    <w:rsid w:val="00D14D27"/>
    <w:rsid w:val="00D15C86"/>
    <w:rsid w:val="00D211EC"/>
    <w:rsid w:val="00D219A1"/>
    <w:rsid w:val="00D21AB3"/>
    <w:rsid w:val="00D21DFC"/>
    <w:rsid w:val="00D2268B"/>
    <w:rsid w:val="00D231D9"/>
    <w:rsid w:val="00D23D32"/>
    <w:rsid w:val="00D263B9"/>
    <w:rsid w:val="00D2671D"/>
    <w:rsid w:val="00D30502"/>
    <w:rsid w:val="00D3050B"/>
    <w:rsid w:val="00D32996"/>
    <w:rsid w:val="00D33A06"/>
    <w:rsid w:val="00D3558B"/>
    <w:rsid w:val="00D36CE7"/>
    <w:rsid w:val="00D37163"/>
    <w:rsid w:val="00D37594"/>
    <w:rsid w:val="00D45A29"/>
    <w:rsid w:val="00D46786"/>
    <w:rsid w:val="00D506AF"/>
    <w:rsid w:val="00D52CA9"/>
    <w:rsid w:val="00D53839"/>
    <w:rsid w:val="00D53A04"/>
    <w:rsid w:val="00D53A20"/>
    <w:rsid w:val="00D60041"/>
    <w:rsid w:val="00D617D8"/>
    <w:rsid w:val="00D62505"/>
    <w:rsid w:val="00D64A3F"/>
    <w:rsid w:val="00D64EA9"/>
    <w:rsid w:val="00D65202"/>
    <w:rsid w:val="00D67FC2"/>
    <w:rsid w:val="00D74DE4"/>
    <w:rsid w:val="00D7501B"/>
    <w:rsid w:val="00D75456"/>
    <w:rsid w:val="00D76191"/>
    <w:rsid w:val="00D803E4"/>
    <w:rsid w:val="00D80B00"/>
    <w:rsid w:val="00D8596E"/>
    <w:rsid w:val="00D85C5C"/>
    <w:rsid w:val="00D85E48"/>
    <w:rsid w:val="00D8604A"/>
    <w:rsid w:val="00D90251"/>
    <w:rsid w:val="00D91957"/>
    <w:rsid w:val="00D93B37"/>
    <w:rsid w:val="00D943C5"/>
    <w:rsid w:val="00D94596"/>
    <w:rsid w:val="00D95361"/>
    <w:rsid w:val="00D95425"/>
    <w:rsid w:val="00D967F1"/>
    <w:rsid w:val="00D973E9"/>
    <w:rsid w:val="00D97EA5"/>
    <w:rsid w:val="00DA02C9"/>
    <w:rsid w:val="00DA361C"/>
    <w:rsid w:val="00DA4349"/>
    <w:rsid w:val="00DA526F"/>
    <w:rsid w:val="00DA54FE"/>
    <w:rsid w:val="00DA6653"/>
    <w:rsid w:val="00DA787A"/>
    <w:rsid w:val="00DA7B31"/>
    <w:rsid w:val="00DB265E"/>
    <w:rsid w:val="00DB3521"/>
    <w:rsid w:val="00DB4736"/>
    <w:rsid w:val="00DB602F"/>
    <w:rsid w:val="00DC040C"/>
    <w:rsid w:val="00DC349A"/>
    <w:rsid w:val="00DC370D"/>
    <w:rsid w:val="00DC4C54"/>
    <w:rsid w:val="00DC624B"/>
    <w:rsid w:val="00DC7FE3"/>
    <w:rsid w:val="00DD0632"/>
    <w:rsid w:val="00DD1872"/>
    <w:rsid w:val="00DD190D"/>
    <w:rsid w:val="00DD24FE"/>
    <w:rsid w:val="00DD2E3D"/>
    <w:rsid w:val="00DD42E9"/>
    <w:rsid w:val="00DD5E7A"/>
    <w:rsid w:val="00DD6256"/>
    <w:rsid w:val="00DE3E9D"/>
    <w:rsid w:val="00DE463B"/>
    <w:rsid w:val="00DE6840"/>
    <w:rsid w:val="00DE6D2C"/>
    <w:rsid w:val="00DF55B3"/>
    <w:rsid w:val="00DF5A52"/>
    <w:rsid w:val="00DF5D04"/>
    <w:rsid w:val="00DF6A56"/>
    <w:rsid w:val="00E001AD"/>
    <w:rsid w:val="00E0039A"/>
    <w:rsid w:val="00E03ED1"/>
    <w:rsid w:val="00E051D5"/>
    <w:rsid w:val="00E0558D"/>
    <w:rsid w:val="00E062DA"/>
    <w:rsid w:val="00E115DF"/>
    <w:rsid w:val="00E11D11"/>
    <w:rsid w:val="00E12AF7"/>
    <w:rsid w:val="00E13E2A"/>
    <w:rsid w:val="00E2088C"/>
    <w:rsid w:val="00E21266"/>
    <w:rsid w:val="00E229D4"/>
    <w:rsid w:val="00E22F8C"/>
    <w:rsid w:val="00E231AE"/>
    <w:rsid w:val="00E279D8"/>
    <w:rsid w:val="00E27A2A"/>
    <w:rsid w:val="00E30E27"/>
    <w:rsid w:val="00E318F0"/>
    <w:rsid w:val="00E32164"/>
    <w:rsid w:val="00E34626"/>
    <w:rsid w:val="00E354BA"/>
    <w:rsid w:val="00E37D78"/>
    <w:rsid w:val="00E41CC4"/>
    <w:rsid w:val="00E41DD9"/>
    <w:rsid w:val="00E444B9"/>
    <w:rsid w:val="00E449B3"/>
    <w:rsid w:val="00E46977"/>
    <w:rsid w:val="00E50275"/>
    <w:rsid w:val="00E52B6B"/>
    <w:rsid w:val="00E56B67"/>
    <w:rsid w:val="00E56F9D"/>
    <w:rsid w:val="00E6085F"/>
    <w:rsid w:val="00E60F9B"/>
    <w:rsid w:val="00E61B8F"/>
    <w:rsid w:val="00E628B2"/>
    <w:rsid w:val="00E64762"/>
    <w:rsid w:val="00E64A5D"/>
    <w:rsid w:val="00E668E5"/>
    <w:rsid w:val="00E70A02"/>
    <w:rsid w:val="00E73309"/>
    <w:rsid w:val="00E7440F"/>
    <w:rsid w:val="00E7599B"/>
    <w:rsid w:val="00E77C95"/>
    <w:rsid w:val="00E84CE1"/>
    <w:rsid w:val="00E861C4"/>
    <w:rsid w:val="00E8659E"/>
    <w:rsid w:val="00E9012A"/>
    <w:rsid w:val="00E946A4"/>
    <w:rsid w:val="00E97EAD"/>
    <w:rsid w:val="00EA2C32"/>
    <w:rsid w:val="00EA344E"/>
    <w:rsid w:val="00EA3A5F"/>
    <w:rsid w:val="00EA43CD"/>
    <w:rsid w:val="00EA5D3D"/>
    <w:rsid w:val="00EA6732"/>
    <w:rsid w:val="00EA715C"/>
    <w:rsid w:val="00EB001B"/>
    <w:rsid w:val="00EB2955"/>
    <w:rsid w:val="00EC140E"/>
    <w:rsid w:val="00EC14C8"/>
    <w:rsid w:val="00EC1B4B"/>
    <w:rsid w:val="00EC3478"/>
    <w:rsid w:val="00ED09D5"/>
    <w:rsid w:val="00ED133B"/>
    <w:rsid w:val="00ED2653"/>
    <w:rsid w:val="00ED488F"/>
    <w:rsid w:val="00ED6274"/>
    <w:rsid w:val="00ED6CC4"/>
    <w:rsid w:val="00EE08F2"/>
    <w:rsid w:val="00EE1EF5"/>
    <w:rsid w:val="00EE2480"/>
    <w:rsid w:val="00EE3A38"/>
    <w:rsid w:val="00EE5A17"/>
    <w:rsid w:val="00EE61D1"/>
    <w:rsid w:val="00EF0384"/>
    <w:rsid w:val="00EF5017"/>
    <w:rsid w:val="00EF6A6C"/>
    <w:rsid w:val="00EF7004"/>
    <w:rsid w:val="00EF7DC8"/>
    <w:rsid w:val="00F006F0"/>
    <w:rsid w:val="00F0180E"/>
    <w:rsid w:val="00F0268F"/>
    <w:rsid w:val="00F02C2A"/>
    <w:rsid w:val="00F046DE"/>
    <w:rsid w:val="00F050B9"/>
    <w:rsid w:val="00F066F4"/>
    <w:rsid w:val="00F06AE9"/>
    <w:rsid w:val="00F1271A"/>
    <w:rsid w:val="00F17FB4"/>
    <w:rsid w:val="00F22339"/>
    <w:rsid w:val="00F24437"/>
    <w:rsid w:val="00F251AE"/>
    <w:rsid w:val="00F2790B"/>
    <w:rsid w:val="00F3126F"/>
    <w:rsid w:val="00F321A6"/>
    <w:rsid w:val="00F32C09"/>
    <w:rsid w:val="00F32E6E"/>
    <w:rsid w:val="00F34AB0"/>
    <w:rsid w:val="00F36FA0"/>
    <w:rsid w:val="00F45734"/>
    <w:rsid w:val="00F5023B"/>
    <w:rsid w:val="00F506C6"/>
    <w:rsid w:val="00F50A81"/>
    <w:rsid w:val="00F50C27"/>
    <w:rsid w:val="00F50ED9"/>
    <w:rsid w:val="00F528CE"/>
    <w:rsid w:val="00F530BD"/>
    <w:rsid w:val="00F5310B"/>
    <w:rsid w:val="00F531E9"/>
    <w:rsid w:val="00F53316"/>
    <w:rsid w:val="00F53E7A"/>
    <w:rsid w:val="00F5745D"/>
    <w:rsid w:val="00F6038C"/>
    <w:rsid w:val="00F61F70"/>
    <w:rsid w:val="00F62C3E"/>
    <w:rsid w:val="00F661BD"/>
    <w:rsid w:val="00F70F68"/>
    <w:rsid w:val="00F72DF5"/>
    <w:rsid w:val="00F736B0"/>
    <w:rsid w:val="00F75E5C"/>
    <w:rsid w:val="00F773B5"/>
    <w:rsid w:val="00F80516"/>
    <w:rsid w:val="00F81940"/>
    <w:rsid w:val="00F820CB"/>
    <w:rsid w:val="00F82D63"/>
    <w:rsid w:val="00F85B12"/>
    <w:rsid w:val="00F860E8"/>
    <w:rsid w:val="00F86873"/>
    <w:rsid w:val="00F87282"/>
    <w:rsid w:val="00F91F8B"/>
    <w:rsid w:val="00F93708"/>
    <w:rsid w:val="00F969DD"/>
    <w:rsid w:val="00FA186E"/>
    <w:rsid w:val="00FA1DF6"/>
    <w:rsid w:val="00FA3F58"/>
    <w:rsid w:val="00FA5495"/>
    <w:rsid w:val="00FA76D1"/>
    <w:rsid w:val="00FB35F7"/>
    <w:rsid w:val="00FB5407"/>
    <w:rsid w:val="00FB71D0"/>
    <w:rsid w:val="00FC06C9"/>
    <w:rsid w:val="00FC18D2"/>
    <w:rsid w:val="00FC2F9B"/>
    <w:rsid w:val="00FC394A"/>
    <w:rsid w:val="00FC4DA2"/>
    <w:rsid w:val="00FC60E0"/>
    <w:rsid w:val="00FC6874"/>
    <w:rsid w:val="00FD0DB1"/>
    <w:rsid w:val="00FD1F27"/>
    <w:rsid w:val="00FD3A5A"/>
    <w:rsid w:val="00FD6A53"/>
    <w:rsid w:val="00FD6F5F"/>
    <w:rsid w:val="00FD75C6"/>
    <w:rsid w:val="00FE2E4B"/>
    <w:rsid w:val="00FE41F9"/>
    <w:rsid w:val="00FE5218"/>
    <w:rsid w:val="00FE7E24"/>
    <w:rsid w:val="00FF07F6"/>
    <w:rsid w:val="00FF0E11"/>
    <w:rsid w:val="00FF23AE"/>
    <w:rsid w:val="00FF28F6"/>
    <w:rsid w:val="00FF2EEB"/>
    <w:rsid w:val="00FF3AB1"/>
    <w:rsid w:val="0B0C3977"/>
    <w:rsid w:val="134031C9"/>
    <w:rsid w:val="17E2069A"/>
    <w:rsid w:val="736C3545"/>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831400-8645-4EA8-876B-D1B143522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lsdException w:name="Medium Grid 2" w:uiPriority="68" w:qFormat="1"/>
    <w:lsdException w:name="Medium Grid 3" w:uiPriority="69" w:qFormat="1"/>
    <w:lsdException w:name="Dark List" w:uiPriority="70"/>
    <w:lsdException w:name="Colorful Shading" w:uiPriority="71"/>
    <w:lsdException w:name="Colorful List" w:uiPriority="72"/>
    <w:lsdException w:name="Colorful Grid" w:uiPriority="73"/>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lsdException w:name="List Paragraph" w:uiPriority="34" w:qFormat="1"/>
    <w:lsdException w:name="Medium List 2 Accent 1" w:uiPriority="66" w:qFormat="1"/>
    <w:lsdException w:name="Medium Grid 1 Accent 1" w:uiPriority="67" w:qFormat="1"/>
    <w:lsdException w:name="Medium Grid 2 Accent 1" w:uiPriority="68" w:qFormat="1"/>
    <w:lsdException w:name="Medium Grid 3 Accent 1" w:uiPriority="69" w:qFormat="1"/>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1"/>
    <w:lsdException w:name="Light List Accent 2" w:uiPriority="61" w:qFormat="1"/>
    <w:lsdException w:name="Light Grid Accent 2" w:uiPriority="62" w:qFormat="1"/>
    <w:lsdException w:name="Medium Shading 1 Accent 2" w:uiPriority="63" w:qFormat="1"/>
    <w:lsdException w:name="Medium Shading 2 Accent 2" w:uiPriority="64" w:qFormat="1"/>
    <w:lsdException w:name="Medium List 1 Accent 2" w:uiPriority="65" w:qFormat="1"/>
    <w:lsdException w:name="Medium List 2 Accent 2" w:uiPriority="66" w:qFormat="1"/>
    <w:lsdException w:name="Medium Grid 1 Accent 2" w:uiPriority="67" w:qFormat="1"/>
    <w:lsdException w:name="Medium Grid 2 Accent 2" w:uiPriority="68" w:qFormat="1"/>
    <w:lsdException w:name="Medium Grid 3 Accent 2" w:uiPriority="69" w:qFormat="1"/>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qFormat="1"/>
    <w:lsdException w:name="Light List Accent 3" w:uiPriority="61" w:qFormat="1"/>
    <w:lsdException w:name="Light Grid Accent 3" w:uiPriority="62" w:qFormat="1"/>
    <w:lsdException w:name="Medium Shading 1 Accent 3" w:uiPriority="63" w:qFormat="1"/>
    <w:lsdException w:name="Medium Shading 2 Accent 3" w:uiPriority="64" w:qFormat="1"/>
    <w:lsdException w:name="Medium List 1 Accent 3" w:uiPriority="65" w:qFormat="1"/>
    <w:lsdException w:name="Medium List 2 Accent 3" w:uiPriority="66" w:qFormat="1"/>
    <w:lsdException w:name="Medium Grid 1 Accent 3" w:uiPriority="67" w:qFormat="1"/>
    <w:lsdException w:name="Medium Grid 2 Accent 3" w:uiPriority="68" w:qFormat="1"/>
    <w:lsdException w:name="Medium Grid 3 Accent 3" w:uiPriority="69" w:qFormat="1"/>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qFormat="1"/>
    <w:lsdException w:name="Light List Accent 4" w:uiPriority="61" w:qFormat="1"/>
    <w:lsdException w:name="Light Grid Accent 4" w:uiPriority="62" w:qFormat="1"/>
    <w:lsdException w:name="Medium Shading 1 Accent 4" w:uiPriority="63" w:qFormat="1"/>
    <w:lsdException w:name="Medium Shading 2 Accent 4" w:uiPriority="64" w:qFormat="1"/>
    <w:lsdException w:name="Medium List 1 Accent 4" w:uiPriority="65" w:qFormat="1"/>
    <w:lsdException w:name="Medium List 2 Accent 4" w:uiPriority="66" w:qFormat="1"/>
    <w:lsdException w:name="Medium Grid 1 Accent 4" w:uiPriority="67" w:qFormat="1"/>
    <w:lsdException w:name="Medium Grid 2 Accent 4" w:uiPriority="68" w:qFormat="1"/>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qFormat="1"/>
    <w:lsdException w:name="Light List Accent 5" w:uiPriority="61" w:qFormat="1"/>
    <w:lsdException w:name="Light Grid Accent 5" w:uiPriority="62" w:qFormat="1"/>
    <w:lsdException w:name="Medium Shading 1 Accent 5" w:uiPriority="63" w:qFormat="1"/>
    <w:lsdException w:name="Medium Shading 2 Accent 5" w:uiPriority="64" w:qFormat="1"/>
    <w:lsdException w:name="Medium List 1 Accent 5" w:uiPriority="65" w:qFormat="1"/>
    <w:lsdException w:name="Medium List 2 Accent 5" w:uiPriority="66" w:qFormat="1"/>
    <w:lsdException w:name="Medium Grid 1 Accent 5" w:uiPriority="67" w:qFormat="1"/>
    <w:lsdException w:name="Medium Grid 2 Accent 5" w:uiPriority="68" w:qFormat="1"/>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qFormat="1"/>
    <w:lsdException w:name="Light List Accent 6" w:uiPriority="61" w:qFormat="1"/>
    <w:lsdException w:name="Light Grid Accent 6" w:uiPriority="62" w:qFormat="1"/>
    <w:lsdException w:name="Medium Shading 1 Accent 6" w:uiPriority="63" w:qFormat="1"/>
    <w:lsdException w:name="Medium Shading 2 Accent 6" w:uiPriority="64" w:qFormat="1"/>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Pr>
      <w:rFonts w:ascii="Times New Roman" w:hAnsi="Times New Roman"/>
    </w:rPr>
  </w:style>
  <w:style w:type="paragraph" w:styleId="Nagwek2">
    <w:name w:val="heading 2"/>
    <w:basedOn w:val="Normalny"/>
    <w:next w:val="Normalny"/>
    <w:link w:val="Nagwek2Znak"/>
    <w:uiPriority w:val="9"/>
    <w:semiHidden/>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qFormat/>
    <w:pPr>
      <w:keepNext/>
      <w:jc w:val="center"/>
      <w:outlineLvl w:val="2"/>
    </w:pPr>
    <w:rPr>
      <w:b/>
      <w:bCs/>
      <w:sz w:val="36"/>
      <w:szCs w:val="36"/>
    </w:rPr>
  </w:style>
  <w:style w:type="paragraph" w:styleId="Nagwek4">
    <w:name w:val="heading 4"/>
    <w:basedOn w:val="Normalny"/>
    <w:next w:val="Normalny"/>
    <w:link w:val="Nagwek4Znak"/>
    <w:qFormat/>
    <w:pPr>
      <w:keepNext/>
      <w:pBdr>
        <w:top w:val="single" w:sz="4" w:space="1" w:color="auto"/>
        <w:left w:val="single" w:sz="4" w:space="4" w:color="auto"/>
        <w:bottom w:val="single" w:sz="4" w:space="1" w:color="auto"/>
        <w:right w:val="single" w:sz="4" w:space="4" w:color="auto"/>
      </w:pBdr>
      <w:shd w:val="clear" w:color="auto" w:fill="FFFF00"/>
      <w:jc w:val="both"/>
      <w:outlineLvl w:val="3"/>
    </w:pPr>
    <w:rPr>
      <w:b/>
      <w:bCs/>
      <w:color w:val="000000"/>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qFormat/>
    <w:rPr>
      <w:rFonts w:ascii="Segoe UI" w:eastAsiaTheme="minorHAnsi" w:hAnsi="Segoe UI" w:cs="Segoe UI"/>
      <w:sz w:val="18"/>
      <w:szCs w:val="18"/>
      <w:lang w:eastAsia="en-US"/>
    </w:rPr>
  </w:style>
  <w:style w:type="paragraph" w:styleId="Tekstpodstawowy">
    <w:name w:val="Body Text"/>
    <w:basedOn w:val="Normalny"/>
    <w:link w:val="TekstpodstawowyZnak"/>
    <w:qFormat/>
    <w:pPr>
      <w:tabs>
        <w:tab w:val="left" w:pos="567"/>
      </w:tabs>
      <w:jc w:val="both"/>
    </w:pPr>
    <w:rPr>
      <w:b/>
      <w:bCs/>
      <w:sz w:val="32"/>
      <w:szCs w:val="32"/>
    </w:rPr>
  </w:style>
  <w:style w:type="paragraph" w:styleId="Tekstpodstawowy2">
    <w:name w:val="Body Text 2"/>
    <w:basedOn w:val="Normalny"/>
    <w:link w:val="Tekstpodstawowy2Znak"/>
    <w:qFormat/>
    <w:pPr>
      <w:spacing w:after="120" w:line="480" w:lineRule="auto"/>
    </w:pPr>
  </w:style>
  <w:style w:type="paragraph" w:styleId="Tekstpodstawowywcity">
    <w:name w:val="Body Text Indent"/>
    <w:basedOn w:val="Normalny"/>
    <w:link w:val="TekstpodstawowywcityZnak"/>
    <w:pPr>
      <w:tabs>
        <w:tab w:val="left" w:pos="709"/>
      </w:tabs>
      <w:jc w:val="both"/>
    </w:pPr>
    <w:rPr>
      <w:color w:val="000000"/>
      <w:sz w:val="24"/>
      <w:szCs w:val="24"/>
    </w:rPr>
  </w:style>
  <w:style w:type="paragraph" w:styleId="Tekstpodstawowywcity2">
    <w:name w:val="Body Text Indent 2"/>
    <w:basedOn w:val="Normalny"/>
    <w:link w:val="Tekstpodstawowywcity2Znak"/>
    <w:uiPriority w:val="99"/>
    <w:pPr>
      <w:ind w:left="708"/>
      <w:jc w:val="both"/>
    </w:pPr>
    <w:rPr>
      <w:b/>
      <w:bCs/>
      <w:sz w:val="24"/>
      <w:szCs w:val="24"/>
    </w:rPr>
  </w:style>
  <w:style w:type="paragraph" w:styleId="Tekstkomentarza">
    <w:name w:val="annotation text"/>
    <w:basedOn w:val="Normalny"/>
    <w:link w:val="TekstkomentarzaZnak"/>
    <w:uiPriority w:val="99"/>
    <w:qFormat/>
  </w:style>
  <w:style w:type="paragraph" w:styleId="Tematkomentarza">
    <w:name w:val="annotation subject"/>
    <w:basedOn w:val="Tekstkomentarza"/>
    <w:next w:val="Tekstkomentarza"/>
    <w:link w:val="TematkomentarzaZnak"/>
    <w:qFormat/>
    <w:rPr>
      <w:b/>
      <w:bCs/>
    </w:rPr>
  </w:style>
  <w:style w:type="character" w:styleId="Uwydatnienie">
    <w:name w:val="Emphasis"/>
    <w:basedOn w:val="Domylnaczcionkaakapitu"/>
    <w:uiPriority w:val="20"/>
    <w:qFormat/>
    <w:rPr>
      <w:i/>
      <w:iCs/>
    </w:rPr>
  </w:style>
  <w:style w:type="character" w:styleId="UyteHipercze">
    <w:name w:val="FollowedHyperlink"/>
    <w:basedOn w:val="Domylnaczcionkaakapitu"/>
    <w:uiPriority w:val="99"/>
    <w:semiHidden/>
    <w:unhideWhenUsed/>
    <w:qFormat/>
    <w:rPr>
      <w:color w:val="800080" w:themeColor="followedHyperlink"/>
      <w:u w:val="single"/>
    </w:rPr>
  </w:style>
  <w:style w:type="paragraph" w:styleId="Stopka">
    <w:name w:val="footer"/>
    <w:basedOn w:val="Normalny"/>
    <w:link w:val="StopkaZnak"/>
    <w:uiPriority w:val="99"/>
    <w:unhideWhenUsed/>
    <w:qFormat/>
    <w:pPr>
      <w:tabs>
        <w:tab w:val="center" w:pos="4536"/>
        <w:tab w:val="right" w:pos="9072"/>
      </w:tabs>
    </w:pPr>
  </w:style>
  <w:style w:type="paragraph" w:styleId="Nagwek">
    <w:name w:val="header"/>
    <w:basedOn w:val="Normalny"/>
    <w:link w:val="NagwekZnak"/>
    <w:unhideWhenUsed/>
    <w:qFormat/>
    <w:pPr>
      <w:tabs>
        <w:tab w:val="center" w:pos="4536"/>
        <w:tab w:val="right" w:pos="9072"/>
      </w:tabs>
    </w:pPr>
  </w:style>
  <w:style w:type="character" w:styleId="Hipercze">
    <w:name w:val="Hyperlink"/>
    <w:basedOn w:val="Domylnaczcionkaakapitu"/>
    <w:uiPriority w:val="99"/>
    <w:unhideWhenUsed/>
    <w:qFormat/>
    <w:rPr>
      <w:color w:val="0000FF"/>
      <w:u w:val="single"/>
    </w:rPr>
  </w:style>
  <w:style w:type="paragraph" w:styleId="NormalnyWeb">
    <w:name w:val="Normal (Web)"/>
    <w:basedOn w:val="Normalny"/>
    <w:uiPriority w:val="99"/>
    <w:unhideWhenUsed/>
    <w:qFormat/>
    <w:pPr>
      <w:spacing w:before="100" w:beforeAutospacing="1" w:after="100" w:afterAutospacing="1"/>
    </w:pPr>
    <w:rPr>
      <w:sz w:val="24"/>
      <w:szCs w:val="24"/>
    </w:rPr>
  </w:style>
  <w:style w:type="character" w:customStyle="1" w:styleId="Nagwek3Znak">
    <w:name w:val="Nagłówek 3 Znak"/>
    <w:basedOn w:val="Domylnaczcionkaakapitu"/>
    <w:link w:val="Nagwek3"/>
    <w:qFormat/>
    <w:rPr>
      <w:rFonts w:ascii="Times New Roman" w:eastAsia="Times New Roman" w:hAnsi="Times New Roman" w:cs="Times New Roman"/>
      <w:b/>
      <w:bCs/>
      <w:sz w:val="36"/>
      <w:szCs w:val="36"/>
      <w:lang w:eastAsia="pl-PL"/>
    </w:rPr>
  </w:style>
  <w:style w:type="character" w:customStyle="1" w:styleId="Nagwek4Znak">
    <w:name w:val="Nagłówek 4 Znak"/>
    <w:basedOn w:val="Domylnaczcionkaakapitu"/>
    <w:link w:val="Nagwek4"/>
    <w:qFormat/>
    <w:rPr>
      <w:rFonts w:ascii="Times New Roman" w:eastAsia="Times New Roman" w:hAnsi="Times New Roman" w:cs="Times New Roman"/>
      <w:b/>
      <w:bCs/>
      <w:color w:val="000000"/>
      <w:sz w:val="24"/>
      <w:szCs w:val="24"/>
      <w:shd w:val="clear" w:color="auto" w:fill="FFFF00"/>
      <w:lang w:eastAsia="pl-PL"/>
    </w:rPr>
  </w:style>
  <w:style w:type="paragraph" w:customStyle="1" w:styleId="BodyText21">
    <w:name w:val="Body Text 21"/>
    <w:basedOn w:val="Normalny"/>
    <w:qFormat/>
    <w:pPr>
      <w:tabs>
        <w:tab w:val="left" w:pos="0"/>
      </w:tabs>
      <w:jc w:val="both"/>
    </w:pPr>
    <w:rPr>
      <w:sz w:val="24"/>
      <w:szCs w:val="24"/>
    </w:rPr>
  </w:style>
  <w:style w:type="character" w:customStyle="1" w:styleId="TekstpodstawowyZnak">
    <w:name w:val="Tekst podstawowy Znak"/>
    <w:basedOn w:val="Domylnaczcionkaakapitu"/>
    <w:link w:val="Tekstpodstawowy"/>
    <w:qFormat/>
    <w:rPr>
      <w:rFonts w:ascii="Times New Roman" w:eastAsia="Times New Roman" w:hAnsi="Times New Roman" w:cs="Times New Roman"/>
      <w:b/>
      <w:bCs/>
      <w:sz w:val="32"/>
      <w:szCs w:val="32"/>
      <w:lang w:eastAsia="pl-PL"/>
    </w:rPr>
  </w:style>
  <w:style w:type="character" w:customStyle="1" w:styleId="TekstpodstawowywcityZnak">
    <w:name w:val="Tekst podstawowy wcięty Znak"/>
    <w:basedOn w:val="Domylnaczcionkaakapitu"/>
    <w:link w:val="Tekstpodstawowywcity"/>
    <w:qFormat/>
    <w:rPr>
      <w:rFonts w:ascii="Times New Roman" w:eastAsia="Times New Roman" w:hAnsi="Times New Roman" w:cs="Times New Roman"/>
      <w:color w:val="000000"/>
      <w:sz w:val="24"/>
      <w:szCs w:val="24"/>
      <w:lang w:eastAsia="pl-PL"/>
    </w:rPr>
  </w:style>
  <w:style w:type="character" w:customStyle="1" w:styleId="Tekstpodstawowywcity2Znak">
    <w:name w:val="Tekst podstawowy wcięty 2 Znak"/>
    <w:basedOn w:val="Domylnaczcionkaakapitu"/>
    <w:link w:val="Tekstpodstawowywcity2"/>
    <w:uiPriority w:val="99"/>
    <w:qFormat/>
    <w:rPr>
      <w:rFonts w:ascii="Times New Roman" w:eastAsia="Times New Roman" w:hAnsi="Times New Roman" w:cs="Times New Roman"/>
      <w:b/>
      <w:bCs/>
      <w:sz w:val="24"/>
      <w:szCs w:val="24"/>
    </w:rPr>
  </w:style>
  <w:style w:type="paragraph" w:customStyle="1" w:styleId="pkt">
    <w:name w:val="pkt"/>
    <w:basedOn w:val="Normalny"/>
    <w:qFormat/>
    <w:pPr>
      <w:spacing w:before="60" w:after="60"/>
      <w:ind w:left="851" w:hanging="295"/>
      <w:jc w:val="both"/>
    </w:pPr>
    <w:rPr>
      <w:sz w:val="24"/>
      <w:szCs w:val="24"/>
    </w:rPr>
  </w:style>
  <w:style w:type="paragraph" w:customStyle="1" w:styleId="Default">
    <w:name w:val="Default"/>
    <w:qFormat/>
    <w:pPr>
      <w:autoSpaceDE w:val="0"/>
      <w:autoSpaceDN w:val="0"/>
      <w:adjustRightInd w:val="0"/>
    </w:pPr>
    <w:rPr>
      <w:rFonts w:ascii="Times New Roman" w:hAnsi="Times New Roman"/>
      <w:color w:val="000000"/>
      <w:sz w:val="24"/>
      <w:szCs w:val="24"/>
    </w:rPr>
  </w:style>
  <w:style w:type="paragraph" w:customStyle="1" w:styleId="ust">
    <w:name w:val="ust"/>
    <w:qFormat/>
    <w:pPr>
      <w:spacing w:before="60" w:after="60"/>
      <w:ind w:left="426" w:hanging="284"/>
      <w:jc w:val="both"/>
    </w:pPr>
    <w:rPr>
      <w:rFonts w:ascii="Times New Roman" w:hAnsi="Times New Roman"/>
      <w:sz w:val="24"/>
    </w:rPr>
  </w:style>
  <w:style w:type="paragraph" w:styleId="Akapitzlist">
    <w:name w:val="List Paragraph"/>
    <w:basedOn w:val="Normalny"/>
    <w:link w:val="AkapitzlistZnak"/>
    <w:uiPriority w:val="34"/>
    <w:qFormat/>
    <w:pPr>
      <w:spacing w:after="200" w:line="276" w:lineRule="auto"/>
      <w:ind w:left="720"/>
      <w:contextualSpacing/>
    </w:pPr>
    <w:rPr>
      <w:rFonts w:ascii="Calibri" w:eastAsia="Calibri" w:hAnsi="Calibri"/>
      <w:sz w:val="22"/>
      <w:szCs w:val="22"/>
      <w:lang w:eastAsia="en-US"/>
    </w:rPr>
  </w:style>
  <w:style w:type="character" w:customStyle="1" w:styleId="Tekstpodstawowy2Znak">
    <w:name w:val="Tekst podstawowy 2 Znak"/>
    <w:basedOn w:val="Domylnaczcionkaakapitu"/>
    <w:link w:val="Tekstpodstawowy2"/>
    <w:qFormat/>
    <w:rPr>
      <w:rFonts w:ascii="Times New Roman" w:eastAsia="Times New Roman" w:hAnsi="Times New Roman" w:cs="Times New Roman"/>
      <w:sz w:val="20"/>
      <w:szCs w:val="20"/>
      <w:lang w:eastAsia="pl-PL"/>
    </w:rPr>
  </w:style>
  <w:style w:type="character" w:customStyle="1" w:styleId="TekstkomentarzaZnak">
    <w:name w:val="Tekst komentarza Znak"/>
    <w:basedOn w:val="Domylnaczcionkaakapitu"/>
    <w:link w:val="Tekstkomentarza"/>
    <w:uiPriority w:val="99"/>
    <w:qFormat/>
    <w:rPr>
      <w:rFonts w:ascii="Times New Roman" w:eastAsia="Times New Roman" w:hAnsi="Times New Roman" w:cs="Times New Roman"/>
      <w:sz w:val="20"/>
      <w:szCs w:val="20"/>
      <w:lang w:eastAsia="pl-PL"/>
    </w:rPr>
  </w:style>
  <w:style w:type="character" w:customStyle="1" w:styleId="TematkomentarzaZnak">
    <w:name w:val="Temat komentarza Znak"/>
    <w:basedOn w:val="TekstkomentarzaZnak"/>
    <w:link w:val="Tematkomentarza"/>
    <w:qFormat/>
    <w:rPr>
      <w:rFonts w:ascii="Times New Roman" w:eastAsia="Times New Roman" w:hAnsi="Times New Roman" w:cs="Times New Roman"/>
      <w:b/>
      <w:bCs/>
      <w:sz w:val="20"/>
      <w:szCs w:val="20"/>
      <w:lang w:eastAsia="pl-PL"/>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ZLITUSTzmustliter">
    <w:name w:val="Z_LIT/UST(§) – zm. ust. (§) literą"/>
    <w:basedOn w:val="Normalny"/>
    <w:qFormat/>
    <w:pPr>
      <w:suppressAutoHyphens/>
      <w:autoSpaceDE w:val="0"/>
      <w:autoSpaceDN w:val="0"/>
      <w:adjustRightInd w:val="0"/>
      <w:spacing w:line="360" w:lineRule="auto"/>
      <w:ind w:left="987" w:firstLine="510"/>
      <w:jc w:val="both"/>
    </w:pPr>
    <w:rPr>
      <w:rFonts w:ascii="Times" w:hAnsi="Times" w:cs="Arial"/>
      <w:bCs/>
      <w:sz w:val="24"/>
    </w:rPr>
  </w:style>
  <w:style w:type="character" w:customStyle="1" w:styleId="AkapitzlistZnak">
    <w:name w:val="Akapit z listą Znak"/>
    <w:link w:val="Akapitzlist"/>
    <w:uiPriority w:val="34"/>
    <w:qFormat/>
    <w:locked/>
    <w:rPr>
      <w:rFonts w:ascii="Calibri" w:eastAsia="Calibri" w:hAnsi="Calibri" w:cs="Times New Roman"/>
    </w:rPr>
  </w:style>
  <w:style w:type="paragraph" w:customStyle="1" w:styleId="Tekstkomentarza1">
    <w:name w:val="Tekst komentarza1"/>
    <w:basedOn w:val="Normalny"/>
    <w:qFormat/>
    <w:pPr>
      <w:widowControl w:val="0"/>
      <w:suppressAutoHyphens/>
      <w:autoSpaceDE w:val="0"/>
    </w:pPr>
    <w:rPr>
      <w:lang w:eastAsia="ar-SA"/>
    </w:rPr>
  </w:style>
  <w:style w:type="character" w:customStyle="1" w:styleId="NagwekZnak">
    <w:name w:val="Nagłówek Znak"/>
    <w:basedOn w:val="Domylnaczcionkaakapitu"/>
    <w:link w:val="Nagwek"/>
    <w:qFormat/>
    <w:rPr>
      <w:rFonts w:ascii="Times New Roman" w:eastAsia="Times New Roman" w:hAnsi="Times New Roman" w:cs="Times New Roman"/>
      <w:sz w:val="20"/>
      <w:szCs w:val="20"/>
      <w:lang w:eastAsia="pl-PL"/>
    </w:rPr>
  </w:style>
  <w:style w:type="character" w:customStyle="1" w:styleId="StopkaZnak">
    <w:name w:val="Stopka Znak"/>
    <w:basedOn w:val="Domylnaczcionkaakapitu"/>
    <w:link w:val="Stopka"/>
    <w:uiPriority w:val="99"/>
    <w:qFormat/>
    <w:rPr>
      <w:rFonts w:ascii="Times New Roman" w:eastAsia="Times New Roman" w:hAnsi="Times New Roman" w:cs="Times New Roman"/>
      <w:sz w:val="20"/>
      <w:szCs w:val="20"/>
      <w:lang w:eastAsia="pl-PL"/>
    </w:rPr>
  </w:style>
  <w:style w:type="paragraph" w:customStyle="1" w:styleId="Tekstpodstawowywcity21">
    <w:name w:val="Tekst podstawowy wcięty 21"/>
    <w:basedOn w:val="Normalny"/>
    <w:qFormat/>
    <w:pPr>
      <w:suppressAutoHyphens/>
      <w:ind w:left="708"/>
      <w:jc w:val="both"/>
    </w:pPr>
    <w:rPr>
      <w:b/>
      <w:bCs/>
      <w:sz w:val="24"/>
      <w:szCs w:val="24"/>
      <w:lang w:eastAsia="zh-CN"/>
    </w:rPr>
  </w:style>
  <w:style w:type="paragraph" w:customStyle="1" w:styleId="Tekstpodstawowy21">
    <w:name w:val="Tekst podstawowy 21"/>
    <w:basedOn w:val="Normalny"/>
    <w:qFormat/>
    <w:pPr>
      <w:suppressAutoHyphens/>
      <w:spacing w:after="120" w:line="480" w:lineRule="auto"/>
    </w:pPr>
    <w:rPr>
      <w:lang w:eastAsia="zh-CN"/>
    </w:rPr>
  </w:style>
  <w:style w:type="character" w:customStyle="1" w:styleId="Teksttreci2">
    <w:name w:val="Tekst treści (2)_"/>
    <w:basedOn w:val="Domylnaczcionkaakapitu"/>
    <w:link w:val="Teksttreci20"/>
    <w:qFormat/>
    <w:rPr>
      <w:rFonts w:ascii="Times New Roman" w:eastAsia="Times New Roman" w:hAnsi="Times New Roman" w:cs="Times New Roman"/>
      <w:shd w:val="clear" w:color="auto" w:fill="FFFFFF"/>
    </w:rPr>
  </w:style>
  <w:style w:type="paragraph" w:customStyle="1" w:styleId="Teksttreci20">
    <w:name w:val="Tekst treści (2)"/>
    <w:basedOn w:val="Normalny"/>
    <w:link w:val="Teksttreci2"/>
    <w:qFormat/>
    <w:pPr>
      <w:widowControl w:val="0"/>
      <w:shd w:val="clear" w:color="auto" w:fill="FFFFFF"/>
      <w:spacing w:after="660" w:line="0" w:lineRule="atLeast"/>
      <w:ind w:hanging="620"/>
      <w:jc w:val="right"/>
    </w:pPr>
    <w:rPr>
      <w:sz w:val="22"/>
      <w:szCs w:val="22"/>
      <w:lang w:eastAsia="en-US"/>
    </w:rPr>
  </w:style>
  <w:style w:type="character" w:customStyle="1" w:styleId="TekstdymkaZnak">
    <w:name w:val="Tekst dymka Znak"/>
    <w:basedOn w:val="Domylnaczcionkaakapitu"/>
    <w:link w:val="Tekstdymka"/>
    <w:uiPriority w:val="99"/>
    <w:semiHidden/>
    <w:qFormat/>
    <w:rPr>
      <w:rFonts w:ascii="Segoe UI" w:hAnsi="Segoe UI" w:cs="Segoe UI"/>
      <w:sz w:val="18"/>
      <w:szCs w:val="18"/>
    </w:rPr>
  </w:style>
  <w:style w:type="character" w:customStyle="1" w:styleId="Nagwek2Znak">
    <w:name w:val="Nagłówek 2 Znak"/>
    <w:basedOn w:val="Domylnaczcionkaakapitu"/>
    <w:link w:val="Nagwek2"/>
    <w:uiPriority w:val="9"/>
    <w:semiHidden/>
    <w:qFormat/>
    <w:rPr>
      <w:rFonts w:asciiTheme="majorHAnsi" w:eastAsiaTheme="majorEastAsia" w:hAnsiTheme="majorHAnsi" w:cstheme="majorBidi"/>
      <w:b/>
      <w:bCs/>
      <w:color w:val="4F81BD" w:themeColor="accent1"/>
      <w:sz w:val="26"/>
      <w:szCs w:val="26"/>
      <w:lang w:eastAsia="pl-PL"/>
    </w:rPr>
  </w:style>
  <w:style w:type="paragraph" w:customStyle="1" w:styleId="xmsonormal">
    <w:name w:val="x_msonormal"/>
    <w:basedOn w:val="Normalny"/>
    <w:qFormat/>
    <w:pPr>
      <w:spacing w:before="100" w:beforeAutospacing="1" w:after="100" w:afterAutospacing="1"/>
    </w:pPr>
    <w:rPr>
      <w:sz w:val="24"/>
      <w:szCs w:val="24"/>
    </w:rPr>
  </w:style>
  <w:style w:type="character" w:customStyle="1" w:styleId="Nierozpoznanawzmianka1">
    <w:name w:val="Nierozpoznana wzmianka1"/>
    <w:basedOn w:val="Domylnaczcionkaakapitu"/>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poczta@ugdarlowo.pl" TargetMode="External"/><Relationship Id="rId13" Type="http://schemas.openxmlformats.org/officeDocument/2006/relationships/hyperlink" Target="https://ezamowienia.gov.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oczta@ugdarlowo.pl" TargetMode="External"/><Relationship Id="rId17" Type="http://schemas.openxmlformats.org/officeDocument/2006/relationships/hyperlink" Target="https://www.gov.pl/web/cppc/cyberbezpieczny-samorzad"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mp-client/search/list/ocds-148610-6577452c-6b8d-4e2f-8218-97cb77fd08e4%20" TargetMode="External"/><Relationship Id="rId14"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72775-1D96-45F1-A80C-CFC06D066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727</TotalTime>
  <Pages>20</Pages>
  <Words>7472</Words>
  <Characters>44837</Characters>
  <Application>Microsoft Office Word</Application>
  <DocSecurity>0</DocSecurity>
  <Lines>373</Lines>
  <Paragraphs>104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52205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ug</dc:creator>
  <cp:lastModifiedBy>Inspektor</cp:lastModifiedBy>
  <cp:revision>18</cp:revision>
  <cp:lastPrinted>2025-02-10T14:17:00Z</cp:lastPrinted>
  <dcterms:created xsi:type="dcterms:W3CDTF">2026-01-23T12:34:00Z</dcterms:created>
  <dcterms:modified xsi:type="dcterms:W3CDTF">2026-02-06T12:37:00Z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1045-12.2.0.23196</vt:lpwstr>
  </property>
  <property fmtid="{D5CDD505-2E9C-101B-9397-08002B2CF9AE}" pid="3" name="ICV">
    <vt:lpwstr>2C58744E8BEA46A895C29F9A5C17F051_12</vt:lpwstr>
  </property>
</Properties>
</file>