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273" w:rsidRDefault="0028173D">
      <w:pPr>
        <w:jc w:val="right"/>
      </w:pPr>
      <w:r>
        <w:t>Załącznik nr 4 do SWZ</w:t>
      </w:r>
    </w:p>
    <w:p w:rsidR="00064273" w:rsidRDefault="00064273">
      <w:pPr>
        <w:jc w:val="center"/>
        <w:rPr>
          <w:b/>
        </w:rPr>
      </w:pPr>
    </w:p>
    <w:p w:rsidR="00064273" w:rsidRDefault="0028173D">
      <w:pPr>
        <w:jc w:val="center"/>
        <w:rPr>
          <w:b/>
        </w:rPr>
      </w:pPr>
      <w:r>
        <w:rPr>
          <w:b/>
        </w:rPr>
        <w:t>OPIS PARAMETRÓW TECHNICZNYCH OFEROWANEGO SPRZĘTU DLA ZADANIA: „Zakup i dostawa urządzeń i oprogramowania w ramach projektu Cyberbezpieczna Gmina Darłowo – Etap II”</w:t>
      </w:r>
    </w:p>
    <w:p w:rsidR="00064273" w:rsidRDefault="0028173D">
      <w:pPr>
        <w:jc w:val="center"/>
        <w:rPr>
          <w:b/>
        </w:rPr>
      </w:pPr>
      <w:r>
        <w:rPr>
          <w:b/>
        </w:rPr>
        <w:t xml:space="preserve">W ZAKRESIE CZĘŚCI 1: „Zakup i dostawa urządzenia do tworzenia kopii zapasowych z funkcją </w:t>
      </w:r>
      <w:proofErr w:type="spellStart"/>
      <w:r>
        <w:rPr>
          <w:b/>
        </w:rPr>
        <w:t>deduplikacji</w:t>
      </w:r>
      <w:proofErr w:type="spellEnd"/>
      <w:r>
        <w:rPr>
          <w:b/>
        </w:rPr>
        <w:t xml:space="preserve"> wraz z usługą wdrożenia i konfiguracji”</w:t>
      </w:r>
    </w:p>
    <w:p w:rsidR="00064273" w:rsidRDefault="0028173D">
      <w:pPr>
        <w:jc w:val="center"/>
        <w:rPr>
          <w:b/>
        </w:rPr>
      </w:pPr>
      <w:r>
        <w:rPr>
          <w:b/>
        </w:rPr>
        <w:t>Minimalne wymagania techniczne oferowanego sprzętu:</w:t>
      </w:r>
    </w:p>
    <w:p w:rsidR="00064273" w:rsidRDefault="0028173D">
      <w:pPr>
        <w:pStyle w:val="Akapitzlist"/>
        <w:numPr>
          <w:ilvl w:val="0"/>
          <w:numId w:val="1"/>
        </w:numPr>
        <w:ind w:left="284" w:hanging="284"/>
        <w:jc w:val="both"/>
        <w:rPr>
          <w:b/>
        </w:rPr>
      </w:pPr>
      <w:r>
        <w:rPr>
          <w:b/>
        </w:rPr>
        <w:t xml:space="preserve">Serwer kopii zapasowej (1 szt.)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276"/>
        <w:gridCol w:w="5103"/>
        <w:gridCol w:w="2268"/>
      </w:tblGrid>
      <w:tr w:rsidR="00064273">
        <w:tc>
          <w:tcPr>
            <w:tcW w:w="492" w:type="dxa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rFonts w:eastAsia="Times New Roman" w:cstheme="minorHAnsi"/>
                <w:b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lang w:eastAsia="pl-PL"/>
              </w:rPr>
              <w:t>Lp.</w:t>
            </w:r>
          </w:p>
        </w:tc>
        <w:tc>
          <w:tcPr>
            <w:tcW w:w="6379" w:type="dxa"/>
            <w:gridSpan w:val="2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 xml:space="preserve">Wymagania minimalne Zamawiającego </w:t>
            </w:r>
            <w:r>
              <w:rPr>
                <w:rFonts w:eastAsia="Times New Roman" w:cstheme="minorHAnsi"/>
                <w:b/>
                <w:sz w:val="20"/>
                <w:szCs w:val="20"/>
                <w:u w:val="single"/>
                <w:lang w:eastAsia="pl-PL"/>
              </w:rPr>
              <w:t>(w ofercie należy podać model/typ/nazwę/producenta oferowanego serwera kopii zapasowej zgodnie z załącznikiem nr 1 do SWZ)</w:t>
            </w:r>
          </w:p>
        </w:tc>
        <w:tc>
          <w:tcPr>
            <w:tcW w:w="2268" w:type="dxa"/>
            <w:shd w:val="clear" w:color="auto" w:fill="FFFFFF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>Propozycje Wykonawcy</w:t>
            </w:r>
          </w:p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(Wykonawca ma obowiązek wypełnić</w:t>
            </w:r>
            <w:r>
              <w:rPr>
                <w:rFonts w:eastAsia="Times New Roman" w:cstheme="minorHAnsi"/>
                <w:b/>
                <w:i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prawą stronę tabeli wpisując  oferowane konkretne parametry, wartości techniczno-użytkowe, opisując zastosowaną wersję   rozwiązania lub zapis „spełnia”)</w:t>
            </w:r>
          </w:p>
        </w:tc>
      </w:tr>
      <w:tr w:rsidR="00064273">
        <w:tc>
          <w:tcPr>
            <w:tcW w:w="492" w:type="dxa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Obudowa</w:t>
            </w:r>
          </w:p>
        </w:tc>
        <w:tc>
          <w:tcPr>
            <w:tcW w:w="5103" w:type="dxa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RACK 19" 2U – wraz z kompletem szyn umożliwiającym zamontowanie w szafie RACK</w:t>
            </w:r>
          </w:p>
        </w:tc>
        <w:tc>
          <w:tcPr>
            <w:tcW w:w="2268" w:type="dxa"/>
            <w:shd w:val="clear" w:color="auto" w:fill="FFFFFF"/>
          </w:tcPr>
          <w:p w:rsidR="00064273" w:rsidRDefault="00064273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Procesor 12-rdzeniowy, 24-wątkowy, uzyskujący wynik co najmniej 25 100 pkt w teście Passmark CPU Mark, wynik testu zaproponowanego procesora musi być opublikowany w zestawieniu „CPU </w:t>
            </w:r>
            <w:proofErr w:type="spellStart"/>
            <w:r>
              <w:rPr>
                <w:sz w:val="20"/>
                <w:szCs w:val="20"/>
              </w:rPr>
              <w:t>Benchmarks</w:t>
            </w:r>
            <w:proofErr w:type="spellEnd"/>
            <w:r>
              <w:rPr>
                <w:sz w:val="20"/>
                <w:szCs w:val="20"/>
              </w:rPr>
              <w:t xml:space="preserve">” – stanowiącym załącznik nr 5 do SWZ Wykaz procesorów; wyniki testów na podstawie zestawienia publikowanego na stronie: </w:t>
            </w:r>
            <w:hyperlink r:id="rId7" w:history="1">
              <w:r>
                <w:rPr>
                  <w:rStyle w:val="UyteHipercze"/>
                  <w:sz w:val="20"/>
                  <w:szCs w:val="20"/>
                </w:rPr>
                <w:t>https://www.cpubenchmark.net/cpu_list.php</w:t>
              </w:r>
            </w:hyperlink>
            <w:r>
              <w:rPr>
                <w:sz w:val="20"/>
                <w:szCs w:val="20"/>
              </w:rPr>
              <w:t xml:space="preserve"> w dniu 0</w:t>
            </w:r>
            <w:r w:rsidR="005E0221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.02.2026 r.</w:t>
            </w:r>
          </w:p>
          <w:p w:rsidR="00064273" w:rsidRDefault="00064273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  <w:p w:rsidR="00064273" w:rsidRDefault="0028173D">
            <w:pPr>
              <w:spacing w:after="0" w:line="240" w:lineRule="auto"/>
              <w:jc w:val="both"/>
              <w:rPr>
                <w:b/>
                <w:sz w:val="20"/>
                <w:szCs w:val="20"/>
                <w:u w:val="single"/>
              </w:rPr>
            </w:pPr>
            <w:r>
              <w:rPr>
                <w:sz w:val="20"/>
                <w:szCs w:val="20"/>
                <w:u w:val="single"/>
              </w:rPr>
              <w:t>(</w:t>
            </w:r>
            <w:r>
              <w:rPr>
                <w:b/>
                <w:sz w:val="20"/>
                <w:szCs w:val="20"/>
                <w:u w:val="single"/>
              </w:rPr>
              <w:t>w ofercie należy podać dokładny wynik testu procesora oraz model/typ/nazwę/producenta oferowanego procesora</w:t>
            </w:r>
            <w:r>
              <w:rPr>
                <w:b/>
                <w:bCs/>
                <w:sz w:val="20"/>
                <w:szCs w:val="20"/>
                <w:u w:val="single"/>
              </w:rPr>
              <w:t xml:space="preserve"> zgodnie z załącznikiem nr 1 do SWZ</w:t>
            </w:r>
            <w:r>
              <w:rPr>
                <w:b/>
                <w:sz w:val="20"/>
                <w:szCs w:val="20"/>
                <w:u w:val="single"/>
              </w:rPr>
              <w:t>)</w:t>
            </w:r>
          </w:p>
          <w:p w:rsidR="00064273" w:rsidRDefault="00064273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3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Pamięć RAM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Minimum 32GB DDR4 ECC RDIMM - RAM tego samego producenta, co oferowany serwer. 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Pamięć RAM zgodna z listą kompatybilności oferowanego serwera.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Możliwość rozbudowy pamięci RAM do 512GB.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4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Całkowita liczba gniazd pamięci RAM</w:t>
            </w:r>
          </w:p>
        </w:tc>
        <w:tc>
          <w:tcPr>
            <w:tcW w:w="5103" w:type="dxa"/>
          </w:tcPr>
          <w:p w:rsidR="00064273" w:rsidRDefault="0028173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5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Liczba zatok na dyski twarde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6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Konfiguracja dyskowa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3.5" oraz 2.5" SATA HDD/SSD – Hot Plug</w:t>
            </w:r>
          </w:p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Serwer wyposażony fabrycznie w następującą ilość dysków: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dysków 3.5” SATA, każdy o pojemności 12 TB, o parametrach nie gorszych niż: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•</w:t>
            </w:r>
            <w:r>
              <w:rPr>
                <w:sz w:val="20"/>
                <w:szCs w:val="20"/>
              </w:rPr>
              <w:tab/>
              <w:t xml:space="preserve">Prędkość obrotowa: 7200 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MTBF (</w:t>
            </w:r>
            <w:proofErr w:type="spellStart"/>
            <w:r>
              <w:rPr>
                <w:sz w:val="20"/>
                <w:szCs w:val="20"/>
              </w:rPr>
              <w:t>Mean</w:t>
            </w:r>
            <w:proofErr w:type="spellEnd"/>
            <w:r>
              <w:rPr>
                <w:sz w:val="20"/>
                <w:szCs w:val="20"/>
              </w:rPr>
              <w:t xml:space="preserve"> Time </w:t>
            </w:r>
            <w:proofErr w:type="spellStart"/>
            <w:r>
              <w:rPr>
                <w:sz w:val="20"/>
                <w:szCs w:val="20"/>
              </w:rPr>
              <w:t>Between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Failure</w:t>
            </w:r>
            <w:proofErr w:type="spellEnd"/>
            <w:r>
              <w:rPr>
                <w:sz w:val="20"/>
                <w:szCs w:val="20"/>
              </w:rPr>
              <w:t>): 2 500 000 godzin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Obciążenie roczne: min. 550 TB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Gwarancja producenta dysku : 5 lat</w:t>
            </w:r>
          </w:p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dyski 2.5” SATA, każdy o pojemności 1.92 TB, o parametrach nie gorszych niż: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Odczyt losowy: 90.000 IOPS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Zapis losowy: 30.000 IOPS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Zapisane terabajty (TBW): &gt;3 500 TB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Gwarancja producenta dysku: 5 lat (jeśli nie jest przekroczony parametr TBW)</w:t>
            </w:r>
          </w:p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Dodatkowe wymagania: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Możliwość aktualizacji oprogramowania dysku z poziomu systemu operacyjnego oferowanego serwera.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Dyski zgodne z listą kompatybilności producenta oferowanego serwera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Dyski tego samego producenta, co oferowany serwer i oprogramowanie kopii zapasowej, jeden punkt kontaktu wsparcia technicznego producenta dla całego rozwiązania)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Automatyczna analiza szacowanej wytrzymałości dysku w oparciu o rzeczywiste obciążenie z poziomu oferowanego serwera – dla dysków SSD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7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Obsługiwane tryby RAID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RAID 6 (ochrona przed awarią dwóch dysków) w konfiguracji 9 x 12 TB HDD, 1 dodatkowy dysk o pojemności 12 TB skonfigurowany jako hot-</w:t>
            </w:r>
            <w:proofErr w:type="spellStart"/>
            <w:r>
              <w:rPr>
                <w:sz w:val="20"/>
                <w:szCs w:val="20"/>
              </w:rPr>
              <w:t>spare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RAID1 (ochrona przed awarią jednego dysku) w konfiguracji 2 x 1.92TB SSD (funkcja SSD Cache).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Konfiguracja RAID wykonywana automatycznie podczas procesu instalacji systemu.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184BC6">
            <w:pPr>
              <w:spacing w:after="0" w:line="240" w:lineRule="auto"/>
              <w:jc w:val="center"/>
              <w:rPr>
                <w:rFonts w:eastAsia="Times New Roman" w:cstheme="minorHAnsi"/>
                <w:highlight w:val="yellow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8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  <w:lang w:val="de-DE"/>
              </w:rPr>
            </w:pPr>
            <w:r>
              <w:rPr>
                <w:rFonts w:cstheme="minorHAnsi"/>
                <w:bCs/>
                <w:sz w:val="20"/>
                <w:szCs w:val="20"/>
              </w:rPr>
              <w:t>Porty LAN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Wbudowane min.:</w:t>
            </w:r>
          </w:p>
          <w:p w:rsidR="00064273" w:rsidRDefault="0028173D">
            <w:pPr>
              <w:numPr>
                <w:ilvl w:val="0"/>
                <w:numId w:val="2"/>
              </w:numPr>
              <w:spacing w:after="0" w:line="240" w:lineRule="auto"/>
              <w:ind w:left="355" w:hanging="283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2x 10GbE RJ-45 – port przeznaczony do przesyłania danych kopii zapasowej;</w:t>
            </w:r>
          </w:p>
          <w:p w:rsidR="00064273" w:rsidRDefault="0028173D">
            <w:pPr>
              <w:numPr>
                <w:ilvl w:val="0"/>
                <w:numId w:val="2"/>
              </w:numPr>
              <w:spacing w:after="0" w:line="240" w:lineRule="auto"/>
              <w:ind w:left="355" w:hanging="283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1x 1GbE RJ-45 – port zarządzający (OOB – zarządzanie poza pasmem).</w:t>
            </w:r>
            <w:r>
              <w:rPr>
                <w:rFonts w:cstheme="minorHAnsi"/>
                <w:color w:val="000000"/>
                <w:sz w:val="20"/>
                <w:szCs w:val="20"/>
              </w:rPr>
              <w:br/>
              <w:t>Połączenie SSH, pozwalające na następujące działania, również w przypadku niedostępności głównego systemu operacyjnego: włączanie urządzenia, wyłączanie urządzenia (normalne zamknięcie), wyłączenie urządzenia (wymuszone zamknięcie), wymuszone ponowne uruchamianie urządzenia, monitorowanie logów systemowych głównego systemu operacyjnego w czasie rzeczywistym, wyświetlanie historycznych logów systemowych głównego systemu operacyjnego oraz systemu OOB, częściowe resetowanie konfiguracji głównego systemu w celu możliwości jego ponownej instalacji (bez utraty danych kopii zapasowej). Funkcja blokowania adresu IP po 10 próbach logowania do konsoli OOB, wykonanych ciągu 5 min.</w:t>
            </w:r>
          </w:p>
          <w:p w:rsidR="00064273" w:rsidRDefault="0028173D">
            <w:pPr>
              <w:numPr>
                <w:ilvl w:val="0"/>
                <w:numId w:val="2"/>
              </w:numPr>
              <w:spacing w:after="0" w:line="240" w:lineRule="auto"/>
              <w:ind w:left="355" w:hanging="283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2x 25GbE SFP28 – możliwe zastosowanie dodatkowej karty sieciowej kompatybilnej z oferowanym serwerem. </w:t>
            </w:r>
            <w:r>
              <w:rPr>
                <w:sz w:val="20"/>
                <w:szCs w:val="20"/>
              </w:rPr>
              <w:lastRenderedPageBreak/>
              <w:t>Zamawiający wymaga dostarczenia 2szt. wkładek światłowodowych umożliwiających transfer z szybkością 25Gb/s</w:t>
            </w:r>
          </w:p>
          <w:p w:rsidR="00064273" w:rsidRDefault="00064273">
            <w:pPr>
              <w:spacing w:after="0" w:line="240" w:lineRule="auto"/>
              <w:ind w:left="355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184BC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9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Porty USB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tabs>
                <w:tab w:val="left" w:pos="263"/>
              </w:tabs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minimum 2x USB 3.2 Gen. 1</w:t>
            </w:r>
          </w:p>
        </w:tc>
        <w:tc>
          <w:tcPr>
            <w:tcW w:w="2268" w:type="dxa"/>
          </w:tcPr>
          <w:p w:rsidR="00064273" w:rsidRDefault="00064273">
            <w:pPr>
              <w:tabs>
                <w:tab w:val="left" w:pos="263"/>
              </w:tabs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 w:rsidP="00184BC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  <w:r w:rsidR="00184BC6">
              <w:rPr>
                <w:rFonts w:eastAsia="Times New Roman" w:cstheme="minorHAnsi"/>
                <w:lang w:eastAsia="pl-PL"/>
              </w:rPr>
              <w:t>0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Cs/>
                <w:sz w:val="20"/>
                <w:szCs w:val="20"/>
                <w:lang w:val="de-DE"/>
              </w:rPr>
              <w:t>Porty</w:t>
            </w:r>
            <w:proofErr w:type="spellEnd"/>
            <w:r>
              <w:rPr>
                <w:bCs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bCs/>
                <w:sz w:val="20"/>
                <w:szCs w:val="20"/>
                <w:lang w:val="de-DE"/>
              </w:rPr>
              <w:t>PCIe</w:t>
            </w:r>
            <w:proofErr w:type="spellEnd"/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minimum 2x </w:t>
            </w:r>
            <w:proofErr w:type="spellStart"/>
            <w:r>
              <w:rPr>
                <w:sz w:val="20"/>
                <w:szCs w:val="20"/>
              </w:rPr>
              <w:t>PCIe</w:t>
            </w:r>
            <w:proofErr w:type="spellEnd"/>
            <w:r>
              <w:rPr>
                <w:sz w:val="20"/>
                <w:szCs w:val="20"/>
              </w:rPr>
              <w:t xml:space="preserve"> 3.0 x8 (x8 link)</w:t>
            </w:r>
          </w:p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Możliwość instalacji następujących kart rozszerzeń: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Karta sieciowa 2x 10GbE RJ-45</w:t>
            </w: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ab/>
              <w:t>Karta sieciowa 2x 25GbE SFP28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 w:rsidP="00184BC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  <w:r w:rsidR="00184BC6"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Cs/>
                <w:sz w:val="20"/>
                <w:szCs w:val="20"/>
                <w:lang w:val="de-DE"/>
              </w:rPr>
              <w:t>Zasilanie</w:t>
            </w:r>
            <w:proofErr w:type="spellEnd"/>
          </w:p>
        </w:tc>
        <w:tc>
          <w:tcPr>
            <w:tcW w:w="5103" w:type="dxa"/>
          </w:tcPr>
          <w:p w:rsidR="00064273" w:rsidRDefault="0028173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zasilacze (zasilanie redundantne)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  <w:r w:rsidR="00B016E9"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Certyfikaty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/>
              <w:rPr>
                <w:sz w:val="20"/>
              </w:rPr>
            </w:pPr>
            <w:r>
              <w:rPr>
                <w:sz w:val="20"/>
              </w:rPr>
              <w:t>Serwer musi posiadać deklarację CE lub równoważną.</w:t>
            </w:r>
          </w:p>
          <w:tbl>
            <w:tblPr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33"/>
            </w:tblGrid>
            <w:tr w:rsidR="00064273">
              <w:trPr>
                <w:trHeight w:val="480"/>
              </w:trPr>
              <w:tc>
                <w:tcPr>
                  <w:tcW w:w="5033" w:type="dxa"/>
                </w:tcPr>
                <w:p w:rsidR="00064273" w:rsidRDefault="0028173D">
                  <w:pPr>
                    <w:spacing w:before="240" w:after="0" w:line="240" w:lineRule="auto"/>
                    <w:jc w:val="both"/>
                    <w:rPr>
                      <w:rFonts w:ascii="Calibri" w:eastAsia="Times New Roman" w:hAnsi="Calibri" w:cs="Calibri"/>
                      <w:b/>
                      <w:sz w:val="20"/>
                      <w:u w:val="single"/>
                      <w:lang w:eastAsia="pl-P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sz w:val="20"/>
                      <w:u w:val="single"/>
                      <w:lang w:eastAsia="pl-PL"/>
                    </w:rPr>
                    <w:t>Do oferty należy załączyć następujące certyfikaty:</w:t>
                  </w:r>
                </w:p>
              </w:tc>
            </w:tr>
          </w:tbl>
          <w:p w:rsidR="00064273" w:rsidRDefault="0028173D">
            <w:pPr>
              <w:numPr>
                <w:ilvl w:val="0"/>
                <w:numId w:val="3"/>
              </w:numPr>
              <w:spacing w:before="240" w:after="0" w:line="240" w:lineRule="auto"/>
              <w:ind w:left="358" w:hanging="284"/>
              <w:contextualSpacing/>
              <w:jc w:val="both"/>
              <w:rPr>
                <w:rFonts w:ascii="Calibri" w:eastAsia="Times New Roman" w:hAnsi="Calibri" w:cs="Calibri"/>
                <w:b/>
                <w:sz w:val="20"/>
                <w:u w:val="single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sz w:val="20"/>
                <w:u w:val="single"/>
                <w:lang w:eastAsia="pl-PL"/>
              </w:rPr>
              <w:t>deklarację zgodności z oznakowaniem CE lub równoważną dla oferowanego serweru.</w:t>
            </w:r>
          </w:p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476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  <w:r w:rsidR="00B016E9">
              <w:rPr>
                <w:rFonts w:eastAsia="Times New Roman" w:cstheme="minorHAnsi"/>
                <w:lang w:eastAsia="pl-PL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Warunki gwarancji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60 miesięcy gwarancji producenta od dnia podpisania protokołu odbioru końcowego</w:t>
            </w:r>
          </w:p>
          <w:p w:rsidR="00064273" w:rsidRDefault="00064273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 przypadku awarii dysków twardych dysk pozostaje u Zamawiającego. </w:t>
            </w:r>
          </w:p>
          <w:p w:rsidR="00064273" w:rsidRDefault="00064273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  <w:r w:rsidR="00B016E9">
              <w:rPr>
                <w:rFonts w:eastAsia="Times New Roman" w:cstheme="minorHAnsi"/>
                <w:lang w:eastAsia="pl-PL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Dodatkowe wyposażenie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2 x Kabel zasilający C13 -&gt; C14 </w:t>
            </w:r>
          </w:p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Przednia osłona kieszeni dyskowych serwera rack</w:t>
            </w:r>
          </w:p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Kieszenie dyskowe niezbędne do montażu dysków 3.5” / 2.5”</w:t>
            </w:r>
          </w:p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val="en-US"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 xml:space="preserve">Śrubki  niezbędne do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>montażu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>dysków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 xml:space="preserve"> 2.5” / 3.5” </w:t>
            </w:r>
          </w:p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val="en-US" w:eastAsia="pl-PL"/>
              </w:rPr>
            </w:pPr>
            <w:proofErr w:type="spellStart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>Skrócona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>instrukcja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>instalacji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val="en-US" w:eastAsia="pl-PL"/>
              </w:rPr>
              <w:t xml:space="preserve"> </w:t>
            </w:r>
          </w:p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ind w:left="355" w:hanging="283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Szyny montażowe do szafy rack</w:t>
            </w:r>
            <w:r>
              <w:rPr>
                <w:rFonts w:cs="Cambria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785"/>
        </w:trPr>
        <w:tc>
          <w:tcPr>
            <w:tcW w:w="91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 xml:space="preserve">Specyfikacja oprogramowania Serwera kopii zapasowej </w:t>
            </w:r>
          </w:p>
          <w:p w:rsidR="00064273" w:rsidRDefault="0028173D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(do tworzenia i zarządzania kopią zapasową – główny system operacyjny, system zarządzania)</w:t>
            </w: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  <w:r w:rsidR="00B016E9">
              <w:rPr>
                <w:rFonts w:eastAsia="Times New Roman" w:cstheme="minorHAnsi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Wewnętrzny system plików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Btrfs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– zapewniający integralność danych, wykorzystaniem technologii generowania sum kontrolnych i lustrzanej kopii metadanych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  <w:r w:rsidR="00B016E9">
              <w:rPr>
                <w:rFonts w:eastAsia="Times New Roman" w:cstheme="minorHAnsi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Zarządzanie systemem do tworzenia kopii zapasowej środowiska IT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Możliwość zarządzania w trybie samodzielnym (konfiguracja oparta o jeden serwer kopii zapasowej).</w:t>
            </w: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Możliwość zarządzania systemem w architekturze klastra (zarządzanie wieloma serwerami kopii zapasowej z poziomu jednego interfejsu webowego). Obsługa min. 2500 serwerów kopii zapasowej (tego samego producenta) w ramach jednej architektury klastra. 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>Licencja musi pozwolić na zarządzanie minimum 3 serwerami kopii zapasowej bez dodatkowych kosztów.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>Możliwość wykonania ręcznej aktualizacji systemu wybranych serwerów lub wszystkich serwerów kopii zapasowej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  <w:r w:rsidR="00B016E9">
              <w:rPr>
                <w:rFonts w:eastAsia="Times New Roman" w:cstheme="minorHAnsi"/>
                <w:lang w:eastAsia="pl-PL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Dodatkowe funkcje pamięci masowej serwerów kopii zapasowej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Obsługa funkcji automatycznej naprawy pamięci masowej po wymianie uszkodzonego dysku. 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Obsługa funkcji czyszczenia danych (data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scrubbing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) pozwalającej na naprawdę nieprawidłowych lub niekompletnych danych w puli pamięci.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  <w:r w:rsidR="00B016E9">
              <w:rPr>
                <w:rFonts w:eastAsia="Times New Roman" w:cstheme="minorHAnsi"/>
                <w:lang w:eastAsia="pl-PL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Funkcje izolacji serwerów kopii zapasowej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Obsługa izolacji dostępu do serwera kopii zapasowej (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air-gapping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) na podstawie harmonogramu, poprzez akceptowanie połączenia wyłącznie z wybranych adresów IP, dezaktywację kart sieciowych (NIC) i wyłączenie serwera kopii zapasowej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Licencjonowanie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W cenie oferowanego rozwiązania należy dostarczyć wszystkie wymagane licencje. Oprogramowanie wraz z dostarczonymi licencjami powinno umożliwiać bez dodatkowych kosztów: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>Dostęp do wsparcia technicznego producenta poprzez system zgłoszeń (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tickety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), obsługiwany przez 5 dni w tygodniu (poniedziałek – piątek), przez 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   okres min. 5 lat od daty zakupu rozwiązania. Wsparcie techniczne producenta oferowanego sprzętu i oprogramowania z poziomu jednego portalu (jeden punkt kontaktu dla wszystkich oferowanych elementów systemu kopii zapasowej). 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>Pobieranie i instalowanie aktualizacji oprogramowania systemu do tworzenia kopii zapasowej środowiska IT publikowanych przez producenta oprogramowania przez okres min. 5 lat od daty zakupu rozwiązania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Dostęp bez ograniczeń do wszystkich funkcji dostępnych w oprogramowaniu do tworzenia kopii zapasowej środowiska IT (w tym: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deduplikacja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)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>Korzystanie z pełnej przestrzeni do przechowywania danych, która wynika z ilości zainstalowanych dysków HDD i konfiguracji RAID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>Zarządzanie 3 serwerami kopii zapasowej w architekturze klastra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>Wykonanie kopii zapasowej nielimitowanej (w kontekście licencji) ilości następujących elementów środowiska IT: komputerów PC/Mac, serwerów fizycznych, maszyn wirtualnych, serwerów plików, baz danych, kont usług chmurowych Microsoft 365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B016E9">
              <w:rPr>
                <w:rFonts w:eastAsia="Times New Roman" w:cstheme="minorHAnsi"/>
                <w:lang w:eastAsia="pl-PL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Kopia zapasowa komputerów, serwerów fizycznych i możliwości przywracania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Oferowane rozwiązanie musi umożliwiać tworzenie pełnej kopii zapasowej komputerów i serwerów fizycznych (tworzenie obrazu systemu lub wybranych woluminów), za pomocą agenta kopii zapasowej instalowanego w chronionym systemie operacyjnym, działającego jako usługa, z dostępem do aplikacji posiadającej interfejs graficzny. Rozwiązanie musi obsługiwać pełną kopię maszyn wirtualnych wykonywaną w trybie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bezagentowym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(bezpośrednie pobieranie danych z zewnętrznego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hypervisora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– indywidualne maszyny oraz funkcja wykrywania nowych maszyn na hoście / w klastrze). Wymagana obsługa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deduplikacji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po stronie źródła (dla zadań wykorzystujących agenta kopii zapasowej) oraz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deduplikacji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po stronie serwera backupu (dla zadań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bezagentowych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). Wymagana obsługa kopii przyrostowej. Wymagana obsługa powiadomień oraz opcji automatycznej aktualizacji agentów kopii zapasowej z poziomu serwera backupu. </w:t>
            </w:r>
          </w:p>
          <w:p w:rsidR="00064273" w:rsidRDefault="00064273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Wymagane tryby tworzenia kopii zapasowej: kopia wyzwalana ręcznie, kopia według harmonogramu. W przypadku kopii komputerów – dodatkowo wymagana obsługa kopii wyzwalanej zdarzeniami (w tym: wylogowanie użytkownika, zablokowanie ekranu, uruchomienie systemu). Możliwość wybudzenia komputera ze stanu uśpienia / blokady przejścia w stan uśpienia na czas wykonywania backupu. </w:t>
            </w: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Obsługiwane środowiska / systemy operacyjne:</w:t>
            </w:r>
          </w:p>
          <w:p w:rsidR="00064273" w:rsidRDefault="0028173D">
            <w:pPr>
              <w:spacing w:after="0" w:line="240" w:lineRule="auto"/>
              <w:ind w:left="214" w:hanging="142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Windows 11, Windows 10, Windows 8.1, Windows 7 SP1, Windows Server 2022, 2019, 2016. Wymagane wsparcie dla technologii Windows Volume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Shadow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Copy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Service (VSS) – wykonywanie migawki danych przed utworzeniem kopii zapasowej. Możliwość tworzenia kopii zapasowej dysków zewnętrznych</w:t>
            </w:r>
          </w:p>
          <w:p w:rsidR="00064273" w:rsidRDefault="0028173D">
            <w:pPr>
              <w:spacing w:after="0" w:line="240" w:lineRule="auto"/>
              <w:ind w:left="214" w:hanging="142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macOS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Catalina 10.15.7 -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macOS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Sequoia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15. Wymagana obsługa tworzenia kopii zapasowej z wykorzystaniem technologii migawek systemu plików APFS (APFS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snapshot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) - kopia przyrostowa na poziomie blokowym.</w:t>
            </w:r>
          </w:p>
          <w:p w:rsidR="00064273" w:rsidRDefault="0028173D">
            <w:pPr>
              <w:spacing w:after="0" w:line="240" w:lineRule="auto"/>
              <w:ind w:left="214" w:hanging="142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Linux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Ubuntu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,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Debian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,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CentOS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, Red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Hat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Enterprise Linux (RHEL), Fedora. Wymagane wsparcie dla wersji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kernela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: min. 2.6 – 6.8 oraz wsparcie dla technologii CBT (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Changed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Block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Tracking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) w celu wykonywania przyrostowej kopii zapasowej. </w:t>
            </w:r>
          </w:p>
          <w:p w:rsidR="00064273" w:rsidRDefault="0028173D">
            <w:pPr>
              <w:spacing w:after="0" w:line="240" w:lineRule="auto"/>
              <w:ind w:left="214" w:hanging="142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Windows Server Hyper-V 2022, 2019, 2016 (w tym klaster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failover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clusters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), System Center Virtual Machine Manager (SCVMM) 2019, 2016. Wymagana obsługa maszyn wirtualnych Hyper-V generacji 1 i 2, w tym dysków VHDX o pojemności do 64 TB oraz wersji konfiguracji maszyny wirtualnej od 5.0 do 9.0. Wymagana obsługa punktów kontrolnych Hyper-V (Hyper-V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checkpoints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).</w:t>
            </w:r>
          </w:p>
          <w:p w:rsidR="00064273" w:rsidRDefault="0028173D">
            <w:pPr>
              <w:spacing w:after="0" w:line="240" w:lineRule="auto"/>
              <w:ind w:left="214" w:hanging="142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VMware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vSphere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w wersji: 5.0, 5.1, 5.5, 6.0, 6.5, 6.7, 7.0, 8.0, w tym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VMware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free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ESXi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, Wsparcie dla technologii migawek. Wymagana obsługa technologii CBT (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Changed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Block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Tracking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) w celu wykonywania przyrostowej kopii zapasowej.</w:t>
            </w:r>
          </w:p>
          <w:p w:rsidR="00064273" w:rsidRDefault="00064273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System musi udostępniać następujące tryby przywracania danych: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Przywracanie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bare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-metal (pełne przywracanie systemu, przywracanie wybranych woluminów) z wykorzystaniem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bootowalnego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nośnika odzyskiwania (USB, ISO)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Przywracanie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granularne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na poziomie plików i folderów, z poziomu portalu przywracania dostępnego przez www – możliwość pobierania wybranych plików i folderów z portalu przywracania, wraz z widokiem struktury poszczególnych woluminów, dla poszczególnych wersji backupu</w:t>
            </w: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Dodatkowe wymagane tryby przywracania dla serwerów fizycznych i maszyn wirtualnych:</w:t>
            </w:r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Przywracanie natychmiastowe do maszyny wirtualnej, bezpośrednio ze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zdeduplikowanej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kopii zapasowej, do następujących środowisk: wbudowany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hypervisor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dostępny na serwerze kopii zapasowej, Hyper-V,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VMware</w:t>
            </w:r>
            <w:proofErr w:type="spellEnd"/>
          </w:p>
          <w:p w:rsidR="00064273" w:rsidRDefault="0028173D">
            <w:pPr>
              <w:spacing w:after="0" w:line="240" w:lineRule="auto"/>
              <w:ind w:left="214" w:hanging="214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•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ab/>
              <w:t xml:space="preserve">Przywracanie pełne do maszyny wirtualnej, do następujących środowisk: Hyper-V,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VMware</w:t>
            </w:r>
            <w:proofErr w:type="spellEnd"/>
          </w:p>
          <w:p w:rsidR="00064273" w:rsidRDefault="00064273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Wymagana możliwość nadania uprawnień do samodzielnego odzyskiwania danych z portalu przywracania dla użytkowników lokalnych i domenowych, dostępnych w systemie zarządzania kopiami zapasowymi środowiska IT. </w:t>
            </w:r>
          </w:p>
          <w:p w:rsidR="00064273" w:rsidRDefault="00064273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Zadania kopii zapasowej serwerów fizycznych i maszyn wirtualnych muszą umożliwiać implementację skryptów dla środowisk Windows i Linux, uruchamianych automatycznie przed rozpoczęciem oraz po zakończeniu kopii zapasowej, wraz z obsługą poświadczeń systemu gościa.  </w:t>
            </w:r>
          </w:p>
          <w:p w:rsidR="00064273" w:rsidRDefault="00064273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Wymagana obsługa weryfikacji wideo kopii zapasowej serwerów fizycznych i maszyn wirtualnych, aby umożliwić administratorowi weryfikację prawidłowego przywracania systemu z kopii zapasowej - kopia zapasowa systemu, po zakończeniu jej wykonywania, jest uruchomiana w formie maszyny wirtualnej na wbudowanym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wirtualizatorze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, bezpośrednio na serwerze kopii zapasowej. Nagranie zapisywane na serwerze kopii zapasowej w przyśpieszonym tempie (3-krotne przyśpieszenie).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B016E9"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Kopia zapasowa Microsoft 365 i możliwości przywracania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Wymagana obsługa tworzenia automatycznej kopii zapasowej następujących elementów środowiska Microsoft 365:</w:t>
            </w:r>
          </w:p>
          <w:p w:rsidR="00064273" w:rsidRDefault="0028173D">
            <w:pPr>
              <w:pStyle w:val="Akapitzlist"/>
              <w:numPr>
                <w:ilvl w:val="0"/>
                <w:numId w:val="5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Microsoft Exchange (wiadomości e-mail i załączniki, skrzynki pocztowe użytkowników i skrzynki udostępnione, wraz z zachowaniem struktury; kontakty i wydarzenia kalendarza z załącznikami)</w:t>
            </w:r>
          </w:p>
          <w:p w:rsidR="00064273" w:rsidRDefault="0028173D">
            <w:pPr>
              <w:pStyle w:val="Akapitzlist"/>
              <w:numPr>
                <w:ilvl w:val="0"/>
                <w:numId w:val="5"/>
              </w:numPr>
              <w:spacing w:after="0" w:line="240" w:lineRule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Microsoft OneDrive (</w:t>
            </w:r>
            <w:proofErr w:type="spellStart"/>
            <w:r>
              <w:rPr>
                <w:sz w:val="20"/>
                <w:szCs w:val="20"/>
                <w:lang w:val="en-US"/>
              </w:rPr>
              <w:t>foldery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i </w:t>
            </w:r>
            <w:proofErr w:type="spellStart"/>
            <w:r>
              <w:rPr>
                <w:sz w:val="20"/>
                <w:szCs w:val="20"/>
                <w:lang w:val="en-US"/>
              </w:rPr>
              <w:t>pliki</w:t>
            </w:r>
            <w:proofErr w:type="spellEnd"/>
            <w:r>
              <w:rPr>
                <w:sz w:val="20"/>
                <w:szCs w:val="20"/>
                <w:lang w:val="en-US"/>
              </w:rPr>
              <w:t>; OneNote)</w:t>
            </w:r>
          </w:p>
          <w:p w:rsidR="00064273" w:rsidRDefault="0028173D">
            <w:pPr>
              <w:pStyle w:val="Akapitzlist"/>
              <w:numPr>
                <w:ilvl w:val="0"/>
                <w:numId w:val="5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Microsoft Chat (wiadomości 1-na-1)</w:t>
            </w:r>
          </w:p>
          <w:p w:rsidR="00064273" w:rsidRDefault="0028173D">
            <w:pPr>
              <w:pStyle w:val="Akapitzlist"/>
              <w:numPr>
                <w:ilvl w:val="0"/>
                <w:numId w:val="5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Grupy Microsoft 365 (poczta grupy i kalendarze grupy)</w:t>
            </w:r>
          </w:p>
          <w:p w:rsidR="00064273" w:rsidRDefault="0028173D">
            <w:pPr>
              <w:pStyle w:val="Akapitzlist"/>
              <w:numPr>
                <w:ilvl w:val="0"/>
                <w:numId w:val="5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Microsoft SharePoint (biblioteki dokumentów i listy: witryny zespołów, witryny do komunikacji, witryny osobiste)</w:t>
            </w:r>
          </w:p>
          <w:p w:rsidR="00064273" w:rsidRDefault="0028173D">
            <w:pPr>
              <w:pStyle w:val="Akapitzlist"/>
              <w:numPr>
                <w:ilvl w:val="0"/>
                <w:numId w:val="5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Microsoft </w:t>
            </w:r>
            <w:proofErr w:type="spellStart"/>
            <w:r>
              <w:rPr>
                <w:sz w:val="20"/>
                <w:szCs w:val="20"/>
              </w:rPr>
              <w:t>Teams</w:t>
            </w:r>
            <w:proofErr w:type="spellEnd"/>
            <w:r>
              <w:rPr>
                <w:sz w:val="20"/>
                <w:szCs w:val="20"/>
              </w:rPr>
              <w:t xml:space="preserve"> (posty na kanałach zespołu)</w:t>
            </w:r>
          </w:p>
          <w:p w:rsidR="00064273" w:rsidRDefault="00064273">
            <w:pPr>
              <w:rPr>
                <w:sz w:val="20"/>
                <w:szCs w:val="20"/>
              </w:rPr>
            </w:pPr>
          </w:p>
          <w:p w:rsidR="00064273" w:rsidRDefault="0028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Wymagana obsługa wielu </w:t>
            </w:r>
            <w:proofErr w:type="spellStart"/>
            <w:r>
              <w:rPr>
                <w:sz w:val="20"/>
                <w:szCs w:val="20"/>
              </w:rPr>
              <w:t>tenantów</w:t>
            </w:r>
            <w:proofErr w:type="spellEnd"/>
            <w:r>
              <w:rPr>
                <w:sz w:val="20"/>
                <w:szCs w:val="20"/>
              </w:rPr>
              <w:t xml:space="preserve">. Wymagana obsługa automatycznej konfiguracji z dodawanym </w:t>
            </w:r>
            <w:proofErr w:type="spellStart"/>
            <w:r>
              <w:rPr>
                <w:sz w:val="20"/>
                <w:szCs w:val="20"/>
              </w:rPr>
              <w:t>tenantem</w:t>
            </w:r>
            <w:proofErr w:type="spellEnd"/>
            <w:r>
              <w:rPr>
                <w:sz w:val="20"/>
                <w:szCs w:val="20"/>
              </w:rPr>
              <w:t xml:space="preserve"> wraz z automatyczną rejestracją wymaganych aplikacji </w:t>
            </w:r>
            <w:proofErr w:type="spellStart"/>
            <w:r>
              <w:rPr>
                <w:sz w:val="20"/>
                <w:szCs w:val="20"/>
              </w:rPr>
              <w:t>Entra</w:t>
            </w:r>
            <w:proofErr w:type="spellEnd"/>
            <w:r>
              <w:rPr>
                <w:sz w:val="20"/>
                <w:szCs w:val="20"/>
              </w:rPr>
              <w:t xml:space="preserve"> ID w środowisku Microsoft 365 podczas dodawania </w:t>
            </w:r>
            <w:proofErr w:type="spellStart"/>
            <w:r>
              <w:rPr>
                <w:sz w:val="20"/>
                <w:szCs w:val="20"/>
              </w:rPr>
              <w:t>tenantu</w:t>
            </w:r>
            <w:proofErr w:type="spellEnd"/>
            <w:r>
              <w:rPr>
                <w:sz w:val="20"/>
                <w:szCs w:val="20"/>
              </w:rPr>
              <w:t xml:space="preserve">. Istniejące oraz dodane w przyszłości konta Microsoft 365 z licencjami w wybranych grupach mają zostać objęte kopią zapasową w sposób automatyczny. Wymagana możliwość dodania kont bez licencji. </w:t>
            </w:r>
          </w:p>
          <w:p w:rsidR="00064273" w:rsidRDefault="00064273">
            <w:pPr>
              <w:pStyle w:val="Akapitzlist"/>
              <w:rPr>
                <w:sz w:val="20"/>
                <w:szCs w:val="20"/>
              </w:rPr>
            </w:pPr>
          </w:p>
          <w:p w:rsidR="00064273" w:rsidRDefault="0028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Wymagane funkcje przywracania:</w:t>
            </w:r>
          </w:p>
          <w:p w:rsidR="00064273" w:rsidRDefault="0028173D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OneDrive: pobieranie / przywracanie do usługi Microsoft 365 (ten sam </w:t>
            </w:r>
            <w:proofErr w:type="spellStart"/>
            <w:r>
              <w:rPr>
                <w:sz w:val="20"/>
                <w:szCs w:val="20"/>
              </w:rPr>
              <w:t>tenant</w:t>
            </w:r>
            <w:proofErr w:type="spellEnd"/>
            <w:r>
              <w:rPr>
                <w:sz w:val="20"/>
                <w:szCs w:val="20"/>
              </w:rPr>
              <w:t>, to samo lub inne konto Microsoft 365) plików i folderów</w:t>
            </w:r>
          </w:p>
          <w:p w:rsidR="00064273" w:rsidRDefault="0028173D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Microsoft Exchange: podgląd treści i możliwość pobierania załączników, eksport wiadomości e-mail, folderów i skrzynek pocztowych do pliki .</w:t>
            </w:r>
            <w:proofErr w:type="spellStart"/>
            <w:r>
              <w:rPr>
                <w:sz w:val="20"/>
                <w:szCs w:val="20"/>
              </w:rPr>
              <w:t>eml</w:t>
            </w:r>
            <w:proofErr w:type="spellEnd"/>
            <w:r>
              <w:rPr>
                <w:sz w:val="20"/>
                <w:szCs w:val="20"/>
              </w:rPr>
              <w:t xml:space="preserve"> i .pst, pobieranie oraz przywracanie do usługi Microsoft 365 wiadomości e-mail, folderów i skrzynek pocztowych; eksport do pliku .</w:t>
            </w:r>
            <w:proofErr w:type="spellStart"/>
            <w:r>
              <w:rPr>
                <w:sz w:val="20"/>
                <w:szCs w:val="20"/>
              </w:rPr>
              <w:t>csv</w:t>
            </w:r>
            <w:proofErr w:type="spellEnd"/>
            <w:r>
              <w:rPr>
                <w:sz w:val="20"/>
                <w:szCs w:val="20"/>
              </w:rPr>
              <w:t xml:space="preserve"> i przywracanie do usługi Microsoft 365 kontaktów; eksport do pliku .</w:t>
            </w:r>
            <w:proofErr w:type="spellStart"/>
            <w:r>
              <w:rPr>
                <w:sz w:val="20"/>
                <w:szCs w:val="20"/>
              </w:rPr>
              <w:t>ics</w:t>
            </w:r>
            <w:proofErr w:type="spellEnd"/>
            <w:r>
              <w:rPr>
                <w:sz w:val="20"/>
                <w:szCs w:val="20"/>
              </w:rPr>
              <w:t xml:space="preserve"> i przywracanie do usługi Microsoft 365 zdarzeń kalendarza.</w:t>
            </w:r>
          </w:p>
          <w:p w:rsidR="00064273" w:rsidRDefault="0028173D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Microsoft Chat: podgląd treści wiadomości, pobieranie pojedynczych i wszystkich wiadomości w formacie HTML</w:t>
            </w:r>
          </w:p>
          <w:p w:rsidR="00064273" w:rsidRDefault="0028173D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SharePoint: pobieranie pojedynczych i wielu elementów biblioteki dokumentów; przywracanie do usługi Microsoft 365 pojedynczych i wielu elementów list i bibliotek dokumentów</w:t>
            </w:r>
          </w:p>
          <w:p w:rsidR="00064273" w:rsidRDefault="0028173D">
            <w:pPr>
              <w:pStyle w:val="Akapitzlist"/>
              <w:numPr>
                <w:ilvl w:val="0"/>
                <w:numId w:val="7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Microsoft SharePoint: pobieranie pojedynczych i wielu elementów biblioteki dokumentów; przywracanie pojedynczych i wielu elementów list i bibliotek dokumentów. Możliwość wyboru innej witryny i ścieżki docelowej podczas przywracania</w:t>
            </w:r>
          </w:p>
          <w:p w:rsidR="00064273" w:rsidRDefault="0028173D">
            <w:pPr>
              <w:pStyle w:val="Akapitzlist"/>
              <w:numPr>
                <w:ilvl w:val="0"/>
                <w:numId w:val="7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Microsoft </w:t>
            </w:r>
            <w:proofErr w:type="spellStart"/>
            <w:r>
              <w:rPr>
                <w:sz w:val="20"/>
                <w:szCs w:val="20"/>
              </w:rPr>
              <w:t>Teams</w:t>
            </w:r>
            <w:proofErr w:type="spellEnd"/>
            <w:r>
              <w:rPr>
                <w:sz w:val="20"/>
                <w:szCs w:val="20"/>
              </w:rPr>
              <w:t xml:space="preserve">: podgląd treści wpisów; pobieranie pojedynczych i wszystkich wpisów kanału do pliku HTML oraz ich przywracanie bezpośrednio do usługi Microsoft 365 </w:t>
            </w:r>
          </w:p>
          <w:p w:rsidR="00064273" w:rsidRDefault="00064273">
            <w:pPr>
              <w:rPr>
                <w:sz w:val="20"/>
                <w:szCs w:val="20"/>
              </w:rPr>
            </w:pP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</w:rPr>
              <w:t xml:space="preserve">Możliwość dołączenia serwera kopii zapasowej do Microsoft </w:t>
            </w:r>
            <w:proofErr w:type="spellStart"/>
            <w:r>
              <w:rPr>
                <w:sz w:val="20"/>
                <w:szCs w:val="20"/>
              </w:rPr>
              <w:t>Entra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Domain</w:t>
            </w:r>
            <w:proofErr w:type="spellEnd"/>
            <w:r>
              <w:rPr>
                <w:sz w:val="20"/>
                <w:szCs w:val="20"/>
              </w:rPr>
              <w:t xml:space="preserve"> Services </w:t>
            </w:r>
            <w:r>
              <w:rPr>
                <w:sz w:val="20"/>
                <w:szCs w:val="20"/>
              </w:rPr>
              <w:br/>
              <w:t>w celu umożliwienia użytkownikom Microsoft 365 samodzielnego przywracania wybranych elementów Exchange i OneDrive.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B016E9"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Kopia zapasowa serwerów plików i możliwości przywracania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Obsługa kopii zapasowej serwerów plików poprzez protokół SMB1, SMB2, SMB3. </w:t>
            </w:r>
          </w:p>
          <w:p w:rsidR="00064273" w:rsidRDefault="0028173D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Wymagana obsługa Microsoft Volume </w:t>
            </w:r>
            <w:proofErr w:type="spellStart"/>
            <w:r>
              <w:rPr>
                <w:sz w:val="20"/>
                <w:szCs w:val="20"/>
              </w:rPr>
              <w:t>Shadow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Copy</w:t>
            </w:r>
            <w:proofErr w:type="spellEnd"/>
            <w:r>
              <w:rPr>
                <w:sz w:val="20"/>
                <w:szCs w:val="20"/>
              </w:rPr>
              <w:t xml:space="preserve"> Service dla udziałów plików SMB, dla środowisk Windows Server 2012 i nowszych w celu tworzenia spójnych kopii zapasowych. </w:t>
            </w:r>
          </w:p>
          <w:p w:rsidR="00064273" w:rsidRDefault="0028173D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Możliwość pobierania wybranych plików i folderów z poziomu portalu przywracania (dostęp przez www).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B016E9">
              <w:rPr>
                <w:rFonts w:eastAsia="Times New Roman" w:cstheme="minorHAnsi"/>
                <w:lang w:eastAsia="pl-PL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Kopia zapasowa baz danych i możliwości przywracania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Wymagana obsługa wykrywania i kopii zapasowych baz danych uruchomionych na wspieranych serwerach fizycznych i maszynach wirtualnych. Kopia zapasowa wykonywana w formie pełnego obrazu systemu lub wybranych woluminów, na których znajdują się wspierane bazy danych. </w:t>
            </w:r>
          </w:p>
          <w:p w:rsidR="00064273" w:rsidRDefault="0028173D">
            <w:pPr>
              <w:pStyle w:val="Akapitzlist"/>
              <w:numPr>
                <w:ilvl w:val="0"/>
                <w:numId w:val="9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Obsługa kopii zapasowej następujących wersji Microsoft SQL Server: Microsoft SQL Server 2022, 2019, 2017, dla następujących systemów operacyjnych: Windows Server 2022 </w:t>
            </w:r>
            <w:proofErr w:type="spellStart"/>
            <w:r>
              <w:rPr>
                <w:sz w:val="20"/>
                <w:szCs w:val="20"/>
              </w:rPr>
              <w:t>Core</w:t>
            </w:r>
            <w:proofErr w:type="spellEnd"/>
            <w:r>
              <w:rPr>
                <w:sz w:val="20"/>
                <w:szCs w:val="20"/>
              </w:rPr>
              <w:t xml:space="preserve">, 2019 </w:t>
            </w:r>
            <w:proofErr w:type="spellStart"/>
            <w:r>
              <w:rPr>
                <w:sz w:val="20"/>
                <w:szCs w:val="20"/>
              </w:rPr>
              <w:t>Core</w:t>
            </w:r>
            <w:proofErr w:type="spellEnd"/>
            <w:r>
              <w:rPr>
                <w:sz w:val="20"/>
                <w:szCs w:val="20"/>
              </w:rPr>
              <w:t xml:space="preserve">, 2016 </w:t>
            </w:r>
            <w:proofErr w:type="spellStart"/>
            <w:r>
              <w:rPr>
                <w:sz w:val="20"/>
                <w:szCs w:val="20"/>
              </w:rPr>
              <w:t>Core</w:t>
            </w:r>
            <w:proofErr w:type="spellEnd"/>
          </w:p>
          <w:p w:rsidR="00064273" w:rsidRDefault="0028173D">
            <w:pPr>
              <w:pStyle w:val="Akapitzlist"/>
              <w:numPr>
                <w:ilvl w:val="0"/>
                <w:numId w:val="9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Obsługa kopii zapasowej następujących wersji Oracle Database (w tym Oracle Database Express Edition): Oracle Database 21c, 19c, 18c, dla następujących systemów operacyjnych: Windows Server 2022 </w:t>
            </w:r>
            <w:proofErr w:type="spellStart"/>
            <w:r>
              <w:rPr>
                <w:sz w:val="20"/>
                <w:szCs w:val="20"/>
              </w:rPr>
              <w:t>Core</w:t>
            </w:r>
            <w:proofErr w:type="spellEnd"/>
            <w:r>
              <w:rPr>
                <w:sz w:val="20"/>
                <w:szCs w:val="20"/>
              </w:rPr>
              <w:t xml:space="preserve">, 2019 </w:t>
            </w:r>
            <w:proofErr w:type="spellStart"/>
            <w:r>
              <w:rPr>
                <w:sz w:val="20"/>
                <w:szCs w:val="20"/>
              </w:rPr>
              <w:t>Core</w:t>
            </w:r>
            <w:proofErr w:type="spellEnd"/>
            <w:r>
              <w:rPr>
                <w:sz w:val="20"/>
                <w:szCs w:val="20"/>
              </w:rPr>
              <w:t xml:space="preserve">, 2016 </w:t>
            </w:r>
            <w:proofErr w:type="spellStart"/>
            <w:r>
              <w:rPr>
                <w:sz w:val="20"/>
                <w:szCs w:val="20"/>
              </w:rPr>
              <w:t>Core</w:t>
            </w:r>
            <w:proofErr w:type="spellEnd"/>
            <w:r>
              <w:rPr>
                <w:sz w:val="20"/>
                <w:szCs w:val="20"/>
              </w:rPr>
              <w:t xml:space="preserve">, Red </w:t>
            </w:r>
            <w:proofErr w:type="spellStart"/>
            <w:r>
              <w:rPr>
                <w:sz w:val="20"/>
                <w:szCs w:val="20"/>
              </w:rPr>
              <w:t>Hat</w:t>
            </w:r>
            <w:proofErr w:type="spellEnd"/>
            <w:r>
              <w:rPr>
                <w:sz w:val="20"/>
                <w:szCs w:val="20"/>
              </w:rPr>
              <w:t xml:space="preserve"> Enterprise Linux 9.4. 8.8</w:t>
            </w: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</w:rPr>
              <w:t xml:space="preserve">Wymagana obsługa kopii zapasowej uwzględniającej aplikacje, obsługa Volume </w:t>
            </w:r>
            <w:proofErr w:type="spellStart"/>
            <w:r>
              <w:rPr>
                <w:sz w:val="20"/>
                <w:szCs w:val="20"/>
              </w:rPr>
              <w:t>Shadow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Copy</w:t>
            </w:r>
            <w:proofErr w:type="spellEnd"/>
            <w:r>
              <w:rPr>
                <w:sz w:val="20"/>
                <w:szCs w:val="20"/>
              </w:rPr>
              <w:t xml:space="preserve"> Service (VSS) dla Microsoft SQL Server, obsługa spójności transakcji podczas tworzenia kopii zapasowej, również podczas aktywnych transakcji, obsługa logów baz danych bezpośrednio na maszynie źródłowej, możliwość wstrzymania kopii w przypadku wystąpienia błędów baz danych, obsługa </w:t>
            </w:r>
            <w:proofErr w:type="spellStart"/>
            <w:r>
              <w:rPr>
                <w:sz w:val="20"/>
                <w:szCs w:val="20"/>
              </w:rPr>
              <w:t>trunkingu</w:t>
            </w:r>
            <w:proofErr w:type="spellEnd"/>
            <w:r>
              <w:rPr>
                <w:sz w:val="20"/>
                <w:szCs w:val="20"/>
              </w:rPr>
              <w:t xml:space="preserve"> logów transakcji, usuwania zarchiwizowania logów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B016E9">
              <w:rPr>
                <w:rFonts w:eastAsia="Times New Roman" w:cstheme="minorHAnsi"/>
                <w:lang w:eastAsia="pl-PL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Metody autoryzacji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</w:rPr>
              <w:t>Połączenie agenta kopii zapasowej (PC, serwery fizyczne) z serwerem kopii zapasowej nawiązywane za pomocą klucza połączenia powiązanym</w:t>
            </w:r>
            <w:r>
              <w:t xml:space="preserve"> </w:t>
            </w:r>
            <w:r>
              <w:rPr>
                <w:sz w:val="20"/>
                <w:szCs w:val="20"/>
              </w:rPr>
              <w:t>bezpośrednio z wybranym planem ochrony oraz serwerem kopii zapasowej, bez konieczności stosowania nazwy użytkownika i hasła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B016E9">
              <w:rPr>
                <w:rFonts w:eastAsia="Times New Roman" w:cstheme="minorHAnsi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Uprawnienia administracyjne oraz delegowanie uprawnień administracyjnych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Możliwość pełnego zarządzania systemem poprzez konto super administratora (w tym dostęp do Konsoli systemu i OOB) – konto tworzone podczas instalacji systemu.</w:t>
            </w:r>
          </w:p>
          <w:p w:rsidR="00064273" w:rsidRDefault="0028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Możliwość tworzenia lokalnych kont użytkowników w systemie do tworzenia kopii zapasowej środowiska IT (system zarządzania) i przypisywania ich do zdefiniowanych grup użytkowników.</w:t>
            </w:r>
            <w:r>
              <w:rPr>
                <w:sz w:val="20"/>
                <w:szCs w:val="20"/>
              </w:rPr>
              <w:br/>
              <w:t>Możliwość podłączenia do następujących typów domen w celu zarządzania uprawnieniami administracyjnymi: Microsoft Active Directory, LDAP.</w:t>
            </w:r>
          </w:p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</w:rPr>
              <w:t xml:space="preserve">Wsparcie dla następujących protokołów Single </w:t>
            </w:r>
            <w:proofErr w:type="spellStart"/>
            <w:r>
              <w:rPr>
                <w:sz w:val="20"/>
                <w:szCs w:val="20"/>
              </w:rPr>
              <w:t>Sign</w:t>
            </w:r>
            <w:proofErr w:type="spellEnd"/>
            <w:r>
              <w:rPr>
                <w:sz w:val="20"/>
                <w:szCs w:val="20"/>
              </w:rPr>
              <w:t xml:space="preserve">-On (SSO) w celu uprawnienia logowania do systemu: OIDC (w tym </w:t>
            </w:r>
            <w:proofErr w:type="spellStart"/>
            <w:r>
              <w:rPr>
                <w:sz w:val="20"/>
                <w:szCs w:val="20"/>
              </w:rPr>
              <w:t>Entra</w:t>
            </w:r>
            <w:proofErr w:type="spellEnd"/>
            <w:r>
              <w:rPr>
                <w:sz w:val="20"/>
                <w:szCs w:val="20"/>
              </w:rPr>
              <w:t xml:space="preserve"> ID), SAML 2.0, CAS,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B016E9">
              <w:rPr>
                <w:rFonts w:eastAsia="Times New Roman" w:cstheme="minorHAnsi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Funkcje wysokiej dostępności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</w:rPr>
              <w:t xml:space="preserve">Możliwość przypisania funkcji przełączania awaryjnego trybu zarządzania do drugiego serwera kopii zapasowej w ramach architektury klastra. Funkcja ma pozwalać na przełączenie trybu zarządzania na inny serwer kopii zapasowej w przypadku niedostępności głównego serwera kopii zapasowej z włączoną funkcją zarządzania.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B016E9">
              <w:rPr>
                <w:rFonts w:eastAsia="Times New Roman" w:cstheme="minorHAnsi"/>
                <w:lang w:eastAsia="pl-PL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Plany ochrony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</w:rPr>
              <w:t>Możliwość tworzenia planów ochrony, do których można przypisać wiele urządzeń, które mają być chronione kopią zapasową. Plany ochrony muszą pozwalać na konfigurację: harmonogramu kopii zapasowej (w tym możliwość przypisania wielu harmonogramów do jednego typu urządzeń), retencji danych (w tym według strategii GFS), niezmienności danych (WORM), woluminów komputerów/serwerów objętych backupem, miejsca docelowego dodatkowej kopii zapasowej (kopii kopii), ustawień VSS.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 w:rsidP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B016E9">
              <w:rPr>
                <w:rFonts w:eastAsia="Times New Roman" w:cstheme="minorHAnsi"/>
                <w:lang w:eastAsia="pl-PL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Plany archiwizacji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</w:rPr>
              <w:t>Obsługa planów archiwizacji z możliwością przypisania do nich elementów, które mają zostać usunięte z serwera kopii zapasowej (nie będą dłużej chronione przez oferowane rozwiązanie). Dane kopii zapasowej muszą zostać zachowane zgodnie z ustawieniami retencji planu archiwizacji.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B016E9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Niezmienność danych kopii zapasowej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</w:rPr>
              <w:t>Wymagana obsługa WORM: Możliwość włączenia ochrony danych kopii zapasowej, objętych wybranym planem ochrony, przed nieautoryzowanymi zmianami i usunięciem (tryb niezmienności – WORM).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605"/>
        </w:trPr>
        <w:tc>
          <w:tcPr>
            <w:tcW w:w="91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>Uwaga:</w:t>
            </w:r>
          </w:p>
          <w:p w:rsidR="00064273" w:rsidRDefault="0028173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Cs/>
              </w:rPr>
              <w:t>-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Wykonawca wypełnia kolumnę „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Propozycje Wykonawcy”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  </w:t>
            </w:r>
          </w:p>
          <w:p w:rsidR="00064273" w:rsidRDefault="0028173D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cs="Times New Roman"/>
                <w:iCs/>
              </w:rPr>
              <w:t xml:space="preserve">  -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Wykonawca ma obowiązek wypełnić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prawą stronę tabeli wpisując  oferowane konkretne parametry, wartości techniczno-użytkowe, opisując zastosowaną wersję   rozwiązania lub zapis „spełnia”</w:t>
            </w:r>
          </w:p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</w:tbl>
    <w:p w:rsidR="00064273" w:rsidRDefault="00064273">
      <w:pPr>
        <w:pStyle w:val="Akapitzlist"/>
        <w:ind w:left="284"/>
        <w:rPr>
          <w:b/>
        </w:rPr>
      </w:pPr>
    </w:p>
    <w:p w:rsidR="00064273" w:rsidRDefault="00064273">
      <w:pPr>
        <w:pStyle w:val="Akapitzlist"/>
        <w:ind w:left="284"/>
        <w:rPr>
          <w:b/>
        </w:rPr>
      </w:pPr>
    </w:p>
    <w:p w:rsidR="00064273" w:rsidRDefault="0028173D">
      <w:pPr>
        <w:pStyle w:val="Akapitzlist"/>
        <w:numPr>
          <w:ilvl w:val="0"/>
          <w:numId w:val="1"/>
        </w:numPr>
        <w:ind w:left="284" w:hanging="284"/>
        <w:jc w:val="both"/>
        <w:rPr>
          <w:b/>
        </w:rPr>
      </w:pPr>
      <w:r>
        <w:rPr>
          <w:b/>
        </w:rPr>
        <w:t>Serwer dodatkowej kopii zapasowej (1 szt.)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276"/>
        <w:gridCol w:w="5103"/>
        <w:gridCol w:w="2268"/>
      </w:tblGrid>
      <w:tr w:rsidR="00064273">
        <w:tc>
          <w:tcPr>
            <w:tcW w:w="492" w:type="dxa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rFonts w:eastAsia="Times New Roman" w:cstheme="minorHAnsi"/>
                <w:b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lang w:eastAsia="pl-PL"/>
              </w:rPr>
              <w:t>Lp.</w:t>
            </w:r>
          </w:p>
        </w:tc>
        <w:tc>
          <w:tcPr>
            <w:tcW w:w="6379" w:type="dxa"/>
            <w:gridSpan w:val="2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 xml:space="preserve">Wymagania minimalne Zamawiającego </w:t>
            </w:r>
            <w:r>
              <w:rPr>
                <w:rFonts w:eastAsia="Times New Roman" w:cstheme="minorHAnsi"/>
                <w:b/>
                <w:sz w:val="20"/>
                <w:szCs w:val="20"/>
                <w:u w:val="single"/>
                <w:lang w:eastAsia="pl-PL"/>
              </w:rPr>
              <w:t>(w ofercie należy podać model/typ/nazwę/producenta oferowanego serwera dodatkowej kopii zapasowej zgodnie z załącznikiem nr 1 do SWZ)</w:t>
            </w:r>
          </w:p>
        </w:tc>
        <w:tc>
          <w:tcPr>
            <w:tcW w:w="2268" w:type="dxa"/>
            <w:shd w:val="clear" w:color="auto" w:fill="FFFFFF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>Propozycje Wykonawcy</w:t>
            </w:r>
          </w:p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(Wykonawca ma obowiązek wypełnić</w:t>
            </w:r>
            <w:r>
              <w:rPr>
                <w:rFonts w:eastAsia="Times New Roman" w:cstheme="minorHAnsi"/>
                <w:b/>
                <w:i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prawą stronę tabeli wpisując  oferowane konkretne parametry, wartości techniczno-użytkowe, opisując zastosowaną wersję   rozwiązania lub zapis „spełnia”)</w:t>
            </w:r>
          </w:p>
        </w:tc>
      </w:tr>
      <w:tr w:rsidR="00064273">
        <w:tc>
          <w:tcPr>
            <w:tcW w:w="492" w:type="dxa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Obudowa</w:t>
            </w:r>
          </w:p>
        </w:tc>
        <w:tc>
          <w:tcPr>
            <w:tcW w:w="5103" w:type="dxa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RACK </w:t>
            </w:r>
          </w:p>
        </w:tc>
        <w:tc>
          <w:tcPr>
            <w:tcW w:w="2268" w:type="dxa"/>
            <w:shd w:val="clear" w:color="auto" w:fill="FFFFFF"/>
          </w:tcPr>
          <w:p w:rsidR="00064273" w:rsidRDefault="00064273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Procesor 8-rdzeniowy, 16-wątkowy, uzyskujący wynik co najmniej 9 900 pkt w teście Passmark CPU Mark, wynik testu zaproponowanego procesora musi być opublikowany w zestawieniu „CPU </w:t>
            </w:r>
            <w:proofErr w:type="spellStart"/>
            <w:r>
              <w:rPr>
                <w:sz w:val="20"/>
                <w:szCs w:val="20"/>
              </w:rPr>
              <w:t>Benchmarks</w:t>
            </w:r>
            <w:proofErr w:type="spellEnd"/>
            <w:r>
              <w:rPr>
                <w:sz w:val="20"/>
                <w:szCs w:val="20"/>
              </w:rPr>
              <w:t xml:space="preserve">” – stanowiącym załącznik nr 5 do SWZ Wykaz procesorów; wyniki testów na podstawie zestawienia publikowanego na stronie: </w:t>
            </w:r>
            <w:hyperlink r:id="rId8" w:history="1">
              <w:r>
                <w:rPr>
                  <w:rStyle w:val="Hipercze"/>
                  <w:sz w:val="20"/>
                  <w:szCs w:val="20"/>
                </w:rPr>
                <w:t>https://www.cpubenchmark.net/cpu_list.php</w:t>
              </w:r>
            </w:hyperlink>
            <w:r>
              <w:rPr>
                <w:sz w:val="20"/>
                <w:szCs w:val="20"/>
              </w:rPr>
              <w:t xml:space="preserve"> w dniu 0</w:t>
            </w:r>
            <w:r w:rsidR="005E0221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.02.2026 r.</w:t>
            </w:r>
          </w:p>
          <w:p w:rsidR="00064273" w:rsidRDefault="00064273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  <w:p w:rsidR="00064273" w:rsidRDefault="0028173D">
            <w:pPr>
              <w:spacing w:after="0" w:line="240" w:lineRule="auto"/>
              <w:jc w:val="both"/>
              <w:rPr>
                <w:b/>
                <w:sz w:val="20"/>
                <w:szCs w:val="20"/>
                <w:u w:val="single"/>
              </w:rPr>
            </w:pPr>
            <w:r>
              <w:rPr>
                <w:sz w:val="20"/>
                <w:szCs w:val="20"/>
                <w:u w:val="single"/>
              </w:rPr>
              <w:t>(</w:t>
            </w:r>
            <w:r>
              <w:rPr>
                <w:b/>
                <w:sz w:val="20"/>
                <w:szCs w:val="20"/>
                <w:u w:val="single"/>
              </w:rPr>
              <w:t>w ofercie należy podać dokładny wynik testu procesora oraz model/typ/nazwę/producenta oferowanego procesora</w:t>
            </w:r>
            <w:r>
              <w:rPr>
                <w:b/>
                <w:bCs/>
                <w:sz w:val="20"/>
                <w:szCs w:val="20"/>
                <w:u w:val="single"/>
              </w:rPr>
              <w:t xml:space="preserve"> zgodnie z załącznikiem nr 1 do SWZ</w:t>
            </w:r>
            <w:r>
              <w:rPr>
                <w:b/>
                <w:sz w:val="20"/>
                <w:szCs w:val="20"/>
                <w:u w:val="single"/>
              </w:rPr>
              <w:t>)</w:t>
            </w:r>
          </w:p>
          <w:p w:rsidR="00064273" w:rsidRDefault="00064273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3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Pamięć RAM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Minimum 32GB DDR4 ECC RDIMM w konfiguracji 2 x 16GB – RAM tego samego producenta, co oferowany serwer. </w:t>
            </w:r>
            <w:r>
              <w:rPr>
                <w:sz w:val="20"/>
                <w:szCs w:val="20"/>
              </w:rPr>
              <w:br/>
              <w:t>Pamięć RAM zgodna z listą kompatybilności oferowanego serwera.</w:t>
            </w:r>
            <w:r>
              <w:rPr>
                <w:sz w:val="20"/>
                <w:szCs w:val="20"/>
              </w:rPr>
              <w:br/>
              <w:t>Możliwość rozbudowy pamięci RAM do min. 128 GB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4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Liczba zatok na dyski twarde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minimum 12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5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Konfiguracja dyskowa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3.5" SATA / SAS HDD – Hot Plug</w:t>
            </w:r>
          </w:p>
          <w:p w:rsidR="00064273" w:rsidRDefault="0028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Serwer wyposażony w 6 dysków 3.5” SAS, każdy o pojemności 12 TB, o parametrach nie gorszych niż:</w:t>
            </w:r>
          </w:p>
          <w:p w:rsidR="00064273" w:rsidRDefault="0028173D">
            <w:pPr>
              <w:pStyle w:val="Akapitzlist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Prędkość obrotowa: 7200 RPM</w:t>
            </w:r>
          </w:p>
          <w:p w:rsidR="00064273" w:rsidRDefault="0028173D">
            <w:pPr>
              <w:pStyle w:val="Akapitzlist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MTBF (Mean Time Between Failure): 2 500 000 </w:t>
            </w:r>
            <w:proofErr w:type="spellStart"/>
            <w:r>
              <w:rPr>
                <w:sz w:val="20"/>
                <w:szCs w:val="20"/>
                <w:lang w:val="en-US"/>
              </w:rPr>
              <w:t>godzin</w:t>
            </w:r>
            <w:proofErr w:type="spellEnd"/>
          </w:p>
          <w:p w:rsidR="00064273" w:rsidRDefault="0028173D">
            <w:pPr>
              <w:pStyle w:val="Akapitzlist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Obciążenie roczne: min. 550 TB</w:t>
            </w:r>
          </w:p>
          <w:p w:rsidR="00064273" w:rsidRDefault="0028173D">
            <w:pPr>
              <w:pStyle w:val="Akapitzlist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Gwarancja producenta dysku: 5 lata</w:t>
            </w:r>
          </w:p>
          <w:p w:rsidR="00064273" w:rsidRDefault="0028173D">
            <w:pPr>
              <w:pStyle w:val="Akapitzlist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Możliwość aktualizacji oprogramowania dysku z poziomu systemu operacyjnego oferowanego serwera.</w:t>
            </w:r>
          </w:p>
          <w:p w:rsidR="00064273" w:rsidRDefault="0028173D">
            <w:pPr>
              <w:pStyle w:val="Akapitzlist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Dyski zgodne z listą kompatybilności producenta oferowanego serwera</w:t>
            </w:r>
          </w:p>
          <w:p w:rsidR="00064273" w:rsidRDefault="0028173D">
            <w:pPr>
              <w:pStyle w:val="Akapitzlist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Dyski tego samego producenta, co oferowany serwer i oprogramowanie kopii zapasowej (jeden punkt kontaktu wsparcia technicznego producenta)</w:t>
            </w:r>
          </w:p>
          <w:p w:rsidR="00064273" w:rsidRDefault="0028173D">
            <w:pPr>
              <w:pStyle w:val="Akapitzlist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Dyski ze wsparciem technicznym tego samego producenta, co oferowany serwer i oprogramowanie kopii zapasowej (jeden punkt kontaktu wsparcia technicznego producenta)</w:t>
            </w:r>
          </w:p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6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Wewnętrzny system plików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Btrfs</w:t>
            </w:r>
            <w:proofErr w:type="spellEnd"/>
            <w:r>
              <w:rPr>
                <w:sz w:val="20"/>
                <w:szCs w:val="20"/>
              </w:rPr>
              <w:t>, ext4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7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Mechanizm szyfrowania sprzętowego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min AES-NI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8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  <w:lang w:val="de-DE"/>
              </w:rPr>
            </w:pPr>
            <w:r>
              <w:rPr>
                <w:rFonts w:cstheme="minorHAnsi"/>
                <w:bCs/>
                <w:sz w:val="20"/>
                <w:szCs w:val="20"/>
              </w:rPr>
              <w:t>Obsługiwane tryby RAID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RAID F1, Basic, JBOD, RAID 0, RAID 1, RAID 5, RAID 6, RAID 10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9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Porty LAN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Wbudowane min.:</w:t>
            </w:r>
          </w:p>
          <w:p w:rsidR="00064273" w:rsidRDefault="0028173D">
            <w:pPr>
              <w:numPr>
                <w:ilvl w:val="0"/>
                <w:numId w:val="2"/>
              </w:numPr>
              <w:spacing w:after="0" w:line="240" w:lineRule="auto"/>
              <w:contextualSpacing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2 x 10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GbE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RJ-45 – port przeznaczony do transferu danych</w:t>
            </w:r>
          </w:p>
          <w:p w:rsidR="00064273" w:rsidRDefault="0028173D">
            <w:pPr>
              <w:numPr>
                <w:ilvl w:val="0"/>
                <w:numId w:val="2"/>
              </w:numPr>
              <w:spacing w:after="0" w:line="240" w:lineRule="auto"/>
              <w:contextualSpacing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4 x 1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GbE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RJ-45 – port przeznaczony do transferu danych</w:t>
            </w:r>
          </w:p>
          <w:p w:rsidR="00064273" w:rsidRDefault="00064273">
            <w:pPr>
              <w:tabs>
                <w:tab w:val="left" w:pos="263"/>
              </w:tabs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:rsidR="00064273" w:rsidRDefault="0028173D">
            <w:pPr>
              <w:tabs>
                <w:tab w:val="left" w:pos="263"/>
              </w:tabs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1x 1GbE RJ-45 – port zarządzający (OOB – zarządzanie poza pasmem)</w:t>
            </w: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br/>
            </w:r>
            <w:r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Połączenie SSH, pozwalające na następujące działania, również w przypadku niedostępności głównego systemu operacyjnego: włączanie urządzenia, wyłączanie urządzenia (normalne zamknięcie), wyłączenie urządzenia (wymuszone zamknięcie), wymuszone ponowne uruchamianie urządzenia, monitorowanie logów systemowych głównego systemu operacyjnego w czasie rzeczywistym, wyświetlanie historycznych logów systemowych głównego systemu operacyjnego oraz systemu OOB, częściowe resetowanie konfiguracji głównego systemu w celu możliwości jego ponownej instalacji (bez utraty danych kopii zapasowej). Funkcja blokowania adresu IP po 10 próbach logowania do konsoli OOB, wykonanych ciągu 5 min.</w:t>
            </w:r>
          </w:p>
          <w:p w:rsidR="00064273" w:rsidRDefault="00064273">
            <w:pPr>
              <w:tabs>
                <w:tab w:val="left" w:pos="263"/>
              </w:tabs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</w:p>
          <w:p w:rsidR="00064273" w:rsidRDefault="0028173D">
            <w:pPr>
              <w:tabs>
                <w:tab w:val="left" w:pos="263"/>
              </w:tabs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2x 25GbE SFP28 – możliwe zastosowanie dodatkowej karty sieciowej kompatybilnej z oferowanym serwerem. Zamawiający wymaga dostarczenia 2szt. wkładek światłowodowych umożliwiających transfer z szybkością 25Gb/s</w:t>
            </w:r>
          </w:p>
        </w:tc>
        <w:tc>
          <w:tcPr>
            <w:tcW w:w="2268" w:type="dxa"/>
          </w:tcPr>
          <w:p w:rsidR="00064273" w:rsidRDefault="00064273">
            <w:pPr>
              <w:tabs>
                <w:tab w:val="left" w:pos="263"/>
              </w:tabs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10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Cs/>
                <w:sz w:val="20"/>
                <w:szCs w:val="20"/>
                <w:lang w:val="de-DE"/>
              </w:rPr>
              <w:t>Porty</w:t>
            </w:r>
            <w:proofErr w:type="spellEnd"/>
            <w:r>
              <w:rPr>
                <w:bCs/>
                <w:sz w:val="20"/>
                <w:szCs w:val="20"/>
                <w:lang w:val="de-DE"/>
              </w:rPr>
              <w:t xml:space="preserve"> USB</w:t>
            </w:r>
          </w:p>
        </w:tc>
        <w:tc>
          <w:tcPr>
            <w:tcW w:w="5103" w:type="dxa"/>
            <w:vAlign w:val="center"/>
          </w:tcPr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minimum 2 x USB 3.2 Gen. 1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11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Cs/>
                <w:sz w:val="20"/>
                <w:szCs w:val="20"/>
                <w:lang w:val="de-DE"/>
              </w:rPr>
              <w:t>Porty</w:t>
            </w:r>
            <w:proofErr w:type="spellEnd"/>
            <w:r>
              <w:rPr>
                <w:bCs/>
                <w:sz w:val="20"/>
                <w:szCs w:val="20"/>
                <w:lang w:val="de-DE"/>
              </w:rPr>
              <w:t xml:space="preserve"> na </w:t>
            </w:r>
            <w:proofErr w:type="spellStart"/>
            <w:r>
              <w:rPr>
                <w:bCs/>
                <w:sz w:val="20"/>
                <w:szCs w:val="20"/>
                <w:lang w:val="de-DE"/>
              </w:rPr>
              <w:t>karty</w:t>
            </w:r>
            <w:proofErr w:type="spellEnd"/>
            <w:r>
              <w:rPr>
                <w:bCs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bCs/>
                <w:sz w:val="20"/>
                <w:szCs w:val="20"/>
                <w:lang w:val="de-DE"/>
              </w:rPr>
              <w:t>rozszerzeń</w:t>
            </w:r>
            <w:proofErr w:type="spellEnd"/>
          </w:p>
        </w:tc>
        <w:tc>
          <w:tcPr>
            <w:tcW w:w="5103" w:type="dxa"/>
          </w:tcPr>
          <w:p w:rsidR="00064273" w:rsidRDefault="0028173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Minimum 2 x Gen3 x8 </w:t>
            </w:r>
            <w:proofErr w:type="spellStart"/>
            <w:r>
              <w:rPr>
                <w:color w:val="000000"/>
                <w:sz w:val="20"/>
                <w:szCs w:val="20"/>
              </w:rPr>
              <w:t>PCIe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(x8 link)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12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Cs/>
                <w:sz w:val="20"/>
                <w:szCs w:val="20"/>
                <w:lang w:val="de-DE"/>
              </w:rPr>
              <w:t>Zasilanie</w:t>
            </w:r>
            <w:proofErr w:type="spellEnd"/>
          </w:p>
        </w:tc>
        <w:tc>
          <w:tcPr>
            <w:tcW w:w="5103" w:type="dxa"/>
          </w:tcPr>
          <w:p w:rsidR="00064273" w:rsidRDefault="0028173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Redundantny zasilacz o mocy minimalnej 550 W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13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Cs/>
                <w:sz w:val="20"/>
                <w:szCs w:val="20"/>
                <w:lang w:val="de-DE"/>
              </w:rPr>
              <w:t>Współpraca</w:t>
            </w:r>
            <w:proofErr w:type="spellEnd"/>
            <w:r>
              <w:rPr>
                <w:bCs/>
                <w:sz w:val="20"/>
                <w:szCs w:val="20"/>
                <w:lang w:val="de-DE"/>
              </w:rPr>
              <w:t xml:space="preserve"> z </w:t>
            </w:r>
            <w:proofErr w:type="spellStart"/>
            <w:r>
              <w:rPr>
                <w:bCs/>
                <w:sz w:val="20"/>
                <w:szCs w:val="20"/>
                <w:lang w:val="de-DE"/>
              </w:rPr>
              <w:t>Serwerem</w:t>
            </w:r>
            <w:proofErr w:type="spellEnd"/>
            <w:r>
              <w:rPr>
                <w:bCs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bCs/>
                <w:sz w:val="20"/>
                <w:szCs w:val="20"/>
                <w:lang w:val="de-DE"/>
              </w:rPr>
              <w:t>kopii</w:t>
            </w:r>
            <w:proofErr w:type="spellEnd"/>
            <w:r>
              <w:rPr>
                <w:bCs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bCs/>
                <w:sz w:val="20"/>
                <w:szCs w:val="20"/>
                <w:lang w:val="de-DE"/>
              </w:rPr>
              <w:t>zapasowej</w:t>
            </w:r>
            <w:proofErr w:type="spellEnd"/>
            <w:r>
              <w:rPr>
                <w:bCs/>
                <w:sz w:val="20"/>
                <w:szCs w:val="20"/>
                <w:lang w:val="de-DE"/>
              </w:rPr>
              <w:t xml:space="preserve"> I</w:t>
            </w:r>
          </w:p>
        </w:tc>
        <w:tc>
          <w:tcPr>
            <w:tcW w:w="5103" w:type="dxa"/>
          </w:tcPr>
          <w:p w:rsidR="00064273" w:rsidRDefault="0028173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Możliwość tworzenia dodatkowej kopii zapasowej danych z Serwera kopii zapasowej I na Serwer dodatkowej kopii zapasowej II (replikacja danych backupu), z obsługą następujących funkcjonalności natywnie wspieranych przez oprogramowanie Serwera kopii zapasowej I </w:t>
            </w:r>
            <w:proofErr w:type="spellStart"/>
            <w:r>
              <w:rPr>
                <w:color w:val="000000"/>
                <w:sz w:val="20"/>
                <w:szCs w:val="20"/>
              </w:rPr>
              <w:t>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Serwera dodatkowej kopii zapasowej II:</w:t>
            </w:r>
          </w:p>
          <w:p w:rsidR="00064273" w:rsidRDefault="0028173D">
            <w:pPr>
              <w:spacing w:after="0" w:line="240" w:lineRule="auto"/>
              <w:ind w:left="355" w:hanging="14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•</w:t>
            </w:r>
            <w:r>
              <w:rPr>
                <w:color w:val="000000"/>
                <w:sz w:val="20"/>
                <w:szCs w:val="20"/>
              </w:rPr>
              <w:tab/>
            </w:r>
            <w:proofErr w:type="spellStart"/>
            <w:r>
              <w:rPr>
                <w:color w:val="000000"/>
                <w:sz w:val="20"/>
                <w:szCs w:val="20"/>
              </w:rPr>
              <w:t>Deduplikacja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danych</w:t>
            </w:r>
          </w:p>
          <w:p w:rsidR="00064273" w:rsidRDefault="0028173D">
            <w:pPr>
              <w:spacing w:after="0" w:line="240" w:lineRule="auto"/>
              <w:ind w:left="355" w:hanging="14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•</w:t>
            </w:r>
            <w:r>
              <w:rPr>
                <w:color w:val="000000"/>
                <w:sz w:val="20"/>
                <w:szCs w:val="20"/>
              </w:rPr>
              <w:tab/>
              <w:t>Szyfrowanie po stronie klienta</w:t>
            </w:r>
          </w:p>
          <w:p w:rsidR="00064273" w:rsidRDefault="0028173D">
            <w:pPr>
              <w:spacing w:after="0" w:line="240" w:lineRule="auto"/>
              <w:ind w:left="355" w:hanging="14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•</w:t>
            </w:r>
            <w:r>
              <w:rPr>
                <w:color w:val="000000"/>
                <w:sz w:val="20"/>
                <w:szCs w:val="20"/>
              </w:rPr>
              <w:tab/>
              <w:t>Niezmienność danych kopii zapasowej (WORM) - ochrona przed nieautoryzowanymi zmianami i usunięciem</w:t>
            </w:r>
          </w:p>
          <w:p w:rsidR="00064273" w:rsidRDefault="0028173D">
            <w:pPr>
              <w:spacing w:after="0" w:line="240" w:lineRule="auto"/>
              <w:ind w:left="355" w:hanging="14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•</w:t>
            </w:r>
            <w:r>
              <w:rPr>
                <w:color w:val="000000"/>
                <w:sz w:val="20"/>
                <w:szCs w:val="20"/>
              </w:rPr>
              <w:tab/>
              <w:t>Dodatkowa kopia zapasowa (kopia kopii zapasowej) danych z Serwera kopii zapasowej I na Serwer dodatkowej kopii zapasowej II wykonywana automatycznie po wykonaniu głównej kopii zapasowej umieszczonej na Serwerze kopii zapasowej I lub według zdefiniowanego harmonogramu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c>
          <w:tcPr>
            <w:tcW w:w="492" w:type="dxa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14</w:t>
            </w:r>
          </w:p>
        </w:tc>
        <w:tc>
          <w:tcPr>
            <w:tcW w:w="1276" w:type="dxa"/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Cs/>
                <w:sz w:val="20"/>
                <w:szCs w:val="20"/>
                <w:lang w:val="de-DE"/>
              </w:rPr>
              <w:t>Usługa</w:t>
            </w:r>
            <w:proofErr w:type="spellEnd"/>
            <w:r>
              <w:rPr>
                <w:bCs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bCs/>
                <w:sz w:val="20"/>
                <w:szCs w:val="20"/>
                <w:lang w:val="de-DE"/>
              </w:rPr>
              <w:t>katalogowa</w:t>
            </w:r>
            <w:proofErr w:type="spellEnd"/>
          </w:p>
        </w:tc>
        <w:tc>
          <w:tcPr>
            <w:tcW w:w="5103" w:type="dxa"/>
          </w:tcPr>
          <w:p w:rsidR="00064273" w:rsidRDefault="0028173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Łączy się z serwerami Windows® AD/LDAP, umożliwiając użytkownikom domeny logowanie za pośrednictwem protokołów SMB/FTP/</w:t>
            </w:r>
            <w:proofErr w:type="spellStart"/>
            <w:r>
              <w:rPr>
                <w:color w:val="000000"/>
                <w:sz w:val="20"/>
                <w:szCs w:val="20"/>
              </w:rPr>
              <w:t>WebDAV</w:t>
            </w:r>
            <w:proofErr w:type="spellEnd"/>
            <w:r>
              <w:rPr>
                <w:color w:val="000000"/>
                <w:sz w:val="20"/>
                <w:szCs w:val="20"/>
              </w:rPr>
              <w:t>/File Station</w:t>
            </w:r>
          </w:p>
        </w:tc>
        <w:tc>
          <w:tcPr>
            <w:tcW w:w="2268" w:type="dxa"/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Bezpieczeństwo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rPr>
                <w:sz w:val="20"/>
                <w:highlight w:val="yellow"/>
              </w:rPr>
            </w:pPr>
            <w:r>
              <w:rPr>
                <w:sz w:val="20"/>
              </w:rPr>
              <w:t xml:space="preserve">Obsługa WORM (Write </w:t>
            </w:r>
            <w:proofErr w:type="spellStart"/>
            <w:r>
              <w:rPr>
                <w:sz w:val="20"/>
              </w:rPr>
              <w:t>Once</w:t>
            </w:r>
            <w:proofErr w:type="spellEnd"/>
            <w:r>
              <w:rPr>
                <w:sz w:val="20"/>
              </w:rPr>
              <w:t xml:space="preserve"> Read Many - jeden zapis, wiele odczytów) dla folderów współdzielonych i migawek, zapora sieciowa, szyfrowanie folderu współdzielonego, szyfrowanie całego woluminu, dwuetapowa weryfikacja logowania (2FA), adaptacyjna metoda logowania dla konta administratora (AMFA), możliwość logowania za pomocą klucza sprzętowego w standardzie FIDO2, U2F, grupowanie reguł powiadomień (zdarzenia systemowe) dla różnych adresów e-mail.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Oprogramowanie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numPr>
                <w:ilvl w:val="0"/>
                <w:numId w:val="11"/>
              </w:numPr>
              <w:spacing w:after="0" w:line="240" w:lineRule="auto"/>
              <w:ind w:hanging="146"/>
              <w:contextualSpacing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 xml:space="preserve">Działanie w oparciu o nowoczesny system plików z obsługą sum kontrolnych i lustrzanych kopii metadanych. </w:t>
            </w:r>
          </w:p>
          <w:p w:rsidR="00064273" w:rsidRDefault="0028173D">
            <w:pPr>
              <w:numPr>
                <w:ilvl w:val="0"/>
                <w:numId w:val="12"/>
              </w:numPr>
              <w:spacing w:after="0" w:line="240" w:lineRule="auto"/>
              <w:ind w:hanging="146"/>
              <w:contextualSpacing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 xml:space="preserve">Możliwość tworzenia klastra wysokiej dostępności (HA) z dwóch identycznych serwerów (aktywny, pasywny), z funkcją automatycznego przełączania. Tworzenie klastra musi być możliwe bez konieczności </w:t>
            </w:r>
            <w:proofErr w:type="spellStart"/>
            <w:r>
              <w:rPr>
                <w:rFonts w:eastAsia="Cambria" w:cstheme="minorHAnsi"/>
                <w:sz w:val="20"/>
                <w:szCs w:val="20"/>
              </w:rPr>
              <w:t>reinstalacji</w:t>
            </w:r>
            <w:proofErr w:type="spellEnd"/>
            <w:r>
              <w:rPr>
                <w:rFonts w:eastAsia="Cambria" w:cstheme="minorHAnsi"/>
                <w:sz w:val="20"/>
                <w:szCs w:val="20"/>
              </w:rPr>
              <w:t xml:space="preserve"> / przywracania do ustawień fabrycznych systemu operacyjnego</w:t>
            </w:r>
          </w:p>
          <w:p w:rsidR="00064273" w:rsidRDefault="0028173D">
            <w:pPr>
              <w:numPr>
                <w:ilvl w:val="0"/>
                <w:numId w:val="12"/>
              </w:numPr>
              <w:spacing w:after="0" w:line="240" w:lineRule="auto"/>
              <w:ind w:hanging="146"/>
              <w:contextualSpacing/>
              <w:rPr>
                <w:rFonts w:ascii="Times New Roman" w:eastAsia="Cambria" w:hAnsi="Times New Roman" w:cs="Times New Roman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Obsługa minimum 512 migawek na folder współdzielony i minimum 16384 migawek na cały system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Certyfikaty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/>
              <w:rPr>
                <w:sz w:val="20"/>
              </w:rPr>
            </w:pPr>
            <w:r>
              <w:rPr>
                <w:sz w:val="20"/>
              </w:rPr>
              <w:t>Serwer musi posiadać deklarację CE lub równoważną.</w:t>
            </w:r>
          </w:p>
          <w:tbl>
            <w:tblPr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33"/>
            </w:tblGrid>
            <w:tr w:rsidR="00064273">
              <w:trPr>
                <w:trHeight w:val="480"/>
              </w:trPr>
              <w:tc>
                <w:tcPr>
                  <w:tcW w:w="5033" w:type="dxa"/>
                </w:tcPr>
                <w:p w:rsidR="00064273" w:rsidRDefault="0028173D">
                  <w:pPr>
                    <w:spacing w:before="240" w:after="0" w:line="240" w:lineRule="auto"/>
                    <w:jc w:val="both"/>
                    <w:rPr>
                      <w:rFonts w:ascii="Calibri" w:eastAsia="Times New Roman" w:hAnsi="Calibri" w:cs="Calibri"/>
                      <w:b/>
                      <w:sz w:val="20"/>
                      <w:u w:val="single"/>
                      <w:lang w:eastAsia="pl-P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sz w:val="20"/>
                      <w:u w:val="single"/>
                      <w:lang w:eastAsia="pl-PL"/>
                    </w:rPr>
                    <w:t>Do oferty należy załączyć następujące certyfikaty:</w:t>
                  </w:r>
                </w:p>
              </w:tc>
            </w:tr>
          </w:tbl>
          <w:p w:rsidR="00064273" w:rsidRDefault="0028173D">
            <w:pPr>
              <w:pStyle w:val="Akapitzlist"/>
              <w:numPr>
                <w:ilvl w:val="0"/>
                <w:numId w:val="13"/>
              </w:numPr>
              <w:spacing w:before="240" w:after="0" w:line="240" w:lineRule="auto"/>
              <w:ind w:left="497" w:hanging="283"/>
              <w:jc w:val="both"/>
              <w:rPr>
                <w:rFonts w:ascii="Calibri" w:eastAsia="Times New Roman" w:hAnsi="Calibri" w:cs="Calibri"/>
                <w:b/>
                <w:sz w:val="20"/>
                <w:u w:val="single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sz w:val="20"/>
                <w:u w:val="single"/>
                <w:lang w:eastAsia="pl-PL"/>
              </w:rPr>
              <w:t>deklarację zgodności z oznakowaniem CE lub równoważną dla oferowanego serweru.</w:t>
            </w:r>
          </w:p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28173D" w:rsidRDefault="002817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476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Warunki gwarancji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60 miesięcy gwarancji producenta od dnia podpisania protokołu odbioru końcowego.</w:t>
            </w:r>
          </w:p>
          <w:p w:rsidR="00064273" w:rsidRDefault="00064273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  <w:p w:rsidR="00064273" w:rsidRDefault="0028173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 przypadku awarii dysków twardych dysk pozostaje u Zamawiającego. </w:t>
            </w:r>
          </w:p>
          <w:p w:rsidR="00064273" w:rsidRDefault="00064273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Dodatkowe wyposażenie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2 x Kabel zasilania</w:t>
            </w:r>
          </w:p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Kieszenie dyskowe niezbędne do montażu dysków 3.5”</w:t>
            </w:r>
          </w:p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Skrócona instrukcja instalacji </w:t>
            </w:r>
          </w:p>
          <w:p w:rsidR="00064273" w:rsidRDefault="0028173D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Szyny montażowe do szafy rack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605"/>
        </w:trPr>
        <w:tc>
          <w:tcPr>
            <w:tcW w:w="91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>Uwaga:</w:t>
            </w:r>
          </w:p>
          <w:p w:rsidR="00064273" w:rsidRDefault="0028173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Cs/>
              </w:rPr>
              <w:t>-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Wykonawca wypełnia kolumnę „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Propozycje Wykonawcy”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  </w:t>
            </w:r>
          </w:p>
          <w:p w:rsidR="00064273" w:rsidRDefault="0028173D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cs="Times New Roman"/>
                <w:iCs/>
              </w:rPr>
              <w:t xml:space="preserve">  -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Wykonawca ma obowiązek wypełnić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prawą stronę tabeli wpisując  oferowane konkretne parametry, wartości techniczno-użytkowe, opisując zastosowaną wersję   rozwiązania lub zapis „spełnia”</w:t>
            </w:r>
          </w:p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</w:tbl>
    <w:p w:rsidR="00064273" w:rsidRDefault="00064273">
      <w:pPr>
        <w:jc w:val="both"/>
        <w:rPr>
          <w:b/>
        </w:rPr>
      </w:pPr>
    </w:p>
    <w:p w:rsidR="00064273" w:rsidRDefault="0028173D">
      <w:pPr>
        <w:pStyle w:val="Akapitzlist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Wdrożenie i konfiguracja serwera kopii zapasowej i serwera dodatkowej kopii zapasowej </w:t>
      </w:r>
    </w:p>
    <w:p w:rsidR="00064273" w:rsidRDefault="00064273">
      <w:pPr>
        <w:pStyle w:val="Akapitzlist"/>
        <w:jc w:val="both"/>
        <w:rPr>
          <w:b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276"/>
        <w:gridCol w:w="5103"/>
        <w:gridCol w:w="2268"/>
      </w:tblGrid>
      <w:tr w:rsidR="00064273">
        <w:tc>
          <w:tcPr>
            <w:tcW w:w="492" w:type="dxa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both"/>
              <w:rPr>
                <w:rFonts w:eastAsia="Times New Roman" w:cstheme="minorHAnsi"/>
                <w:b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lang w:eastAsia="pl-PL"/>
              </w:rPr>
              <w:t>Lp.</w:t>
            </w:r>
          </w:p>
        </w:tc>
        <w:tc>
          <w:tcPr>
            <w:tcW w:w="6379" w:type="dxa"/>
            <w:gridSpan w:val="2"/>
            <w:shd w:val="clear" w:color="auto" w:fill="FFFFFF"/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 xml:space="preserve">Wymagania minimalne Zamawiającego </w:t>
            </w:r>
          </w:p>
        </w:tc>
        <w:tc>
          <w:tcPr>
            <w:tcW w:w="2268" w:type="dxa"/>
            <w:shd w:val="clear" w:color="auto" w:fill="FFFFFF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>Propozycje Wykonawcy</w:t>
            </w:r>
          </w:p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(Wykonawca ma obowiązek wypełnić</w:t>
            </w:r>
            <w:r>
              <w:rPr>
                <w:rFonts w:eastAsia="Times New Roman" w:cstheme="minorHAnsi"/>
                <w:b/>
                <w:i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prawą stronę tabeli wpisując  oferowane konkretne parametry, wartości techniczno-użytkowe, opisując zastosowaną wersję   rozwiązania lub zapis „spełnia”)</w:t>
            </w: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83"/>
        </w:trPr>
        <w:tc>
          <w:tcPr>
            <w:tcW w:w="91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Wdrożenie i konfiguracja serwera kopii zapasowej</w:t>
            </w: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Zakres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W ramach wdrożenia i konfiguracji serwera kopii zapasowej Zamawiający wymaga wykonania przez Wykonawcę następujących prac:</w:t>
            </w:r>
          </w:p>
          <w:p w:rsidR="00064273" w:rsidRDefault="00064273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:rsidR="00064273" w:rsidRDefault="0028173D">
            <w:pPr>
              <w:numPr>
                <w:ilvl w:val="0"/>
                <w:numId w:val="1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Inicjacja i instalacja serwera kopii zapasowej</w:t>
            </w:r>
          </w:p>
          <w:p w:rsidR="00064273" w:rsidRDefault="0028173D">
            <w:pPr>
              <w:numPr>
                <w:ilvl w:val="0"/>
                <w:numId w:val="1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Integracja serwera kopii zapasowej z siecią Zamawiającego</w:t>
            </w:r>
          </w:p>
          <w:p w:rsidR="00064273" w:rsidRDefault="0028173D">
            <w:pPr>
              <w:numPr>
                <w:ilvl w:val="0"/>
                <w:numId w:val="1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Dopasowanie się do istniejących polityk przepływu danych</w:t>
            </w:r>
          </w:p>
          <w:p w:rsidR="00064273" w:rsidRDefault="0028173D">
            <w:pPr>
              <w:numPr>
                <w:ilvl w:val="0"/>
                <w:numId w:val="1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Integracja serwera kopii zapasowej ze wskazanymi systemami produkcyjnymi</w:t>
            </w:r>
          </w:p>
          <w:p w:rsidR="00064273" w:rsidRDefault="0028173D">
            <w:pPr>
              <w:numPr>
                <w:ilvl w:val="0"/>
                <w:numId w:val="1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Opracowanie polityk tworzenia kopii zapasowej</w:t>
            </w:r>
          </w:p>
          <w:p w:rsidR="00064273" w:rsidRDefault="0028173D">
            <w:pPr>
              <w:numPr>
                <w:ilvl w:val="0"/>
                <w:numId w:val="1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Opracowanie polityk rotacji kopii zapasowych</w:t>
            </w:r>
          </w:p>
          <w:p w:rsidR="00064273" w:rsidRDefault="0028173D">
            <w:pPr>
              <w:numPr>
                <w:ilvl w:val="0"/>
                <w:numId w:val="1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Wytworzenie testowych kopii zapasowych</w:t>
            </w:r>
          </w:p>
          <w:p w:rsidR="00064273" w:rsidRDefault="0028173D">
            <w:pPr>
              <w:numPr>
                <w:ilvl w:val="0"/>
                <w:numId w:val="1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Testowe odtworzenie wybranego systemu produkcyjnego</w:t>
            </w:r>
          </w:p>
          <w:p w:rsidR="00064273" w:rsidRDefault="0028173D">
            <w:pPr>
              <w:numPr>
                <w:ilvl w:val="0"/>
                <w:numId w:val="14"/>
              </w:numPr>
              <w:spacing w:after="0" w:line="240" w:lineRule="auto"/>
              <w:ind w:left="355" w:hanging="283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Przygotowanie serwera kopii zapasowej do współpracy z </w:t>
            </w:r>
            <w:proofErr w:type="spellStart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>odmiejscowionym</w:t>
            </w:r>
            <w:proofErr w:type="spellEnd"/>
            <w:r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serwerem dodatkowej kopii zapasowej </w:t>
            </w:r>
          </w:p>
          <w:p w:rsidR="00064273" w:rsidRDefault="00064273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612"/>
        </w:trPr>
        <w:tc>
          <w:tcPr>
            <w:tcW w:w="91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Wdrożenie i konfiguracja serwera dodatkowej kopii zapasowej</w:t>
            </w: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30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Zakres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4273" w:rsidRDefault="0028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 ramach wdrożenia i konfiguracji serwer</w:t>
            </w:r>
            <w:r w:rsidR="00643CF7">
              <w:rPr>
                <w:sz w:val="20"/>
                <w:szCs w:val="20"/>
              </w:rPr>
              <w:t xml:space="preserve">a dodatkowej kopii zapasowej </w:t>
            </w:r>
            <w:bookmarkStart w:id="0" w:name="_GoBack"/>
            <w:bookmarkEnd w:id="0"/>
            <w:r>
              <w:rPr>
                <w:sz w:val="20"/>
                <w:szCs w:val="20"/>
              </w:rPr>
              <w:t>Zamawiający wymaga wykonania przez Wykonawcę następujących prac:</w:t>
            </w:r>
          </w:p>
          <w:p w:rsidR="00064273" w:rsidRDefault="0028173D">
            <w:pPr>
              <w:numPr>
                <w:ilvl w:val="0"/>
                <w:numId w:val="15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Inicjacja i instalacja </w:t>
            </w:r>
            <w:proofErr w:type="spellStart"/>
            <w:r>
              <w:rPr>
                <w:sz w:val="20"/>
                <w:szCs w:val="20"/>
              </w:rPr>
              <w:t>odmiejscowionego</w:t>
            </w:r>
            <w:proofErr w:type="spellEnd"/>
            <w:r>
              <w:rPr>
                <w:sz w:val="20"/>
                <w:szCs w:val="20"/>
              </w:rPr>
              <w:t xml:space="preserve"> serwera dodatkowej kopii zapasowej </w:t>
            </w:r>
          </w:p>
          <w:p w:rsidR="00064273" w:rsidRDefault="0028173D">
            <w:pPr>
              <w:numPr>
                <w:ilvl w:val="0"/>
                <w:numId w:val="15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Integracja </w:t>
            </w:r>
            <w:proofErr w:type="spellStart"/>
            <w:r>
              <w:rPr>
                <w:sz w:val="20"/>
                <w:szCs w:val="20"/>
              </w:rPr>
              <w:t>odmiejscowionego</w:t>
            </w:r>
            <w:proofErr w:type="spellEnd"/>
            <w:r>
              <w:rPr>
                <w:sz w:val="20"/>
                <w:szCs w:val="20"/>
              </w:rPr>
              <w:t xml:space="preserve"> serwera dodatkowej kopii zapasowej z siecią zamawiającego</w:t>
            </w:r>
          </w:p>
          <w:p w:rsidR="00064273" w:rsidRDefault="0028173D">
            <w:pPr>
              <w:numPr>
                <w:ilvl w:val="0"/>
                <w:numId w:val="15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Dopasowanie się do istniejących polityk przepływu danych</w:t>
            </w:r>
          </w:p>
          <w:p w:rsidR="00064273" w:rsidRDefault="0028173D">
            <w:pPr>
              <w:numPr>
                <w:ilvl w:val="0"/>
                <w:numId w:val="15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Integracja </w:t>
            </w:r>
            <w:proofErr w:type="spellStart"/>
            <w:r>
              <w:rPr>
                <w:sz w:val="20"/>
                <w:szCs w:val="20"/>
              </w:rPr>
              <w:t>odmiejscowionego</w:t>
            </w:r>
            <w:proofErr w:type="spellEnd"/>
            <w:r>
              <w:rPr>
                <w:sz w:val="20"/>
                <w:szCs w:val="20"/>
              </w:rPr>
              <w:t xml:space="preserve"> serwera dodatkowej kopii zapasowej  z serwerem kopii zapasowej </w:t>
            </w:r>
          </w:p>
          <w:p w:rsidR="00064273" w:rsidRDefault="0028173D">
            <w:pPr>
              <w:numPr>
                <w:ilvl w:val="0"/>
                <w:numId w:val="15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Opracowanie polityk tworzenia kopii zapasowej</w:t>
            </w:r>
          </w:p>
          <w:p w:rsidR="00064273" w:rsidRDefault="0028173D">
            <w:pPr>
              <w:numPr>
                <w:ilvl w:val="0"/>
                <w:numId w:val="15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Opracowanie polityk rotacji kopii zapasowych</w:t>
            </w:r>
          </w:p>
          <w:p w:rsidR="00064273" w:rsidRDefault="0028173D">
            <w:pPr>
              <w:numPr>
                <w:ilvl w:val="0"/>
                <w:numId w:val="15"/>
              </w:numPr>
              <w:spacing w:after="0" w:line="240" w:lineRule="auto"/>
              <w:ind w:left="355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Wytworzenie testowych kopii zapasowych</w:t>
            </w:r>
          </w:p>
          <w:p w:rsidR="00064273" w:rsidRDefault="00064273">
            <w:pPr>
              <w:spacing w:after="0" w:line="240" w:lineRule="auto"/>
              <w:contextualSpacing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06427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605"/>
        </w:trPr>
        <w:tc>
          <w:tcPr>
            <w:tcW w:w="91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273" w:rsidRDefault="0028173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>Uwaga:</w:t>
            </w:r>
          </w:p>
          <w:p w:rsidR="00064273" w:rsidRDefault="0028173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Cs/>
              </w:rPr>
              <w:t>-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Wykonawca wypełnia kolumnę „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Propozycje Wykonawcy”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  </w:t>
            </w:r>
          </w:p>
          <w:p w:rsidR="00064273" w:rsidRDefault="0028173D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cs="Times New Roman"/>
                <w:iCs/>
              </w:rPr>
              <w:t xml:space="preserve">  -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Wykonawca ma obowiązek wypełnić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prawą stronę tabeli wpisując  oferowane konkretne parametry, wartości techniczno-użytkowe, opisując zastosowaną wersję   rozwiązania lub zapis „spełnia”</w:t>
            </w:r>
          </w:p>
          <w:p w:rsidR="00064273" w:rsidRDefault="00064273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</w:tbl>
    <w:p w:rsidR="00064273" w:rsidRDefault="00064273">
      <w:pPr>
        <w:pStyle w:val="Akapitzlist"/>
        <w:ind w:left="142" w:hanging="142"/>
        <w:jc w:val="both"/>
        <w:rPr>
          <w:b/>
        </w:rPr>
      </w:pPr>
    </w:p>
    <w:p w:rsidR="00064273" w:rsidRDefault="00064273">
      <w:pPr>
        <w:jc w:val="both"/>
        <w:rPr>
          <w:b/>
        </w:rPr>
      </w:pPr>
    </w:p>
    <w:p w:rsidR="00064273" w:rsidRDefault="00064273">
      <w:pPr>
        <w:jc w:val="both"/>
        <w:rPr>
          <w:b/>
        </w:rPr>
      </w:pPr>
    </w:p>
    <w:p w:rsidR="00064273" w:rsidRDefault="00064273">
      <w:pPr>
        <w:pStyle w:val="Akapitzlist"/>
        <w:ind w:left="284"/>
        <w:rPr>
          <w:b/>
        </w:rPr>
      </w:pPr>
    </w:p>
    <w:p w:rsidR="00064273" w:rsidRDefault="00064273">
      <w:pPr>
        <w:rPr>
          <w:b/>
        </w:rPr>
      </w:pPr>
    </w:p>
    <w:p w:rsidR="00064273" w:rsidRDefault="0028173D">
      <w:pPr>
        <w:rPr>
          <w:b/>
          <w:u w:val="single"/>
        </w:rPr>
      </w:pPr>
      <w:r>
        <w:rPr>
          <w:b/>
          <w:u w:val="single"/>
        </w:rPr>
        <w:t>Uwaga !</w:t>
      </w:r>
    </w:p>
    <w:p w:rsidR="00064273" w:rsidRDefault="0028173D">
      <w:pPr>
        <w:rPr>
          <w:u w:val="single"/>
        </w:rPr>
      </w:pPr>
      <w:r>
        <w:rPr>
          <w:b/>
          <w:u w:val="single"/>
        </w:rPr>
        <w:t>Należy sporządzić i przekazać</w:t>
      </w:r>
      <w:r>
        <w:t xml:space="preserve"> zgodnie z </w:t>
      </w:r>
      <w:r>
        <w:rPr>
          <w:i/>
        </w:rPr>
        <w:t xml:space="preserve">Rozporządzeniem Prezesa Rady Ministrów z dnia 30 grudnia 2020 r. </w:t>
      </w:r>
      <w:r>
        <w:rPr>
          <w:i/>
          <w:iCs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064273" w:rsidRDefault="00064273">
      <w:pPr>
        <w:pStyle w:val="Akapitzlist"/>
        <w:ind w:left="284"/>
        <w:rPr>
          <w:b/>
        </w:rPr>
      </w:pPr>
    </w:p>
    <w:sectPr w:rsidR="00064273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4273" w:rsidRDefault="0028173D">
      <w:pPr>
        <w:spacing w:line="240" w:lineRule="auto"/>
      </w:pPr>
      <w:r>
        <w:separator/>
      </w:r>
    </w:p>
  </w:endnote>
  <w:endnote w:type="continuationSeparator" w:id="0">
    <w:p w:rsidR="00064273" w:rsidRDefault="002817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56465462"/>
      <w:docPartObj>
        <w:docPartGallery w:val="AutoText"/>
      </w:docPartObj>
    </w:sdtPr>
    <w:sdtEndPr/>
    <w:sdtContent>
      <w:sdt>
        <w:sdtPr>
          <w:id w:val="-1769616900"/>
          <w:docPartObj>
            <w:docPartGallery w:val="AutoText"/>
          </w:docPartObj>
        </w:sdtPr>
        <w:sdtEndPr/>
        <w:sdtContent>
          <w:p w:rsidR="00064273" w:rsidRDefault="0028173D">
            <w:pPr>
              <w:pStyle w:val="Stopka"/>
              <w:jc w:val="right"/>
            </w:pPr>
            <w:r>
              <w:rPr>
                <w:sz w:val="20"/>
              </w:rP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  <w:sz w:val="20"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643CF7">
              <w:rPr>
                <w:b/>
                <w:bCs/>
                <w:noProof/>
                <w:sz w:val="20"/>
              </w:rPr>
              <w:t>13</w:t>
            </w:r>
            <w:r>
              <w:rPr>
                <w:b/>
                <w:bCs/>
                <w:szCs w:val="24"/>
              </w:rPr>
              <w:fldChar w:fldCharType="end"/>
            </w:r>
            <w:r>
              <w:rPr>
                <w:sz w:val="20"/>
              </w:rP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  <w:sz w:val="20"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643CF7">
              <w:rPr>
                <w:b/>
                <w:bCs/>
                <w:noProof/>
                <w:sz w:val="20"/>
              </w:rPr>
              <w:t>13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064273" w:rsidRDefault="0006427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4273" w:rsidRDefault="0028173D">
      <w:pPr>
        <w:spacing w:after="0"/>
      </w:pPr>
      <w:r>
        <w:separator/>
      </w:r>
    </w:p>
  </w:footnote>
  <w:footnote w:type="continuationSeparator" w:id="0">
    <w:p w:rsidR="00064273" w:rsidRDefault="0028173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4273" w:rsidRDefault="0028173D">
    <w:pPr>
      <w:pStyle w:val="Nagwek"/>
    </w:pPr>
    <w:r>
      <w:rPr>
        <w:noProof/>
        <w:lang w:eastAsia="pl-PL"/>
      </w:rPr>
      <w:drawing>
        <wp:inline distT="0" distB="0" distL="0" distR="0">
          <wp:extent cx="5760720" cy="596265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A7A46"/>
    <w:multiLevelType w:val="multilevel"/>
    <w:tmpl w:val="12CA7A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07C5B"/>
    <w:multiLevelType w:val="multilevel"/>
    <w:tmpl w:val="18907C5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FF32C3"/>
    <w:multiLevelType w:val="multilevel"/>
    <w:tmpl w:val="18FF32C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85963"/>
    <w:multiLevelType w:val="multilevel"/>
    <w:tmpl w:val="1BD8596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E251D7"/>
    <w:multiLevelType w:val="multilevel"/>
    <w:tmpl w:val="1BE251D7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F48505F"/>
    <w:multiLevelType w:val="multilevel"/>
    <w:tmpl w:val="1F48505F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21B89"/>
    <w:multiLevelType w:val="multilevel"/>
    <w:tmpl w:val="22C21B8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BD2349"/>
    <w:multiLevelType w:val="multilevel"/>
    <w:tmpl w:val="2FBD2349"/>
    <w:lvl w:ilvl="0">
      <w:start w:val="1"/>
      <w:numFmt w:val="decimal"/>
      <w:lvlText w:val="%1)"/>
      <w:lvlJc w:val="left"/>
      <w:pPr>
        <w:ind w:left="71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38" w:hanging="360"/>
      </w:pPr>
    </w:lvl>
    <w:lvl w:ilvl="2">
      <w:start w:val="1"/>
      <w:numFmt w:val="lowerRoman"/>
      <w:lvlText w:val="%3."/>
      <w:lvlJc w:val="right"/>
      <w:pPr>
        <w:ind w:left="2158" w:hanging="180"/>
      </w:pPr>
    </w:lvl>
    <w:lvl w:ilvl="3">
      <w:start w:val="1"/>
      <w:numFmt w:val="decimal"/>
      <w:lvlText w:val="%4."/>
      <w:lvlJc w:val="left"/>
      <w:pPr>
        <w:ind w:left="2878" w:hanging="360"/>
      </w:pPr>
    </w:lvl>
    <w:lvl w:ilvl="4">
      <w:start w:val="1"/>
      <w:numFmt w:val="lowerLetter"/>
      <w:lvlText w:val="%5."/>
      <w:lvlJc w:val="left"/>
      <w:pPr>
        <w:ind w:left="3598" w:hanging="360"/>
      </w:pPr>
    </w:lvl>
    <w:lvl w:ilvl="5">
      <w:start w:val="1"/>
      <w:numFmt w:val="lowerRoman"/>
      <w:lvlText w:val="%6."/>
      <w:lvlJc w:val="right"/>
      <w:pPr>
        <w:ind w:left="4318" w:hanging="180"/>
      </w:pPr>
    </w:lvl>
    <w:lvl w:ilvl="6">
      <w:start w:val="1"/>
      <w:numFmt w:val="decimal"/>
      <w:lvlText w:val="%7."/>
      <w:lvlJc w:val="left"/>
      <w:pPr>
        <w:ind w:left="5038" w:hanging="360"/>
      </w:pPr>
    </w:lvl>
    <w:lvl w:ilvl="7">
      <w:start w:val="1"/>
      <w:numFmt w:val="lowerLetter"/>
      <w:lvlText w:val="%8."/>
      <w:lvlJc w:val="left"/>
      <w:pPr>
        <w:ind w:left="5758" w:hanging="360"/>
      </w:pPr>
    </w:lvl>
    <w:lvl w:ilvl="8">
      <w:start w:val="1"/>
      <w:numFmt w:val="lowerRoman"/>
      <w:lvlText w:val="%9."/>
      <w:lvlJc w:val="right"/>
      <w:pPr>
        <w:ind w:left="6478" w:hanging="180"/>
      </w:pPr>
    </w:lvl>
  </w:abstractNum>
  <w:abstractNum w:abstractNumId="8" w15:restartNumberingAfterBreak="0">
    <w:nsid w:val="356C279D"/>
    <w:multiLevelType w:val="multilevel"/>
    <w:tmpl w:val="356C279D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9A2422B"/>
    <w:multiLevelType w:val="multilevel"/>
    <w:tmpl w:val="39A2422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EA6B4F"/>
    <w:multiLevelType w:val="multilevel"/>
    <w:tmpl w:val="3AEA6B4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723B66"/>
    <w:multiLevelType w:val="multilevel"/>
    <w:tmpl w:val="46723B6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2842EB"/>
    <w:multiLevelType w:val="multilevel"/>
    <w:tmpl w:val="492842E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2F77CC"/>
    <w:multiLevelType w:val="multilevel"/>
    <w:tmpl w:val="5E2F77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CD7FCC"/>
    <w:multiLevelType w:val="multilevel"/>
    <w:tmpl w:val="63CD7F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5"/>
  </w:num>
  <w:num w:numId="4">
    <w:abstractNumId w:val="6"/>
  </w:num>
  <w:num w:numId="5">
    <w:abstractNumId w:val="10"/>
  </w:num>
  <w:num w:numId="6">
    <w:abstractNumId w:val="12"/>
  </w:num>
  <w:num w:numId="7">
    <w:abstractNumId w:val="3"/>
  </w:num>
  <w:num w:numId="8">
    <w:abstractNumId w:val="9"/>
  </w:num>
  <w:num w:numId="9">
    <w:abstractNumId w:val="1"/>
  </w:num>
  <w:num w:numId="10">
    <w:abstractNumId w:val="2"/>
  </w:num>
  <w:num w:numId="11">
    <w:abstractNumId w:val="4"/>
  </w:num>
  <w:num w:numId="12">
    <w:abstractNumId w:val="8"/>
  </w:num>
  <w:num w:numId="13">
    <w:abstractNumId w:val="7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B6C"/>
    <w:rsid w:val="00054EA7"/>
    <w:rsid w:val="00064273"/>
    <w:rsid w:val="00066101"/>
    <w:rsid w:val="000C1176"/>
    <w:rsid w:val="000E234B"/>
    <w:rsid w:val="00110EFD"/>
    <w:rsid w:val="00111C11"/>
    <w:rsid w:val="001134E4"/>
    <w:rsid w:val="001455EB"/>
    <w:rsid w:val="00155AF8"/>
    <w:rsid w:val="001834EC"/>
    <w:rsid w:val="00184BC6"/>
    <w:rsid w:val="001A1201"/>
    <w:rsid w:val="001C1609"/>
    <w:rsid w:val="0028173D"/>
    <w:rsid w:val="0033076E"/>
    <w:rsid w:val="0036445E"/>
    <w:rsid w:val="00365BA5"/>
    <w:rsid w:val="003C0D8A"/>
    <w:rsid w:val="00405BCB"/>
    <w:rsid w:val="004414CA"/>
    <w:rsid w:val="00443185"/>
    <w:rsid w:val="0049785C"/>
    <w:rsid w:val="004A1C9E"/>
    <w:rsid w:val="004B4253"/>
    <w:rsid w:val="00551399"/>
    <w:rsid w:val="00553B11"/>
    <w:rsid w:val="00595B6C"/>
    <w:rsid w:val="005E0221"/>
    <w:rsid w:val="00643CF7"/>
    <w:rsid w:val="006442BE"/>
    <w:rsid w:val="00692989"/>
    <w:rsid w:val="006B52CB"/>
    <w:rsid w:val="00700F04"/>
    <w:rsid w:val="0070345E"/>
    <w:rsid w:val="007070B8"/>
    <w:rsid w:val="00731C08"/>
    <w:rsid w:val="007571B3"/>
    <w:rsid w:val="007A22C0"/>
    <w:rsid w:val="007C5C42"/>
    <w:rsid w:val="007C76E7"/>
    <w:rsid w:val="007E1719"/>
    <w:rsid w:val="007F64B0"/>
    <w:rsid w:val="008266C0"/>
    <w:rsid w:val="00895263"/>
    <w:rsid w:val="008A0D27"/>
    <w:rsid w:val="008D7324"/>
    <w:rsid w:val="00924079"/>
    <w:rsid w:val="00924E52"/>
    <w:rsid w:val="009F3496"/>
    <w:rsid w:val="00A65270"/>
    <w:rsid w:val="00A9004A"/>
    <w:rsid w:val="00AC70DD"/>
    <w:rsid w:val="00AE7F16"/>
    <w:rsid w:val="00B016E9"/>
    <w:rsid w:val="00B4170D"/>
    <w:rsid w:val="00B45659"/>
    <w:rsid w:val="00B84CD5"/>
    <w:rsid w:val="00B92357"/>
    <w:rsid w:val="00B945F3"/>
    <w:rsid w:val="00B94FF4"/>
    <w:rsid w:val="00BC5C10"/>
    <w:rsid w:val="00CB6F2E"/>
    <w:rsid w:val="00CC55D0"/>
    <w:rsid w:val="00D229A7"/>
    <w:rsid w:val="00D64235"/>
    <w:rsid w:val="00DB19A0"/>
    <w:rsid w:val="00E03DE1"/>
    <w:rsid w:val="00E30418"/>
    <w:rsid w:val="00E74B6C"/>
    <w:rsid w:val="00E872F6"/>
    <w:rsid w:val="00EE39C5"/>
    <w:rsid w:val="00F31B73"/>
    <w:rsid w:val="00F50E9D"/>
    <w:rsid w:val="00F71B1F"/>
    <w:rsid w:val="00F8750F"/>
    <w:rsid w:val="00FA573E"/>
    <w:rsid w:val="00FA692A"/>
    <w:rsid w:val="00FB6978"/>
    <w:rsid w:val="00FD60C0"/>
    <w:rsid w:val="5E024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C96683-1F48-4458-92C5-C08CDD7AD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/>
    <w:lsdException w:name="Medium Grid 2" w:uiPriority="68" w:qFormat="1"/>
    <w:lsdException w:name="Medium Grid 3" w:uiPriority="69" w:qFormat="1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Revision" w:semiHidden="1"/>
    <w:lsdException w:name="List Paragraph" w:uiPriority="34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Pr>
      <w:color w:val="954F72" w:themeColor="followedHyperlink"/>
      <w:u w:val="single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Pr>
      <w:color w:val="0563C1"/>
      <w:u w:val="single"/>
    </w:rPr>
  </w:style>
  <w:style w:type="table" w:styleId="Tabela-Siatka">
    <w:name w:val="Table Grid"/>
    <w:basedOn w:val="Standardowy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US" w:eastAsia="en-US"/>
    </w:rPr>
  </w:style>
  <w:style w:type="paragraph" w:styleId="Bezodstpw">
    <w:name w:val="No Spacing"/>
    <w:uiPriority w:val="1"/>
    <w:qFormat/>
    <w:rPr>
      <w:sz w:val="22"/>
      <w:szCs w:val="22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pubenchmark.net/cpu_list.php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cpubenchmark.net/cpu_list.php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13</Pages>
  <Words>3955</Words>
  <Characters>23730</Characters>
  <Application>Microsoft Office Word</Application>
  <DocSecurity>0</DocSecurity>
  <Lines>197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Inspektor</dc:creator>
  <cp:lastModifiedBy>Inspektor</cp:lastModifiedBy>
  <cp:revision>11</cp:revision>
  <cp:lastPrinted>2025-02-06T11:39:00Z</cp:lastPrinted>
  <dcterms:created xsi:type="dcterms:W3CDTF">2026-01-23T13:05:00Z</dcterms:created>
  <dcterms:modified xsi:type="dcterms:W3CDTF">2026-02-06T11:51:00Z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1045-12.2.0.23196</vt:lpwstr>
  </property>
  <property fmtid="{D5CDD505-2E9C-101B-9397-08002B2CF9AE}" pid="3" name="ICV">
    <vt:lpwstr>B6F1C06E8FF34ED289CF02EE48B71947_12</vt:lpwstr>
  </property>
</Properties>
</file>