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spacing w:lineRule="auto" w:line="360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spacing w:lineRule="auto" w:line="360"/>
        <w:rPr>
          <w:rFonts w:ascii="Arial" w:hAnsi="Arial" w:cs="Arial"/>
          <w:sz w:val="23"/>
          <w:szCs w:val="23"/>
        </w:rPr>
      </w:pPr>
      <w:r>
        <w:rPr>
          <w:rFonts w:cs="Arial" w:ascii="Arial" w:hAnsi="Arial"/>
          <w:sz w:val="23"/>
          <w:szCs w:val="23"/>
        </w:rPr>
      </w:r>
    </w:p>
    <w:p>
      <w:pPr>
        <w:pStyle w:val="Normal"/>
        <w:spacing w:lineRule="auto" w:line="360"/>
        <w:jc w:val="end"/>
        <w:rPr>
          <w:rFonts w:hint="eastAsia"/>
        </w:rPr>
      </w:pPr>
      <w:r>
        <w:rPr>
          <w:rFonts w:cs="Arial" w:ascii="Arial" w:hAnsi="Arial"/>
        </w:rPr>
        <w:t>GOPS.26.2.2026</w:t>
      </w:r>
    </w:p>
    <w:p>
      <w:pPr>
        <w:pStyle w:val="Normal"/>
        <w:spacing w:lineRule="auto" w:line="360"/>
        <w:jc w:val="center"/>
        <w:rPr>
          <w:rFonts w:ascii="Arial" w:hAnsi="Arial" w:cs="Arial"/>
          <w:b/>
          <w:bCs/>
          <w:sz w:val="40"/>
          <w:szCs w:val="40"/>
        </w:rPr>
      </w:pPr>
      <w:r>
        <w:rPr>
          <w:rFonts w:cs="Arial" w:ascii="Arial" w:hAnsi="Arial"/>
          <w:b/>
          <w:bCs/>
          <w:sz w:val="40"/>
          <w:szCs w:val="40"/>
        </w:rPr>
      </w:r>
    </w:p>
    <w:p>
      <w:pPr>
        <w:pStyle w:val="Normal"/>
        <w:spacing w:lineRule="auto" w:line="360"/>
        <w:jc w:val="center"/>
        <w:rPr>
          <w:rFonts w:ascii="Arial" w:hAnsi="Arial" w:cs="Arial"/>
          <w:b/>
          <w:bCs/>
          <w:sz w:val="40"/>
          <w:szCs w:val="40"/>
        </w:rPr>
      </w:pPr>
      <w:r>
        <w:rPr>
          <w:rFonts w:cs="Arial" w:ascii="Arial" w:hAnsi="Arial"/>
          <w:b/>
          <w:bCs/>
          <w:sz w:val="40"/>
          <w:szCs w:val="40"/>
        </w:rPr>
        <w:t>SPECYFIKACJA WARUNKÓW ZAMÓWIENIA</w:t>
      </w:r>
    </w:p>
    <w:p>
      <w:pPr>
        <w:pStyle w:val="Normal"/>
        <w:spacing w:lineRule="auto" w:line="360"/>
        <w:rPr>
          <w:rFonts w:ascii="Arial" w:hAnsi="Arial" w:cs="Arial"/>
          <w:color w:val="000000"/>
          <w:sz w:val="23"/>
          <w:szCs w:val="23"/>
        </w:rPr>
      </w:pPr>
      <w:r>
        <w:rPr>
          <w:rFonts w:cs="Arial" w:ascii="Arial" w:hAnsi="Arial"/>
          <w:color w:val="000000"/>
          <w:sz w:val="23"/>
          <w:szCs w:val="23"/>
        </w:rPr>
      </w:r>
    </w:p>
    <w:p>
      <w:pPr>
        <w:pStyle w:val="Normal"/>
        <w:spacing w:lineRule="auto" w:line="360"/>
        <w:jc w:val="center"/>
        <w:rPr>
          <w:rFonts w:ascii="Arial" w:hAnsi="Arial" w:cs="Arial"/>
          <w:color w:val="000000"/>
          <w:sz w:val="23"/>
          <w:szCs w:val="23"/>
        </w:rPr>
      </w:pPr>
      <w:r>
        <w:rPr>
          <w:rFonts w:cs="Arial" w:ascii="Arial" w:hAnsi="Arial"/>
          <w:color w:val="000000"/>
          <w:sz w:val="23"/>
          <w:szCs w:val="23"/>
        </w:rPr>
      </w:r>
    </w:p>
    <w:p>
      <w:pPr>
        <w:pStyle w:val="Normal"/>
        <w:spacing w:lineRule="auto" w:line="360"/>
        <w:jc w:val="center"/>
        <w:rPr>
          <w:rFonts w:hint="eastAsia"/>
        </w:rPr>
      </w:pPr>
      <w:r>
        <w:rPr>
          <w:rFonts w:cs="Arial" w:ascii="Arial" w:hAnsi="Arial"/>
          <w:color w:val="000000"/>
          <w:sz w:val="32"/>
          <w:szCs w:val="32"/>
        </w:rPr>
        <w:t>ZAMAWIAJĄCY:</w:t>
      </w:r>
      <w:r>
        <w:rPr/>
        <w:t xml:space="preserve"> </w:t>
      </w:r>
    </w:p>
    <w:p>
      <w:pPr>
        <w:pStyle w:val="Normal"/>
        <w:spacing w:lineRule="auto" w:line="360"/>
        <w:jc w:val="center"/>
        <w:rPr>
          <w:rFonts w:ascii="Arial" w:hAnsi="Arial" w:cs="Arial"/>
          <w:color w:val="000000"/>
          <w:sz w:val="32"/>
          <w:szCs w:val="32"/>
        </w:rPr>
      </w:pPr>
      <w:r>
        <w:rPr>
          <w:rFonts w:cs="Arial" w:ascii="Arial" w:hAnsi="Arial"/>
          <w:color w:val="000000"/>
          <w:sz w:val="32"/>
          <w:szCs w:val="32"/>
        </w:rPr>
        <w:t>Gminny Ośrodek Pomocy Społecznej w Szudziałowie,</w:t>
      </w:r>
    </w:p>
    <w:p>
      <w:pPr>
        <w:pStyle w:val="Normal"/>
        <w:spacing w:lineRule="auto" w:line="360"/>
        <w:jc w:val="center"/>
        <w:rPr>
          <w:rFonts w:ascii="Arial" w:hAnsi="Arial" w:cs="Arial"/>
          <w:color w:val="000000"/>
          <w:sz w:val="32"/>
          <w:szCs w:val="32"/>
        </w:rPr>
      </w:pPr>
      <w:r>
        <w:rPr>
          <w:rFonts w:cs="Arial" w:ascii="Arial" w:hAnsi="Arial"/>
          <w:color w:val="000000"/>
          <w:sz w:val="32"/>
          <w:szCs w:val="32"/>
        </w:rPr>
        <w:t>ul. Bankowa 1, 16-113 Szudziałowo</w:t>
      </w:r>
    </w:p>
    <w:p>
      <w:pPr>
        <w:pStyle w:val="Normal"/>
        <w:spacing w:lineRule="auto" w:line="360"/>
        <w:jc w:val="center"/>
        <w:rPr>
          <w:rFonts w:ascii="Arial" w:hAnsi="Arial" w:cs="Arial"/>
          <w:color w:val="000000"/>
          <w:sz w:val="32"/>
          <w:szCs w:val="32"/>
        </w:rPr>
      </w:pPr>
      <w:r>
        <w:rPr>
          <w:rFonts w:cs="Arial" w:ascii="Arial" w:hAnsi="Arial"/>
          <w:color w:val="000000"/>
          <w:sz w:val="32"/>
          <w:szCs w:val="32"/>
        </w:rPr>
      </w:r>
    </w:p>
    <w:p>
      <w:pPr>
        <w:pStyle w:val="Normal"/>
        <w:spacing w:lineRule="auto" w:line="36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cs="CIDFont+F3" w:ascii="Arial" w:hAnsi="Arial"/>
          <w:color w:val="000000"/>
        </w:rPr>
        <w:t>zaprasza do złożenia oferty w postępowaniu o udzielenie zamówienia publicznego prowadzonego w trybie podstawowym bez negocjacji opartym na wymaganiach wskazanych w art. 359 pkt 2 Ustawy z dnia 11 września 2019 r. – Prawo zamówień publicznych (tj. Dz. U. z 2024 r. poz. 1320) o wartości zamówienia nieprzekraczającej progów unijnych - tj. nieprzekraczającej równowartości kwoty 750 000 euro, na usługi społeczne pod nazwą: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Normal"/>
        <w:spacing w:lineRule="auto" w:line="276"/>
        <w:jc w:val="center"/>
        <w:rPr>
          <w:rFonts w:ascii="Arial" w:hAnsi="Arial"/>
          <w:sz w:val="36"/>
          <w:szCs w:val="36"/>
        </w:rPr>
      </w:pPr>
      <w:r>
        <w:rPr>
          <w:rFonts w:eastAsia="Aptos" w:cs="Aptos" w:ascii="Arial" w:hAnsi="Arial"/>
          <w:b/>
          <w:sz w:val="36"/>
          <w:szCs w:val="36"/>
        </w:rPr>
        <w:t>Świadczenie usług asystenckich w ramach projektu „Program teleopieki domowej – program wsparcia polityki senioralnej oraz osób z niepełnosprawnościami”</w:t>
      </w:r>
    </w:p>
    <w:p>
      <w:pPr>
        <w:pStyle w:val="Normal"/>
        <w:jc w:val="both"/>
        <w:rPr>
          <w:rFonts w:ascii="Arial" w:hAnsi="Arial" w:eastAsia="DejaVu Sans" w:cs="Arial" w:eastAsiaTheme="majorEastAsia"/>
        </w:rPr>
      </w:pPr>
      <w:r>
        <w:rPr>
          <w:rFonts w:eastAsia="DejaVu Sans" w:cs="Arial" w:eastAsiaTheme="majorEastAsia" w:ascii="Arial" w:hAnsi="Arial"/>
        </w:rPr>
      </w:r>
    </w:p>
    <w:p>
      <w:pPr>
        <w:pStyle w:val="Normal"/>
        <w:spacing w:lineRule="auto" w:line="360"/>
        <w:rPr>
          <w:rFonts w:ascii="Arial" w:hAnsi="Arial" w:cs="Arial"/>
          <w:color w:val="000000"/>
          <w:sz w:val="23"/>
          <w:szCs w:val="23"/>
        </w:rPr>
      </w:pPr>
      <w:r>
        <w:rPr>
          <w:rFonts w:cs="Arial" w:ascii="Arial" w:hAnsi="Arial"/>
          <w:color w:val="000000"/>
          <w:sz w:val="23"/>
          <w:szCs w:val="23"/>
        </w:rPr>
      </w:r>
    </w:p>
    <w:p>
      <w:pPr>
        <w:pStyle w:val="Normal"/>
        <w:spacing w:lineRule="auto" w:line="360"/>
        <w:rPr>
          <w:rFonts w:ascii="Arial" w:hAnsi="Arial" w:cs="Arial"/>
          <w:color w:val="000000"/>
          <w:sz w:val="23"/>
          <w:szCs w:val="23"/>
        </w:rPr>
      </w:pPr>
      <w:r>
        <w:rPr>
          <w:rFonts w:cs="Arial" w:ascii="Arial" w:hAnsi="Arial"/>
          <w:color w:val="000000"/>
          <w:sz w:val="23"/>
          <w:szCs w:val="23"/>
        </w:rPr>
      </w:r>
    </w:p>
    <w:p>
      <w:pPr>
        <w:pStyle w:val="Normal"/>
        <w:spacing w:lineRule="auto" w:line="360"/>
        <w:rPr>
          <w:rFonts w:ascii="Arial" w:hAnsi="Arial" w:cs="Arial"/>
          <w:color w:val="000000"/>
          <w:sz w:val="23"/>
          <w:szCs w:val="23"/>
        </w:rPr>
      </w:pPr>
      <w:r>
        <w:rPr>
          <w:rFonts w:cs="Arial" w:ascii="Arial" w:hAnsi="Arial"/>
          <w:color w:val="000000"/>
          <w:sz w:val="23"/>
          <w:szCs w:val="23"/>
        </w:rPr>
      </w:r>
    </w:p>
    <w:p>
      <w:pPr>
        <w:pStyle w:val="Normal"/>
        <w:spacing w:lineRule="auto" w:line="360"/>
        <w:jc w:val="center"/>
        <w:rPr>
          <w:rFonts w:ascii="Arial" w:hAnsi="Arial" w:cs="Arial"/>
          <w:color w:val="000000"/>
          <w:sz w:val="23"/>
          <w:szCs w:val="23"/>
        </w:rPr>
      </w:pPr>
      <w:r>
        <w:rPr>
          <w:rFonts w:cs="Arial" w:ascii="Arial" w:hAnsi="Arial"/>
          <w:color w:val="000000"/>
          <w:sz w:val="23"/>
          <w:szCs w:val="23"/>
        </w:rPr>
        <w:t>Szudziałowo, marzec 2026 r.</w:t>
      </w:r>
    </w:p>
    <w:p>
      <w:pPr>
        <w:pStyle w:val="Normal"/>
        <w:rPr>
          <w:rFonts w:ascii="Arial" w:hAnsi="Arial" w:cs="Arial"/>
          <w:color w:val="000000"/>
          <w:sz w:val="23"/>
          <w:szCs w:val="23"/>
        </w:rPr>
      </w:pPr>
      <w:r>
        <w:rPr>
          <w:rFonts w:cs="Arial" w:ascii="Arial" w:hAnsi="Arial"/>
          <w:color w:val="000000"/>
          <w:sz w:val="23"/>
          <w:szCs w:val="23"/>
        </w:rPr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  <w:sz w:val="32"/>
          <w:szCs w:val="28"/>
        </w:rPr>
      </w:pPr>
      <w:r>
        <w:rPr>
          <w:rFonts w:cs="Arial" w:ascii="Arial" w:hAnsi="Arial"/>
          <w:color w:val="2F5497"/>
          <w:sz w:val="32"/>
          <w:szCs w:val="28"/>
        </w:rPr>
      </w:r>
    </w:p>
    <w:p>
      <w:pPr>
        <w:pStyle w:val="Normal"/>
        <w:tabs>
          <w:tab w:val="clear" w:pos="709"/>
          <w:tab w:val="left" w:pos="2148" w:leader="none"/>
        </w:tabs>
        <w:spacing w:lineRule="auto" w:line="360"/>
        <w:jc w:val="both"/>
        <w:rPr>
          <w:rFonts w:ascii="Arial" w:hAnsi="Arial"/>
        </w:rPr>
      </w:pPr>
      <w:r>
        <w:rPr>
          <w:rFonts w:cs="Arial" w:ascii="Arial" w:hAnsi="Arial"/>
          <w:color w:val="2F5497"/>
          <w:sz w:val="32"/>
          <w:szCs w:val="28"/>
        </w:rPr>
        <w:t>Spis treści</w:t>
        <w:tab/>
      </w:r>
    </w:p>
    <w:sdt>
      <w:sdtPr>
        <w:docPartObj>
          <w:docPartGallery w:val="Table of Contents"/>
          <w:docPartUnique w:val="true"/>
        </w:docPartObj>
      </w:sdtPr>
      <w:sdtContent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r>
            <w:fldChar w:fldCharType="begin"/>
          </w:r>
          <w:r>
            <w:rPr>
              <w:rStyle w:val="czeindeksu"/>
              <w:webHidden/>
            </w:rPr>
            <w:instrText xml:space="preserve"> TOC \z \t "Spis treści,1" \h</w:instrText>
          </w:r>
          <w:r>
            <w:rPr>
              <w:rStyle w:val="czeindeksu"/>
              <w:webHidden/>
            </w:rPr>
            <w:fldChar w:fldCharType="separate"/>
          </w:r>
          <w:hyperlink w:anchor="__RefHeading___Toc2418_1507515386" w:tooltip="I. Nazwa i adres Zamawiającego">
            <w:r>
              <w:rPr>
                <w:rStyle w:val="czeindeksu"/>
                <w:webHidden/>
              </w:rPr>
              <w:t>I. Nazwa i adres Zamawiającego</w:t>
              <w:tab/>
              <w:t>3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66_1507515386" w:tooltip="II. Tryb udzielenia zamówienia">
            <w:r>
              <w:rPr>
                <w:rStyle w:val="czeindeksu"/>
                <w:webHidden/>
              </w:rPr>
              <w:t>II. Tryb udzielenia zamówienia</w:t>
              <w:tab/>
              <w:t>3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64_1507515386" w:tooltip="III. Opis przedmiotu zamówienia">
            <w:r>
              <w:rPr>
                <w:rStyle w:val="czeindeksu"/>
                <w:webHidden/>
              </w:rPr>
              <w:t>III. Opis przedmiotu zamówienia</w:t>
              <w:tab/>
              <w:t>4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62_1507515386" w:tooltip="IV. Podwykonawstwo">
            <w:r>
              <w:rPr>
                <w:rStyle w:val="czeindeksu"/>
                <w:webHidden/>
              </w:rPr>
              <w:t>IV. Podwykonawstwo</w:t>
              <w:tab/>
              <w:t>6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60_1507515386" w:tooltip="V. Termin wykonania zamówienia">
            <w:r>
              <w:rPr>
                <w:rStyle w:val="czeindeksu"/>
                <w:webHidden/>
              </w:rPr>
              <w:t>V. Termin wykonania zamówienia</w:t>
              <w:tab/>
              <w:t>6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58_1507515386" w:tooltip="VI. Projektowane postanowienia umowy w sprawie zamówienia publicznego, które zostaną wprowadzone do treści tej umowy">
            <w:r>
              <w:rPr>
                <w:rStyle w:val="czeindeksu"/>
                <w:webHidden/>
              </w:rPr>
              <w:t>VI. Projektowane postanowienia umowy w sprawie zamówienia publicznego, które zostaną wprowadzone do treści tej umowy</w:t>
              <w:tab/>
              <w:t>6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56_1507515386" w:tooltip="VII. Informacje dotyczące zabezpieczenia należytego wykonania umowy">
            <w:r>
              <w:rPr>
                <w:rStyle w:val="czeindeksu"/>
                <w:webHidden/>
              </w:rPr>
              <w:t>VII. Informacje dotyczące zabezpieczenia należytego wykonania umowy</w:t>
              <w:tab/>
              <w:t>6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54_1507515386" w:tooltip="VIII. Informacje o warunkach udziału w postępowaniu">
            <w:r>
              <w:rPr>
                <w:rStyle w:val="czeindeksu"/>
                <w:webHidden/>
              </w:rPr>
              <w:t>VIII. Informacje o warunkach udziału w postępowaniu</w:t>
              <w:tab/>
              <w:t>6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52_1507515386" w:tooltip="IX. Podstawy wykluczenia">
            <w:r>
              <w:rPr>
                <w:rStyle w:val="czeindeksu"/>
                <w:webHidden/>
              </w:rPr>
              <w:t>IX. Podstawy wykluczenia</w:t>
              <w:tab/>
              <w:t>8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50_1507515386" w:tooltip="X. Informacje o podmiotowych środkach dowodowych">
            <w:r>
              <w:rPr>
                <w:rStyle w:val="czeindeksu"/>
                <w:webHidden/>
              </w:rPr>
              <w:t>X. Informacje o podmiotowych środkach dowodowych</w:t>
              <w:tab/>
              <w:t>8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48_1507515386" w:tooltip="XI. Informacje dla Wykonawców wspólnie ubiegających się o udzielenie zamówienia (Spółki cywilne/konsorcja)">
            <w:r>
              <w:rPr>
                <w:rStyle w:val="czeindeksu"/>
                <w:webHidden/>
              </w:rPr>
              <w:t>XI. Informacje dla Wykonawców wspólnie ubiegających się o udzielenie zamówienia (Spółki cywilne/konsorcja)</w:t>
              <w:tab/>
              <w:t>10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46_1507515386" w:tooltip="XII. Informacje o środkach komunikacji elektronicznej, przy użyciu których Zamawiający będzie komunikował się z Wykonawcami, oraz informacje o wymaganiach technicznych i organizacyjnych sporządzania, wysyłania i odbierania korespondencji elektronicznej">
            <w:r>
              <w:rPr>
                <w:rStyle w:val="czeindeksu"/>
                <w:webHidden/>
              </w:rPr>
              <w:t>XII. Informacje o środkach komunikacji elektronicznej, przy użyciu których Zamawiający będzie komunikował się z Wykonawcami, oraz informacje o wymaganiach technicznych i organizacyjnych sporządzania, wysyłania i odbierania korespondencji elektronicznej</w:t>
              <w:tab/>
              <w:t>11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44_1507515386" w:tooltip="XIII. Termin związania ofertą">
            <w:r>
              <w:rPr>
                <w:rStyle w:val="czeindeksu"/>
                <w:webHidden/>
              </w:rPr>
              <w:t>XIII. Termin związania ofertą</w:t>
              <w:tab/>
              <w:t>14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42_1507515386" w:tooltip="XIV. Wymagania dotyczące wadium">
            <w:r>
              <w:rPr>
                <w:rStyle w:val="czeindeksu"/>
                <w:webHidden/>
              </w:rPr>
              <w:t>XIV. Wymagania dotyczące wadium</w:t>
              <w:tab/>
              <w:t>14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40_1507515386" w:tooltip="XV. Opis sposobu przygotowania i składania oferty">
            <w:r>
              <w:rPr>
                <w:rStyle w:val="czeindeksu"/>
                <w:webHidden/>
              </w:rPr>
              <w:t>XV. Opis sposobu przygotowania i składania oferty</w:t>
              <w:tab/>
              <w:t>14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38_1507515386" w:tooltip="XVI. Termin składania ofert">
            <w:r>
              <w:rPr>
                <w:rStyle w:val="czeindeksu"/>
                <w:webHidden/>
              </w:rPr>
              <w:t>XVI. Termin składania ofert</w:t>
              <w:tab/>
              <w:t>16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34_1507515386" w:tooltip="XVII. Termin otwarcia ofert">
            <w:r>
              <w:rPr>
                <w:rStyle w:val="czeindeksu"/>
                <w:webHidden/>
              </w:rPr>
              <w:t>XVII. Termin otwarcia ofert</w:t>
              <w:tab/>
              <w:t>16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32_1507515386" w:tooltip="XVIII. Sposób obliczenia ceny">
            <w:r>
              <w:rPr>
                <w:rStyle w:val="czeindeksu"/>
                <w:webHidden/>
              </w:rPr>
              <w:t>XVIII. Sposób obliczenia ceny</w:t>
              <w:tab/>
              <w:t>17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30_1507515386" w:tooltip="XIX. Opis kryteriów oceny ofert, wraz z podaniem wag tych kryteriów i sposobu oceny ofert">
            <w:r>
              <w:rPr>
                <w:rStyle w:val="czeindeksu"/>
                <w:webHidden/>
              </w:rPr>
              <w:t>XIX. Opis kryteriów oceny ofert, wraz z podaniem wag tych kryteriów i sposobu oceny ofert</w:t>
              <w:tab/>
              <w:t>18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28_1507515386" w:tooltip="XX. Informacje o formalnościach, jakie muszą zostać dopełnione po wyborze oferty w celu zawarcia umowy w sprawie zamówienia publicznego">
            <w:r>
              <w:rPr>
                <w:rStyle w:val="czeindeksu"/>
                <w:webHidden/>
              </w:rPr>
              <w:t>XX. Informacje o formalnościach, jakie muszą zostać dopełnione po wyborze oferty w celu zawarcia umowy w sprawie zamówienia publicznego</w:t>
              <w:tab/>
              <w:t>21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26_1507515386" w:tooltip="XXI. Pouczenie o środkach ochrony prawnej przysługujących Wykonawcy">
            <w:r>
              <w:rPr>
                <w:rStyle w:val="czeindeksu"/>
                <w:webHidden/>
              </w:rPr>
              <w:t>XXI. Pouczenie o środkach ochrony prawnej przysługujących Wykonawcy</w:t>
              <w:tab/>
              <w:t>21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24_1507515386" w:tooltip="XXII. Ochrona danych osobowych">
            <w:r>
              <w:rPr>
                <w:rStyle w:val="czeindeksu"/>
                <w:webHidden/>
              </w:rPr>
              <w:t>XXII. Ochrona danych osobowych</w:t>
              <w:tab/>
              <w:t>23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22_1507515386" w:tooltip="XXIII. Postanowienia końcowe">
            <w:r>
              <w:rPr>
                <w:rStyle w:val="czeindeksu"/>
                <w:webHidden/>
              </w:rPr>
              <w:t>XXIII. Postanowienia końcowe</w:t>
              <w:tab/>
              <w:t>25</w:t>
            </w:r>
          </w:hyperlink>
        </w:p>
        <w:p>
          <w:pPr>
            <w:pStyle w:val="TOC1"/>
            <w:tabs>
              <w:tab w:val="clear" w:pos="9062"/>
              <w:tab w:val="right" w:pos="9637" w:leader="dot"/>
            </w:tabs>
            <w:rPr/>
          </w:pPr>
          <w:hyperlink w:anchor="__RefHeading___Toc2420_1507515386" w:tooltip="XXIV. Załączniki">
            <w:r>
              <w:rPr>
                <w:rStyle w:val="czeindeksu"/>
                <w:webHidden/>
              </w:rPr>
              <w:t>XXIV. Załączniki</w:t>
              <w:tab/>
              <w:t>25</w:t>
            </w:r>
          </w:hyperlink>
          <w:r>
            <w:rPr>
              <w:rStyle w:val="czeindeksu"/>
            </w:rPr>
            <w:fldChar w:fldCharType="end"/>
          </w:r>
        </w:p>
      </w:sdtContent>
    </w:sdt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cs="Arial" w:ascii="Arial" w:hAnsi="Arial"/>
          <w:color w:val="2F5497"/>
        </w:rPr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cs="Arial" w:ascii="Arial" w:hAnsi="Arial"/>
          <w:color w:val="2F5497"/>
        </w:rPr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Normal"/>
        <w:spacing w:lineRule="auto" w:line="360"/>
        <w:rPr>
          <w:rFonts w:ascii="Arial" w:hAnsi="Arial" w:cs="Arial"/>
          <w:color w:val="2F5497"/>
        </w:rPr>
      </w:pPr>
      <w:r>
        <w:rPr>
          <w:rFonts w:cs="Arial" w:ascii="Arial" w:hAnsi="Arial"/>
          <w:color w:val="2F5497"/>
        </w:rPr>
      </w:r>
    </w:p>
    <w:p>
      <w:pPr>
        <w:pStyle w:val="Spistreci"/>
        <w:rPr>
          <w:rFonts w:ascii="Arial" w:hAnsi="Arial" w:cs="Arial"/>
        </w:rPr>
      </w:pPr>
      <w:bookmarkStart w:id="0" w:name="__RefHeading___Toc2418_1507515386"/>
      <w:bookmarkStart w:id="1" w:name="_Toc222585141"/>
      <w:bookmarkEnd w:id="0"/>
      <w:r>
        <w:rPr>
          <w:rFonts w:cs="Arial" w:ascii="Arial" w:hAnsi="Arial"/>
        </w:rPr>
        <w:t>I. Nazwa i adres Zamawiającego</w:t>
      </w:r>
      <w:bookmarkEnd w:id="1"/>
    </w:p>
    <w:p>
      <w:pPr>
        <w:pStyle w:val="Normal"/>
        <w:spacing w:lineRule="auto" w:line="36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Nazwa i adres Zamawiającego: Gminny Ośrodek Pomocy Społecznej w Szudziałowie, ul. Bankowa 1, 16-113 Szudziałowo</w:t>
      </w:r>
    </w:p>
    <w:p>
      <w:pPr>
        <w:pStyle w:val="Normal"/>
        <w:spacing w:lineRule="auto" w:line="36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Telefon: (85) 722 17 94</w:t>
      </w:r>
    </w:p>
    <w:p>
      <w:pPr>
        <w:pStyle w:val="Normal"/>
        <w:spacing w:lineRule="auto" w:line="360"/>
        <w:rPr>
          <w:rFonts w:ascii="Arial" w:hAnsi="Arial" w:cs="Arial"/>
          <w:color w:val="0000FF"/>
        </w:rPr>
      </w:pPr>
      <w:r>
        <w:rPr>
          <w:rFonts w:cs="Arial" w:ascii="Arial" w:hAnsi="Arial"/>
          <w:color w:val="000000"/>
        </w:rPr>
        <w:t xml:space="preserve">Adres poczty elektronicznej: </w:t>
      </w:r>
      <w:r>
        <w:rPr>
          <w:rFonts w:cs="Arial" w:ascii="Arial" w:hAnsi="Arial"/>
          <w:color w:val="0000FF"/>
        </w:rPr>
        <w:t>gops@szudzialowo-gmina.pl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Adres strony internetowej, na której jest prowadzone postępowanie i na której udostępniane będą zmiany i wyjaśnienia treści Specyfikacji Warunków Zamówienia oraz inne dokumenty zamówienia bezpośrednio związane z postępowaniem o udzielenie zamówienia: </w:t>
      </w:r>
      <w:hyperlink r:id="rId2">
        <w:r>
          <w:rPr>
            <w:rStyle w:val="Hyperlink"/>
            <w:rFonts w:cs="Arial" w:ascii="Arial" w:hAnsi="Arial"/>
          </w:rPr>
          <w:t>https://ezamowienia.gov.pl</w:t>
        </w:r>
      </w:hyperlink>
    </w:p>
    <w:p>
      <w:pPr>
        <w:pStyle w:val="Spistreci"/>
        <w:rPr>
          <w:rFonts w:ascii="Arial" w:hAnsi="Arial" w:cs="Arial"/>
        </w:rPr>
      </w:pPr>
      <w:bookmarkStart w:id="2" w:name="__RefHeading___Toc2466_1507515386"/>
      <w:bookmarkStart w:id="3" w:name="_Toc222585142"/>
      <w:bookmarkEnd w:id="2"/>
      <w:r>
        <w:rPr>
          <w:rFonts w:cs="Arial" w:ascii="Arial" w:hAnsi="Arial"/>
        </w:rPr>
        <w:t>II. Tryb udzielenia zamówienia</w:t>
      </w:r>
      <w:bookmarkEnd w:id="3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1. Niniejsze postępowanie prowadzone jest w trybie podstawowym zgodnie z art. 275 pkt 1 opartym na wymaganiach wskazanych w art. 359 pkt 2 ustawy Prawo zamówień publicznych, zwanej dalej „Pzp.” oraz niniejszą Specyfikacją Warunków Zamówienia, zwaną dalej "SWZ".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Zamawiający przewiduje wybór najkorzystniejszej oferty bez możliwości prowadzenia negocjacji.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FF"/>
        </w:rPr>
      </w:pPr>
      <w:r>
        <w:rPr>
          <w:rFonts w:cs="Arial" w:ascii="Arial" w:hAnsi="Arial"/>
          <w:color w:val="000000"/>
        </w:rPr>
        <w:t xml:space="preserve">3. Ogłoszenie o zamówieniu zostało zamieszczone w Biuletynie Zamówień Publicznych udostępnionym na stronach portalu internetowego Urzędu Zamówień Publicznych.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4. Szacunkowa wartość przedmiotowego zamówienia nie przekracza progów unijnych o jakich mowa w art. 3 ustawy Pzp.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5. Zgodnie z art. 310 pkt 1 ustawy Pzp. Zamawiający przewiduje możliwość unieważnienia przedmiotowego postępowania, jeżeli środki, które Zamawiający zamierzał przeznaczyć na sfinansowanie całości lub części zamówienia, nie zostały mu przyznane.</w:t>
      </w:r>
    </w:p>
    <w:p>
      <w:pPr>
        <w:pStyle w:val="Normal"/>
        <w:spacing w:lineRule="auto" w:line="360"/>
        <w:jc w:val="both"/>
        <w:rPr>
          <w:rFonts w:ascii="Arial" w:hAnsi="Arial" w:cs="CIDFont+F2"/>
          <w:color w:val="0000FF"/>
        </w:rPr>
      </w:pPr>
      <w:r>
        <w:rPr>
          <w:rFonts w:cs="Arial" w:ascii="Arial" w:hAnsi="Arial"/>
          <w:color w:val="000000"/>
        </w:rPr>
        <w:t xml:space="preserve">6. Zamawiający informuje, że cała dokumentacja niezbędna do realizacji zamówienia została umieszczona na stronie: </w:t>
      </w:r>
      <w:hyperlink r:id="rId3">
        <w:r>
          <w:rPr>
            <w:rStyle w:val="Hyperlink"/>
            <w:rFonts w:cs="CIDFont+F2" w:ascii="Arial" w:hAnsi="Arial"/>
          </w:rPr>
          <w:t>https://ezamowienia.gov.pl/</w:t>
        </w:r>
      </w:hyperlink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cs="Arial" w:ascii="Arial" w:hAnsi="Arial"/>
          <w:color w:val="000000"/>
        </w:rPr>
        <w:t xml:space="preserve">7. </w:t>
      </w:r>
      <w:r>
        <w:rPr>
          <w:rFonts w:cs="CIDFont+F3" w:ascii="Arial" w:hAnsi="Arial"/>
          <w:color w:val="000000"/>
        </w:rPr>
        <w:t>Zadanie współfinansowane jest przez Unię Europejską z Europejskiego Funduszu Społecznego+ w ramach Programu Fundusze Europejskie dla Podlaskiego na lata 2021-2027, Priorytet VIII: Fundusze  na rzecz edukacji i włączenia społecznego, Działanie 8.4 Wzrost dostępności usług społecznych. Cel szczegółowy: Zwiększanie równego i szybkiego dostępu do dobrej jakości,  trwałych i przystępnych cenowo usług, w tym usług, które wspierają dostęp do mieszkań oraz opieki skoncentrowanej na osobie, w tym opieki zdrowotnej, modernizacja systemów  ochrony socjalnej, w tym wspieranie dostępu do ochrony socjalnej, ze szczególnym  uwzględnieniem dzieci i grup w niekorzystnej sytuacji, poprawa dostępności, w tym dla osób  z niepełnosprawnościami, skuteczności i odporności systemów ochrony zdrowia i usług opieki długoterminowej.</w:t>
      </w:r>
    </w:p>
    <w:p>
      <w:pPr>
        <w:pStyle w:val="Spistreci"/>
        <w:rPr>
          <w:rFonts w:ascii="Arial" w:hAnsi="Arial" w:cs="Arial"/>
        </w:rPr>
      </w:pPr>
      <w:bookmarkStart w:id="4" w:name="__RefHeading___Toc2464_1507515386"/>
      <w:bookmarkStart w:id="5" w:name="_Toc222585143"/>
      <w:bookmarkEnd w:id="4"/>
      <w:r>
        <w:rPr>
          <w:rFonts w:cs="Arial" w:ascii="Arial" w:hAnsi="Arial"/>
        </w:rPr>
        <w:t>III. Opis przedmiotu zamówienia</w:t>
      </w:r>
      <w:bookmarkEnd w:id="5"/>
    </w:p>
    <w:p>
      <w:pPr>
        <w:pStyle w:val="Normal"/>
        <w:spacing w:lineRule="auto" w:line="360"/>
        <w:rPr>
          <w:rFonts w:ascii="Arial" w:hAnsi="Arial"/>
        </w:rPr>
      </w:pPr>
      <w:r>
        <w:rPr>
          <w:rFonts w:cs="Arial" w:ascii="Arial" w:hAnsi="Arial"/>
          <w:color w:val="000000"/>
        </w:rPr>
        <w:t xml:space="preserve">1. </w:t>
      </w:r>
      <w:r>
        <w:rPr>
          <w:rFonts w:cs="CIDFont+F3" w:ascii="Arial" w:hAnsi="Arial"/>
          <w:color w:val="000000"/>
        </w:rPr>
        <w:t>Przedmiotem zamówienia jest świadczenie usług asystenckich przez 4 asystentów w ramach projektu „Program teleopieki domowej – program wsparcia polityki senioralnej oraz osób z niepełnosprawnościami” dla 4 osób o znacznym lub umiarkowanym stopniu niepełnosprawności w wieku od 18 lat i/lub z niepełnosprawnością intelektualną w wieku od 18 lat</w:t>
      </w:r>
      <w:r>
        <w:rPr>
          <w:rFonts w:cs="Arial" w:ascii="Arial" w:hAnsi="Arial"/>
        </w:rPr>
        <w:t>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Szczegółowy opis przedmiotu zamówienia został zawarty w Opisie Przedmiotu Zamówienia (załącznik nr 1).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3. Wspólny Słownik Zamówień CPV:</w:t>
      </w:r>
    </w:p>
    <w:p>
      <w:pPr>
        <w:pStyle w:val="Normal"/>
        <w:spacing w:lineRule="auto" w:line="360"/>
        <w:jc w:val="both"/>
        <w:rPr>
          <w:rFonts w:hint="eastAsia"/>
          <w:b/>
          <w:bCs/>
        </w:rPr>
      </w:pPr>
      <w:r>
        <w:rPr>
          <w:rFonts w:cs="Arial" w:ascii="Arial" w:hAnsi="Arial"/>
          <w:b/>
          <w:bCs/>
          <w:color w:val="000000"/>
        </w:rPr>
        <w:t>85311200-4 – Usługi opieki społecznej dla osób niepełnosprawnych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4. Zamawiający nie przewiduje aukcji elektronicznej.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5. Zamawiający nie przewiduje złożenia oferty w postaci katalogów elektronicznych.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6. Zamawiający nie prowadzi postępowania w celu zawarcia umowy ramowej.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7. Zamawiający nie zastrzega możliwości ubiegania się o udzielenie zamówienia wyłącznie przez wykonawców, o których mowa w art. 94 Pzp.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cs="CIDFont+F3" w:ascii="Arial" w:hAnsi="Arial"/>
          <w:color w:val="000000"/>
        </w:rPr>
        <w:t>8. Zamawiający, na podstawie art. 95 Pzp., nie wymaga zatrudnienia przez Wykonawcę na podstawie stosunku pracy w rozumieniu ustawy z dnia 26 czerwca 1974 r.- Kodeks pracy (Dz. U. z 2023r. poz. 1465).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9. Zamawiający nie określa dodatkowych wymagań związanych z zatrudnianiem osób, o których mowa w art. 96 ust. 2 pkt 2 ustawy Pzp.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10. Zamawiający nie dopuszcza składania ofert wariantowych.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11. Zamawiający nie przewiduje udzielania zamówień o których mowa w art. 214 ust. 1 pkt. 7 i 8 ustawy Pzp.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12. Zamawiający nie wymaga przeprowadzenia przez Wykonawcę wizji lokalnej przed złożeniem oferty lub sprawdzenia przez Wykonawcę dokumentów niezbędnych do realizacji zamówienia dostępnych na miejscu u Zamawiającego.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13. Zamawiający nie przewiduje rozliczenia w walutach obcych. Zamówienie zostanie rozliczone w Polskich złotych.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14. Zamawiający nie przewiduje zwrotu kosztów udziału w postępowaniu, z wyjątkiem sytuacji opisanej w art. 261 ustawy Pzp.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15. Zamawiający zastrzega obowiązek osobistego wykonania kluczowych zadań o których mowa w art. 60 pkt. 1 i 121 pkt. 1 ustawy Pzp z uwagi na charakter zamówienia.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cs="Arial" w:ascii="Arial" w:hAnsi="Arial"/>
          <w:color w:val="000000"/>
        </w:rPr>
        <w:t xml:space="preserve">16. </w:t>
      </w:r>
      <w:r>
        <w:rPr>
          <w:rFonts w:cs="CIDFont+F3" w:ascii="Arial" w:hAnsi="Arial"/>
          <w:color w:val="000000"/>
        </w:rPr>
        <w:t xml:space="preserve">Zamówienie </w:t>
      </w:r>
      <w:r>
        <w:rPr>
          <w:rFonts w:cs="CIDFont+F2" w:ascii="Arial" w:hAnsi="Arial"/>
          <w:color w:val="000000"/>
        </w:rPr>
        <w:t xml:space="preserve">zostało </w:t>
      </w:r>
      <w:r>
        <w:rPr>
          <w:rFonts w:cs="CIDFont+F3" w:ascii="Arial" w:hAnsi="Arial"/>
          <w:color w:val="000000"/>
        </w:rPr>
        <w:t xml:space="preserve">podzielone na 4 części (zadania), z których każda stanowi przedmiot odrębnego postępowania. W związku z powyższym Zamawiający </w:t>
      </w:r>
      <w:r>
        <w:rPr>
          <w:rFonts w:cs="CIDFont+F2" w:ascii="Arial" w:hAnsi="Arial"/>
          <w:color w:val="000000"/>
        </w:rPr>
        <w:t xml:space="preserve">dopuszcza </w:t>
      </w:r>
      <w:r>
        <w:rPr>
          <w:rFonts w:cs="CIDFont+F3" w:ascii="Arial" w:hAnsi="Arial"/>
          <w:color w:val="000000"/>
        </w:rPr>
        <w:t>składanie ofert częściowych pod warunkiem spełnienia warunków udziału w postępowaniu określonych w SWZ. Wykonawca może złożyć tylko jedną ofertę na każdą z poszczególnych części zamówienia. Złożenie przez Wykonawcę więcej niż jednej oferty w ramach tej samej części spowoduje odrzucenie wszystkich ofert złożonych przez Wykonawcę w ramach tej części.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cs="CIDFont+F3" w:ascii="Arial" w:hAnsi="Arial"/>
          <w:color w:val="000000"/>
        </w:rPr>
        <w:t>1) Świadczenie usług asystenckich przez 1 asystenta w ramach projektu „Program teleopieki domowej – program wsparcia polityki senioralnej oraz osób z niepełnosprawnościami” dla 1 osoby o znacznym lub umiarkowanym stopniu niepełnosprawności w wieku od 18 lat i/lub z niepełnosprawnością intelektualną w wieku od 18 lat.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cs="CIDFont+F3" w:ascii="Arial" w:hAnsi="Arial"/>
          <w:color w:val="000000"/>
        </w:rPr>
        <w:t>2) Świadczenie usług asystenckich przez 1 asystenta w ramach projektu „Program teleopieki domowej – program wsparcia polityki senioralnej oraz osób z niepełnosprawnościami” dla 1 osoby o znacznym lub umiarkowanym stopniu niepełnosprawności w wieku od 18 lat i/lub z niepełnosprawnością intelektualną w wieku od 18 lat.</w:t>
      </w:r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cs="CIDFont+F3" w:ascii="Arial" w:hAnsi="Arial"/>
          <w:color w:val="000000"/>
        </w:rPr>
        <w:t>3) Świadczenie usług asystenckich przez 1 asystenta w ramach projektu „Program teleopieki domowej – program wsparcia polityki senioralnej oraz osób z niepełnosprawnościami” dla 1 osoby o znacznym lub umiarkowanym stopniu niepełnosprawności w wieku od 18 lat i/lub z niepełnosprawnością intelektualną w wieku od 18 lat.</w:t>
      </w:r>
    </w:p>
    <w:p>
      <w:pPr>
        <w:pStyle w:val="Normal"/>
        <w:spacing w:lineRule="auto" w:line="360"/>
        <w:jc w:val="both"/>
        <w:rPr>
          <w:rFonts w:ascii="Arial" w:hAnsi="Arial" w:cs="CIDFont+F3"/>
          <w:color w:val="000000"/>
        </w:rPr>
      </w:pPr>
      <w:r>
        <w:rPr>
          <w:rFonts w:cs="CIDFont+F3" w:ascii="Arial" w:hAnsi="Arial"/>
          <w:color w:val="000000"/>
        </w:rPr>
        <w:t>4) Świadczenie usług asystenckich przez 1 asystenta w ramach projektu „Program teleopieki domowej – program wsparcia polityki senioralnej oraz osób z niepełnosprawnościami” dla 1 osoby o znacznym lub umiarkowanym stopniu niepełnosprawności w wieku od 18 lat i/lub z niepełnosprawnością intelektualną w wieku od 18 lat.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17. Planowana ilość godzin w ramach poszczególnych części: w zadaniach 1-4 po jednej osobie z niepełnosprawnością do każdego z zadań, średnio po 60 godzin miesięcznie przypadających na jedną osobę – łącznie 1260 godzin (1 os * 60h * 21 m-cy)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18.</w:t>
      </w:r>
      <w:r>
        <w:rPr/>
        <w:t xml:space="preserve"> </w:t>
      </w:r>
      <w:r>
        <w:rPr>
          <w:rFonts w:cs="Arial" w:ascii="Arial" w:hAnsi="Arial"/>
          <w:color w:val="000000"/>
        </w:rPr>
        <w:t>Zamawiający zastrzega, iż podana ilość godzin jest ilością maksymalną, która może ulec zmniejszeniu w zależności od faktycznych potrzeb Zamawiającego na co Wykonawca nie będzie miał prawa do jakichkolwiek roszczeń z tego tytułu.</w:t>
      </w:r>
    </w:p>
    <w:p>
      <w:pPr>
        <w:pStyle w:val="Spistreci"/>
        <w:rPr>
          <w:rFonts w:ascii="Arial" w:hAnsi="Arial" w:cs="Arial"/>
        </w:rPr>
      </w:pPr>
      <w:bookmarkStart w:id="6" w:name="__RefHeading___Toc2462_1507515386"/>
      <w:bookmarkStart w:id="7" w:name="_Toc222585144"/>
      <w:bookmarkEnd w:id="6"/>
      <w:r>
        <w:rPr>
          <w:rFonts w:cs="Arial" w:ascii="Arial" w:hAnsi="Arial"/>
        </w:rPr>
        <w:t>IV. Podwykonawstwo</w:t>
      </w:r>
      <w:bookmarkEnd w:id="7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1. Zamawiający zastrzega obowiązek osobistego wykonania zamówienia ze względu na charakter usług asystenckich.</w:t>
      </w:r>
    </w:p>
    <w:p>
      <w:pPr>
        <w:pStyle w:val="Spistreci"/>
        <w:rPr>
          <w:rFonts w:ascii="Arial" w:hAnsi="Arial" w:cs="Arial"/>
        </w:rPr>
      </w:pPr>
      <w:bookmarkStart w:id="8" w:name="__RefHeading___Toc2460_1507515386"/>
      <w:bookmarkStart w:id="9" w:name="_Toc222585145"/>
      <w:bookmarkEnd w:id="8"/>
      <w:r>
        <w:rPr>
          <w:rFonts w:cs="Arial" w:ascii="Arial" w:hAnsi="Arial"/>
        </w:rPr>
        <w:t>V. Termin wykonania zamówienia</w:t>
      </w:r>
      <w:bookmarkEnd w:id="9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1. Termin realizacji zamówienia wynosi 21 miesięcy</w:t>
      </w:r>
      <w:r>
        <w:rPr>
          <w:rFonts w:cs="Arial" w:ascii="Arial" w:hAnsi="Arial"/>
          <w:color w:val="C9211E"/>
        </w:rPr>
        <w:t xml:space="preserve"> </w:t>
      </w:r>
      <w:r>
        <w:rPr>
          <w:rFonts w:cs="Arial" w:ascii="Arial" w:hAnsi="Arial"/>
          <w:color w:val="000000"/>
        </w:rPr>
        <w:t>od dnia podpisania umowy, przy czym nie dłużej niż do dnia 31.12.2027 r.</w:t>
      </w:r>
    </w:p>
    <w:p>
      <w:pPr>
        <w:pStyle w:val="Spistreci"/>
        <w:rPr>
          <w:rFonts w:ascii="Arial" w:hAnsi="Arial" w:cs="Arial"/>
        </w:rPr>
      </w:pPr>
      <w:bookmarkStart w:id="10" w:name="__RefHeading___Toc2458_1507515386"/>
      <w:bookmarkStart w:id="11" w:name="_Toc222585146"/>
      <w:bookmarkEnd w:id="10"/>
      <w:r>
        <w:rPr>
          <w:rFonts w:cs="Arial" w:ascii="Arial" w:hAnsi="Arial"/>
        </w:rPr>
        <w:t>VI. Projektowane postanowienia umowy w sprawie zamówienia publicznego, które zostaną wprowadzone do treści tej umowy</w:t>
      </w:r>
      <w:bookmarkEnd w:id="11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1. Wybrany Wykonawca jest zobowiązany do zawarcia umowy w sprawie zamówienia publicznego na warunkach określonych we wzorze Umowy, stanowiącym załącznik nr 6 do SWZ.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Zakres świadczenia Wykonawcy wynikający z umowy jest tożsamy z jego zobowiązaniem zawartym w ofercie.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3. Zamawiający przewiduje możliwość zmiany zawartej umowy w stosunku do treści wybranej oferty w zakresie uregulowanym w art. 454-455 ustawy Pzp oraz wskazanym we wzorze Umowy, stanowiącym załącznik nr 6 do SWZ.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4. Zmiana umowy wymaga dla swej ważności, pod rygorem nieważności, zachowania formy pisemnej.</w:t>
      </w:r>
    </w:p>
    <w:p>
      <w:pPr>
        <w:pStyle w:val="Spistreci"/>
        <w:rPr>
          <w:rFonts w:ascii="Arial" w:hAnsi="Arial" w:cs="Arial"/>
        </w:rPr>
      </w:pPr>
      <w:bookmarkStart w:id="12" w:name="__RefHeading___Toc2456_1507515386"/>
      <w:bookmarkStart w:id="13" w:name="_Toc222585147"/>
      <w:bookmarkEnd w:id="12"/>
      <w:r>
        <w:rPr>
          <w:rFonts w:cs="Arial" w:ascii="Arial" w:hAnsi="Arial"/>
        </w:rPr>
        <w:t>VII. Informacje dotyczące zabezpieczenia należytego wykonania umowy</w:t>
      </w:r>
      <w:bookmarkEnd w:id="13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1. </w:t>
      </w:r>
      <w:r>
        <w:rPr>
          <w:rFonts w:cs="CIDFont+F3" w:ascii="Arial" w:hAnsi="Arial"/>
          <w:color w:val="000000"/>
        </w:rPr>
        <w:t>Zamawiający nie przewiduje wniesienia przez Wykonawcę zabezpieczenia należytego wykonania umowy</w:t>
      </w:r>
      <w:r>
        <w:rPr>
          <w:rFonts w:cs="Arial" w:ascii="Arial" w:hAnsi="Arial"/>
          <w:color w:val="000000"/>
        </w:rPr>
        <w:t>.</w:t>
      </w:r>
    </w:p>
    <w:p>
      <w:pPr>
        <w:pStyle w:val="Spistreci"/>
        <w:rPr>
          <w:rFonts w:ascii="Arial" w:hAnsi="Arial" w:cs="Arial"/>
        </w:rPr>
      </w:pPr>
      <w:bookmarkStart w:id="14" w:name="__RefHeading___Toc2454_1507515386"/>
      <w:bookmarkStart w:id="15" w:name="_Toc222585148"/>
      <w:bookmarkEnd w:id="14"/>
      <w:r>
        <w:rPr>
          <w:rFonts w:cs="Arial" w:ascii="Arial" w:hAnsi="Arial"/>
        </w:rPr>
        <w:t>VIII. Informacje o warunkach udziału w postępowaniu</w:t>
      </w:r>
      <w:bookmarkEnd w:id="15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1. O udzielenie zamówienia mogą ubiegać się Wykonawcy, którzy nie podlegają wykluczeniu na zasadach określonych w Rozdziale IX SWZ, oraz spełniają określone przez Zamawiającego warunki udziału w postępowaniu.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O udzielenie zamówienia mogą ubiegać się Wykonawcy, którzy spełniają warunki dotyczące: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1) zdolności do występowania w obrocie gospodarczym: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Zamawiający nie określa warunku w powyższym zakresie.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2) uprawnień do prowadzenia określonej działalności gospodarczej lub zawodowej, o ile wynika to z odrębnych przepisów: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Zamawiający nie określa warunku w powyższym zakresie.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3) sytuacji ekonomicznej lub finansowej: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Zamawiający nie określa warunku w powyższym zakresie.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4) zdolności technicznej lub zawodowej:</w:t>
      </w:r>
    </w:p>
    <w:p>
      <w:pPr>
        <w:pStyle w:val="Normal"/>
        <w:spacing w:lineRule="auto" w:line="360"/>
        <w:jc w:val="both"/>
        <w:rPr>
          <w:rFonts w:ascii="Arial" w:hAnsi="Arial" w:cs="CIDFont+F3"/>
          <w:color w:val="000000"/>
        </w:rPr>
      </w:pPr>
      <w:r>
        <w:rPr>
          <w:rFonts w:cs="CIDFont+F3" w:ascii="Arial" w:hAnsi="Arial"/>
          <w:color w:val="000000"/>
        </w:rPr>
        <w:t>Na podstawie art. 112 ustawy Pzp Zamawiający określa warunki udziału w postępowaniu dotyczące zdolności technicznej lub zawodowej:</w:t>
      </w:r>
    </w:p>
    <w:p>
      <w:pPr>
        <w:pStyle w:val="Normal"/>
        <w:spacing w:lineRule="auto" w:line="360"/>
        <w:jc w:val="both"/>
        <w:rPr>
          <w:rFonts w:ascii="Arial" w:hAnsi="Arial" w:cs="CIDFont+F3"/>
          <w:color w:val="000000"/>
        </w:rPr>
      </w:pPr>
      <w:r>
        <w:rPr>
          <w:rFonts w:cs="CIDFont+F3" w:ascii="Arial" w:hAnsi="Arial"/>
          <w:color w:val="000000"/>
        </w:rPr>
        <w:t>Zamawiający uzna, że Wykonawca spełnia warunek, jeżeli wykaże dysponowanie jedną osobą (w odniesieniu do każdej z części):</w:t>
      </w:r>
    </w:p>
    <w:p>
      <w:pPr>
        <w:pStyle w:val="Normal"/>
        <w:spacing w:lineRule="auto" w:line="360"/>
        <w:jc w:val="both"/>
        <w:rPr>
          <w:rFonts w:ascii="Arial" w:hAnsi="Arial" w:cs="CIDFont+F3"/>
          <w:color w:val="000000"/>
        </w:rPr>
      </w:pPr>
      <w:r>
        <w:rPr>
          <w:rFonts w:cs="CIDFont+F3" w:ascii="Arial" w:hAnsi="Arial"/>
          <w:color w:val="000000"/>
        </w:rPr>
        <w:t>1.1. posiadającą dokument potwierdzający ukończenie kształcenia w zawodzie asystenta osoby niepełnosprawnej zgodnie z rozporządzeniem Ministra Edukacji Narodowej z dnia 7 lutego 2012 r. w sprawie podstawy programowej kształcenia w zawodach (Dz. U. poz. 184 z późn. zm.)</w:t>
      </w:r>
    </w:p>
    <w:p>
      <w:pPr>
        <w:pStyle w:val="Normal"/>
        <w:spacing w:lineRule="auto" w:line="360"/>
        <w:jc w:val="both"/>
        <w:rPr>
          <w:rFonts w:ascii="Arial" w:hAnsi="Arial" w:cs="CIDFont+F3"/>
          <w:color w:val="000000"/>
        </w:rPr>
      </w:pPr>
      <w:r>
        <w:rPr>
          <w:rFonts w:cs="CIDFont+F3" w:ascii="Arial" w:hAnsi="Arial"/>
          <w:color w:val="000000"/>
        </w:rPr>
        <w:t>albo</w:t>
      </w:r>
    </w:p>
    <w:p>
      <w:pPr>
        <w:pStyle w:val="Normal"/>
        <w:spacing w:lineRule="auto" w:line="360"/>
        <w:jc w:val="both"/>
        <w:rPr>
          <w:rFonts w:ascii="Arial" w:hAnsi="Arial" w:cs="CIDFont+F3"/>
          <w:color w:val="000000"/>
        </w:rPr>
      </w:pPr>
      <w:r>
        <w:rPr>
          <w:rFonts w:cs="CIDFont+F3" w:ascii="Arial" w:hAnsi="Arial"/>
          <w:color w:val="000000"/>
        </w:rPr>
        <w:t>1.2. posiadającą pozytywną opinię psychologa na podstawie weryfikacji predyspozycji osobowościowych oraz kompetencji społecznych i doświadczenie w realizacji usług asystenckich, w tym zawodowe, wolontariackie lub osobiste, wynikające z pełnienia roli opiekuna faktycznego.</w:t>
      </w:r>
    </w:p>
    <w:p>
      <w:pPr>
        <w:pStyle w:val="Normal"/>
        <w:spacing w:lineRule="auto" w:line="360"/>
        <w:jc w:val="both"/>
        <w:rPr>
          <w:rFonts w:ascii="Arial" w:hAnsi="Arial" w:cs="CIDFont+F3"/>
          <w:color w:val="000000"/>
        </w:rPr>
      </w:pPr>
      <w:r>
        <w:rPr>
          <w:rFonts w:cs="CIDFont+F3" w:ascii="Arial" w:hAnsi="Arial"/>
          <w:color w:val="000000"/>
        </w:rPr>
        <w:t>albo</w:t>
      </w:r>
    </w:p>
    <w:p>
      <w:pPr>
        <w:pStyle w:val="Normal"/>
        <w:spacing w:lineRule="auto" w:line="360"/>
        <w:jc w:val="both"/>
        <w:rPr>
          <w:rFonts w:ascii="Arial" w:hAnsi="Arial" w:cs="CIDFont+F3"/>
          <w:color w:val="000000"/>
        </w:rPr>
      </w:pPr>
      <w:r>
        <w:rPr>
          <w:rFonts w:cs="CIDFont+F3" w:ascii="Arial" w:hAnsi="Arial"/>
          <w:color w:val="000000"/>
        </w:rPr>
        <w:t>1.3. posiadającą pozytywną opinię psychologa na podstawie weryfikacji predyspozycji osobowościowych oraz kompetencji społecznych, bez adekwatnego doświadczenia, lecz posiadającą dokument potwierdzający odbycie minimum 60-godzinnego szkolenia asystenckiego. (Szkolenie składające się z minimum 20 godzin części teoretycznej z zakresu wiedzy ogólnej dotyczącej niepełnosprawności, udzielania pierwszej pomocy, pielęgnacji i obsługi sprzętu pomocniczego oraz minimum 40 godzin części praktycznej w formie przyuczenia do pracy np. praktyki, wolontariat.)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3. Zamawiający może na każdym etapie postępowania, uznać, że Wykonawca nie posiada wymaganych zdolności, jeżeli posiadanie przez wykonawcę sprzecznych interesów, w szczególności zaangażowanie zasobów technicznych lub zawodowych Wykonawcy w inne przedsięwzięcia gospodarcze Wykonawcy może mieć negatywny wpływ na realizację zamówienia.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4. Wykonawca może w celu potwierdzenia spełniania warunków udziału w postępowaniu polegać na zdolnościach technicznych lub zawodowych lub sytuacji finansowej lub ekonomicznej podmiotów udostępniających zasoby, zgodnie z zasadami określonymi w art. 118-123 ustawy Pzp.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</w:rPr>
        <w:t xml:space="preserve">5. Wykonawca, w przypadku polegania na zdolnościach lub sytuacji podmiotów udostępniających zasoby, przedstawia, wraz z oświadczeniem, o którym mowa w Rozdziale X ust. 1 SWZ, także oświadczenie podmiotu udostępniającego </w:t>
      </w:r>
      <w:r>
        <w:rPr>
          <w:rFonts w:cs="Arial" w:ascii="Arial" w:hAnsi="Arial"/>
          <w:color w:val="000000"/>
        </w:rPr>
        <w:t>zasoby, potwierdzające brak podstaw wykluczenia tego podmiotu oraz odpowiednio spełnianie warunków udziału w postępowaniu, w zakresie, w jakim Wykonawca powołuje się na jego zasoby, zgodnie z katalogiem dokumentów określonych w Rozdziale X SWZ.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6. Oświadczenia podmiotów udostępniających zasoby powinny być złożone w formie elektronicznej (tj. opatrzonej kwalifikowanym podpisem elektronicznym) lub w postaci elektronicznej opatrzonej podpisem zaufanym lub podpisem osobistym w zakresie w jakim potwierdzają okoliczności, o których mowa w treści art. 273 ust. 1 ustawy Pzp. Należy je przesłać zgodnie z zasadami określonymi w rozdziale XII.</w:t>
      </w:r>
    </w:p>
    <w:p>
      <w:pPr>
        <w:pStyle w:val="Spistreci"/>
        <w:rPr>
          <w:rFonts w:ascii="Arial" w:hAnsi="Arial" w:cs="Arial"/>
        </w:rPr>
      </w:pPr>
      <w:bookmarkStart w:id="16" w:name="__RefHeading___Toc2452_1507515386"/>
      <w:bookmarkStart w:id="17" w:name="_Toc222585149"/>
      <w:bookmarkEnd w:id="16"/>
      <w:r>
        <w:rPr>
          <w:rFonts w:cs="Arial" w:ascii="Arial" w:hAnsi="Arial"/>
        </w:rPr>
        <w:t>IX. Podstawy wykluczenia</w:t>
      </w:r>
      <w:bookmarkEnd w:id="17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1. Z postępowania o udzielenie zamówienia wyklucza się Wykonawców, w stosunku do których zachodzi którakolwiek z okoliczności wskazanych: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1) w art. 108 ust. 1 ustawy Pzp.;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2) w art. 7 ust. 1 ustawy z dnia 13 kwietnia 2022 r. o szczególnych rozwiązaniach w zakresie przeciwdziałania wspieraniu agresji na Ukrainę oraz służących ochronie bezpieczeństwa narodowego. Do Wykonawcy podlegającego wykluczeniu w tym zakresie, stosuje się art. 7 ust. 3 ww. ustawy.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Wykluczenie Wykonawcy następuje zgodnie z art. 111 ustawy Pzp.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3. Wykonawca nie podlega wykluczeniu w sytuacji określonej w art. 110 ustawy Pzp.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cs="Arial" w:ascii="Arial" w:hAnsi="Arial"/>
          <w:color w:val="000000"/>
        </w:rPr>
        <w:t>4. Zamawiający nie przewiduje fakultatywnych przesłanek wykluczenia wykonawców z postępowania na podstawie art. 109 ustawy Pzp.</w:t>
      </w:r>
    </w:p>
    <w:p>
      <w:pPr>
        <w:pStyle w:val="Spistreci"/>
        <w:rPr>
          <w:rFonts w:ascii="Arial" w:hAnsi="Arial" w:cs="Arial"/>
        </w:rPr>
      </w:pPr>
      <w:bookmarkStart w:id="18" w:name="__RefHeading___Toc2450_1507515386"/>
      <w:bookmarkStart w:id="19" w:name="_Toc222585150"/>
      <w:bookmarkEnd w:id="18"/>
      <w:r>
        <w:rPr>
          <w:rFonts w:cs="Arial" w:ascii="Arial" w:hAnsi="Arial"/>
        </w:rPr>
        <w:t>X. Informacje o podmiotowych środkach dowodowych</w:t>
      </w:r>
      <w:bookmarkEnd w:id="19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1. Do oferty Wykonawca zobowiązany jest dołączyć aktualne na dzień składania ofert oświadczenie o spełnianiu warunków udziału w postępowaniu oraz o braku podstaw do wykluczenia z postępowania - zgodnie z załącznikiem nr 3 do SWZ oraz </w:t>
      </w:r>
      <w:r>
        <w:rPr>
          <w:rFonts w:cs="Arial" w:ascii="Arial" w:hAnsi="Arial"/>
        </w:rPr>
        <w:t>zobowiązanie do oddania do dyspozycji niezbędnych zasobów na potrzeby wykonania zamówienia (załącznik nr 7 do SWZ – jeśli dotyczy).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Informacje zawarte w oświadczeniach, o których mowa w pkt. 1 stanowią wstępne potwierdzenie, że Wykonawca i/lub osoba trzecia nie podlega wykluczeniu oraz spełnia warunki udziału w postępowaniu.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3. Zamawiający wzywa Wykonawcę, którego oferta została najwyżej oceniona, do złożenia w wyznaczonym terminie, nie krótszym niż </w:t>
      </w:r>
      <w:r>
        <w:rPr>
          <w:rFonts w:cs="Arial" w:ascii="Arial" w:hAnsi="Arial"/>
        </w:rPr>
        <w:t xml:space="preserve">5 dni </w:t>
      </w:r>
      <w:r>
        <w:rPr>
          <w:rFonts w:cs="Arial" w:ascii="Arial" w:hAnsi="Arial"/>
          <w:color w:val="000000"/>
        </w:rPr>
        <w:t xml:space="preserve">od dnia wezwania, podmiotowych środków dowodowych, jeżeli wymagał ich złożenia w ogłoszeniu </w:t>
      </w:r>
      <w:r>
        <w:rPr>
          <w:rFonts w:cs="Arial" w:ascii="Arial" w:hAnsi="Arial"/>
        </w:rPr>
        <w:t>o zamówieniu lub dokumentach zamówienia, aktualnych na dzień złożenia podmiotowych środków dowodowych.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4. Podmiotowe środki dowodowe wymagane od Wykonawcy obejmują:</w:t>
      </w:r>
    </w:p>
    <w:p>
      <w:pPr>
        <w:pStyle w:val="Normal"/>
        <w:spacing w:lineRule="auto" w:line="360"/>
        <w:jc w:val="both"/>
        <w:rPr>
          <w:rFonts w:ascii="Arial" w:hAnsi="Arial" w:cs="Arial"/>
          <w:color w:themeColor="text1" w:val="000000"/>
        </w:rPr>
      </w:pPr>
      <w:r>
        <w:rPr>
          <w:rFonts w:cs="Arial" w:ascii="Arial" w:hAnsi="Arial"/>
        </w:rPr>
        <w:t xml:space="preserve">1) </w:t>
      </w:r>
      <w:r>
        <w:rPr>
          <w:rFonts w:cs="Arial" w:ascii="Arial" w:hAnsi="Arial"/>
          <w:b/>
          <w:bCs/>
        </w:rPr>
        <w:t xml:space="preserve">oświadczenie o aktualności </w:t>
      </w:r>
      <w:r>
        <w:rPr>
          <w:rFonts w:cs="Arial" w:ascii="Arial" w:hAnsi="Arial"/>
          <w:b/>
          <w:bCs/>
          <w:color w:themeColor="text1" w:val="000000"/>
        </w:rPr>
        <w:t>informacji zawartych</w:t>
        <w:br/>
        <w:t>w oświadczeniu</w:t>
      </w:r>
      <w:r>
        <w:rPr>
          <w:rFonts w:cs="Arial" w:ascii="Arial" w:hAnsi="Arial"/>
          <w:color w:themeColor="text1" w:val="000000"/>
        </w:rPr>
        <w:t xml:space="preserve">, o którym mowa w art. 125 ust. 1 Pzp., w odpowiednim zakresie art. 108 ust. 1 Pzp. i art. 7 </w:t>
      </w:r>
      <w:r>
        <w:rPr>
          <w:rFonts w:cs="Arial" w:ascii="Arial" w:hAnsi="Arial"/>
          <w:bCs/>
          <w:color w:themeColor="text1" w:val="000000"/>
        </w:rPr>
        <w:t>ust. 1</w:t>
      </w:r>
      <w:r>
        <w:rPr>
          <w:rFonts w:eastAsia="Lucida Sans Unicode" w:cs="Arial" w:ascii="Arial" w:hAnsi="Arial"/>
          <w:color w:themeColor="text1" w:val="000000"/>
        </w:rPr>
        <w:t xml:space="preserve"> </w:t>
      </w:r>
      <w:r>
        <w:rPr>
          <w:rFonts w:cs="Arial" w:ascii="Arial" w:hAnsi="Arial"/>
          <w:bCs/>
          <w:color w:themeColor="text1" w:val="000000"/>
        </w:rPr>
        <w:t>ustawy z dnia 13 kwietnia 2022 r. o szczególnych rozwiązaniach w zakresie przeciwdziałania wspieraniu agresji na Ukrainę oraz służących ochronie bezpieczeństwa narodowego</w:t>
      </w:r>
      <w:r>
        <w:rPr>
          <w:rFonts w:cs="Arial" w:ascii="Arial" w:hAnsi="Arial"/>
          <w:color w:themeColor="text1" w:val="000000"/>
        </w:rPr>
        <w:t xml:space="preserve"> – zgodnego z załącznikiem nr 4 do SWZ. Powyższe oświadczenie składa na wezwanie każdy z wykonawców wspólnie ubiegających się o udzielenie zamówienia.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</w:rPr>
        <w:t xml:space="preserve">2) </w:t>
      </w:r>
      <w:r>
        <w:rPr>
          <w:rFonts w:cs="Arial" w:ascii="Arial" w:hAnsi="Arial"/>
          <w:b/>
          <w:bCs/>
        </w:rPr>
        <w:t>wykaz osób</w:t>
      </w:r>
      <w:r>
        <w:rPr>
          <w:rFonts w:cs="Arial" w:ascii="Arial" w:hAnsi="Arial"/>
        </w:rPr>
        <w:t xml:space="preserve"> skierowanych przez Wykonawcę do realizacji zamówienia publicznego, odpowiedzialnych za świadczenie usług, wraz z informacjami na temat ich kwalifikacji zawodowych, ukończonych szkoleń asystenckich, doświadczenia w realizacji usług asystenckich, niezbędnych do wykonania zamówienia publicznego (dodatkowo informacje o statusie osoby bezrobotnej i posiadaniu pozytywnej opinii psychologa) oraz informacją o podstawie do dysponowania tymi osobami wraz z dokumentacją potwierdzającą spełnianie wskazanych kryteriów – zgodny z załącznikiem 5 do SWZ.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5. Jeżeli Wykonawca ma siedzibę lub miejsce zamieszkania poza terytorium Rzeczypospolitej Polskiej, zamiast dokumentu, o którym mowa w </w:t>
      </w:r>
      <w:r>
        <w:rPr>
          <w:rFonts w:cs="Arial" w:ascii="Arial" w:hAnsi="Arial"/>
        </w:rPr>
        <w:t xml:space="preserve">ust. 4 pkt 1, </w:t>
      </w:r>
      <w:r>
        <w:rPr>
          <w:rFonts w:cs="Arial" w:ascii="Arial" w:hAnsi="Arial"/>
          <w:color w:val="000000"/>
        </w:rPr>
        <w:t>składa dokument lub dokumenty wystawione w kraju, w którym Wykonawca ma siedzibę lub miejsce zamieszkania, potwierdzające odpowiednio, że: nie otwarto jego likwidacji, nie ogłoszono upadłości, jego aktywami nie zarządza likwidator lub sąd, nie zawarł układu z wierzycielami, jego działalność gospodarcza nie jest zawieszona ani nie znajduje się on w innej tego rodzaju sytuacji wynikającej z podobnej procedury przewidzianej w przepisach miejsca wszczęcia tej procedury. Dokument, o którym mowa powyżej, powinien być wystawiony nie wcześniej niż 3 miesiące przed upływem terminu składania ofert.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6. Jeżeli w kraju, w którym Wykonawca ma siedzibę lub miejsce zamieszkania, nie wydaje się dokumentów, o których mowa w ust. 5, zastępuje się je odpowiednio w całości lub w części dokumentem zawierającym odpowiednio oświadczenie Wykonawcy, ze wskazaniem osoby albo osób uprawnionych do jego reprezentacji, lub oświadczenie osoby, której dokument miał dotyczyć, złożone pod przysięgą, lub, jeżeli w kraju, w którym Wykonawca ma siedzibę lub miejsce zamieszkania nie ma przepisów o oświadczeniu pod przysięgą, złożone przed organem sądowym lub administracyjnym, notariuszem, organem samorządu zawodowego lub gospodarczego, właściwym ze względu na siedzibę lub miejsce zamieszkania Wykonawcy.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7. Zamawiający nie wzywa do złożenia podmiotowych środków dowodowych, jeżeli może je uzyskać za pomocą bezpłatnych i ogólnodostępnych baz danych, w szczególności rejestrów publicznych w rozumieniu ustawy z dnia 17.02.2005 r. o informatyzacji działalności podmiotów realizujących zadania publiczne, o ile Wykonawca wskazał w oświadczeniu, o którym mowa w art. 125 ust. 1 ustawy Pzp. dane umożliwiające dostęp do tych środków.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8. Wykonawca nie jest zobowiązany do złożenia podmiotowych środków dowodowych, które Zamawiający posiada, jeżeli Wykonawca wskaże te środki oraz potwierdzi ich prawidłowość i aktualność.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9. W zakresie nieuregulowanym ustawą Pzp. lub niniejszą SWZ do oświadczeń i dokumentów składanych przez Wykonawcę w postępowaniu zastosowanie mają w szczególności przepisy rozporządzenia Ministra Rozwoju Pracy i Technologii z dnia 23 grudnia 2020 r. w sprawie podmiotowych środków dowodowych oraz innych dokumentów lub oświadczeń, jakich może żądać zamawiający od wykonawcy oraz rozporządzenia Prezesa Rady Ministrów z dnia 30 grudnia 2020r. w sprawie sposobu sporządzania i przekazywania informacji oraz wymagań technicznych dla dokumentów elektronicznych oraz środków komunikacji elektronicznej w postępowaniu o udzielenie zamówienia publicznego lub konkursie.</w:t>
      </w:r>
    </w:p>
    <w:p>
      <w:pPr>
        <w:pStyle w:val="Spistreci"/>
        <w:rPr>
          <w:rFonts w:ascii="Arial" w:hAnsi="Arial" w:cs="Arial"/>
        </w:rPr>
      </w:pPr>
      <w:bookmarkStart w:id="20" w:name="__RefHeading___Toc2448_1507515386"/>
      <w:bookmarkStart w:id="21" w:name="_Toc222585151"/>
      <w:bookmarkEnd w:id="20"/>
      <w:r>
        <w:rPr>
          <w:rFonts w:cs="Arial" w:ascii="Arial" w:hAnsi="Arial"/>
        </w:rPr>
        <w:t>XI. Informacje dla Wykonawców wspólnie ubiegających się o udzielenie zamówienia (Spółki cywilne/konsorcja)</w:t>
      </w:r>
      <w:bookmarkEnd w:id="21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</w:rPr>
        <w:t xml:space="preserve">1. Wykonawcy mogą wspólnie ubiegać się o udzielenie zamówienia. W takim przypadku Wykonawcy ustanawiają pełnomocnika do reprezentowania ich </w:t>
      </w:r>
      <w:r>
        <w:rPr>
          <w:rFonts w:cs="Arial" w:ascii="Arial" w:hAnsi="Arial"/>
          <w:color w:val="000000"/>
        </w:rPr>
        <w:t>w postępowaniu albo do reprezentowania i zawarcia umowy w sprawie zamówienia publicznego. Pełnomocnictwo winno być załączone do oferty.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W przypadku Wykonawców wspólnie ubiegających się o udzielenie zamówienia, oświadczenia, o których mowa w Rozdziale X ust. 1 SWZ, składa każdy z Wykonawców. Oświadczenia te potwierdzają brak podstaw wykluczenia oraz spełnianie warunków udziału w zakresie, w jakim każdy z Wykonawców wykazuje spełnianie warunków udziału w postępowaniu.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</w:rPr>
        <w:t>3. Wykonawcy wspólnie ubiegający się o udzielenie zamówienia dołączają do oferty oświadczenie, z którego wynika, które części usługi wykonają poszczególni Wykonawcy – zgodne z załącznikiem 8 do SWZ.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4. Oświadczenia i dokumenty potwierdzające brak podstaw do wykluczenia z postępowania składa każdy z Wykonawców wspólnie ubiegających się o zamówienie.</w:t>
      </w:r>
    </w:p>
    <w:p>
      <w:pPr>
        <w:pStyle w:val="Spistreci"/>
        <w:rPr>
          <w:rFonts w:ascii="Arial" w:hAnsi="Arial" w:cs="Arial"/>
        </w:rPr>
      </w:pPr>
      <w:bookmarkStart w:id="22" w:name="__RefHeading___Toc2446_1507515386"/>
      <w:bookmarkStart w:id="23" w:name="_Toc222585152"/>
      <w:bookmarkEnd w:id="22"/>
      <w:r>
        <w:rPr>
          <w:rFonts w:cs="Arial" w:ascii="Arial" w:hAnsi="Arial"/>
        </w:rPr>
        <w:t>XII. Informacje o środkach komunikacji elektronicznej, przy użyciu których Zamawiający będzie komunikował się z Wykonawcami, oraz informacje o wymaganiach technicznych i organizacyjnych sporządzania, wysyłania i odbierania korespondencji elektronicznej</w:t>
      </w:r>
      <w:bookmarkEnd w:id="23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1. W postępowaniu o udzielenie zamówienia publicznego komunikacja między  Zamawiającym a wykonawcami odbywa się przy użyciu Platformy e-Zamówienia, która jest dostępna pod adresem: </w:t>
      </w:r>
      <w:hyperlink r:id="rId4">
        <w:r>
          <w:rPr>
            <w:rStyle w:val="Hyperlink"/>
            <w:rFonts w:cs="Arial" w:ascii="Arial" w:hAnsi="Arial"/>
            <w:color w:val="000000"/>
          </w:rPr>
          <w:t>https://ezamowienia.gov.pl</w:t>
        </w:r>
      </w:hyperlink>
      <w:r>
        <w:rPr>
          <w:rFonts w:cs="Arial" w:ascii="Arial" w:hAnsi="Arial"/>
          <w:color w:val="000000"/>
        </w:rPr>
        <w:t>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Korzystanie z Platformy e-Zamówienia jest bezpłatne.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3. Zamawiający wyznacza następujące osoby do kontaktu z wykonawcami: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Pani Ewa Katarzyna Grasewicz,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tel. (85) 722 17 94,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  <w:lang w:val="en-US"/>
        </w:rPr>
      </w:pPr>
      <w:r>
        <w:rPr>
          <w:rFonts w:cs="Arial" w:ascii="Arial" w:hAnsi="Arial"/>
          <w:color w:val="000000"/>
          <w:lang w:val="en-US"/>
        </w:rPr>
        <w:t xml:space="preserve">e-mail: </w:t>
      </w:r>
      <w:hyperlink r:id="rId5">
        <w:r>
          <w:rPr>
            <w:rStyle w:val="Hyperlink"/>
            <w:rFonts w:cs="Arial" w:ascii="Arial" w:hAnsi="Arial"/>
            <w:color w:val="auto"/>
            <w:lang w:val="en-US"/>
          </w:rPr>
          <w:t>gops@szudzialowo-gmina.pl</w:t>
        </w:r>
      </w:hyperlink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4. Adres strony internetowej prowadzonego postępowania (link prowadzący bezpośrednio do widoku postępowania na Platformie e-Zamówienia):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hyperlink r:id="rId6">
        <w:r>
          <w:rPr>
            <w:rStyle w:val="Hyperlink"/>
            <w:rFonts w:cs="Arial" w:ascii="Arial" w:hAnsi="Arial"/>
            <w:color w:val="000000"/>
          </w:rPr>
          <w:t>https://ezamowienia.gov.pl/mp-client/tenders/ocds-148610-69e9984a-d36f-4be2-a7b6-1a0a421d9a26</w:t>
        </w:r>
      </w:hyperlink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Postępowanie można wyszukać również ze strony głównej Platformy e-Zamówienia (przycisk „Przeglądaj postępowania/konkursy”).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5. Identyfikator (ID) postępowania na Platformie e-Zamówienia: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  <w:lang w:val="en-US"/>
        </w:rPr>
      </w:pPr>
      <w:r>
        <w:rPr>
          <w:rFonts w:cs="Arial" w:ascii="Arial" w:hAnsi="Arial"/>
          <w:color w:val="000000"/>
          <w:lang w:val="en-US"/>
        </w:rPr>
        <w:t>ocds-148610-69e9984a-d36f-4be2-a7b6-1a0a421d9a26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6. 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e-Zamówienia, dostępny na stronie internetowej </w:t>
      </w:r>
      <w:hyperlink r:id="rId7">
        <w:r>
          <w:rPr>
            <w:rStyle w:val="Hyperlink"/>
            <w:rFonts w:cs="Arial" w:ascii="Arial" w:hAnsi="Arial"/>
            <w:color w:val="000000"/>
          </w:rPr>
          <w:t>https://ezamowienia.gov.pl</w:t>
        </w:r>
      </w:hyperlink>
      <w:r>
        <w:rPr>
          <w:rFonts w:cs="Arial" w:ascii="Arial" w:hAnsi="Arial"/>
          <w:color w:val="000000"/>
        </w:rPr>
        <w:t xml:space="preserve"> oraz informacje zamieszczone w zakładce „Centrum Pomocy”.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7. Przeglądanie i pobieranie publicznej treści dokumentacji postępowania nie wymaga posiadania konta na Platformie e-Zamówienia ani logowania.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8. 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9. Dokumenty elektroniczne, o których mowa w § 2 ust. 1 rozporządzenia Prezesa Rady Ministrów w sprawie wymagań dla dokumentów elektronicznych, sporządza się  w postaci elektronicznej, w formatach danych określonych w przepisach rozporządzenia Rady Ministrów w sprawie Krajowych Ram Interoperacyjności, z uwzględnieniem rodzaju przekazywanych danych i przekazuje się jako załączniki. W przypadku formatów, o których mowa w art. 66 ust. 1 ustawy Pzp, ww. regulacje nie będą miały bezpośredniego zastosowania.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10. Informacje, oświadczenia lub dokumenty, inne niż wymienione w § 2 ust. 1 rozporządzenia Prezesa Rady Ministrów w sprawie wymagań dla dokumentów elektronicznych, przekazywane w postępowaniu sporządza się w postaci elektronicznej: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a) w formatach danych określonych w przepisach rozporządzenia Rady Ministrów w sprawie Krajowych Ram Interoperacyjności (i przekazuje się jako załącznik), lub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b) jako tekst wpisany bezpośrednio do wiadomości przekazywanej przy użyciu środków komunikacji elektronicznej (np. w treści wiadomości e-mail lub w treści „Formularza do komunikacji”).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11. Jeżeli dokumenty elektroniczne, przekazywane przy użyciu środków komunikacji elektronicznej, zawierają informacje stanowiące tajemnicę przedsiębiorstwa w rozumieniu przepisów ustawy z dnia 16 kwietnia 1993 r. o zwalczaniu nieuczciwej konkurencji (Dz. U. z 2020 r. poz. 1913 oraz z 2021 r. poz. 1655) wykonawca, w celu utrzymania w poufności tych informacji, przekazuje je w wydzielonym i odpowiednio oznaczonym pliku, wraz z jednoczesnym zaznaczeniem w nazwie pliku „Dokument stanowiący tajemnicę przedsiębiorstwa”.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12. 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 i udzielanie odpowiedzi. Formularze do komunikacji umożliwiają również dołączenie załącznika do przesyłanej wiadomości (przycisk „dodaj załącznik”). 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13. 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14. Wszystkie wysłane i odebrane w postępowaniu przez wykonawcę wiadomości widoczne są po zalogowaniu w podglądzie postępowania w zakładce „Komunikacja”. </w:t>
      </w:r>
    </w:p>
    <w:p>
      <w:pPr>
        <w:pStyle w:val="Normal"/>
        <w:spacing w:lineRule="auto" w:line="360"/>
        <w:rPr>
          <w:rFonts w:hint="eastAsia"/>
        </w:rPr>
      </w:pPr>
      <w:r>
        <w:rPr>
          <w:rFonts w:cs="Arial" w:ascii="Arial" w:hAnsi="Arial"/>
          <w:color w:val="000000"/>
        </w:rPr>
        <w:t>15. Maksymalny rozmiar plików przesyłanych za pośrednictwem „Formularzy do komunikacji” wynosi 150 MB (wielkość ta dotyczy plików przesyłanych jako załączniki do jednego formularza).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16. Minimalne wymagania techniczne dotyczące sprzętu używanego w celu korzystania z usług Platformy e-Zamówienia oraz informacje dotyczące specyfikacji połączenia określa Regulamin Platformy e-Zamówienia.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17. W przypadku problemów technicznych i awarii związanych z funkcjonowaniem Platformy e-Zamówienia użytkownicy mogą skorzystać ze wsparcia technicznego dostępnego pod numerem telefonu (32) 77 88 999 lub drogą elektroniczną poprzez formularz udostępniony na stronie internetowej </w:t>
      </w:r>
      <w:hyperlink r:id="rId8">
        <w:r>
          <w:rPr>
            <w:rStyle w:val="Hyperlink"/>
            <w:rFonts w:cs="Arial" w:ascii="Arial" w:hAnsi="Arial"/>
            <w:color w:val="000000"/>
          </w:rPr>
          <w:t>https://ezamowienia.gov.pl</w:t>
        </w:r>
      </w:hyperlink>
      <w:r>
        <w:rPr>
          <w:rFonts w:cs="Arial" w:ascii="Arial" w:hAnsi="Arial"/>
          <w:color w:val="000000"/>
        </w:rPr>
        <w:t xml:space="preserve"> w zakładce „Zgłoś problem”.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18. W szczególnie uzasadnionych przypadkach uniemożliwiających komunikację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wykonawcy i Zamawiającego za pośrednictwem Platformy e-Zamówienia,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Zamawiający dopuszcza komunikację za pomocą poczty elektronicznej na adres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e-mail: </w:t>
      </w:r>
      <w:hyperlink r:id="rId9">
        <w:r>
          <w:rPr>
            <w:rStyle w:val="Hyperlink"/>
            <w:rFonts w:cs="Arial" w:ascii="Arial" w:hAnsi="Arial"/>
            <w:color w:val="000000"/>
          </w:rPr>
          <w:t>gops@szudzialowo-gmina.pl</w:t>
        </w:r>
      </w:hyperlink>
      <w:r>
        <w:rPr>
          <w:rFonts w:cs="Arial" w:ascii="Arial" w:hAnsi="Arial"/>
          <w:color w:val="000000"/>
        </w:rPr>
        <w:t xml:space="preserve"> (nie dotyczy składania ofert/wniosków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o dopuszczenie do udziału w postępowaniu)</w:t>
      </w:r>
    </w:p>
    <w:p>
      <w:pPr>
        <w:pStyle w:val="Spistreci"/>
        <w:rPr>
          <w:rFonts w:ascii="Arial" w:hAnsi="Arial" w:cs="Arial"/>
        </w:rPr>
      </w:pPr>
      <w:bookmarkStart w:id="24" w:name="__RefHeading___Toc2444_1507515386"/>
      <w:bookmarkStart w:id="25" w:name="_Toc222585153"/>
      <w:bookmarkEnd w:id="24"/>
      <w:r>
        <w:rPr>
          <w:rFonts w:cs="Arial" w:ascii="Arial" w:hAnsi="Arial"/>
        </w:rPr>
        <w:t>XIII. Termin związania ofertą</w:t>
      </w:r>
      <w:bookmarkEnd w:id="25"/>
    </w:p>
    <w:p>
      <w:pPr>
        <w:pStyle w:val="Normal"/>
        <w:spacing w:lineRule="auto" w:line="360"/>
        <w:jc w:val="both"/>
        <w:rPr>
          <w:rFonts w:ascii="Arial" w:hAnsi="Arial" w:cs="Arial"/>
          <w:color w:val="FF0000"/>
        </w:rPr>
      </w:pPr>
      <w:r>
        <w:rPr>
          <w:rFonts w:cs="Arial" w:ascii="Arial" w:hAnsi="Arial"/>
          <w:color w:val="000000"/>
        </w:rPr>
        <w:t xml:space="preserve">1. Wykonawca będzie związany ofertą od dnia terminu składania ofert do dnia </w:t>
      </w:r>
      <w:r>
        <w:rPr>
          <w:rFonts w:cs="Arial" w:ascii="Arial" w:hAnsi="Arial"/>
          <w:color w:val="FF0000"/>
        </w:rPr>
        <w:t>22.04.2026r.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W przypadku gdy wybór najkorzystniejszej oferty nie nastąpi przed upływem terminu związania ofertą wskazanego w ust. 1, Zamawiający przed upływem terminu związania ofertą zwraca się jednokrotnie do wykonawców o wyrażenie zgody na przedłużenie tego terminu o wskazywany przez niego okres, nie dłuższy niż 30 dni.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3. W odpowiedzi na wniosek Zamawiającego każdy z Wykonawców może odmówić wyrażenia zgody lub dokonać przedłużenia terminu związania ofertą. Przedłużenie terminu związania ofertą wymaga złożenia przez Wykonawcę pisemnego oświadczenia o wyrażeniu zgody na przedłużenie terminu związania ofertą. Oświadczenie Wykonawcy musi wpłynąć do Zamawiającego przed upływem tego terminu, ponieważ przedłużenie terminu związania ofertą możliwe jest tylko w okresie, kiedy jeszcze to związanie obowiązuje.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4. Przedłużenie terminu związania ofertą jest dopuszczalne tylko z jednoczesnym przedłużeniem okresu ważności wadium albo, jeżeli nie jest to możliwe, z wniesieniem nowego wadium na przedłużony okres związania ofertą (jeśli dotyczy).</w:t>
      </w:r>
    </w:p>
    <w:p>
      <w:pPr>
        <w:pStyle w:val="Spistreci"/>
        <w:rPr>
          <w:rFonts w:ascii="Arial" w:hAnsi="Arial" w:cs="Arial"/>
        </w:rPr>
      </w:pPr>
      <w:bookmarkStart w:id="26" w:name="__RefHeading___Toc2442_1507515386"/>
      <w:bookmarkStart w:id="27" w:name="_Toc222585154"/>
      <w:bookmarkEnd w:id="26"/>
      <w:r>
        <w:rPr>
          <w:rFonts w:cs="Arial" w:ascii="Arial" w:hAnsi="Arial"/>
        </w:rPr>
        <w:t>XIV. Wymagania dotyczące wadium</w:t>
      </w:r>
      <w:bookmarkEnd w:id="27"/>
    </w:p>
    <w:p>
      <w:pPr>
        <w:pStyle w:val="Normal"/>
        <w:spacing w:lineRule="auto" w:line="360"/>
        <w:jc w:val="both"/>
        <w:rPr>
          <w:rFonts w:ascii="Arial" w:hAnsi="Arial"/>
        </w:rPr>
      </w:pPr>
      <w:r>
        <w:rPr>
          <w:rFonts w:cs="Arial" w:ascii="Arial" w:hAnsi="Arial"/>
        </w:rPr>
        <w:t xml:space="preserve">1. Zamawiający nie wymaga wniesienia wadium. </w:t>
      </w:r>
    </w:p>
    <w:p>
      <w:pPr>
        <w:pStyle w:val="Spistreci"/>
        <w:rPr>
          <w:rFonts w:ascii="Arial" w:hAnsi="Arial" w:cs="Arial"/>
        </w:rPr>
      </w:pPr>
      <w:bookmarkStart w:id="28" w:name="__RefHeading___Toc2440_1507515386"/>
      <w:bookmarkStart w:id="29" w:name="_Toc222585155"/>
      <w:bookmarkEnd w:id="28"/>
      <w:r>
        <w:rPr>
          <w:rFonts w:cs="Arial" w:ascii="Arial" w:hAnsi="Arial"/>
        </w:rPr>
        <w:t>XV. Opis sposobu przygotowania i składania oferty</w:t>
      </w:r>
      <w:bookmarkEnd w:id="29"/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 xml:space="preserve">1. Wykonawca może złożyć (w odpowiedniej części postępowania) tylko jedną ofertę. 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2. Treść oferty musi odpowiadać treści SWZ.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3. Zamawiający nie posługuje się interaktywnym formularzem oferty udostępnionym przez Platformę e-Zamówienia.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4. Ofertę należy złoży na odpowiednim w danej części postępowania formularzu ofertowym stanowiącym załącznik nr 2 do SWZ.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5. Wykonawca składa ofertę za pośrednictwem Platformy e-Zamówienia, zakładki „Oferty/wnioski”, widocznej w podglądzie postępowania po zalogowaniu się</w:t>
        <w:br/>
        <w:t xml:space="preserve">na konto Wykonawcy. Po wybraniu przycisku „Złóż ofertę” system prezentuje okno składania oferty umożliwiające przekazanie dokumentów elektronicznych, w którym znajdują się dwa pola drag&amp;drop  („przeciągnij” i „upuść”) służące do dodawania plików. W polu „Wypełniony formularz oferty” wykonawca dodaje wybrany z dysku, wypełniony i podpisany (odpowiedni w danej części postępowania) formularz oferty zgodny z załącznikiem do SWZ. W polu  „Załączniki i inne dokumenty przedstawiane w ofercie przez Wykonawcę” należy dodać wybrane z dysku, wypełnione i podpisane dokumenty lub oświadczenia, składane wraz z ofertą, plik lub pliki podpisu zewnętrznego jeżeli wykonawca wykorzystuje podpis zewnętrzny do podpisania formularza oferty, oświadczeń lub dokumentów składanych wraz z ofertą. 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6. Jeżeli wraz z ofertą składane są dokumenty zawierające tajemnicę przedsiębiorstwa w rozumieniu przepisów ustawy z dnia 16 kwietnia 1993 r. o zwalczaniu nieuczciwej konkurencji (t.j. Dz.U. 2022 poz. 1233),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7. Formularz ofertowy i pozostałe dokumenty lub oświadczenia wchodzące</w:t>
        <w:br/>
        <w:t>w skład oferty lub składane wraz z ofertą, które są zgodne z ustawą Pzp lub rozporządzeniem Prezesa Rady Ministrów w sprawie wymagań dla dokumentów elektronicznych, należy złożyć w formie elektronicznej opatrzonej kwalifikowanym podpisem elektronicznym. W zależności od rodzaju kwalifikowanego podpisu elektronicznego i jego typu (zewnętrzny, wewnętrzny) w polu „Załączniki i inne dokumenty przedstawione w ofercie przez Wykonawcę” dodaje się uprzednio podpisane dokumenty wraz z wygenerowanym plikiem podpisu (typ zewnętrzny) lub dokument z wszytym podpisem (typ wewnętrzny). Zaleca się sporządzenie oferty w formatach .doc, .docx, .pdf. Rekomendowanym wariantem podpisu elektronicznego jest kwalifikowany podpis elektroniczny typ wewnętrzny. W przypadku przekazywania przez wykonawcę dokumentu elektronicznego w formacie poddającym dane kompresji, opatrzenie pliku zawierającego skompresowane dokumenty ww. podpisem lub podpisami, jest równoznaczne z opatrzeniem wszystkich dokumentów zawartych w tym pliku odpowiednim podpisem.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8. Formularz ofertowy i pozostałe dokumenty lub oświadczenia wchodzące</w:t>
        <w:br/>
        <w:t xml:space="preserve">w skład oferty lub składane wraz z ofertą podpisuje osoba uprawniona lub osoby uprawnione. Zamawiający przez osobę uprawnioną rozumie odpowiednio: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a) osobę, które zgodnie z odpowiednimi przepisami jest uprawniona</w:t>
        <w:br/>
        <w:t xml:space="preserve">do składania oświadczeń woli w zakresie praw i obowiązków majątkowych wykonawcy;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b) pełnomocnika ustanowionego przez wykonawcę;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c) pełnomocnika ustanowionego przez wykonawców wspólnie ubiegających się</w:t>
        <w:br/>
        <w:t>o udzielenie zamówienia w tym w formie spółki cywilnej.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9. Wykonawca może zmienić formę graficzną wzorów załączników do SWZ oraz innych formularzy zamawiającego jednakże treść zawarta we wzorach zamawiającego nie może ulec zmianie.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10. Maksymalny łączny rozmiar plików stanowiących ofertę lub składanych wraz</w:t>
        <w:br/>
        <w:t>z ofertą to 249 MB.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11. System sprawdza, czy złożone pliki są podpisane i automatycznie je szyfruje, jednocześnie informując o tym wykonawcę. Potwierdzenie czasu przekazania</w:t>
        <w:br/>
        <w:t>i odbioru oferty znajduje się w Elektronicznym Potwierdzeniu Przesłania (EPP)</w:t>
        <w:br/>
        <w:t>i Elektronicznym Potwierdzeniu Odebrania (EPO). EPP i EPO dostępne są dla zalogowanego Wykonawcy w zakładce „Oferty/Wnioski”.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12. Oferta może być złożona tylko do upływu terminu składania ofert.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  <w:color w:val="000000"/>
        </w:rPr>
        <w:t>13. Wykonawca może przed upływem terminu składania ofert wycofać ofertę. Wykonawca wycofuje ofertę w zakładce „Oferty/wnioski” używając przycisku „Wycofaj ofertę”.</w:t>
      </w:r>
    </w:p>
    <w:p>
      <w:pPr>
        <w:pStyle w:val="Spistreci"/>
        <w:rPr>
          <w:rFonts w:ascii="Arial" w:hAnsi="Arial" w:cs="Arial"/>
        </w:rPr>
      </w:pPr>
      <w:bookmarkStart w:id="30" w:name="__RefHeading___Toc2438_1507515386"/>
      <w:bookmarkStart w:id="31" w:name="_Toc222585156"/>
      <w:bookmarkEnd w:id="30"/>
      <w:r>
        <w:rPr>
          <w:rFonts w:cs="Arial" w:ascii="Arial" w:hAnsi="Arial"/>
        </w:rPr>
        <w:t>XVI. Termin składania ofert</w:t>
      </w:r>
      <w:bookmarkEnd w:id="31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1. Ofertę należy złożyć za pośrednictwem strony internetowej </w:t>
      </w:r>
      <w:hyperlink r:id="rId10">
        <w:r>
          <w:rPr>
            <w:rStyle w:val="Hyperlink"/>
            <w:rFonts w:cs="Arial" w:ascii="Arial" w:hAnsi="Arial"/>
            <w:color w:val="000000"/>
          </w:rPr>
          <w:t>https://ezamowienia.gov.pl/</w:t>
        </w:r>
      </w:hyperlink>
      <w:r>
        <w:rPr>
          <w:rFonts w:cs="Arial" w:ascii="Arial" w:hAnsi="Arial"/>
          <w:color w:val="000000"/>
        </w:rPr>
        <w:t xml:space="preserve"> w myśl Ustawy Pzp. na stronie internetowej prowadzonego postępowania do dnia </w:t>
      </w:r>
      <w:r>
        <w:rPr>
          <w:rFonts w:cs="Arial" w:ascii="Arial" w:hAnsi="Arial"/>
          <w:color w:val="FF0000"/>
        </w:rPr>
        <w:t>24.03.2026r. do godziny 09:00.</w:t>
      </w:r>
    </w:p>
    <w:p>
      <w:pPr>
        <w:pStyle w:val="Spistreci"/>
        <w:rPr>
          <w:rFonts w:ascii="Arial" w:hAnsi="Arial" w:cs="Arial"/>
        </w:rPr>
      </w:pPr>
      <w:bookmarkStart w:id="32" w:name="__RefHeading___Toc2434_1507515386"/>
      <w:bookmarkStart w:id="33" w:name="_Toc222585157"/>
      <w:bookmarkEnd w:id="32"/>
      <w:r>
        <w:rPr>
          <w:rFonts w:cs="Arial" w:ascii="Arial" w:hAnsi="Arial"/>
        </w:rPr>
        <w:t>XVII. Termin otwarcia ofert</w:t>
      </w:r>
      <w:bookmarkEnd w:id="33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 xml:space="preserve">1. Otwarcie ofert nastąpi w dniu </w:t>
      </w:r>
      <w:r>
        <w:rPr>
          <w:rFonts w:cs="Arial" w:ascii="Arial" w:hAnsi="Arial"/>
          <w:color w:val="FF0000"/>
        </w:rPr>
        <w:t xml:space="preserve">24.03.2026 r. o godz. 09:05 </w:t>
      </w:r>
      <w:r>
        <w:rPr>
          <w:rFonts w:cs="Arial" w:ascii="Arial" w:hAnsi="Arial"/>
          <w:color w:val="000000"/>
        </w:rPr>
        <w:t xml:space="preserve">za pośrednictwem strony internetowej </w:t>
      </w:r>
      <w:hyperlink r:id="rId11">
        <w:r>
          <w:rPr>
            <w:rStyle w:val="Hyperlink"/>
            <w:rFonts w:cs="Arial" w:ascii="Arial" w:hAnsi="Arial"/>
            <w:color w:val="000000"/>
          </w:rPr>
          <w:t>https://ezamowienia.gov.pl/</w:t>
        </w:r>
      </w:hyperlink>
      <w:r>
        <w:rPr>
          <w:rFonts w:cs="Arial" w:ascii="Arial" w:hAnsi="Arial"/>
          <w:color w:val="000000"/>
        </w:rPr>
        <w:t xml:space="preserve"> poprzez odszyfrowanie, a następnie otwarcie ofert.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W przypadku awarii Portalu, która powoduje brak możliwości otwarcia ofert w terminie, otwarcie ofert następuje niezwłocznie po usunięciu awarii. W takim przypadku, Zamawiający informuje o zmianie terminu otwarcia ofert na stronie internetowej prowadzonego postępowania.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3. Zamawiający, niezwłocznie po otwarciu ofert, udostępnia na stronie internetowej prowadzonego postępowania informacje o nazwach albo imionach i nazwiskach oraz siedzibach lub miejscach prowadzonej działalności gospodarczej albo miejscach zamieszkania Wykonawców, których oferty zostały otwarte oraz o cenach i informacjach dotyczących pozostałych kryteriów.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4. Zamawiający, najpóźniej przed otwarciem ofert, udostępnia na stronie internetowej prowadzonego postępowania informację o kwocie, jaką zamierza przeznaczyć na sfinansowanie zamówienia.</w:t>
      </w:r>
    </w:p>
    <w:p>
      <w:pPr>
        <w:pStyle w:val="Spistreci"/>
        <w:rPr>
          <w:rFonts w:ascii="Arial" w:hAnsi="Arial" w:cs="Arial"/>
        </w:rPr>
      </w:pPr>
      <w:bookmarkStart w:id="34" w:name="__RefHeading___Toc2432_1507515386"/>
      <w:bookmarkStart w:id="35" w:name="_Toc222585158"/>
      <w:bookmarkEnd w:id="34"/>
      <w:r>
        <w:rPr>
          <w:rFonts w:cs="Arial" w:ascii="Arial" w:hAnsi="Arial"/>
        </w:rPr>
        <w:t>XVIII. Sposób obliczenia ceny</w:t>
      </w:r>
      <w:bookmarkEnd w:id="35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1. Wykonawca poda cenę oferty</w:t>
      </w:r>
      <w:r>
        <w:rPr>
          <w:rFonts w:cs="Arial" w:ascii="Arial" w:hAnsi="Arial"/>
        </w:rPr>
        <w:t xml:space="preserve"> (wartość wynagrodzenia za jedną godzinę usługi asystenckiej, dla poszczególnych części) w sposób określony w Formularzu oferty (załącznik nr 2 do SWZ).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Cenę oferty należy podać uwzględniając opis przedmiotu zamówienia oraz wymagania określone niniejszą SWZ, a także inne koszty związane z obowiązującymi przy wykonaniu zamówienia przepisami prawa - opłaty i podatki, w tym koszty należnego podatku od towarów i usług VAT, a także koszty wynikające z wszelkich upustów i rabatów. Wycena powinna być wykonana z należytą starannością, w sposób rzetelny i realny.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3. Cena musi być podana w złotych polskich cyfrowo, w zaokrągleniu do drugiego miejsca po przecinku.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4. Wszystkie obliczenia winny być dokonywane zgodnie z zasadami arytmetyki.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5. Rozliczenia między Zamawiającym a Wykonawcą będą regulowane w złotych polskich.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6. Zamawiający nie przewiduje prowadzenia rozliczeń w walutach obcych.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7. Wyliczona cena oferty brutto będzie służyć do porównania złożonych ofert i do rozliczenia w trakcie realizacji zamówienia.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8. Jeżeli została złożona oferta, której wybór prowadziłby do powstania u Zamawiającego obowiązku podatkowego zgodnie z ustawą z dnia 11 marca 2004 r. o podatku od towarów i usług, dla celów zastosowania kryterium ceny lub kosztu Zamawiający dolicza do przedstawionej w tej ofercie ceny kwotę podatku od towarów i usług, którą miałby obowiązek rozliczyć. W ofercie, o której mowa w ust. 1, Wykonawca ma obowiązek:</w:t>
      </w:r>
    </w:p>
    <w:p>
      <w:pPr>
        <w:pStyle w:val="Normal"/>
        <w:spacing w:lineRule="auto" w:line="360"/>
        <w:rPr>
          <w:rFonts w:hint="eastAsia"/>
        </w:rPr>
      </w:pPr>
      <w:r>
        <w:rPr>
          <w:rFonts w:cs="Arial" w:ascii="Arial" w:hAnsi="Arial"/>
          <w:color w:val="000000"/>
        </w:rPr>
        <w:t>1) poinformowania Zamawiającego, że wybór jego oferty będzie prowadził do powstania u Zamawiającego obowiązku podatkowego;</w:t>
      </w:r>
    </w:p>
    <w:p>
      <w:pPr>
        <w:pStyle w:val="Normal"/>
        <w:spacing w:lineRule="auto" w:line="360"/>
        <w:rPr>
          <w:rFonts w:hint="eastAsia"/>
        </w:rPr>
      </w:pPr>
      <w:r>
        <w:rPr>
          <w:rFonts w:cs="Arial" w:ascii="Arial" w:hAnsi="Arial"/>
          <w:color w:val="000000"/>
        </w:rPr>
        <w:t>2) wskazania nazwy (rodzaju) towaru lub usługi, których dostawa lub świadczenie będą prowadziły do powstania obowiązku podatkowego;</w:t>
      </w:r>
    </w:p>
    <w:p>
      <w:pPr>
        <w:pStyle w:val="Normal"/>
        <w:spacing w:lineRule="auto" w:line="360"/>
        <w:rPr>
          <w:rFonts w:hint="eastAsia"/>
        </w:rPr>
      </w:pPr>
      <w:r>
        <w:rPr>
          <w:rFonts w:cs="Arial" w:ascii="Arial" w:hAnsi="Arial"/>
          <w:color w:val="000000"/>
        </w:rPr>
        <w:t>3) wskazania wartości towaru lub usługi objętego obowiązkiem podatkowym Zamawiającego, bez kwoty podatku;</w:t>
      </w:r>
    </w:p>
    <w:p>
      <w:pPr>
        <w:pStyle w:val="Normal"/>
        <w:spacing w:lineRule="auto" w:line="360"/>
        <w:rPr>
          <w:rFonts w:hint="eastAsia"/>
        </w:rPr>
      </w:pPr>
      <w:r>
        <w:rPr>
          <w:rFonts w:cs="Arial" w:ascii="Arial" w:hAnsi="Arial"/>
          <w:color w:val="000000"/>
        </w:rPr>
        <w:t>4) wskazania stawki podatku od towarów i usług, która zgodnie z wiedzą Wykonawcy, będzie miała zastosowanie.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9. Wzór Formularza Ofertowego został opracowany przy założeniu, iż wybór oferty nie będzie prowadzić do powstania u Zamawiającego obowiązku podatkowego w zakresie podatku VAT. W przypadku, gdy Wykonawca zobowiązany jest złożyć oświadczenie o powstaniu u Zamawiającego obowiązku podatkowego, to winien odpowiednio zmodyfikować treść formularza.</w:t>
      </w:r>
    </w:p>
    <w:p>
      <w:pPr>
        <w:pStyle w:val="Spistreci"/>
        <w:rPr>
          <w:rFonts w:ascii="Arial" w:hAnsi="Arial" w:cs="Arial"/>
        </w:rPr>
      </w:pPr>
      <w:bookmarkStart w:id="36" w:name="__RefHeading___Toc2430_1507515386"/>
      <w:bookmarkStart w:id="37" w:name="_Toc222585159"/>
      <w:bookmarkEnd w:id="36"/>
      <w:r>
        <w:rPr>
          <w:rFonts w:cs="Arial" w:ascii="Arial" w:hAnsi="Arial"/>
        </w:rPr>
        <w:t>XIX. Opis kryteriów oceny ofert, wraz z podaniem wag tych kryteriów i sposobu oceny ofert</w:t>
      </w:r>
      <w:bookmarkEnd w:id="37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1. Wybór najkorzystniejszej oferty dla wszystkich części (zadań) dokonany zostanie na podstawie następujących kryteriów: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I. Cena – waga 60 %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II. Doświadczenie w opiece nad osobami niepełnosprawnymi – waga 30%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III. Zatrudnienie do realizacji zamówienia osoby bezrobotnej/realizacja zamówienia przez osobę bezrobotną w rozumieniu ustawy o rynku pracy i służbach zatrudnienia – waga 10%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Oferty będą oceniane w następujący sposób:</w:t>
      </w:r>
    </w:p>
    <w:tbl>
      <w:tblPr>
        <w:tblStyle w:val="Tabela-Siatka"/>
        <w:tblW w:w="9628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0" w:noVBand="0" w:lastRow="0" w:firstColumn="0" w:lastColumn="0" w:noHBand="0" w:val="0000"/>
      </w:tblPr>
      <w:tblGrid>
        <w:gridCol w:w="4113"/>
        <w:gridCol w:w="1166"/>
        <w:gridCol w:w="4349"/>
      </w:tblGrid>
      <w:tr>
        <w:trPr/>
        <w:tc>
          <w:tcPr>
            <w:tcW w:w="4113" w:type="dxa"/>
            <w:tcBorders/>
            <w:shd w:color="auto" w:fill="D9D9D9" w:themeFill="background1" w:themeFillShade="d9" w:val="clear"/>
            <w:vAlign w:val="center"/>
          </w:tcPr>
          <w:p>
            <w:pPr>
              <w:pStyle w:val="Zawartotabeli"/>
              <w:widowControl/>
              <w:suppressAutoHyphens w:val="true"/>
              <w:spacing w:before="0" w:after="16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b/>
                <w:bCs/>
                <w:kern w:val="2"/>
                <w:sz w:val="22"/>
                <w:szCs w:val="22"/>
                <w:lang w:val="pl-PL" w:eastAsia="zh-CN" w:bidi="hi-IN"/>
              </w:rPr>
              <w:t>Kryterium</w:t>
            </w:r>
          </w:p>
        </w:tc>
        <w:tc>
          <w:tcPr>
            <w:tcW w:w="1166" w:type="dxa"/>
            <w:tcBorders/>
            <w:shd w:color="auto" w:fill="D9D9D9" w:themeFill="background1" w:themeFillShade="d9" w:val="clear"/>
            <w:vAlign w:val="center"/>
          </w:tcPr>
          <w:p>
            <w:pPr>
              <w:pStyle w:val="Zawartotabeli"/>
              <w:widowControl/>
              <w:suppressAutoHyphens w:val="true"/>
              <w:spacing w:before="0" w:after="16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b/>
                <w:bCs/>
                <w:kern w:val="2"/>
                <w:sz w:val="22"/>
                <w:szCs w:val="22"/>
                <w:lang w:val="pl-PL" w:eastAsia="zh-CN" w:bidi="hi-IN"/>
              </w:rPr>
              <w:t>Liczba punktów</w:t>
            </w:r>
          </w:p>
        </w:tc>
        <w:tc>
          <w:tcPr>
            <w:tcW w:w="4349" w:type="dxa"/>
            <w:tcBorders/>
            <w:shd w:color="auto" w:fill="D9D9D9" w:themeFill="background1" w:themeFillShade="d9" w:val="clear"/>
            <w:vAlign w:val="center"/>
          </w:tcPr>
          <w:p>
            <w:pPr>
              <w:pStyle w:val="Zawartotabeli"/>
              <w:widowControl/>
              <w:suppressAutoHyphens w:val="true"/>
              <w:spacing w:before="0" w:after="16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b/>
                <w:bCs/>
                <w:kern w:val="2"/>
                <w:sz w:val="22"/>
                <w:szCs w:val="22"/>
                <w:lang w:val="pl-PL" w:eastAsia="zh-CN" w:bidi="hi-IN"/>
              </w:rPr>
              <w:t>Sposób oceny wg wzoru</w:t>
            </w:r>
          </w:p>
        </w:tc>
      </w:tr>
      <w:tr>
        <w:trPr/>
        <w:tc>
          <w:tcPr>
            <w:tcW w:w="4113" w:type="dxa"/>
            <w:tcBorders/>
            <w:vAlign w:val="center"/>
          </w:tcPr>
          <w:p>
            <w:pPr>
              <w:pStyle w:val="Zawartotabeli"/>
              <w:widowControl/>
              <w:suppressAutoHyphens w:val="true"/>
              <w:spacing w:before="0" w:after="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I. Cena ofertowa brutto</w:t>
            </w:r>
          </w:p>
          <w:p>
            <w:pPr>
              <w:pStyle w:val="Zawartotabeli"/>
              <w:widowControl/>
              <w:suppressAutoHyphens w:val="true"/>
              <w:spacing w:before="0" w:after="16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(części 1-4: cena za 1 godz. w zł)</w:t>
            </w:r>
          </w:p>
        </w:tc>
        <w:tc>
          <w:tcPr>
            <w:tcW w:w="1166" w:type="dxa"/>
            <w:tcBorders/>
            <w:vAlign w:val="center"/>
          </w:tcPr>
          <w:p>
            <w:pPr>
              <w:pStyle w:val="Zawartotabeli"/>
              <w:widowControl/>
              <w:suppressAutoHyphens w:val="true"/>
              <w:spacing w:before="0" w:after="16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60</w:t>
            </w:r>
          </w:p>
        </w:tc>
        <w:tc>
          <w:tcPr>
            <w:tcW w:w="4349" w:type="dxa"/>
            <w:tcBorders/>
          </w:tcPr>
          <w:p>
            <w:pPr>
              <w:pStyle w:val="Zawartotabeli"/>
              <w:widowControl/>
              <w:suppressAutoHyphens w:val="true"/>
              <w:spacing w:before="0" w:after="0"/>
              <w:jc w:val="start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C = (najniższa oferowana cena brutto / oferowana cena brutto) x 60</w:t>
            </w:r>
          </w:p>
        </w:tc>
      </w:tr>
      <w:tr>
        <w:trPr/>
        <w:tc>
          <w:tcPr>
            <w:tcW w:w="4113" w:type="dxa"/>
            <w:tcBorders/>
            <w:vAlign w:val="center"/>
          </w:tcPr>
          <w:p>
            <w:pPr>
              <w:pStyle w:val="Zawartotabeli"/>
              <w:widowControl/>
              <w:suppressAutoHyphens w:val="true"/>
              <w:spacing w:before="0" w:after="0"/>
              <w:ind w:start="720"/>
              <w:jc w:val="start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II. Doświadczenie w realizacji usług asystenckich</w:t>
            </w:r>
          </w:p>
        </w:tc>
        <w:tc>
          <w:tcPr>
            <w:tcW w:w="1166" w:type="dxa"/>
            <w:tcBorders/>
            <w:vAlign w:val="center"/>
          </w:tcPr>
          <w:p>
            <w:pPr>
              <w:pStyle w:val="Zawartotabeli"/>
              <w:widowControl/>
              <w:suppressAutoHyphens w:val="true"/>
              <w:spacing w:before="0" w:after="16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30</w:t>
            </w:r>
          </w:p>
        </w:tc>
        <w:tc>
          <w:tcPr>
            <w:tcW w:w="4349" w:type="dxa"/>
            <w:tcBorders/>
          </w:tcPr>
          <w:p>
            <w:pPr>
              <w:pStyle w:val="Zawartotabeli"/>
              <w:widowControl/>
              <w:suppressAutoHyphens w:val="true"/>
              <w:spacing w:before="0" w:after="0"/>
              <w:jc w:val="start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- Osoba wyznaczona do realizacji usługi posiadająca co najmniej 12 miesięczne doświadczenie w realizacji usług asystenckich – 30 pkt;</w:t>
            </w:r>
          </w:p>
          <w:p>
            <w:pPr>
              <w:pStyle w:val="Zawartotabeli"/>
              <w:widowControl/>
              <w:suppressAutoHyphens w:val="true"/>
              <w:spacing w:before="0" w:after="0"/>
              <w:jc w:val="start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- Osoba wyznaczona do realizacji usługi posiadająca co najmniej 6 miesięczne doświadczenie w realizacji usług asystenckich – 15 pkt;</w:t>
            </w:r>
          </w:p>
          <w:p>
            <w:pPr>
              <w:pStyle w:val="Zawartotabeli"/>
              <w:widowControl/>
              <w:suppressAutoHyphens w:val="true"/>
              <w:spacing w:before="0" w:after="160"/>
              <w:jc w:val="start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- Osoba wyznaczona do realizacji usługi posiadająca mniejsze niż 6 miesięczne doświadczenie w realizacji usług asystenckich lub nie posiadająca doświadczenia – 0 pkt</w:t>
            </w:r>
          </w:p>
          <w:p>
            <w:pPr>
              <w:pStyle w:val="Zawartotabeli"/>
              <w:widowControl/>
              <w:suppressAutoHyphens w:val="true"/>
              <w:spacing w:before="0" w:after="160"/>
              <w:jc w:val="start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- W przypadku posiadania przez osobę wyznaczoną do realizacji usługi dokumentu potwierdzającego ukończenie kształcenia w zawodzie asystenta osoby niepełnosprawnej zgodnie z rozporządzeniem Ministra Edukacji Narodowej z dnia 7 lutego 2012 r. w sprawie podstawy programowej kształcenia w zawodach (Dz. U. poz. 184 z późn. zm.) – 30 pkt</w:t>
            </w:r>
          </w:p>
          <w:p>
            <w:pPr>
              <w:pStyle w:val="Zawartotabeli"/>
              <w:widowControl/>
              <w:suppressAutoHyphens w:val="true"/>
              <w:spacing w:before="0" w:after="160"/>
              <w:jc w:val="start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- W przypadku posiadania przez osobę wyznaczoną do realizacji usługi, która nie posiada adekwatnego doświadczenia, lecz posiada dokument potwierdzający odbycie minimum 60-godzinnego szkolenia asystenckiego. – 15 pkt</w:t>
            </w:r>
          </w:p>
          <w:p>
            <w:pPr>
              <w:pStyle w:val="Zawartotabeli"/>
              <w:widowControl/>
              <w:suppressAutoHyphens w:val="true"/>
              <w:spacing w:before="0" w:after="160"/>
              <w:jc w:val="start"/>
              <w:rPr>
                <w:rFonts w:ascii="Arial" w:hAnsi="Arial" w:eastAsia="NSimSun" w:cs="Lucida Sans"/>
                <w:i/>
                <w:iCs/>
                <w:kern w:val="2"/>
                <w:sz w:val="20"/>
                <w:szCs w:val="20"/>
                <w:lang w:val="pl-PL" w:eastAsia="zh-CN" w:bidi="hi-IN"/>
              </w:rPr>
            </w:pPr>
            <w:r>
              <w:rPr>
                <w:rFonts w:eastAsia="NSimSun" w:cs="Lucida Sans" w:ascii="Arial" w:hAnsi="Arial"/>
                <w:i/>
                <w:iCs/>
                <w:kern w:val="2"/>
                <w:sz w:val="20"/>
                <w:szCs w:val="20"/>
                <w:lang w:val="pl-PL" w:eastAsia="zh-CN" w:bidi="hi-IN"/>
              </w:rPr>
              <w:t>W przypadku gdy osoba wyznaczona do realizacji usługi posiada jednocześnie doświadczenie w realizacji usług asystenckich oraz dokument potwierdzający ukończenie kształcenia w zawodzie asystenta osoby niepełnosprawnej lub ukończenie szkolenia asystenckiego, do oceny przyjmuje się wyłącznie kryterium, za które przysługuje większa liczba punktów. Punkty z poszczególnych kryteriów nie podlegają sumowaniu.</w:t>
            </w:r>
          </w:p>
        </w:tc>
      </w:tr>
      <w:tr>
        <w:trPr/>
        <w:tc>
          <w:tcPr>
            <w:tcW w:w="4113" w:type="dxa"/>
            <w:tcBorders/>
            <w:vAlign w:val="center"/>
          </w:tcPr>
          <w:p>
            <w:pPr>
              <w:pStyle w:val="Zawartotabeli"/>
              <w:widowControl/>
              <w:suppressAutoHyphens w:val="true"/>
              <w:spacing w:before="0" w:after="160"/>
              <w:ind w:start="720"/>
              <w:jc w:val="start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 xml:space="preserve">III. Zatrudnienie do realizacji zamówienia osoby bezrobotnej/realizacja zamówienia przez osobę bezrobotną w rozumieniu ustawy </w:t>
            </w:r>
            <w:r>
              <w:rPr>
                <w:rFonts w:eastAsia="NSimSun" w:cs="Lucida Sans" w:hint="eastAsia" w:ascii="Arial" w:hAnsi="Arial"/>
                <w:kern w:val="2"/>
                <w:sz w:val="22"/>
                <w:szCs w:val="22"/>
                <w:lang w:val="pl-PL" w:eastAsia="zh-CN" w:bidi="hi-IN"/>
              </w:rPr>
              <w:t>o rynku pracy i służbach zatrudnienia</w:t>
            </w:r>
          </w:p>
        </w:tc>
        <w:tc>
          <w:tcPr>
            <w:tcW w:w="1166" w:type="dxa"/>
            <w:tcBorders/>
            <w:vAlign w:val="center"/>
          </w:tcPr>
          <w:p>
            <w:pPr>
              <w:pStyle w:val="Zawartotabeli"/>
              <w:widowControl/>
              <w:suppressAutoHyphens w:val="true"/>
              <w:spacing w:before="0" w:after="16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10</w:t>
            </w:r>
          </w:p>
        </w:tc>
        <w:tc>
          <w:tcPr>
            <w:tcW w:w="4349" w:type="dxa"/>
            <w:tcBorders/>
          </w:tcPr>
          <w:p>
            <w:pPr>
              <w:pStyle w:val="Zawartotabeli"/>
              <w:widowControl/>
              <w:suppressAutoHyphens w:val="true"/>
              <w:spacing w:before="0" w:after="0"/>
              <w:jc w:val="start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- Zatrudnienie do realizacji zamówienia 1 osoby bezrobotnej/realizacja zamówienia przez 1 osobę bezrobotną w rozumieniu ustawy o rynku pracy i służbach zatrudnienia – 10 pkt;</w:t>
            </w:r>
          </w:p>
          <w:p>
            <w:pPr>
              <w:pStyle w:val="Zawartotabeli"/>
              <w:widowControl/>
              <w:suppressAutoHyphens w:val="true"/>
              <w:spacing w:before="0" w:after="0"/>
              <w:jc w:val="start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- Brak zatrudnienia do realizacji zamówienia osoby bezrobotnej/brak realizacji zamówienia przez osobę bezrobotną w rozumieniu ustawy o rynku pracy i służbach zatrudnienia – 0 pkt;</w:t>
            </w:r>
          </w:p>
        </w:tc>
      </w:tr>
      <w:tr>
        <w:trPr/>
        <w:tc>
          <w:tcPr>
            <w:tcW w:w="4113" w:type="dxa"/>
            <w:tcBorders/>
            <w:vAlign w:val="center"/>
          </w:tcPr>
          <w:p>
            <w:pPr>
              <w:pStyle w:val="Zawartotabeli"/>
              <w:widowControl/>
              <w:suppressAutoHyphens w:val="true"/>
              <w:spacing w:before="0" w:after="16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RAZEM:</w:t>
            </w:r>
          </w:p>
        </w:tc>
        <w:tc>
          <w:tcPr>
            <w:tcW w:w="1166" w:type="dxa"/>
            <w:tcBorders/>
            <w:vAlign w:val="center"/>
          </w:tcPr>
          <w:p>
            <w:pPr>
              <w:pStyle w:val="Zawartotabeli"/>
              <w:widowControl/>
              <w:suppressAutoHyphens w:val="true"/>
              <w:spacing w:before="0" w:after="16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100</w:t>
            </w:r>
          </w:p>
        </w:tc>
        <w:tc>
          <w:tcPr>
            <w:tcW w:w="4349" w:type="dxa"/>
            <w:tcBorders/>
            <w:vAlign w:val="center"/>
          </w:tcPr>
          <w:p>
            <w:pPr>
              <w:pStyle w:val="Zawartotabeli"/>
              <w:widowControl/>
              <w:suppressAutoHyphens w:val="true"/>
              <w:spacing w:before="0" w:after="160"/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eastAsia="NSimSun" w:cs="Lucida Sans" w:ascii="Arial" w:hAnsi="Arial"/>
                <w:kern w:val="2"/>
                <w:sz w:val="22"/>
                <w:szCs w:val="22"/>
                <w:lang w:val="pl-PL" w:eastAsia="zh-CN" w:bidi="hi-IN"/>
              </w:rPr>
              <w:t>X</w:t>
            </w:r>
          </w:p>
        </w:tc>
      </w:tr>
    </w:tbl>
    <w:p>
      <w:pPr>
        <w:pStyle w:val="Normal"/>
        <w:spacing w:lineRule="auto" w:line="360"/>
        <w:jc w:val="both"/>
        <w:rPr>
          <w:rFonts w:ascii="Arial" w:hAnsi="Arial" w:cs="Arial"/>
          <w:b/>
          <w:bCs/>
          <w:color w:val="000000"/>
        </w:rPr>
      </w:pPr>
      <w:r>
        <w:rPr>
          <w:rFonts w:cs="Arial" w:ascii="Arial" w:hAnsi="Arial"/>
          <w:b/>
          <w:bCs/>
          <w:color w:val="000000"/>
        </w:rPr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3. Ocena punktowa oferty: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Każda oferta niepodlegająca odrzuceniu zostanie oceniona wg wyżej wymienionych zasad. Ocenę oferty stanowi suma punktów określona dla poszczególnych kryteriów wg wzoru: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LP = C + D + B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gdzie: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LP – całkowita liczba punktów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C – punkty uzyskane w kryterium I,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D - punkty uzyskane w kryterium II,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B - punkty uzyskane w kryterium III.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4. Ocena punktowa w kryterium I „Cena ofertowa brutto” dokonana zostanie na podstawie podanej ceny ofertowej brutto stanowiącej cenę brutto za 1 godzinę (dla części 1-4).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360"/>
        <w:jc w:val="both"/>
        <w:rPr>
          <w:rFonts w:ascii="Arial" w:hAnsi="Arial" w:cs="Arial"/>
          <w:b/>
          <w:bCs/>
        </w:rPr>
      </w:pPr>
      <w:r>
        <w:rPr>
          <w:rFonts w:cs="Arial" w:ascii="Arial" w:hAnsi="Arial"/>
          <w:b/>
          <w:bCs/>
        </w:rPr>
        <w:t>Cena brutto musi zawierać wszystkie koszty i składniki niezbędne do wykonania zamówienia (należne składki, opłaty, podatki). Cena zawiera także składki na ubezpieczenie społeczne i zdrowotne, które Zamawiający zobowiązany będzie potrącić (w szczególności składki na ubezpieczenie społeczne i zdrowotne, zaliczkę na podatek dochodowy) – tzw. „cena brutto-brutto”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</w:rPr>
        <w:t>5. Ocena punktowa w kryterium II „Doświadczenie w opiece nad osobami niepełnosprawnymi” dokonana zostanie na podstawie doświadczenia bądź wykształcenia/ukończonego szkolenia osoby wyznaczonej do realizacji zamówienia, dotyczącej opieki nad osobami niepełnosprawnymi. Wykonawcy wskazują w ofercie IMIĘ I NAZWISKO osoby, która będzie realizować zamówienie oraz ILOŚĆ MIESIĘCY posiadanego przez nią doświadczenia w opiece nad osobami niepełnosprawnymi. Wykonawcy wskazują także posiadane wykształcenie/ukończone szkolenie, jeśli jest posiadane. Punktowane będzie doświadczenie w opiece nad osobami niepełnosprawnymi (pełne miesiące) lub posiadane wykształcenie/ukończone szkolenie.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</w:rPr>
        <w:t>Uwaga: Zamawiający nie będzie sumował pracy odbywanej równolegle – w tym samym okresie.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5.1. Doświadczenia międzyosobowo nie sumuje się, co oznacza że Wykonawca w formularzu ofertowym wskazuje jedną osobę, która będzie realizować przedmiot umowy przez cały czas trwania umowy - odrębnie dla każdego zadania. Dane dotyczące spełnienia przez wykonawcę tego kryterium oceny ofert zostaną przez Wykonawcę jednoznacznie i wyczerpująco podane w Formularzu Ofertowym - Załącznik nr 2 do SWZ oraz jednoznacznie i wyczerpująco podane oraz udokumentowane w Wykazie osób – Załącznik nr 5 do SWZ.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6. Ocena punktowa w kryterium III „Zatrudnienie do realizacji zamówienia osoby bezrobotnej/realizacja zamówienia przez osobę bezrobotną w rozumieniu ustawy o rynku pracy i służbach zatrudnienia” dokonana zostanie według wzoru: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- zatrudnienie do realizacji zamówienia 1 osoby bezrobotnej/realizacja zamówienia przez 1 osobę bezrobotną w rozumieniu ustawy o rynku pracy i służbach zatrudnienia – 10 pkt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- brak zatrudnienia do realizacji zamówienia osoby bezrobotnej/brak realizacji zamówienia przez osobę bezrobotną w rozumieniu ustawy o rynku pracy i służbach zatrudnienia – 0 pkt </w:t>
      </w:r>
    </w:p>
    <w:p>
      <w:pPr>
        <w:pStyle w:val="Normal"/>
        <w:spacing w:lineRule="auto" w:line="360"/>
        <w:jc w:val="both"/>
        <w:rPr>
          <w:rFonts w:hint="eastAsia"/>
        </w:rPr>
      </w:pPr>
      <w:r>
        <w:rPr>
          <w:rFonts w:cs="Arial" w:ascii="Arial" w:hAnsi="Arial"/>
        </w:rPr>
        <w:t>7. Zamawiający dokona oceny ofert przyznając punkty w ramach kryterium oceny ofert, przyjmując zasadę, że 1% = 1 punkt. Liczba punktów po zsumowaniu stanowić będzie końcową ocenę oferty. Ocenie podlegać będą jedynie oferty nieodrzucone.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8. Punktacja przyznawana ofertom w poszczególnych kryteriach będzie liczona z dokładnością do dwóch miejsc po przecinku. Najwyższa liczba punktów wyznaczy najkorzystniejszą ofertę.</w:t>
      </w:r>
    </w:p>
    <w:p>
      <w:pPr>
        <w:pStyle w:val="Normal"/>
        <w:spacing w:lineRule="auto" w:line="360"/>
        <w:jc w:val="both"/>
        <w:rPr>
          <w:rFonts w:ascii="Arial" w:hAnsi="Arial" w:cs="Arial"/>
        </w:rPr>
      </w:pPr>
      <w:r>
        <w:rPr>
          <w:rFonts w:cs="Arial" w:ascii="Arial" w:hAnsi="Arial"/>
        </w:rPr>
        <w:t>9. Zamawiający udzieli zamówienia Wykonawcy, którego oferta zostanie uznana za najkorzystniejszą. Jeżeli Zamawiający nie będzie prowadził negocjacji, dokona wyboru najkorzystniejszej oferty spośród niepodlegających odrzuceniu ofert.</w:t>
      </w:r>
    </w:p>
    <w:p>
      <w:pPr>
        <w:pStyle w:val="Spistreci"/>
        <w:rPr>
          <w:rFonts w:ascii="Arial" w:hAnsi="Arial" w:cs="Arial"/>
        </w:rPr>
      </w:pPr>
      <w:bookmarkStart w:id="38" w:name="__RefHeading___Toc2428_1507515386"/>
      <w:bookmarkStart w:id="39" w:name="_Toc222585160"/>
      <w:bookmarkEnd w:id="38"/>
      <w:r>
        <w:rPr>
          <w:rFonts w:cs="Arial" w:ascii="Arial" w:hAnsi="Arial"/>
        </w:rPr>
        <w:t>XX. Informacje o formalnościach, jakie muszą zostać dopełnione po wyborze oferty w celu zawarcia umowy w sprawie zamówienia publicznego</w:t>
      </w:r>
      <w:bookmarkEnd w:id="39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1. Zamawiający zawiera umowę w sprawie zamówienia publicznego w terminie nie krótszym niż 5 dni od dnia przesłania zawiadomienia o wyborze najkorzystniejszej oferty.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Zamawiający może zawrzeć umowę w sprawie zamówienia publicznego przed upływem terminu, o którym mowa w ust. 1, jeżeli w postępowaniu o udzielenie zamówienia prowadzonym w trybie podstawowym złożono tylko jedną ofertę dla poszczególnej części.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3. Wykonawca, którego oferta zostanie uznana za najkorzystniejszą, w ramach każdej z części, będzie zobowiązany przed podpisaniem umowy do złożenia informacji o osobach umocowanych do zawarcia umowy i okazania dokumentu z którego wynika to umocowanie oraz pełnomocnictwa, jeżeli taka konieczność zaistnieje.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4. W przypadku wyboru oferty złożonej przez Wykonawców wspólnie ubiegających się o udzielenie zamówienia Zamawiający może żądać przed zawarciem umowy przedstawienia umowy regulującej współpracę tych Wykonawców. Umowa taka winna określać strony umowy, cel działania, sposób współdziałania, zakres prac przewidzianych do wykonania każdemu z nich, solidarną odpowiedzialność za wykonanie zamówienia, oznaczenie czasu trwania konsorcjum (obejmującego okres realizacji przedmiotu zamówienia, gwarancji i rękojmi), wykluczenie możliwości wypowiedzenia umowy konsorcjum przez któregokolwiek z jego członków do czasu wykonania zamówienia.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5. Osoby reprezentujące Wykonawcę przy podpisywaniu umowy powinny posiadać ze sobą dokumenty potwierdzające ich umocowanie do podpisania umowy, o ile umocowanie to nie będzie wynikać z dokumentów załączonych do oferty.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6. Wykonawca będzie zobowiązany do podpisania umowy w miejscu i terminie wskazanym przez Zamawiającego.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7. Dwukrotne niedopełnienie obowiązku podpisania umowy w uzgodnionym terminie uznane zostanie przez Zamawiającego za uchylenie się od jej podpisania.</w:t>
      </w:r>
    </w:p>
    <w:p>
      <w:pPr>
        <w:pStyle w:val="Spistreci"/>
        <w:rPr>
          <w:rFonts w:ascii="Arial" w:hAnsi="Arial" w:cs="Arial"/>
        </w:rPr>
      </w:pPr>
      <w:bookmarkStart w:id="40" w:name="__RefHeading___Toc2426_1507515386"/>
      <w:bookmarkStart w:id="41" w:name="_Toc222585161"/>
      <w:bookmarkEnd w:id="40"/>
      <w:r>
        <w:rPr>
          <w:rFonts w:cs="Arial" w:ascii="Arial" w:hAnsi="Arial"/>
        </w:rPr>
        <w:t>XXI. Pouczenie o środkach ochrony prawnej przysługujących Wykonawcy</w:t>
      </w:r>
      <w:bookmarkEnd w:id="41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1. Środki ochrony prawnej określone w niniejszym dziale przysługują Wykonawcy, uczestnikowi konkursu oraz innemu podmiotowi, jeżeli ma lub miał interes w uzyskaniu zamówienia lub nagrody w konkursie oraz poniósł lub może ponieść szkodę w wyniku naruszenia przez zamawiającego przepisów ustawy Pzp.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Środki ochrony prawnej wobec ogłoszenia wszczynającego postępowanie o udzielenie zamówienia lub ogłoszenia o konkursie oraz dokumentów zamówienia przysługują również organizacjom wpisanym na listę, o której mowa w art. 469 pkt 15 ustawy Pzp. oraz Rzecznikowi Małych i Średnich Przedsiębiorców.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3. Odwołanie przysługuje na: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1) niezgodną z przepisami ustawy czynność Zamawiającego, podjętą w postępowaniu o udzielenie zamówienia, w tym na projektowane postanowienie umowy;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2) zaniechanie czynności w postępowaniu o udzielenie zamówienia do której zamawiający był obowiązany na podstawie ustawy;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4. Odwołanie wnosi się do Prezesa Izby. Odwołujący przekazuje kopię odwołania zamawiającemu przed upływem terminu do wniesienia odwołania w taki sposób, aby mógł on zapoznać się z jego treścią przed upływem tego terminu.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5. Odwołanie wobec treści ogłoszenia lub treści SWZ wnosi się w terminie 5 dni od dnia zamieszczenia ogłoszenia w Biuletynie Zamówień Publicznych lub treści SWZ na stronie internetowej.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6. Odwołanie wnosi się w terminie: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1) 5 dni od dnia przekazania informacji o czynności Zamawiającego stanowiącej podstawę jego wniesienia, jeżeli informacja została przekazana przy użyciu środków komunikacji elektronicznej,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2) 10 dni od dnia przekazania informacji o czynności Zamawiającego stanowiącej podstawę jego wniesienia, jeżeli informacja została przekazana w sposób inny niż określony w pkt 1).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7. Odwołanie w przypadkach innych niż określone w pkt 5 i 6 wnosi się w terminie 5 dni od dnia, w którym powzięto lub przy zachowaniu należytej staranności można było powziąć wiadomość o okolicznościach stanowiących podstawę jego wniesienia.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8. Na orzeczenie Izby oraz postanowienie Prezesa Izby, o którym mowa w art. 519 ust. 1 ustawy Pzp., stronom oraz uczestnikom postępowania odwoławczego przysługuje skarga do sądu.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9. W postępowaniu toczącym się wskutek wniesienia skargi stosuje się odpowiednio przepisy ustawy z dnia 17.11.1964 r. - Kodeks postępowania cywilnego o apelacji, jeżeli przepisy niniejszego rozdziału nie stanowią inaczej.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10. Skargę wnosi się do Sądu Okręgowego w Warszawie - sądu zamówień publicznych, zwanego dalej "sądem zamówień publicznych".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11. Skargę wnosi się za pośrednictwem Prezesa Izby, w terminie 14 dni od dnia doręczenia orzeczenia Izby lub postanowienia Prezesa Izby, o którym mowa w art. 519 ust. 1 ustawy Pzp. przesyłając jednocześnie jej odpis przeciwnikowi skargi. Złożenie skargi w placówce pocztowej operatora wyznaczonego w rozumieniu ustawy z dnia 23.11.2012 r. - Prawo pocztowe jest równoznaczne z jej wniesieniem.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12. Prezes Izby przekazuje skargę wraz z aktami postępowania odwoławczego do sądu zamówień publicznych w terminie 7 dni od dnia jej otrzymania.</w:t>
      </w:r>
    </w:p>
    <w:p>
      <w:pPr>
        <w:pStyle w:val="Spistreci"/>
        <w:rPr>
          <w:rFonts w:ascii="Arial" w:hAnsi="Arial" w:cs="Arial"/>
        </w:rPr>
      </w:pPr>
      <w:bookmarkStart w:id="42" w:name="__RefHeading___Toc2424_1507515386"/>
      <w:bookmarkStart w:id="43" w:name="_Toc222585162"/>
      <w:bookmarkEnd w:id="42"/>
      <w:r>
        <w:rPr>
          <w:rFonts w:cs="Arial" w:ascii="Arial" w:hAnsi="Arial"/>
        </w:rPr>
        <w:t>XXII. Ochrona danych osobowych</w:t>
      </w:r>
      <w:bookmarkEnd w:id="43"/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Informacja Administratora – zgodnie z art. 13 ust. 1 i 2 oraz art. 14 ust 1 i 2 Rozporządzenia Parlamentu Europejskiego i Rady (UE) 2016/679 z dnia 27 kwietnia 2016 r. w sprawie ochrony osób fizycznych w związku z przetwarzaniem danych osobowych i w sprawie swobodnego przepływu takich danych oraz uchylenia dyrektywy 95/46/WE (ogólne rozporządzenie o ochronie danych, RODO)</w:t>
      </w:r>
      <w:r>
        <w:rPr>
          <w:rFonts w:eastAsia="Times New Roman" w:cs="Arial" w:ascii="Arial" w:hAnsi="Arial"/>
          <w:b/>
          <w:bCs/>
          <w:lang w:eastAsia="pl-PL"/>
        </w:rPr>
        <w:t> </w:t>
      </w:r>
      <w:r>
        <w:rPr>
          <w:rFonts w:eastAsia="Times New Roman" w:cs="Arial" w:ascii="Arial" w:hAnsi="Arial"/>
          <w:lang w:eastAsia="pl-PL"/>
        </w:rPr>
        <w:t>Informuję, że: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1. W zamówieniach publicznych, Gminny Ośrodek Pomoc Społecznej w Szudziałowie reprezentowany przez Kierownika Ośrodka jako administrator danych osobowych, obowiązany jest do spełnienia obowiązku informacyjnego z art. 13 RODO względem osób fizycznych, od których dane osobowe bezpośrednio pozyskał. Dotyczy to w szczególności: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1)   wykonawcy będącego osobą fizyczną,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2) wykonawcy będącego osobą fizyczną, prowadzącą jednoosobową działalność gospodarczą, pełnomocnika wykonawcy będącego osobą fizyczną (np. dane osobowe zamieszczone w pełnomocnictwie),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3) członka organu zarządzającego wykonawcy, będącego osobą fizyczną (np. dane osobowe zamieszczone w informacji z KRK),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4) osoby fizycznej skierowanej do przygotowania i przeprowadzenia postępowania udzielenie zamówienia publicznego.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2. 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informuję, że: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 xml:space="preserve">• </w:t>
      </w:r>
      <w:r>
        <w:rPr>
          <w:rFonts w:eastAsia="Times New Roman" w:cs="Arial" w:ascii="Arial" w:hAnsi="Arial"/>
          <w:lang w:eastAsia="pl-PL"/>
        </w:rPr>
        <w:t xml:space="preserve">administratorem Pani/Pana danych osobowych jest Gminny Ośrodek Pomocy Społecznej w Szudziałowie ul. Bankowa 1, 16-113 Szudziałowo email: gops@szudzialowo-gmina.pl, tel.: 85 722 17 94 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 xml:space="preserve">• </w:t>
      </w:r>
      <w:r>
        <w:rPr>
          <w:rFonts w:eastAsia="Times New Roman" w:cs="Arial" w:ascii="Arial" w:hAnsi="Arial"/>
          <w:lang w:eastAsia="pl-PL"/>
        </w:rPr>
        <w:t>administrator wyznaczył Inspektora Ochrony Danych Osobowych z którym można się kontaktować poprzez email: gops.inspektordanychosobowych@szudzialowo-gmina.pl lub pisemnie na adres Administratora;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3. Pani/Pana dane osobowe przetwarzane będą na podstawie art. 6 ust. 1 lit. c RODO w celu związanym z niniejszym postępowaniem o udzielenie zamówienia publicznego prowadzonym zgodnie z przepisami ustawy z dnia 11 września 2019 r. Prawo zamówień publicznych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4. Odbiorcami Pani/Pana danych osobowych będą osoby lub podmioty, którym udostępniona zostanie dokumentacja postępowania w oparciu o art. 18 oraz art. 74 ustawy z dnia 11 września 2019 r. – Prawo zamówień publicznych.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5. Pani/Pana dane osobowe będą przechowywane, zgodnie z art. 78 ust. 1 ustawy Pzp, przez okres 4 lat od dnia zakończenia postępowania o udzielenie zamówienia, a jeżeli czas trwania umowy przekracza 4 lata, okres przechowywania obejmuje cały czas trwania umowy;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6. 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7. W odniesieniu do Pani/Pana danych osobowych decyzje nie będą podejmowane w sposób zautomatyzowany, stosowanie do art. 22 RODO.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8. Posiada Pani/Pan: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 xml:space="preserve">− </w:t>
      </w:r>
      <w:r>
        <w:rPr>
          <w:rFonts w:eastAsia="Times New Roman" w:cs="Arial" w:ascii="Arial" w:hAnsi="Arial"/>
          <w:lang w:eastAsia="pl-PL"/>
        </w:rPr>
        <w:t>na podstawie art. 15 RODO prawo dostępu do danych osobowych Pani/Pana dotyczących;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 xml:space="preserve">− </w:t>
      </w:r>
      <w:r>
        <w:rPr>
          <w:rFonts w:eastAsia="Times New Roman" w:cs="Arial" w:ascii="Arial" w:hAnsi="Arial"/>
          <w:lang w:eastAsia="pl-PL"/>
        </w:rPr>
        <w:t>na podstawie art. 16 RODO prawo do sprostowania Pani/Pana danych osobowych;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 xml:space="preserve">− </w:t>
      </w:r>
      <w:r>
        <w:rPr>
          <w:rFonts w:eastAsia="Times New Roman" w:cs="Arial" w:ascii="Arial" w:hAnsi="Arial"/>
          <w:lang w:eastAsia="pl-PL"/>
        </w:rPr>
        <w:t>na podstawie art. 18 RODO prawo żądania od administratora ograniczenia przetwarzania danych osobowych z zastrzeżeniem przypadków, o których mowa w art. 18 ust. 2 RODO;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 xml:space="preserve">− </w:t>
      </w:r>
      <w:r>
        <w:rPr>
          <w:rFonts w:eastAsia="Times New Roman" w:cs="Arial" w:ascii="Arial" w:hAnsi="Arial"/>
          <w:lang w:eastAsia="pl-PL"/>
        </w:rPr>
        <w:t>prawo do wniesienia skargi do Prezesa Urzędu Ochrony Danych Osobowych, gdy uzna Pani/Pan, że przetwarzanie danych osobowych Pani/Pana dotyczących narusza przepisy RODO;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>9. RODO (ograniczenia stosowania): Nie przysługuje Pani/Panu: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 xml:space="preserve">− </w:t>
      </w:r>
      <w:r>
        <w:rPr>
          <w:rFonts w:eastAsia="Times New Roman" w:cs="Arial" w:ascii="Arial" w:hAnsi="Arial"/>
          <w:lang w:eastAsia="pl-PL"/>
        </w:rPr>
        <w:t>w związku z art. 17 ust. 3 lit. b, d lub e RODO prawo do usunięcia danych osobowych;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 xml:space="preserve">− </w:t>
      </w:r>
      <w:r>
        <w:rPr>
          <w:rFonts w:eastAsia="Times New Roman" w:cs="Arial" w:ascii="Arial" w:hAnsi="Arial"/>
          <w:lang w:eastAsia="pl-PL"/>
        </w:rPr>
        <w:t>prawo do przenoszenia danych osobowych, o którym mowa w art. 20 RODO;</w:t>
      </w:r>
    </w:p>
    <w:p>
      <w:pPr>
        <w:pStyle w:val="Normal"/>
        <w:spacing w:lineRule="auto" w:line="360"/>
        <w:jc w:val="both"/>
        <w:rPr>
          <w:rFonts w:ascii="Arial" w:hAnsi="Arial" w:cs="Arial"/>
          <w:color w:val="2F5497"/>
        </w:rPr>
      </w:pPr>
      <w:r>
        <w:rPr>
          <w:rFonts w:eastAsia="Times New Roman" w:cs="Arial" w:ascii="Arial" w:hAnsi="Arial"/>
          <w:lang w:eastAsia="pl-PL"/>
        </w:rPr>
        <w:t xml:space="preserve">− </w:t>
      </w:r>
      <w:r>
        <w:rPr>
          <w:rFonts w:eastAsia="Times New Roman" w:cs="Arial" w:ascii="Arial" w:hAnsi="Arial"/>
          <w:lang w:eastAsia="pl-PL"/>
        </w:rPr>
        <w:t>na podstawie art. 21 RODO prawo sprzeciwu, wobec przetwarzania danych osobowych, gdyż podstawą prawną przetwarzania Pani/Pana danych osobowych jest art. 6 ust. 1 lit. c RODO.</w:t>
      </w:r>
    </w:p>
    <w:p>
      <w:pPr>
        <w:pStyle w:val="Spistreci"/>
        <w:rPr>
          <w:rFonts w:ascii="Arial" w:hAnsi="Arial" w:cs="Arial"/>
        </w:rPr>
      </w:pPr>
      <w:bookmarkStart w:id="44" w:name="__RefHeading___Toc2422_1507515386"/>
      <w:bookmarkStart w:id="45" w:name="_Toc222585163"/>
      <w:bookmarkEnd w:id="44"/>
      <w:r>
        <w:rPr>
          <w:rFonts w:cs="Arial" w:ascii="Arial" w:hAnsi="Arial"/>
        </w:rPr>
        <w:t>XXIII. Postanowienia końcowe</w:t>
      </w:r>
      <w:bookmarkEnd w:id="45"/>
    </w:p>
    <w:p>
      <w:pPr>
        <w:pStyle w:val="Normal"/>
        <w:spacing w:lineRule="auto" w:line="360"/>
        <w:jc w:val="both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W sprawach nieuregulowanych zastosowanie mają przepisy ustawy Pzp. oraz Kodeksu Cywilnego.</w:t>
      </w:r>
    </w:p>
    <w:p>
      <w:pPr>
        <w:pStyle w:val="Spistreci"/>
        <w:rPr>
          <w:rFonts w:ascii="Arial" w:hAnsi="Arial" w:cs="Arial"/>
        </w:rPr>
      </w:pPr>
      <w:bookmarkStart w:id="46" w:name="__RefHeading___Toc2420_1507515386"/>
      <w:bookmarkStart w:id="47" w:name="_Toc222585164"/>
      <w:bookmarkEnd w:id="46"/>
      <w:r>
        <w:rPr>
          <w:rFonts w:cs="Arial" w:ascii="Arial" w:hAnsi="Arial"/>
        </w:rPr>
        <w:t>XXIV. Załączniki</w:t>
      </w:r>
      <w:bookmarkEnd w:id="47"/>
    </w:p>
    <w:p>
      <w:pPr>
        <w:pStyle w:val="Normal"/>
        <w:spacing w:lineRule="auto" w:line="36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1. Opis Przedmiotu Zamówienia</w:t>
      </w:r>
    </w:p>
    <w:p>
      <w:pPr>
        <w:pStyle w:val="Normal"/>
        <w:spacing w:lineRule="auto" w:line="36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2. Formularz ofertowy</w:t>
      </w:r>
    </w:p>
    <w:p>
      <w:pPr>
        <w:pStyle w:val="Normal"/>
        <w:spacing w:lineRule="auto" w:line="36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3. Oświadczenie dotyczące spełnienia warunków w postępowaniu i niepodleganiu wykluczenia z postępowania</w:t>
      </w:r>
    </w:p>
    <w:p>
      <w:pPr>
        <w:pStyle w:val="Normal"/>
        <w:spacing w:lineRule="auto" w:line="36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4. Oświadczenie o aktualności</w:t>
      </w:r>
    </w:p>
    <w:p>
      <w:pPr>
        <w:pStyle w:val="Normal"/>
        <w:spacing w:lineRule="auto" w:line="36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5. Wykaz osób</w:t>
      </w:r>
    </w:p>
    <w:p>
      <w:pPr>
        <w:pStyle w:val="Normal"/>
        <w:spacing w:lineRule="auto" w:line="36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6. Projekt umowy</w:t>
      </w:r>
    </w:p>
    <w:p>
      <w:pPr>
        <w:pStyle w:val="Normal"/>
        <w:spacing w:lineRule="auto" w:line="36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7. Zobowiązanie podmiotu trzeciego</w:t>
      </w:r>
    </w:p>
    <w:p>
      <w:pPr>
        <w:pStyle w:val="Normal"/>
        <w:spacing w:lineRule="auto" w:line="360"/>
        <w:rPr>
          <w:rFonts w:ascii="Arial" w:hAnsi="Arial" w:cs="Arial"/>
          <w:color w:val="000000"/>
        </w:rPr>
      </w:pPr>
      <w:r>
        <w:rPr>
          <w:rFonts w:cs="Arial" w:ascii="Arial" w:hAnsi="Arial"/>
          <w:color w:val="000000"/>
        </w:rPr>
        <w:t>8. Oświadczenie wspólne Wykonawców</w:t>
      </w:r>
    </w:p>
    <w:sectPr>
      <w:headerReference w:type="even" r:id="rId12"/>
      <w:headerReference w:type="default" r:id="rId13"/>
      <w:headerReference w:type="first" r:id="rId14"/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Arial">
    <w:charset w:val="ee" w:characterSet="windows-1250"/>
    <w:family w:val="swiss"/>
    <w:pitch w:val="variable"/>
  </w:font>
  <w:font w:name="OpenSymbol">
    <w:altName w:val="Arial Unicode MS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Courier New">
    <w:charset w:val="ee" w:characterSet="windows-1250"/>
    <w:family w:val="roman"/>
    <w:pitch w:val="variable"/>
  </w:font>
  <w:font w:name="Cambria"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pacing w:before="24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20130" cy="7962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796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="Arial" w:hAnsi="Arial"/>
        <w:b/>
        <w:bCs/>
      </w:rPr>
      <w:t xml:space="preserve">Świadczenie usług asystenckich w ramach projektu „Program teleopieki domowej – </w:t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program wsparcia polityki senioralnej oraz osób z niepełnosprawnościami”</w:t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20130" cy="79629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796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="Arial" w:hAnsi="Arial"/>
        <w:b/>
        <w:bCs/>
      </w:rPr>
      <w:t xml:space="preserve">Świadczenie usług asystenckich w ramach projektu „Program teleopieki domowej – </w:t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program wsparcia polityki senioralnej oraz osób z niepełnosprawnościami”</w:t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</w:r>
  </w:p>
</w:hdr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SimSun" w:cs="Lucida Sans"/>
      <w:color w:val="auto"/>
      <w:kern w:val="2"/>
      <w:sz w:val="24"/>
      <w:szCs w:val="24"/>
      <w:lang w:val="pl-PL" w:eastAsia="zh-CN" w:bidi="hi-IN"/>
    </w:rPr>
  </w:style>
  <w:style w:type="paragraph" w:styleId="Heading1">
    <w:name w:val="heading 1"/>
    <w:basedOn w:val="Normal"/>
    <w:next w:val="Normal"/>
    <w:link w:val="Nagwek1Znak"/>
    <w:uiPriority w:val="9"/>
    <w:qFormat/>
    <w:rsid w:val="00cb586c"/>
    <w:pPr>
      <w:keepNext w:val="true"/>
      <w:keepLines/>
      <w:spacing w:before="240" w:after="0"/>
      <w:outlineLvl w:val="0"/>
    </w:pPr>
    <w:rPr>
      <w:rFonts w:ascii="Arial" w:hAnsi="Arial" w:eastAsia="DejaVu Sans" w:cs="Mangal" w:asciiTheme="majorHAnsi" w:eastAsiaTheme="majorEastAsia" w:hAnsiTheme="majorHAnsi"/>
      <w:color w:themeColor="accent1" w:themeShade="bf" w:val="117A02"/>
      <w:sz w:val="32"/>
      <w:szCs w:val="29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user" w:customStyle="1">
    <w:name w:val="Znaki przypisów dolnych (user)"/>
    <w:qFormat/>
    <w:rPr>
      <w:vertAlign w:val="superscript"/>
    </w:rPr>
  </w:style>
  <w:style w:type="character" w:styleId="Znakiprzypiswdolnych" w:customStyle="1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Znakiprzypiswkocowych" w:customStyle="1">
    <w:name w:val="Znaki przypisów końcowych"/>
    <w:qFormat/>
    <w:rPr>
      <w:vertAlign w:val="superscript"/>
    </w:rPr>
  </w:style>
  <w:style w:type="character" w:styleId="Znakiprzypiswkocowychuser" w:customStyle="1">
    <w:name w:val="Znaki przypisów końcowych (user)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czeindeksuuser" w:customStyle="1">
    <w:name w:val="Łącze indeksu (user)"/>
    <w:qFormat/>
    <w:rPr/>
  </w:style>
  <w:style w:type="character" w:styleId="Hyperlink">
    <w:name w:val="Hyperlink"/>
    <w:basedOn w:val="DefaultParagraphFont"/>
    <w:uiPriority w:val="99"/>
    <w:rPr>
      <w:color w:themeColor="hyperlink" w:val="0000EE"/>
      <w:u w:val="single"/>
    </w:rPr>
  </w:style>
  <w:style w:type="character" w:styleId="FollowedHyperlink">
    <w:name w:val="FollowedHyperlink"/>
    <w:rPr>
      <w:color w:val="800000"/>
      <w:u w:val="single"/>
    </w:rPr>
  </w:style>
  <w:style w:type="character" w:styleId="czeindeksu" w:customStyle="1">
    <w:name w:val="Łącze indeksu"/>
    <w:qFormat/>
    <w:rPr/>
  </w:style>
  <w:style w:type="character" w:styleId="Znakiwypunktowaniauser" w:customStyle="1">
    <w:name w:val="Znaki wypunktowania (user)"/>
    <w:qFormat/>
    <w:rPr>
      <w:rFonts w:ascii="OpenSymbol" w:hAnsi="OpenSymbol" w:eastAsia="OpenSymbol" w:cs="OpenSymbol"/>
    </w:rPr>
  </w:style>
  <w:style w:type="character" w:styleId="Znakiwypunktowania" w:customStyle="1">
    <w:name w:val="Znaki wypunktowania"/>
    <w:qFormat/>
    <w:rPr>
      <w:rFonts w:ascii="OpenSymbol" w:hAnsi="OpenSymbol" w:eastAsia="OpenSymbol" w:cs="OpenSymbol"/>
    </w:rPr>
  </w:style>
  <w:style w:type="character" w:styleId="StopkaZnak" w:customStyle="1">
    <w:name w:val="Stopka Znak"/>
    <w:basedOn w:val="DefaultParagraphFont"/>
    <w:uiPriority w:val="99"/>
    <w:qFormat/>
    <w:rsid w:val="0090533f"/>
    <w:rPr>
      <w:rFonts w:cs="Mangal"/>
      <w:szCs w:val="21"/>
    </w:rPr>
  </w:style>
  <w:style w:type="character" w:styleId="Nagwek1Znak" w:customStyle="1">
    <w:name w:val="Nagłówek 1 Znak"/>
    <w:basedOn w:val="DefaultParagraphFont"/>
    <w:uiPriority w:val="9"/>
    <w:qFormat/>
    <w:rsid w:val="00cb586c"/>
    <w:rPr>
      <w:rFonts w:ascii="Arial" w:hAnsi="Arial" w:eastAsia="DejaVu Sans" w:cs="Mangal" w:asciiTheme="majorHAnsi" w:eastAsiaTheme="majorEastAsia" w:hAnsiTheme="majorHAnsi"/>
      <w:color w:themeColor="accent1" w:themeShade="bf" w:val="117A02"/>
      <w:sz w:val="32"/>
      <w:szCs w:val="29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Indeks" w:customStyle="1">
    <w:name w:val="Indeks"/>
    <w:basedOn w:val="Normal"/>
    <w:qFormat/>
    <w:pPr>
      <w:suppressLineNumbers/>
    </w:pPr>
    <w:rPr/>
  </w:style>
  <w:style w:type="paragraph" w:styleId="Nagwekuser" w:customStyle="1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/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Zwykytekst1" w:customStyle="1">
    <w:name w:val="Zwykły tekst1"/>
    <w:basedOn w:val="Normal"/>
    <w:qFormat/>
    <w:pPr/>
    <w:rPr>
      <w:rFonts w:ascii="Courier New" w:hAnsi="Courier New" w:cs="Courier New"/>
      <w:sz w:val="20"/>
      <w:szCs w:val="20"/>
      <w:lang w:eastAsia="ar-SA"/>
    </w:rPr>
  </w:style>
  <w:style w:type="paragraph" w:styleId="FootnoteText">
    <w:name w:val="footnote text"/>
    <w:basedOn w:val="Normal"/>
    <w:pPr>
      <w:suppressLineNumbers/>
      <w:ind w:hanging="340" w:start="340"/>
    </w:pPr>
    <w:rPr>
      <w:sz w:val="20"/>
      <w:szCs w:val="20"/>
    </w:rPr>
  </w:style>
  <w:style w:type="paragraph" w:styleId="TOC1">
    <w:name w:val="toc 1"/>
    <w:basedOn w:val="Normal"/>
    <w:next w:val="Normal"/>
    <w:uiPriority w:val="39"/>
    <w:pPr>
      <w:tabs>
        <w:tab w:val="clear" w:pos="709"/>
        <w:tab w:val="right" w:pos="9062" w:leader="dot"/>
      </w:tabs>
      <w:spacing w:before="0" w:after="100"/>
      <w:jc w:val="both"/>
    </w:pPr>
    <w:rPr/>
  </w:style>
  <w:style w:type="paragraph" w:styleId="Spistreci" w:customStyle="1">
    <w:name w:val="Spis treści"/>
    <w:basedOn w:val="Normal"/>
    <w:qFormat/>
    <w:pPr>
      <w:spacing w:lineRule="auto" w:line="360"/>
      <w:jc w:val="both"/>
    </w:pPr>
    <w:rPr>
      <w:rFonts w:ascii="Cambria" w:hAnsi="Cambria" w:cs="CIDFont+F3"/>
      <w:color w:val="2F5497"/>
    </w:rPr>
  </w:style>
  <w:style w:type="paragraph" w:styleId="Zawartotabeli" w:customStyle="1">
    <w:name w:val="Zawartość tabeli"/>
    <w:basedOn w:val="Normal"/>
    <w:qFormat/>
    <w:pPr>
      <w:widowControl w:val="false"/>
      <w:suppressLineNumbers/>
    </w:pPr>
    <w:rPr/>
  </w:style>
  <w:style w:type="paragraph" w:styleId="Footer">
    <w:name w:val="footer"/>
    <w:basedOn w:val="Normal"/>
    <w:link w:val="StopkaZnak"/>
    <w:uiPriority w:val="99"/>
    <w:unhideWhenUsed/>
    <w:rsid w:val="0090533f"/>
    <w:pPr>
      <w:tabs>
        <w:tab w:val="clear" w:pos="709"/>
        <w:tab w:val="center" w:pos="4536" w:leader="none"/>
        <w:tab w:val="right" w:pos="9072" w:leader="none"/>
      </w:tabs>
    </w:pPr>
    <w:rPr>
      <w:rFonts w:cs="Mangal"/>
      <w:szCs w:val="21"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d83534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ezamowienia.gov.pl/" TargetMode="External"/><Relationship Id="rId3" Type="http://schemas.openxmlformats.org/officeDocument/2006/relationships/hyperlink" Target="https://ezamowienia.gov.pl/" TargetMode="External"/><Relationship Id="rId4" Type="http://schemas.openxmlformats.org/officeDocument/2006/relationships/hyperlink" Target="https://ezamowienia.gov.pl/" TargetMode="External"/><Relationship Id="rId5" Type="http://schemas.openxmlformats.org/officeDocument/2006/relationships/hyperlink" Target="mailto:gops@szudzialowo-gmina.pl" TargetMode="External"/><Relationship Id="rId6" Type="http://schemas.openxmlformats.org/officeDocument/2006/relationships/hyperlink" Target="https://ezamowienia.gov.pl/mp-client/tenders/ocds-148610-69e9984a-d36f-4be2-a7b6-1a0a421d9a26" TargetMode="External"/><Relationship Id="rId7" Type="http://schemas.openxmlformats.org/officeDocument/2006/relationships/hyperlink" Target="https://ezamowienia.gov.pl/" TargetMode="External"/><Relationship Id="rId8" Type="http://schemas.openxmlformats.org/officeDocument/2006/relationships/hyperlink" Target="https://ezamowienia.gov.pl/" TargetMode="External"/><Relationship Id="rId9" Type="http://schemas.openxmlformats.org/officeDocument/2006/relationships/hyperlink" Target="mailto:gops@szudzialowo-gmina.pl" TargetMode="External"/><Relationship Id="rId10" Type="http://schemas.openxmlformats.org/officeDocument/2006/relationships/hyperlink" Target="https://ezamowienia.gov.pl/" TargetMode="External"/><Relationship Id="rId11" Type="http://schemas.openxmlformats.org/officeDocument/2006/relationships/hyperlink" Target="https://ezamowienia.gov.pl/" TargetMode="External"/><Relationship Id="rId12" Type="http://schemas.openxmlformats.org/officeDocument/2006/relationships/header" Target="header1.xml"/><Relationship Id="rId13" Type="http://schemas.openxmlformats.org/officeDocument/2006/relationships/header" Target="header2.xml"/><Relationship Id="rId14" Type="http://schemas.openxmlformats.org/officeDocument/2006/relationships/header" Target="header3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Application>LibreOffice/25.8.5.2$Windows_X86_64 LibreOffice_project/9c8b85f387cc00a89945a79c9e6239f32e450ac2</Application>
  <AppVersion>15.0000</AppVersion>
  <Pages>25</Pages>
  <Words>6866</Words>
  <Characters>44851</Characters>
  <CharactersWithSpaces>51476</CharactersWithSpaces>
  <Paragraphs>313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2026-03-03T12:53:00Z</dcterms:created>
  <dc:creator/>
  <dc:description/>
  <dc:language>pl-PL</dc:language>
  <cp:lastModifiedBy/>
  <dcterms:modified xsi:type="dcterms:W3CDTF">2026-03-16T09:00:03Z</dcterms:modified>
  <cp:revision>63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