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word/styles.xml" ContentType="application/vnd.openxmlformats-officedocument.wordprocessingml.style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footer3.xml" ContentType="application/vnd.openxmlformats-officedocument.wordprocessingml.footer+xml"/>
  <Override PartName="/word/media/image1.wmf" ContentType="image/x-wmf"/>
  <Override PartName="/word/numbering.xml" ContentType="application/vnd.openxmlformats-officedocument.wordprocessingml.numbering+xml"/>
  <Override PartName="/word/embeddings/oleObject1.bin" ContentType="application/vnd.openxmlformats-officedocument.oleObject"/>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lineRule="auto" w:line="360" w:before="120" w:after="120"/>
        <w:jc w:val="both"/>
        <w:rPr>
          <w:rFonts w:ascii="Arial" w:hAnsi="Arial" w:cs="Arial"/>
          <w:sz w:val="24"/>
          <w:szCs w:val="24"/>
          <w:lang w:val="en-US"/>
        </w:rPr>
      </w:pPr>
      <w:r>
        <w:rPr>
          <w:rFonts w:cs="Arial" w:ascii="Arial" w:hAnsi="Arial"/>
          <w:sz w:val="24"/>
          <w:szCs w:val="24"/>
          <w:lang w:val="en-US"/>
        </w:rPr>
      </w:r>
    </w:p>
    <w:tbl>
      <w:tblPr>
        <w:tblW w:w="9072" w:type="dxa"/>
        <w:jc w:val="start"/>
        <w:tblInd w:w="0" w:type="dxa"/>
        <w:tblLayout w:type="fixed"/>
        <w:tblCellMar>
          <w:top w:w="0" w:type="dxa"/>
          <w:start w:w="108" w:type="dxa"/>
          <w:bottom w:w="0" w:type="dxa"/>
          <w:end w:w="108" w:type="dxa"/>
        </w:tblCellMar>
        <w:tblLook w:firstRow="1" w:noVBand="1" w:lastRow="0" w:firstColumn="1" w:lastColumn="0" w:noHBand="0" w:val="04a0"/>
      </w:tblPr>
      <w:tblGrid>
        <w:gridCol w:w="3255"/>
        <w:gridCol w:w="5817"/>
      </w:tblGrid>
      <w:tr>
        <w:trPr/>
        <w:tc>
          <w:tcPr>
            <w:tcW w:w="3255" w:type="dxa"/>
            <w:tcBorders/>
          </w:tcPr>
          <w:p>
            <w:pPr>
              <w:pStyle w:val="Footer"/>
              <w:suppressLineNumbers/>
              <w:spacing w:lineRule="auto" w:line="360" w:before="120" w:after="120"/>
              <w:ind w:start="34"/>
              <w:jc w:val="both"/>
              <w:rPr>
                <w:rFonts w:ascii="Arial" w:hAnsi="Arial" w:cs="Arial"/>
                <w:sz w:val="20"/>
                <w:szCs w:val="20"/>
              </w:rPr>
            </w:pPr>
            <w:r>
              <w:rPr/>
              <mc:AlternateContent>
                <mc:Choice Requires="wps">
                  <w:drawing>
                    <wp:anchor behindDoc="0" distT="0" distB="0" distL="635" distR="0" simplePos="0" locked="0" layoutInCell="1" allowOverlap="1" relativeHeight="4" wp14:anchorId="6AB3449A">
                      <wp:simplePos x="0" y="0"/>
                      <wp:positionH relativeFrom="column">
                        <wp:posOffset>635</wp:posOffset>
                      </wp:positionH>
                      <wp:positionV relativeFrom="paragraph">
                        <wp:posOffset>635</wp:posOffset>
                      </wp:positionV>
                      <wp:extent cx="635000" cy="635000"/>
                      <wp:effectExtent l="635" t="0" r="0" b="0"/>
                      <wp:wrapNone/>
                      <wp:docPr id="1" name="_x0000_tole_rId2" hidden="1"/>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fillRef idx="0"/>
                              <a:effectRef idx="0"/>
                              <a:fontRef idx="minor"/>
                            </wps:style>
                            <wps:bodyPr/>
                          </wps:wsp>
                        </a:graphicData>
                      </a:graphic>
                    </wp:anchor>
                  </w:drawing>
                </mc:Choice>
                <mc:Fallback>
                  <w:pict>
                    <v:rect id="shape_0" stroked="f" o:allowincell="t" style="position:absolute;margin-left:0.05pt;margin-top:0.05pt;width:49.95pt;height:49.95pt;mso-wrap-style:none;v-text-anchor:middle" wp14:anchorId="6AB3449A">
                      <v:fill o:detectmouseclick="t" on="false"/>
                      <v:stroke color="#3465a4" joinstyle="round" endcap="flat"/>
                      <w10:wrap type="none"/>
                    </v:rect>
                  </w:pict>
                </mc:Fallback>
              </mc:AlternateContent>
              <mc:AlternateContent>
                <mc:Choice Requires="wps">
                  <w:drawing>
                    <wp:anchor behindDoc="0" distT="0" distB="0" distL="635" distR="0" simplePos="0" locked="0" layoutInCell="1" allowOverlap="1" relativeHeight="5" wp14:anchorId="4E7CECC9">
                      <wp:simplePos x="0" y="0"/>
                      <wp:positionH relativeFrom="column">
                        <wp:posOffset>635</wp:posOffset>
                      </wp:positionH>
                      <wp:positionV relativeFrom="paragraph">
                        <wp:posOffset>635</wp:posOffset>
                      </wp:positionV>
                      <wp:extent cx="635000" cy="635000"/>
                      <wp:effectExtent l="635" t="0" r="0" b="0"/>
                      <wp:wrapNone/>
                      <wp:docPr id="2" name="_x0000_tole_rId2" hidden="1"/>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fillRef idx="0"/>
                              <a:effectRef idx="0"/>
                              <a:fontRef idx="minor"/>
                            </wps:style>
                            <wps:bodyPr/>
                          </wps:wsp>
                        </a:graphicData>
                      </a:graphic>
                    </wp:anchor>
                  </w:drawing>
                </mc:Choice>
                <mc:Fallback>
                  <w:pict>
                    <v:rect id="shape_0" stroked="f" o:allowincell="t" style="position:absolute;margin-left:0.05pt;margin-top:0.05pt;width:49.95pt;height:49.95pt;mso-wrap-style:none;v-text-anchor:middle" wp14:anchorId="4E7CECC9">
                      <v:fill o:detectmouseclick="t" on="false"/>
                      <v:stroke color="#3465a4" joinstyle="round" endcap="flat"/>
                      <w10:wrap type="none"/>
                    </v:rect>
                  </w:pict>
                </mc:Fallback>
              </mc:AlternateContent>
              <mc:AlternateContent>
                <mc:Choice Requires="wps">
                  <w:drawing>
                    <wp:anchor behindDoc="0" distT="0" distB="0" distL="635" distR="0" simplePos="0" locked="0" layoutInCell="1" allowOverlap="1" relativeHeight="6">
                      <wp:simplePos x="0" y="0"/>
                      <wp:positionH relativeFrom="column">
                        <wp:posOffset>635</wp:posOffset>
                      </wp:positionH>
                      <wp:positionV relativeFrom="paragraph">
                        <wp:posOffset>635</wp:posOffset>
                      </wp:positionV>
                      <wp:extent cx="635000" cy="635000"/>
                      <wp:effectExtent l="635" t="0" r="0" b="0"/>
                      <wp:wrapNone/>
                      <wp:docPr id="3" name="_x0000_tole_rId2" hidden="1"/>
                      <a:graphic xmlns:a="http://schemas.openxmlformats.org/drawingml/2006/main">
                        <a:graphicData uri="http://schemas.microsoft.com/office/word/2010/wordprocessingShape">
                          <wps:wsp>
                            <wps:cNvSpPr/>
                            <wps:spPr>
                              <a:xfrm>
                                <a:off x="0" y="0"/>
                                <a:ext cx="635040" cy="635040"/>
                              </a:xfrm>
                              <a:prstGeom prst="rect">
                                <a:avLst/>
                              </a:prstGeom>
                              <a:noFill/>
                              <a:ln w="0">
                                <a:noFill/>
                              </a:ln>
                            </wps:spPr>
                            <wps:style>
                              <a:lnRef idx="0"/>
                              <a:fillRef idx="0"/>
                              <a:effectRef idx="0"/>
                              <a:fontRef idx="minor"/>
                            </wps:style>
                            <wps:bodyPr/>
                          </wps:wsp>
                        </a:graphicData>
                      </a:graphic>
                    </wp:anchor>
                  </w:drawing>
                </mc:Choice>
                <mc:Fallback>
                  <w:pict>
                    <v:rect id="shape_0" stroked="f" o:allowincell="t" style="position:absolute;margin-left:0.05pt;margin-top:0.05pt;width:49.95pt;height:49.95pt;mso-wrap-style:none;v-text-anchor:middle">
                      <v:fill o:detectmouseclick="t" on="false"/>
                      <v:stroke color="#3465a4" joinstyle="round" endcap="flat"/>
                      <w10:wrap type="none"/>
                    </v:rect>
                  </w:pict>
                </mc:Fallback>
              </mc:AlternateContent>
              <w:object>
                <v:shapetype id="_x0000_tole_rId2" coordsize="21600,21600" o:spt="ole_rId2"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le_rId2" type="_x0000_tole_rId2" style="width:78pt;height:96pt;mso-wrap-distance-right:0pt;mso-wrap-distance-bottom:6pt" filled="t" fillcolor="#FFFFFF" o:ole="">
                  <v:imagedata r:id="rId3" o:title=""/>
                </v:shape>
                <o:OLEObject Type="Embed" ProgID="CorelDRAW.Graphic.9" ShapeID="ole_rId2" DrawAspect="Content" ObjectID="_86935866" r:id="rId2"/>
              </w:object>
            </w:r>
          </w:p>
        </w:tc>
        <w:tc>
          <w:tcPr>
            <w:tcW w:w="5817" w:type="dxa"/>
            <w:tcBorders/>
          </w:tcPr>
          <w:p>
            <w:pPr>
              <w:pStyle w:val="Normal"/>
              <w:suppressLineNumbers/>
              <w:spacing w:lineRule="auto" w:line="360" w:before="120" w:after="120"/>
              <w:jc w:val="both"/>
              <w:rPr>
                <w:rFonts w:ascii="Arial" w:hAnsi="Arial" w:cs="Arial"/>
                <w:b/>
                <w:bCs/>
                <w:sz w:val="20"/>
                <w:szCs w:val="20"/>
              </w:rPr>
            </w:pPr>
            <w:r>
              <w:rPr>
                <w:rFonts w:cs="Arial" w:ascii="Arial" w:hAnsi="Arial"/>
                <w:b/>
                <w:bCs/>
                <w:sz w:val="20"/>
                <w:szCs w:val="20"/>
              </w:rPr>
              <w:t>Powiat Wieluński</w:t>
            </w:r>
          </w:p>
          <w:p>
            <w:pPr>
              <w:pStyle w:val="Normal"/>
              <w:suppressLineNumbers/>
              <w:spacing w:lineRule="auto" w:line="360" w:before="120" w:after="120"/>
              <w:jc w:val="both"/>
              <w:rPr>
                <w:rFonts w:ascii="Arial" w:hAnsi="Arial" w:cs="Arial"/>
                <w:sz w:val="20"/>
                <w:szCs w:val="20"/>
              </w:rPr>
            </w:pPr>
            <w:r>
              <w:rPr>
                <w:rFonts w:cs="Arial" w:ascii="Arial" w:hAnsi="Arial"/>
                <w:sz w:val="20"/>
                <w:szCs w:val="20"/>
              </w:rPr>
              <w:t>Pl. Kazimierza Wielkiego 2, 98-300 Wieluń</w:t>
            </w:r>
          </w:p>
          <w:p>
            <w:pPr>
              <w:pStyle w:val="Normal"/>
              <w:suppressLineNumbers/>
              <w:spacing w:lineRule="auto" w:line="360" w:before="120" w:after="120"/>
              <w:jc w:val="both"/>
              <w:rPr>
                <w:rFonts w:ascii="Arial" w:hAnsi="Arial" w:cs="Arial"/>
                <w:sz w:val="20"/>
                <w:szCs w:val="20"/>
                <w:lang w:val="en-US"/>
              </w:rPr>
            </w:pPr>
            <w:r>
              <w:rPr>
                <w:rFonts w:cs="Arial" w:ascii="Arial" w:hAnsi="Arial"/>
                <w:sz w:val="20"/>
                <w:szCs w:val="20"/>
                <w:lang w:val="en-US"/>
              </w:rPr>
              <w:t>tel. +48 43 843 42 80, fax. +48 43 843 42 63</w:t>
            </w:r>
          </w:p>
          <w:p>
            <w:pPr>
              <w:pStyle w:val="Normal"/>
              <w:suppressLineNumbers/>
              <w:spacing w:lineRule="auto" w:line="360" w:before="120" w:after="120"/>
              <w:jc w:val="both"/>
              <w:rPr>
                <w:rFonts w:ascii="Arial" w:hAnsi="Arial" w:cs="Arial"/>
                <w:sz w:val="20"/>
                <w:szCs w:val="20"/>
                <w:lang w:val="en-US"/>
              </w:rPr>
            </w:pPr>
            <w:r>
              <w:rPr>
                <w:rFonts w:cs="Arial" w:ascii="Arial" w:hAnsi="Arial"/>
                <w:sz w:val="20"/>
                <w:szCs w:val="20"/>
                <w:lang w:val="en-US"/>
              </w:rPr>
              <w:t xml:space="preserve">e-mail: </w:t>
            </w:r>
            <w:hyperlink r:id="rId4">
              <w:r>
                <w:rPr>
                  <w:rStyle w:val="Style5"/>
                  <w:rFonts w:cs="Arial" w:ascii="Arial" w:hAnsi="Arial"/>
                  <w:sz w:val="20"/>
                  <w:szCs w:val="20"/>
                  <w:lang w:val="en-US"/>
                </w:rPr>
                <w:t>zam_pub@powiat.wielun.pl</w:t>
              </w:r>
            </w:hyperlink>
            <w:r>
              <w:rPr>
                <w:rFonts w:cs="Arial" w:ascii="Arial" w:hAnsi="Arial"/>
                <w:sz w:val="20"/>
                <w:szCs w:val="20"/>
                <w:lang w:val="en-US"/>
              </w:rPr>
              <w:t>, www. bip.powiat.wielun.pl</w:t>
            </w:r>
          </w:p>
        </w:tc>
      </w:tr>
    </w:tbl>
    <w:p>
      <w:pPr>
        <w:pStyle w:val="Normal"/>
        <w:spacing w:lineRule="auto" w:line="360" w:before="120" w:after="120"/>
        <w:jc w:val="both"/>
        <w:rPr>
          <w:rFonts w:ascii="Arial" w:hAnsi="Arial" w:cs="Arial"/>
          <w:sz w:val="24"/>
          <w:szCs w:val="24"/>
          <w:lang w:val="en-US"/>
        </w:rPr>
      </w:pPr>
      <w:r>
        <w:rPr>
          <w:rFonts w:cs="Arial" w:ascii="Arial" w:hAnsi="Arial"/>
          <w:sz w:val="24"/>
          <w:szCs w:val="24"/>
          <w:lang w:val="en-US"/>
        </w:rPr>
      </w:r>
    </w:p>
    <w:p>
      <w:pPr>
        <w:pStyle w:val="Normal"/>
        <w:spacing w:lineRule="auto" w:line="360" w:before="120" w:after="120"/>
        <w:jc w:val="both"/>
        <w:rPr>
          <w:rFonts w:ascii="Arial" w:hAnsi="Arial" w:cs="Arial"/>
          <w:sz w:val="24"/>
          <w:szCs w:val="24"/>
        </w:rPr>
      </w:pPr>
      <w:r>
        <w:rPr>
          <w:rFonts w:cs="Arial" w:ascii="Arial" w:hAnsi="Arial"/>
          <w:sz w:val="24"/>
          <w:szCs w:val="24"/>
        </w:rPr>
        <w:t>IR.272.</w:t>
      </w:r>
      <w:r>
        <w:rPr>
          <w:rFonts w:cs="Arial" w:ascii="Arial" w:hAnsi="Arial"/>
          <w:sz w:val="24"/>
          <w:szCs w:val="24"/>
          <w:shd w:fill="auto" w:val="clear"/>
        </w:rPr>
        <w:t>10.</w:t>
      </w:r>
      <w:r>
        <w:rPr>
          <w:rFonts w:cs="Arial" w:ascii="Arial" w:hAnsi="Arial"/>
          <w:sz w:val="24"/>
          <w:szCs w:val="24"/>
        </w:rPr>
        <w:t>2026</w:t>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Heading9"/>
        <w:spacing w:lineRule="auto" w:line="360" w:before="120" w:after="120"/>
        <w:jc w:val="both"/>
        <w:rPr>
          <w:b/>
          <w:sz w:val="28"/>
          <w:szCs w:val="28"/>
        </w:rPr>
      </w:pPr>
      <w:r>
        <w:rPr>
          <w:b/>
          <w:sz w:val="28"/>
          <w:szCs w:val="28"/>
        </w:rPr>
        <w:t>SPECYFIKACJA WARUNKÓW ZAMÓWIENIA</w:t>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tabs>
          <w:tab w:val="clear" w:pos="708"/>
          <w:tab w:val="left" w:pos="4820" w:leader="none"/>
        </w:tabs>
        <w:spacing w:lineRule="auto" w:line="360" w:before="120" w:after="120"/>
        <w:rPr>
          <w:rFonts w:ascii="Arial" w:hAnsi="Arial" w:cs="Arial"/>
          <w:b/>
          <w:bCs/>
          <w:sz w:val="28"/>
          <w:szCs w:val="28"/>
        </w:rPr>
      </w:pPr>
      <w:r>
        <w:rPr>
          <w:rFonts w:cs="Arial" w:ascii="Arial" w:hAnsi="Arial"/>
          <w:b/>
          <w:bCs/>
          <w:sz w:val="28"/>
          <w:szCs w:val="28"/>
        </w:rPr>
        <w:t>Modernizacja boiska przy II Liceum Ogólnokształcącym w Wieluniu</w:t>
      </w:r>
    </w:p>
    <w:p>
      <w:pPr>
        <w:pStyle w:val="Normal"/>
        <w:spacing w:lineRule="auto" w:line="360" w:before="120" w:after="120"/>
        <w:jc w:val="both"/>
        <w:rPr>
          <w:rFonts w:ascii="Arial" w:hAnsi="Arial" w:cs="Arial"/>
          <w:smallCaps/>
          <w:sz w:val="24"/>
          <w:szCs w:val="24"/>
        </w:rPr>
      </w:pPr>
      <w:r>
        <w:rPr>
          <w:rFonts w:cs="Arial" w:ascii="Arial" w:hAnsi="Arial"/>
          <w:smallCaps/>
          <w:sz w:val="24"/>
          <w:szCs w:val="24"/>
        </w:rPr>
      </w:r>
    </w:p>
    <w:p>
      <w:pPr>
        <w:pStyle w:val="Normal"/>
        <w:tabs>
          <w:tab w:val="clear" w:pos="708"/>
          <w:tab w:val="left" w:pos="4820" w:leader="none"/>
        </w:tabs>
        <w:spacing w:lineRule="auto" w:line="360" w:before="120" w:after="120"/>
        <w:jc w:val="both"/>
        <w:rPr>
          <w:rFonts w:ascii="Arial" w:hAnsi="Arial" w:cs="Arial"/>
          <w:sz w:val="24"/>
          <w:szCs w:val="24"/>
        </w:rPr>
      </w:pPr>
      <w:r>
        <w:rPr>
          <w:rFonts w:cs="Arial" w:ascii="Arial" w:hAnsi="Arial"/>
          <w:sz w:val="24"/>
          <w:szCs w:val="24"/>
        </w:rPr>
      </w:r>
    </w:p>
    <w:p>
      <w:pPr>
        <w:pStyle w:val="Normal"/>
        <w:tabs>
          <w:tab w:val="clear" w:pos="708"/>
          <w:tab w:val="left" w:pos="4820" w:leader="none"/>
        </w:tabs>
        <w:spacing w:lineRule="auto" w:line="360" w:before="120" w:after="120"/>
        <w:jc w:val="both"/>
        <w:rPr>
          <w:rFonts w:ascii="Arial" w:hAnsi="Arial" w:cs="Arial"/>
          <w:sz w:val="24"/>
          <w:szCs w:val="24"/>
        </w:rPr>
      </w:pPr>
      <w:r>
        <w:rPr>
          <w:rFonts w:cs="Arial" w:ascii="Arial" w:hAnsi="Arial"/>
          <w:sz w:val="24"/>
          <w:szCs w:val="24"/>
        </w:rPr>
      </w:r>
    </w:p>
    <w:p>
      <w:pPr>
        <w:pStyle w:val="Normal"/>
        <w:tabs>
          <w:tab w:val="clear" w:pos="708"/>
          <w:tab w:val="left" w:pos="4820" w:leader="none"/>
        </w:tabs>
        <w:spacing w:lineRule="auto" w:line="360" w:before="120" w:after="120"/>
        <w:jc w:val="both"/>
        <w:rPr>
          <w:rFonts w:ascii="Arial" w:hAnsi="Arial" w:cs="Arial"/>
          <w:b/>
          <w:sz w:val="24"/>
          <w:szCs w:val="24"/>
        </w:rPr>
      </w:pPr>
      <w:r>
        <w:rPr>
          <w:rFonts w:cs="Arial" w:ascii="Arial" w:hAnsi="Arial"/>
          <w:b/>
          <w:sz w:val="24"/>
          <w:szCs w:val="24"/>
        </w:rPr>
        <w:t>Zatwierdzam:</w:t>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sz w:val="24"/>
          <w:szCs w:val="24"/>
        </w:rPr>
        <w:t>Wieluń,</w:t>
      </w:r>
      <w:r>
        <w:rPr>
          <w:rFonts w:cs="Arial" w:ascii="Arial" w:hAnsi="Arial"/>
          <w:sz w:val="24"/>
          <w:szCs w:val="24"/>
          <w:shd w:fill="auto" w:val="clear"/>
        </w:rPr>
        <w:t xml:space="preserve"> 12.02.</w:t>
      </w:r>
      <w:r>
        <w:rPr>
          <w:rFonts w:cs="Arial" w:ascii="Arial" w:hAnsi="Arial"/>
          <w:sz w:val="24"/>
          <w:szCs w:val="24"/>
        </w:rPr>
        <w:t>2026 r.</w:t>
      </w:r>
    </w:p>
    <w:p>
      <w:pPr>
        <w:pStyle w:val="Normal"/>
        <w:spacing w:lineRule="auto" w:line="240" w:before="0" w:after="0"/>
        <w:jc w:val="both"/>
        <w:rPr>
          <w:rFonts w:ascii="Arial" w:hAnsi="Arial" w:cs="Arial"/>
          <w:sz w:val="24"/>
          <w:szCs w:val="24"/>
          <w:lang w:val="en-US"/>
        </w:rPr>
      </w:pPr>
      <w:r>
        <w:rPr>
          <w:rFonts w:cs="Arial" w:ascii="Arial" w:hAnsi="Arial"/>
          <w:sz w:val="24"/>
          <w:szCs w:val="24"/>
          <w:lang w:val="en-US"/>
        </w:rPr>
      </w:r>
      <w:r>
        <w:br w:type="page"/>
      </w:r>
    </w:p>
    <w:p>
      <w:pPr>
        <w:pStyle w:val="Heading1"/>
        <w:numPr>
          <w:ilvl w:val="0"/>
          <w:numId w:val="72"/>
        </w:numPr>
        <w:shd w:val="clear" w:color="auto" w:fill="BFBFBF" w:themeFill="background1" w:themeFillShade="bf"/>
        <w:tabs>
          <w:tab w:val="clear" w:pos="708"/>
          <w:tab w:val="left" w:pos="426" w:leader="none"/>
        </w:tabs>
        <w:spacing w:lineRule="auto" w:line="360" w:before="0" w:after="120"/>
        <w:ind w:hanging="0" w:start="0"/>
        <w:rPr>
          <w:rFonts w:ascii="Arial" w:hAnsi="Arial" w:cs="Arial"/>
          <w:b/>
          <w:bCs/>
          <w:color w:val="auto"/>
          <w:sz w:val="24"/>
          <w:szCs w:val="24"/>
        </w:rPr>
      </w:pPr>
      <w:r>
        <w:rPr>
          <w:rFonts w:cs="Arial" w:ascii="Arial" w:hAnsi="Arial"/>
          <w:b/>
          <w:bCs/>
          <w:color w:val="auto"/>
          <w:sz w:val="24"/>
          <w:szCs w:val="24"/>
        </w:rPr>
        <w:t>Nazwa oraz adres zamawiającego, numer telefonu, adres poczty elektronicznej oraz strony internetowej prowadzonego postępowania</w:t>
      </w:r>
    </w:p>
    <w:p>
      <w:pPr>
        <w:pStyle w:val="Normal"/>
        <w:spacing w:lineRule="auto" w:line="360" w:before="120" w:after="120"/>
        <w:rPr>
          <w:rFonts w:ascii="Arial" w:hAnsi="Arial" w:cs="Arial"/>
          <w:b/>
          <w:bCs/>
          <w:sz w:val="24"/>
          <w:szCs w:val="24"/>
        </w:rPr>
      </w:pPr>
      <w:r>
        <w:rPr>
          <w:rFonts w:cs="Arial" w:ascii="Arial" w:hAnsi="Arial"/>
          <w:b/>
          <w:bCs/>
          <w:sz w:val="24"/>
          <w:szCs w:val="24"/>
        </w:rPr>
        <w:t>Powiat Wieluński</w:t>
      </w:r>
    </w:p>
    <w:p>
      <w:pPr>
        <w:pStyle w:val="Normal"/>
        <w:spacing w:lineRule="auto" w:line="360" w:before="120" w:after="120"/>
        <w:rPr>
          <w:rFonts w:ascii="Arial" w:hAnsi="Arial" w:cs="Arial"/>
          <w:b/>
          <w:bCs/>
          <w:sz w:val="24"/>
          <w:szCs w:val="24"/>
        </w:rPr>
      </w:pPr>
      <w:r>
        <w:rPr>
          <w:rFonts w:cs="Arial" w:ascii="Arial" w:hAnsi="Arial"/>
          <w:b/>
          <w:bCs/>
          <w:sz w:val="24"/>
          <w:szCs w:val="24"/>
        </w:rPr>
        <w:t>Pl. Kazimierza Wielkiego 2, 98-300 Wieluń</w:t>
      </w:r>
    </w:p>
    <w:p>
      <w:pPr>
        <w:pStyle w:val="Normal"/>
        <w:spacing w:lineRule="auto" w:line="360" w:before="120" w:after="120"/>
        <w:rPr>
          <w:rFonts w:ascii="Arial" w:hAnsi="Arial" w:cs="Arial"/>
          <w:bCs/>
          <w:sz w:val="24"/>
          <w:szCs w:val="24"/>
          <w:lang w:val="en-US"/>
        </w:rPr>
      </w:pPr>
      <w:r>
        <w:rPr>
          <w:rFonts w:cs="Arial" w:ascii="Arial" w:hAnsi="Arial"/>
          <w:bCs/>
          <w:sz w:val="24"/>
          <w:szCs w:val="24"/>
          <w:lang w:val="en-US"/>
        </w:rPr>
        <w:t>tel. 043 843 42 80</w:t>
      </w:r>
    </w:p>
    <w:p>
      <w:pPr>
        <w:pStyle w:val="Normal"/>
        <w:spacing w:lineRule="auto" w:line="360" w:before="120" w:after="120"/>
        <w:rPr>
          <w:rFonts w:ascii="Arial" w:hAnsi="Arial" w:cs="Arial"/>
          <w:bCs/>
          <w:sz w:val="24"/>
          <w:szCs w:val="24"/>
          <w:lang w:val="en-US"/>
        </w:rPr>
      </w:pPr>
      <w:r>
        <w:rPr>
          <w:rFonts w:cs="Arial" w:ascii="Arial" w:hAnsi="Arial"/>
          <w:bCs/>
          <w:sz w:val="24"/>
          <w:szCs w:val="24"/>
          <w:lang w:val="en-US"/>
        </w:rPr>
        <w:t xml:space="preserve">e-mail: </w:t>
      </w:r>
      <w:r>
        <w:rPr>
          <w:rFonts w:cs="Arial" w:ascii="Arial" w:hAnsi="Arial"/>
          <w:sz w:val="24"/>
          <w:szCs w:val="24"/>
          <w:lang w:val="en-US"/>
        </w:rPr>
        <w:t>zam_pub@powiat.wielun.pl</w:t>
      </w:r>
    </w:p>
    <w:p>
      <w:pPr>
        <w:pStyle w:val="Normal"/>
        <w:spacing w:lineRule="auto" w:line="360" w:before="120" w:after="120"/>
        <w:rPr>
          <w:rFonts w:ascii="Arial" w:hAnsi="Arial" w:cs="Arial"/>
          <w:sz w:val="24"/>
          <w:szCs w:val="24"/>
        </w:rPr>
      </w:pPr>
      <w:r>
        <w:rPr>
          <w:rFonts w:cs="Arial" w:ascii="Arial" w:hAnsi="Arial"/>
          <w:sz w:val="24"/>
          <w:szCs w:val="24"/>
        </w:rPr>
        <w:t>Postępowanie prowadzone jest na Platformie e-Zamówienia udostępnianej przez Urząd Zamówień Publicznych pod adresem: https://ezamowienia.gov.pl/.</w:t>
      </w:r>
    </w:p>
    <w:p>
      <w:pPr>
        <w:pStyle w:val="Normal"/>
        <w:spacing w:lineRule="auto" w:line="360" w:before="120" w:after="120"/>
        <w:rPr>
          <w:rFonts w:ascii="Arial" w:hAnsi="Arial" w:cs="Arial"/>
          <w:b/>
          <w:bCs/>
          <w:sz w:val="24"/>
          <w:szCs w:val="24"/>
        </w:rPr>
      </w:pPr>
      <w:r>
        <w:rPr>
          <w:rFonts w:cs="Arial" w:ascii="Arial" w:hAnsi="Arial"/>
          <w:sz w:val="24"/>
          <w:szCs w:val="24"/>
        </w:rPr>
        <w:t>Identyfikator postępowania</w:t>
      </w:r>
      <w:r>
        <w:rPr>
          <w:rFonts w:cs="Arial" w:ascii="Arial" w:hAnsi="Arial"/>
          <w:color w:val="000000"/>
          <w:sz w:val="24"/>
          <w:szCs w:val="24"/>
        </w:rPr>
        <w:t>:</w:t>
      </w:r>
      <w:r>
        <w:rPr>
          <w:rFonts w:ascii="Roboto;Helvetica Neue;sans-serif" w:hAnsi="Roboto;Helvetica Neue;sans-serif"/>
          <w:b w:val="false"/>
          <w:i w:val="false"/>
          <w:caps w:val="false"/>
          <w:smallCaps w:val="false"/>
          <w:color w:val="000000"/>
          <w:spacing w:val="0"/>
          <w:sz w:val="24"/>
        </w:rPr>
        <w:t>ocds-148610-6e549180-344c-4b4f-930f-914a9d4b268a</w:t>
      </w:r>
      <w:r>
        <w:rPr>
          <w:color w:val="000000"/>
        </w:rPr>
        <w:t xml:space="preserve"> </w:t>
      </w:r>
      <w:r>
        <w:rPr>
          <w:rFonts w:cs="Arial" w:ascii="Arial" w:hAnsi="Arial"/>
          <w:color w:val="000000"/>
          <w:sz w:val="24"/>
          <w:szCs w:val="24"/>
        </w:rPr>
        <w:t xml:space="preserve"> </w:t>
      </w:r>
    </w:p>
    <w:p>
      <w:pPr>
        <w:pStyle w:val="Normal"/>
        <w:spacing w:lineRule="auto" w:line="360" w:before="120" w:after="120"/>
        <w:rPr>
          <w:rFonts w:ascii="Arial" w:hAnsi="Arial" w:cs="Arial"/>
          <w:color w:val="000000"/>
          <w:sz w:val="24"/>
          <w:szCs w:val="24"/>
        </w:rPr>
      </w:pPr>
      <w:r>
        <w:rPr>
          <w:rFonts w:cs="Arial" w:ascii="Arial" w:hAnsi="Arial"/>
          <w:color w:val="000000"/>
          <w:sz w:val="24"/>
          <w:szCs w:val="24"/>
        </w:rPr>
        <w:t>Adres strony internetowej prowadzonego postępowania:  https://ezamowienia.gov.pl/mp-client/tenders/ocds-148610-6e549180-344c-4b4f-930f-914a9d4b268a</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Adres strony internetowej, na której udostępniane będą zmiany i wyjaśnienia treści SWZ oraz inne dokumenty zamówienia bezpośrednio związane z postępowaniem o udzielenie zamówienia</w:t>
      </w:r>
    </w:p>
    <w:p>
      <w:pPr>
        <w:pStyle w:val="Normal"/>
        <w:spacing w:lineRule="auto" w:line="360" w:before="120" w:after="120"/>
        <w:rPr>
          <w:rFonts w:ascii="Arial" w:hAnsi="Arial" w:cs="Arial"/>
          <w:sz w:val="24"/>
          <w:szCs w:val="24"/>
        </w:rPr>
      </w:pPr>
      <w:r>
        <w:rPr>
          <w:rFonts w:cs="Arial" w:ascii="Arial" w:hAnsi="Arial"/>
          <w:sz w:val="24"/>
          <w:szCs w:val="24"/>
        </w:rPr>
        <w:t>Zmiany i wyjaśnienia treści SWZ oraz inne dokumenty zamówienia bezpośrednio związane z postępowaniem o udzielenie zamówienia Zamawiający będzie udostępniał na Platformie e-Zamówienia udostępnianej przez Urząd Zamówień Publicznych pod adresem: https://ezamowienia.gov.pl/.</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Tryb udzielenia zamówienia</w:t>
      </w:r>
    </w:p>
    <w:p>
      <w:pPr>
        <w:pStyle w:val="Normal"/>
        <w:spacing w:lineRule="auto" w:line="360" w:before="120" w:after="120"/>
        <w:rPr>
          <w:rFonts w:ascii="Arial" w:hAnsi="Arial" w:cs="Arial"/>
          <w:sz w:val="24"/>
          <w:szCs w:val="24"/>
        </w:rPr>
      </w:pPr>
      <w:r>
        <w:rPr>
          <w:rFonts w:cs="Arial" w:ascii="Arial" w:hAnsi="Arial"/>
          <w:sz w:val="24"/>
          <w:szCs w:val="24"/>
        </w:rPr>
        <w:t>Zamówienie udzielane jest w trybie podstawowym na podstawie art. 275 pkt 1 ustawy z dnia 11 września 2019 r. Prawo zamówień publicznych (t.j. Dz. U. z 2024 r. poz. 1320 ze zm.).</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Informacja czy zamawiający przewiduje wybór najkorzystniejszej oferty z możliwością prowadzenia negocjacji</w:t>
      </w:r>
    </w:p>
    <w:p>
      <w:pPr>
        <w:pStyle w:val="Normal"/>
        <w:spacing w:lineRule="auto" w:line="360" w:before="120" w:after="120"/>
        <w:rPr>
          <w:rFonts w:ascii="Arial" w:hAnsi="Arial" w:cs="Arial"/>
          <w:sz w:val="24"/>
          <w:szCs w:val="24"/>
        </w:rPr>
      </w:pPr>
      <w:r>
        <w:rPr>
          <w:rFonts w:cs="Arial" w:ascii="Arial" w:hAnsi="Arial"/>
          <w:sz w:val="24"/>
          <w:szCs w:val="24"/>
        </w:rPr>
        <w:t>Zamawiający nie przewiduje wyboru najkorzystniejszej oferty z możliwością prowadzenia negocjacji.</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Opis przedmiotu zamówienia</w:t>
      </w:r>
    </w:p>
    <w:p>
      <w:pPr>
        <w:pStyle w:val="ListParagraph"/>
        <w:numPr>
          <w:ilvl w:val="0"/>
          <w:numId w:val="1"/>
        </w:numPr>
        <w:spacing w:lineRule="auto" w:line="360" w:before="120" w:after="120"/>
        <w:ind w:hanging="426" w:start="426"/>
        <w:contextualSpacing/>
        <w:rPr>
          <w:rStyle w:val="FontStyle30"/>
          <w:rFonts w:ascii="Arial" w:hAnsi="Arial" w:eastAsia="Times New Roman" w:cs="Arial"/>
          <w:color w:val="000000"/>
          <w:sz w:val="24"/>
          <w:szCs w:val="24"/>
          <w:lang w:eastAsia="pl-PL"/>
        </w:rPr>
      </w:pPr>
      <w:r>
        <w:rPr>
          <w:rStyle w:val="FontStyle30"/>
          <w:rFonts w:eastAsia="Times New Roman" w:cs="Arial" w:ascii="Arial" w:hAnsi="Arial"/>
          <w:color w:val="000000"/>
          <w:sz w:val="24"/>
          <w:szCs w:val="24"/>
          <w:lang w:eastAsia="pl-PL"/>
        </w:rPr>
        <w:t>Przedmiotem zamówienia jest modernizacja boiska przy II Liceum Ogólnokształcącym w Wieluniu polegająca na demontażu istniejącej nawierzchni boiska piłkarskiego z trawy syntetycznej oraz wykonaniu nowej nawierzchni wraz z warstwą amortyzującą, na istniejącej podbudowie, na powierzchni ok. 940 m², wraz</w:t>
      </w:r>
      <w:r>
        <w:rPr>
          <w:rStyle w:val="FontStyle30"/>
          <w:rFonts w:eastAsia="Times New Roman" w:cs="Arial" w:ascii="Arial" w:hAnsi="Arial"/>
          <w:color w:val="333333"/>
          <w:sz w:val="24"/>
          <w:szCs w:val="24"/>
          <w:lang w:eastAsia="pl-PL"/>
        </w:rPr>
        <w:t xml:space="preserve"> z utylizacją materiałów z demontażu.</w:t>
      </w:r>
      <w:r>
        <w:rPr>
          <w:rStyle w:val="FontStyle30"/>
          <w:rFonts w:eastAsia="Times New Roman" w:cs="Arial" w:ascii="Arial" w:hAnsi="Arial"/>
          <w:color w:val="000000"/>
          <w:sz w:val="24"/>
          <w:szCs w:val="24"/>
          <w:lang w:eastAsia="pl-PL"/>
        </w:rPr>
        <w:t xml:space="preserve"> Teren budowy stanowi działka 290/1 zlokalizowana w miejscowości Wieluń.</w:t>
      </w:r>
    </w:p>
    <w:p>
      <w:pPr>
        <w:pStyle w:val="ListParagraph"/>
        <w:numPr>
          <w:ilvl w:val="0"/>
          <w:numId w:val="1"/>
        </w:numPr>
        <w:spacing w:lineRule="auto" w:line="360" w:before="120" w:after="120"/>
        <w:ind w:hanging="426" w:start="426"/>
        <w:contextualSpacing/>
        <w:rPr>
          <w:rFonts w:ascii="Arial" w:hAnsi="Arial" w:cs="Arial"/>
          <w:sz w:val="24"/>
          <w:szCs w:val="24"/>
        </w:rPr>
      </w:pPr>
      <w:r>
        <w:rPr>
          <w:rFonts w:cs="Arial" w:ascii="Arial" w:hAnsi="Arial"/>
          <w:sz w:val="24"/>
          <w:szCs w:val="24"/>
        </w:rPr>
        <w:t xml:space="preserve">Przedmiot zamówienia obejmuje: </w:t>
      </w:r>
    </w:p>
    <w:p>
      <w:pPr>
        <w:pStyle w:val="ListParagraph"/>
        <w:numPr>
          <w:ilvl w:val="1"/>
          <w:numId w:val="77"/>
        </w:numPr>
        <w:spacing w:lineRule="auto" w:line="360" w:before="120" w:after="120"/>
        <w:ind w:hanging="425" w:start="851"/>
        <w:contextualSpacing/>
        <w:rPr>
          <w:rFonts w:ascii="Arial" w:hAnsi="Arial" w:cs="Arial"/>
          <w:sz w:val="24"/>
          <w:szCs w:val="24"/>
        </w:rPr>
      </w:pPr>
      <w:r>
        <w:rPr>
          <w:rFonts w:cs="Arial" w:ascii="Arial" w:hAnsi="Arial"/>
          <w:b/>
          <w:bCs/>
          <w:sz w:val="24"/>
          <w:szCs w:val="24"/>
        </w:rPr>
        <w:t>w zakresie robót przygotowawczych i rozbiórkowych:</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termoizolacja, elewacje, roboty pomiarowe przy powierzchniowych robotach ziemnych,</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rozebranie bramek i ich ponowny montaż,</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rozebranie obrzeży na podsypce piaskowej i nawierzchni boiska z trawy syntetycznej,</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wywiezienie gruzu,</w:t>
      </w:r>
    </w:p>
    <w:p>
      <w:pPr>
        <w:pStyle w:val="ListParagraph"/>
        <w:numPr>
          <w:ilvl w:val="1"/>
          <w:numId w:val="77"/>
        </w:numPr>
        <w:spacing w:lineRule="auto" w:line="360" w:before="120" w:after="120"/>
        <w:ind w:hanging="425" w:start="851"/>
        <w:contextualSpacing/>
        <w:rPr>
          <w:rFonts w:ascii="Arial" w:hAnsi="Arial" w:cs="Arial"/>
          <w:sz w:val="24"/>
          <w:szCs w:val="24"/>
        </w:rPr>
      </w:pPr>
      <w:r>
        <w:rPr>
          <w:rFonts w:cs="Arial" w:ascii="Arial" w:hAnsi="Arial"/>
          <w:b/>
          <w:bCs/>
          <w:sz w:val="24"/>
          <w:szCs w:val="24"/>
        </w:rPr>
        <w:t>w zakresie renowacji boiska piłkarskiego:</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mechaniczne profilowanie i zagęszczenie istniejącej podbudowy,</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wykonanie podbudowy z kruszyw łamanych,</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wykonanie warstwy amortyzującej (e-layer) na boisku piłkarskim,</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wykonanie nawierzchni trawiastej syntetycznej z wypełnieniem piaskiem kwarcowym,</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wykonanie ławy betonowej zwykłej pod obrzeża,</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wykonanie obrzeży betonowych - obramowanie boiska piłkarskiego,</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montaż bramek,</w:t>
      </w:r>
    </w:p>
    <w:p>
      <w:pPr>
        <w:pStyle w:val="ListParagraph"/>
        <w:numPr>
          <w:ilvl w:val="0"/>
          <w:numId w:val="78"/>
        </w:numPr>
        <w:spacing w:lineRule="auto" w:line="360" w:before="120" w:after="120"/>
        <w:ind w:hanging="425" w:start="1276"/>
        <w:contextualSpacing/>
        <w:rPr>
          <w:rFonts w:ascii="Arial" w:hAnsi="Arial" w:cs="Arial"/>
          <w:sz w:val="24"/>
          <w:szCs w:val="24"/>
        </w:rPr>
      </w:pPr>
      <w:r>
        <w:rPr>
          <w:rFonts w:cs="Arial" w:ascii="Arial" w:hAnsi="Arial"/>
          <w:sz w:val="24"/>
          <w:szCs w:val="24"/>
        </w:rPr>
        <w:t>mechaniczne malowanie linii na boisku wapnem.</w:t>
      </w:r>
    </w:p>
    <w:p>
      <w:pPr>
        <w:pStyle w:val="ListParagraph"/>
        <w:numPr>
          <w:ilvl w:val="0"/>
          <w:numId w:val="1"/>
        </w:numPr>
        <w:spacing w:lineRule="auto" w:line="360" w:before="120" w:after="120"/>
        <w:ind w:hanging="426" w:start="426"/>
        <w:contextualSpacing/>
        <w:rPr>
          <w:rFonts w:ascii="Arial" w:hAnsi="Arial" w:cs="Arial"/>
          <w:sz w:val="24"/>
          <w:szCs w:val="24"/>
        </w:rPr>
      </w:pPr>
      <w:r>
        <w:rPr>
          <w:rStyle w:val="FontStyle30"/>
          <w:rFonts w:cs="Arial" w:ascii="Arial" w:hAnsi="Arial"/>
          <w:sz w:val="24"/>
          <w:szCs w:val="24"/>
        </w:rPr>
        <w:t>Szczegółowy opis przedmiotu zamówienia zawiera dokumentacja techniczna, która stanowi załącznik do SWZ.</w:t>
      </w:r>
    </w:p>
    <w:p>
      <w:pPr>
        <w:pStyle w:val="Normal"/>
        <w:numPr>
          <w:ilvl w:val="0"/>
          <w:numId w:val="1"/>
        </w:numPr>
        <w:spacing w:lineRule="auto" w:line="360" w:before="120" w:after="120"/>
        <w:ind w:hanging="426" w:start="426"/>
        <w:rPr>
          <w:rFonts w:ascii="Arial" w:hAnsi="Arial" w:cs="Arial"/>
          <w:sz w:val="24"/>
          <w:szCs w:val="24"/>
        </w:rPr>
      </w:pPr>
      <w:r>
        <w:rPr>
          <w:rStyle w:val="FontStyle30"/>
          <w:rFonts w:cs="Arial" w:ascii="Arial" w:hAnsi="Arial"/>
          <w:sz w:val="24"/>
          <w:szCs w:val="24"/>
        </w:rPr>
        <w:t>Wszystkie parametry techniczne i użytkowe nawierzchni trawiastej, zgodnie ze Specyfikacją Techniczną Wykonania i Odbioru Robót, muszą być potwierdzone przez niezależne laboratorium akredytowane przez FIFA. W celu wyeliminowania jakichkolwiek nieścisłości i wątpliwości co do wartości parametrów nie dopuszcza się jakichkolwiek tolerancji w odniesieniu do wymaganych parametrów technicznych.</w:t>
      </w:r>
    </w:p>
    <w:p>
      <w:pPr>
        <w:pStyle w:val="Normal"/>
        <w:numPr>
          <w:ilvl w:val="0"/>
          <w:numId w:val="1"/>
        </w:numPr>
        <w:spacing w:lineRule="auto" w:line="360" w:before="120" w:after="120"/>
        <w:ind w:hanging="426" w:start="426"/>
        <w:rPr>
          <w:rStyle w:val="FontStyle30"/>
          <w:rFonts w:ascii="Arial" w:hAnsi="Arial" w:cs="Arial"/>
          <w:sz w:val="24"/>
          <w:szCs w:val="24"/>
        </w:rPr>
      </w:pPr>
      <w:r>
        <w:rPr>
          <w:rStyle w:val="FontStyle30"/>
          <w:rFonts w:cs="Arial" w:ascii="Arial" w:hAnsi="Arial"/>
          <w:sz w:val="24"/>
          <w:szCs w:val="24"/>
        </w:rPr>
        <w:t>Oferowana przez Wykonawcę nawierzchnia trawiasta musi spełniać wymagania ekologiczne i prozdrowotne, oraz wymagania techniczne i jakościowe, określone w Specyfikacji Technicznej Wykonania i Odbioru Robót.</w:t>
      </w:r>
    </w:p>
    <w:p>
      <w:pPr>
        <w:pStyle w:val="Normal"/>
        <w:numPr>
          <w:ilvl w:val="0"/>
          <w:numId w:val="1"/>
        </w:numPr>
        <w:spacing w:lineRule="auto" w:line="360" w:before="120" w:after="120"/>
        <w:ind w:hanging="426" w:start="426"/>
        <w:rPr>
          <w:rStyle w:val="FontStyle30"/>
          <w:rFonts w:ascii="Arial" w:hAnsi="Arial" w:cs="Arial"/>
          <w:sz w:val="24"/>
          <w:szCs w:val="24"/>
        </w:rPr>
      </w:pPr>
      <w:r>
        <w:rPr>
          <w:rStyle w:val="FontStyle30"/>
          <w:rFonts w:cs="Arial" w:ascii="Arial" w:hAnsi="Arial"/>
          <w:sz w:val="24"/>
          <w:szCs w:val="24"/>
        </w:rPr>
        <w:t>Na co najmniej 3 dni przed terminem odbioru końcowego robót Wykonawca przedłoży Zamawiającemu dokumenty:</w:t>
      </w:r>
    </w:p>
    <w:p>
      <w:pPr>
        <w:pStyle w:val="Tekstpodstawowy1"/>
        <w:spacing w:lineRule="auto" w:line="360" w:before="120" w:after="120"/>
        <w:ind w:start="426"/>
        <w:jc w:val="start"/>
        <w:rPr>
          <w:rFonts w:ascii="Arial" w:hAnsi="Arial" w:cs="Arial"/>
          <w:b/>
          <w:bCs/>
        </w:rPr>
      </w:pPr>
      <w:r>
        <w:rPr>
          <w:rFonts w:cs="Arial" w:ascii="Arial" w:hAnsi="Arial"/>
          <w:b/>
          <w:bCs/>
        </w:rPr>
        <w:t>Na potwierdzenie spełnienia wymagań ekologicznych i prozdrowotnych:</w:t>
      </w:r>
    </w:p>
    <w:p>
      <w:pPr>
        <w:pStyle w:val="ListParagraph"/>
        <w:numPr>
          <w:ilvl w:val="3"/>
          <w:numId w:val="81"/>
        </w:numPr>
        <w:spacing w:lineRule="auto" w:line="360" w:before="120" w:after="120"/>
        <w:ind w:hanging="425" w:start="851"/>
        <w:contextualSpacing/>
        <w:rPr>
          <w:rFonts w:ascii="Arial" w:hAnsi="Arial" w:cs="Arial"/>
          <w:sz w:val="24"/>
          <w:szCs w:val="24"/>
        </w:rPr>
      </w:pPr>
      <w:r>
        <w:rPr>
          <w:rFonts w:cs="Arial" w:ascii="Arial" w:hAnsi="Arial"/>
          <w:sz w:val="24"/>
          <w:szCs w:val="24"/>
        </w:rPr>
        <w:t>Dla trawy syntetycznej:</w:t>
      </w:r>
    </w:p>
    <w:p>
      <w:pPr>
        <w:pStyle w:val="ListParagraph"/>
        <w:numPr>
          <w:ilvl w:val="1"/>
          <w:numId w:val="82"/>
        </w:numPr>
        <w:spacing w:lineRule="auto" w:line="360" w:before="120" w:after="120"/>
        <w:ind w:hanging="425" w:start="1276"/>
        <w:contextualSpacing/>
        <w:rPr>
          <w:rFonts w:ascii="Arial" w:hAnsi="Arial" w:cs="Arial"/>
          <w:sz w:val="24"/>
          <w:szCs w:val="24"/>
        </w:rPr>
      </w:pPr>
      <w:r>
        <w:rPr>
          <w:rFonts w:cs="Arial" w:ascii="Arial" w:hAnsi="Arial"/>
          <w:sz w:val="24"/>
          <w:szCs w:val="24"/>
        </w:rPr>
        <w:t>Zaświadczenie niezależnego instytutu akredytowanego (PCA) lub akredytowanego przez FIFA, że oferowana sztuczna trawa (podkład i włókno) nadaje się do ponownego przetworzenia (recyclingu)</w:t>
      </w:r>
    </w:p>
    <w:p>
      <w:pPr>
        <w:pStyle w:val="ListParagraph"/>
        <w:numPr>
          <w:ilvl w:val="1"/>
          <w:numId w:val="82"/>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trawa syntetyczna jest przyjazna dla środowiska zgodnie z normą DIN 18035-7:2019-12 „Boisko sportowe – Część 7: Systemy murawy syntetycznej”, Załącznik B: Zalecenia dotyczące ochrony środowiska.</w:t>
      </w:r>
    </w:p>
    <w:p>
      <w:pPr>
        <w:pStyle w:val="ListParagraph"/>
        <w:numPr>
          <w:ilvl w:val="1"/>
          <w:numId w:val="82"/>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trawa syntetyczna w pełni spełnia wymagania normy EN 71-3:2019-7 – Cześć 3: Migracja określonych pierwiastków.</w:t>
      </w:r>
    </w:p>
    <w:p>
      <w:pPr>
        <w:pStyle w:val="ListParagraph"/>
        <w:numPr>
          <w:ilvl w:val="1"/>
          <w:numId w:val="82"/>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trawa syntetyczna spełnia wymagania Rozporządzenie (WE) REACH z 2006 r lub nowsze w zakresie zawartości wielopierścieniowych węglowodanów aromatyzowanych (WWA),</w:t>
      </w:r>
    </w:p>
    <w:p>
      <w:pPr>
        <w:pStyle w:val="ListParagraph"/>
        <w:numPr>
          <w:ilvl w:val="1"/>
          <w:numId w:val="82"/>
        </w:numPr>
        <w:spacing w:lineRule="auto" w:line="360" w:before="120" w:after="120"/>
        <w:ind w:hanging="425" w:start="1276"/>
        <w:contextualSpacing/>
        <w:rPr>
          <w:rFonts w:ascii="Arial" w:hAnsi="Arial" w:cs="Arial"/>
          <w:sz w:val="24"/>
          <w:szCs w:val="24"/>
        </w:rPr>
      </w:pPr>
      <w:r>
        <w:rPr>
          <w:rFonts w:cs="Arial" w:ascii="Arial" w:hAnsi="Arial"/>
          <w:sz w:val="24"/>
          <w:szCs w:val="24"/>
        </w:rPr>
        <w:t>Świadectwo higieny (atest PZH) dla trawy syntetycznej na zewnętrzne i wewnętrzne obiekty sportowe.</w:t>
      </w:r>
    </w:p>
    <w:p>
      <w:pPr>
        <w:pStyle w:val="ListParagraph"/>
        <w:numPr>
          <w:ilvl w:val="3"/>
          <w:numId w:val="81"/>
        </w:numPr>
        <w:spacing w:lineRule="auto" w:line="360" w:before="120" w:after="120"/>
        <w:ind w:hanging="425" w:start="851"/>
        <w:contextualSpacing/>
        <w:rPr>
          <w:rFonts w:ascii="Arial" w:hAnsi="Arial" w:cs="Arial"/>
          <w:sz w:val="24"/>
          <w:szCs w:val="24"/>
        </w:rPr>
      </w:pPr>
      <w:r>
        <w:rPr>
          <w:rFonts w:cs="Arial" w:ascii="Arial" w:hAnsi="Arial"/>
          <w:sz w:val="24"/>
          <w:szCs w:val="24"/>
        </w:rPr>
        <w:t>Dla maty elastycznej e-layer:</w:t>
      </w:r>
    </w:p>
    <w:p>
      <w:pPr>
        <w:pStyle w:val="ListParagraph"/>
        <w:numPr>
          <w:ilvl w:val="0"/>
          <w:numId w:val="83"/>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mata elastyczna e-layer jest przyjazna dla środowiska zgodnie z normą DIN 18035-7:2019-12 „Boisko sportowe – Część 7: Systemy murawy syntetycznej”, Załącznik B: Zalecenia dotyczące ochrony środowiska.</w:t>
      </w:r>
    </w:p>
    <w:p>
      <w:pPr>
        <w:pStyle w:val="ListParagraph"/>
        <w:numPr>
          <w:ilvl w:val="0"/>
          <w:numId w:val="83"/>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mata elastyczna e-layer w pełni spełnia wymagania normy EN 71-3 – Cześć 3: Migracja określonych pierwiastków.</w:t>
      </w:r>
    </w:p>
    <w:p>
      <w:pPr>
        <w:pStyle w:val="ListParagraph"/>
        <w:numPr>
          <w:ilvl w:val="0"/>
          <w:numId w:val="83"/>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mata amortyzująca e-layer spełnia wymagania Rozporządzeniem (WE) REACH z 2006 r lub nowsze w zakresie zawartości wielopierścieniowych węglowodanów aromatyzowanych (WWA).</w:t>
      </w:r>
    </w:p>
    <w:p>
      <w:pPr>
        <w:pStyle w:val="ListParagraph"/>
        <w:numPr>
          <w:ilvl w:val="0"/>
          <w:numId w:val="83"/>
        </w:numPr>
        <w:spacing w:lineRule="auto" w:line="360" w:before="120" w:after="120"/>
        <w:ind w:hanging="425" w:start="1276"/>
        <w:contextualSpacing/>
        <w:rPr>
          <w:rFonts w:ascii="Arial" w:hAnsi="Arial" w:cs="Arial"/>
          <w:sz w:val="24"/>
          <w:szCs w:val="24"/>
        </w:rPr>
      </w:pPr>
      <w:r>
        <w:rPr>
          <w:rFonts w:cs="Arial" w:ascii="Arial" w:hAnsi="Arial"/>
          <w:sz w:val="24"/>
          <w:szCs w:val="24"/>
        </w:rPr>
        <w:t>Świadectwo higieny (atest PZH) dla maty elastycznej e-layer</w:t>
      </w:r>
    </w:p>
    <w:p>
      <w:pPr>
        <w:pStyle w:val="ListParagraph"/>
        <w:numPr>
          <w:ilvl w:val="3"/>
          <w:numId w:val="81"/>
        </w:numPr>
        <w:spacing w:lineRule="auto" w:line="360" w:before="120" w:after="120"/>
        <w:ind w:hanging="425" w:start="851"/>
        <w:contextualSpacing/>
        <w:rPr>
          <w:rFonts w:ascii="Arial" w:hAnsi="Arial" w:cs="Arial"/>
          <w:sz w:val="24"/>
          <w:szCs w:val="24"/>
        </w:rPr>
      </w:pPr>
      <w:r>
        <w:rPr>
          <w:rFonts w:cs="Arial" w:ascii="Arial" w:hAnsi="Arial"/>
          <w:sz w:val="24"/>
          <w:szCs w:val="24"/>
        </w:rPr>
        <w:t>Dla granulatu gumowego EPDM z recyklingu/technicznego:</w:t>
      </w:r>
    </w:p>
    <w:p>
      <w:pPr>
        <w:pStyle w:val="ListParagraph"/>
        <w:numPr>
          <w:ilvl w:val="0"/>
          <w:numId w:val="84"/>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potwierdzający, że zgodnie z normą EN-71-3:2019: Migracja określonych pierwiastków, kategoria III umieszczonych w tabeli.</w:t>
      </w:r>
    </w:p>
    <w:p>
      <w:pPr>
        <w:pStyle w:val="ListParagraph"/>
        <w:numPr>
          <w:ilvl w:val="0"/>
          <w:numId w:val="84"/>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oferowanej partii wypełnienia (granulat gumowy EPDM z recyklingu/techniczny) spełnia wymagania Rozporządzenie (WE) REACH z 2006 r lub nowsze w zakresie zawartości wielopierścieniowych węglowodanów aromatyzowanych (WWA).</w:t>
      </w:r>
    </w:p>
    <w:p>
      <w:pPr>
        <w:pStyle w:val="ListParagraph"/>
        <w:numPr>
          <w:ilvl w:val="0"/>
          <w:numId w:val="84"/>
        </w:numPr>
        <w:spacing w:lineRule="auto" w:line="360" w:before="120" w:after="120"/>
        <w:ind w:hanging="425" w:start="1276"/>
        <w:contextualSpacing/>
        <w:rPr>
          <w:rFonts w:ascii="Arial" w:hAnsi="Arial" w:cs="Arial"/>
          <w:sz w:val="24"/>
          <w:szCs w:val="24"/>
        </w:rPr>
      </w:pPr>
      <w:r>
        <w:rPr>
          <w:rFonts w:cs="Arial" w:ascii="Arial" w:hAnsi="Arial"/>
          <w:sz w:val="24"/>
          <w:szCs w:val="24"/>
        </w:rPr>
        <w:t>Świadectwo higieny (atest PZH) dla wypełnienia granulat gumowy EPDM z recyklingu/techniczny do obiektów zewnętrznych i hal pneumatycznych.</w:t>
      </w:r>
    </w:p>
    <w:p>
      <w:pPr>
        <w:pStyle w:val="Tekstpodstawowy1"/>
        <w:spacing w:lineRule="auto" w:line="360" w:before="120" w:after="120"/>
        <w:ind w:start="426"/>
        <w:jc w:val="start"/>
        <w:rPr>
          <w:rFonts w:ascii="Arial" w:hAnsi="Arial" w:cs="Arial"/>
          <w:b/>
          <w:bCs/>
        </w:rPr>
      </w:pPr>
      <w:r>
        <w:rPr>
          <w:rFonts w:cs="Arial" w:ascii="Arial" w:hAnsi="Arial"/>
          <w:b/>
          <w:bCs/>
        </w:rPr>
        <w:t>Na potwierdzenia spełnienia wymagań technicznych i jakościowych:</w:t>
      </w:r>
    </w:p>
    <w:p>
      <w:pPr>
        <w:pStyle w:val="ListParagraph"/>
        <w:numPr>
          <w:ilvl w:val="3"/>
          <w:numId w:val="85"/>
        </w:numPr>
        <w:spacing w:lineRule="auto" w:line="360" w:before="120" w:after="120"/>
        <w:ind w:hanging="425" w:start="851"/>
        <w:contextualSpacing/>
        <w:rPr>
          <w:rFonts w:ascii="Arial" w:hAnsi="Arial" w:cs="Arial"/>
          <w:sz w:val="24"/>
          <w:szCs w:val="24"/>
        </w:rPr>
      </w:pPr>
      <w:r>
        <w:rPr>
          <w:rFonts w:cs="Arial" w:ascii="Arial" w:hAnsi="Arial"/>
          <w:sz w:val="24"/>
          <w:szCs w:val="24"/>
        </w:rPr>
        <w:t>Raport z badań laboratoryjnych potwierdzających spełnienie wymogów FIFA Quality Programme for Football Turf dotyczący oferowanego systemu nawierzchni syntetycznej (mata elastyczna + sztuczna trawa + wypełnienie granulat EPDM z recyklingu/techniczny) wykonanych przez akredytowane przez FIFA laboratorium (np. Lobosport, ISA Sport, Sportlabs) potwierdzające jakość produktu na najwyższym poziomie FIFA Quality Pro – edycja 2015 (dostępny na www.FIFA.com) wraz z potwierdzeniem wszystkich wymaganych parametrów technicznych.</w:t>
      </w:r>
    </w:p>
    <w:p>
      <w:pPr>
        <w:pStyle w:val="ListParagraph"/>
        <w:numPr>
          <w:ilvl w:val="3"/>
          <w:numId w:val="85"/>
        </w:numPr>
        <w:spacing w:lineRule="auto" w:line="360" w:before="120" w:after="120"/>
        <w:ind w:hanging="425" w:start="851"/>
        <w:contextualSpacing/>
        <w:rPr>
          <w:rFonts w:ascii="Arial" w:hAnsi="Arial" w:cs="Arial"/>
          <w:sz w:val="24"/>
          <w:szCs w:val="24"/>
        </w:rPr>
      </w:pPr>
      <w:r>
        <w:rPr>
          <w:rFonts w:cs="Arial" w:ascii="Arial" w:hAnsi="Arial"/>
          <w:sz w:val="24"/>
          <w:szCs w:val="24"/>
        </w:rPr>
        <w:t>Raport z badań laboratoryjnych przeprowadzony przez certyfikowane laboratorium dla systemu sztucznej trawy (mata elastyczna + sztuczna trawa + wypełnienie granulat EPDM z recyklingu/techniczny) potwierdzający zgodność z normą EN 15330-1:2013 wraz z potwierdzeniem wymaganych parametrów technicznych.</w:t>
      </w:r>
    </w:p>
    <w:p>
      <w:pPr>
        <w:pStyle w:val="ListParagraph"/>
        <w:numPr>
          <w:ilvl w:val="3"/>
          <w:numId w:val="85"/>
        </w:numPr>
        <w:spacing w:lineRule="auto" w:line="360" w:before="120" w:after="120"/>
        <w:ind w:hanging="425" w:start="851"/>
        <w:contextualSpacing/>
        <w:rPr>
          <w:rFonts w:ascii="Arial" w:hAnsi="Arial" w:cs="Arial"/>
          <w:sz w:val="24"/>
          <w:szCs w:val="24"/>
        </w:rPr>
      </w:pPr>
      <w:r>
        <w:rPr>
          <w:rFonts w:cs="Arial" w:ascii="Arial" w:hAnsi="Arial"/>
          <w:sz w:val="24"/>
          <w:szCs w:val="24"/>
        </w:rPr>
        <w:t>Raport z badań laboratoryjnych przeprowadzony przez certyfikowane laboratorium dla maty elastycznej typu e-layer potwierdzający zgodność z normą EN 15330-1:2013 oraz potwierdzający parametry nie potwierdzone w badaniu laboratoryjnym wymienionym w punkcie 4).</w:t>
      </w:r>
    </w:p>
    <w:p>
      <w:pPr>
        <w:pStyle w:val="ListParagraph"/>
        <w:numPr>
          <w:ilvl w:val="3"/>
          <w:numId w:val="85"/>
        </w:numPr>
        <w:spacing w:lineRule="auto" w:line="360" w:before="120" w:after="120"/>
        <w:ind w:hanging="425" w:start="851"/>
        <w:contextualSpacing/>
        <w:rPr>
          <w:rFonts w:ascii="Arial" w:hAnsi="Arial" w:cs="Arial"/>
          <w:sz w:val="24"/>
          <w:szCs w:val="24"/>
        </w:rPr>
      </w:pPr>
      <w:r>
        <w:rPr>
          <w:rFonts w:cs="Arial" w:ascii="Arial" w:hAnsi="Arial"/>
          <w:sz w:val="24"/>
          <w:szCs w:val="24"/>
        </w:rPr>
        <w:t>Sprawozdanie z badań reakcji na ogień potwierdzające, że oferowany system nawierzchni syntetycznej (mata elastyczna + sztuczna trawa + wypełnienie granulat EPDM z recyklingu/techniczny) spełnia wymagania normy PN-EN 13501-1+A1:2010 dla materiałów podłogowych klasy Cfl-s1 jako materiał trudno zapalny.</w:t>
      </w:r>
    </w:p>
    <w:p>
      <w:pPr>
        <w:pStyle w:val="ListParagraph"/>
        <w:numPr>
          <w:ilvl w:val="3"/>
          <w:numId w:val="85"/>
        </w:numPr>
        <w:spacing w:lineRule="auto" w:line="360" w:before="120" w:after="120"/>
        <w:ind w:hanging="425" w:start="851"/>
        <w:contextualSpacing/>
        <w:rPr>
          <w:rFonts w:ascii="Arial" w:hAnsi="Arial" w:cs="Arial"/>
          <w:sz w:val="24"/>
          <w:szCs w:val="24"/>
        </w:rPr>
      </w:pPr>
      <w:r>
        <w:rPr>
          <w:rFonts w:cs="Arial" w:ascii="Arial" w:hAnsi="Arial"/>
          <w:sz w:val="24"/>
          <w:szCs w:val="24"/>
        </w:rPr>
        <w:t>Dokument potwierdzający posiadanie przez producenta statusu FIFA PREFERRED PRODUCER (FPP) lub FIFA LICENCEE PRODUCER (FLP).</w:t>
      </w:r>
    </w:p>
    <w:p>
      <w:pPr>
        <w:pStyle w:val="ListParagraph"/>
        <w:numPr>
          <w:ilvl w:val="3"/>
          <w:numId w:val="85"/>
        </w:numPr>
        <w:spacing w:lineRule="auto" w:line="360" w:before="120" w:after="120"/>
        <w:ind w:hanging="425" w:start="851"/>
        <w:contextualSpacing/>
        <w:rPr>
          <w:rFonts w:ascii="Arial" w:hAnsi="Arial" w:cs="Arial"/>
          <w:sz w:val="24"/>
          <w:szCs w:val="24"/>
        </w:rPr>
      </w:pPr>
      <w:r>
        <w:rPr>
          <w:rFonts w:cs="Arial" w:ascii="Arial" w:hAnsi="Arial"/>
          <w:sz w:val="24"/>
          <w:szCs w:val="24"/>
        </w:rPr>
        <w:t>Karty techniczne potwierdzone przez producenta dla oferowanych składników systemu nawierzchni syntetycznej tj.: maty elastycznej typu e-layer, trawy syntetycznej oraz wypełnienia (granulat gumowy EPDM z recyklingu/techniczny).</w:t>
      </w:r>
    </w:p>
    <w:p>
      <w:pPr>
        <w:pStyle w:val="ListParagraph"/>
        <w:numPr>
          <w:ilvl w:val="3"/>
          <w:numId w:val="85"/>
        </w:numPr>
        <w:spacing w:lineRule="auto" w:line="360" w:before="120" w:after="120"/>
        <w:ind w:hanging="425" w:start="851"/>
        <w:contextualSpacing/>
        <w:rPr>
          <w:rFonts w:ascii="Arial" w:hAnsi="Arial" w:cs="Arial"/>
        </w:rPr>
      </w:pPr>
      <w:r>
        <w:rPr>
          <w:rFonts w:cs="Arial" w:ascii="Arial" w:hAnsi="Arial"/>
          <w:sz w:val="24"/>
          <w:szCs w:val="24"/>
        </w:rPr>
        <w:t xml:space="preserve">Autoryzacja producenta trawy syntetycznej, wystawiona dla wykonawcy na realizowaną inwestycję wraz z potwierdzeniem gwarancji udzielonej przez producenta na tę nawierzchnię. </w:t>
      </w:r>
    </w:p>
    <w:p>
      <w:pPr>
        <w:pStyle w:val="ListParagraph"/>
        <w:numPr>
          <w:ilvl w:val="0"/>
          <w:numId w:val="1"/>
        </w:numPr>
        <w:spacing w:lineRule="auto" w:line="360" w:before="120" w:after="120"/>
        <w:ind w:hanging="426" w:start="426"/>
        <w:contextualSpacing/>
        <w:rPr>
          <w:rStyle w:val="FontStyle30"/>
          <w:rFonts w:ascii="Arial" w:hAnsi="Arial" w:cs="Arial"/>
          <w:b/>
          <w:bCs/>
          <w:sz w:val="24"/>
          <w:szCs w:val="24"/>
        </w:rPr>
      </w:pPr>
      <w:r>
        <w:rPr>
          <w:rStyle w:val="FontStyle30"/>
          <w:rFonts w:cs="Arial" w:ascii="Arial" w:hAnsi="Arial"/>
          <w:sz w:val="24"/>
          <w:szCs w:val="24"/>
        </w:rPr>
        <w:t xml:space="preserve">Zamawiający informuje, że prace budowlane będą wykonywane na terenie czynnego obiektu – szkoły. W związku z tym Wykonawca zabezpieczy teren budowy przed dostępem osób trzecich. </w:t>
      </w:r>
    </w:p>
    <w:p>
      <w:pPr>
        <w:pStyle w:val="Normal"/>
        <w:numPr>
          <w:ilvl w:val="0"/>
          <w:numId w:val="1"/>
        </w:numPr>
        <w:spacing w:lineRule="auto" w:line="360" w:before="120" w:after="120"/>
        <w:ind w:hanging="426" w:start="426"/>
        <w:rPr>
          <w:rFonts w:ascii="Arial" w:hAnsi="Arial" w:cs="Arial"/>
          <w:sz w:val="24"/>
          <w:szCs w:val="24"/>
        </w:rPr>
      </w:pPr>
      <w:r>
        <w:rPr>
          <w:rStyle w:val="FontStyle30"/>
          <w:rFonts w:cs="Arial" w:ascii="Arial" w:hAnsi="Arial"/>
          <w:sz w:val="24"/>
          <w:szCs w:val="24"/>
        </w:rPr>
        <w:t>Wykonawca jest odpowiedzialny za jakość prac i ich zgodność z dokumentacją kontraktową i techniczną, specyfikacjami technicznymi i instrukcjami zarządzającego realizacją umowy. Wykonawca jest zobowiązany wykonywać wszystkie roboty ściśle według otrzymanej dokumentacji technicznej.</w:t>
      </w:r>
    </w:p>
    <w:p>
      <w:pPr>
        <w:pStyle w:val="ListParagraph"/>
        <w:numPr>
          <w:ilvl w:val="0"/>
          <w:numId w:val="1"/>
        </w:numPr>
        <w:spacing w:lineRule="auto" w:line="360" w:before="120" w:after="120"/>
        <w:ind w:hanging="426" w:start="426"/>
        <w:contextualSpacing/>
        <w:rPr>
          <w:rStyle w:val="FontStyle30"/>
          <w:rFonts w:ascii="Arial" w:hAnsi="Arial" w:cs="Arial"/>
          <w:sz w:val="24"/>
          <w:szCs w:val="24"/>
        </w:rPr>
      </w:pPr>
      <w:r>
        <w:rPr>
          <w:rStyle w:val="FontStyle30"/>
          <w:rFonts w:cs="Arial" w:ascii="Arial" w:hAnsi="Arial"/>
          <w:sz w:val="24"/>
          <w:szCs w:val="24"/>
        </w:rPr>
        <w:t>Wykonawca będzie zobowiązany do wykonania robót budowlanych zgodnie z prawem polskim, w szczególności z przepisami techniczno-budowlanymi, przepisami dotyczącymi samodzielnych funkcji technicznych w budownictwie oraz przepisami dotyczącymi wyrobów, materiałów stosowanych w budownictwie.</w:t>
      </w:r>
    </w:p>
    <w:p>
      <w:pPr>
        <w:pStyle w:val="ListParagraph"/>
        <w:numPr>
          <w:ilvl w:val="0"/>
          <w:numId w:val="1"/>
        </w:numPr>
        <w:spacing w:lineRule="auto" w:line="360" w:before="120" w:after="120"/>
        <w:ind w:hanging="426" w:start="426"/>
        <w:contextualSpacing/>
        <w:rPr>
          <w:rFonts w:ascii="Arial" w:hAnsi="Arial" w:cs="Arial"/>
          <w:sz w:val="24"/>
          <w:szCs w:val="24"/>
        </w:rPr>
      </w:pPr>
      <w:r>
        <w:rPr>
          <w:rStyle w:val="FontStyle30"/>
          <w:rFonts w:cs="Arial" w:ascii="Arial" w:hAnsi="Arial"/>
          <w:sz w:val="24"/>
          <w:szCs w:val="24"/>
        </w:rPr>
        <w:t>Wykonawca zobowiązany jest do przedstawienia przed podpisaniem umowy:</w:t>
      </w:r>
    </w:p>
    <w:p>
      <w:pPr>
        <w:pStyle w:val="ListParagraph"/>
        <w:numPr>
          <w:ilvl w:val="0"/>
          <w:numId w:val="79"/>
        </w:numPr>
        <w:spacing w:lineRule="auto" w:line="360" w:before="120" w:after="120"/>
        <w:ind w:hanging="425" w:start="851"/>
        <w:contextualSpacing/>
        <w:rPr>
          <w:rFonts w:ascii="Arial" w:hAnsi="Arial" w:cs="Arial"/>
          <w:sz w:val="24"/>
          <w:szCs w:val="24"/>
        </w:rPr>
      </w:pPr>
      <w:r>
        <w:rPr>
          <w:rStyle w:val="FontStyle30"/>
          <w:rFonts w:cs="Arial" w:ascii="Arial" w:hAnsi="Arial"/>
          <w:sz w:val="24"/>
          <w:szCs w:val="24"/>
        </w:rPr>
        <w:t>projektu organizacji robót,</w:t>
      </w:r>
    </w:p>
    <w:p>
      <w:pPr>
        <w:pStyle w:val="ListParagraph"/>
        <w:numPr>
          <w:ilvl w:val="0"/>
          <w:numId w:val="79"/>
        </w:numPr>
        <w:spacing w:lineRule="auto" w:line="360" w:before="120" w:after="120"/>
        <w:ind w:hanging="425" w:start="851"/>
        <w:contextualSpacing/>
        <w:rPr>
          <w:rFonts w:ascii="Arial" w:hAnsi="Arial" w:cs="Arial"/>
          <w:sz w:val="24"/>
          <w:szCs w:val="24"/>
        </w:rPr>
      </w:pPr>
      <w:r>
        <w:rPr>
          <w:rStyle w:val="FontStyle30"/>
          <w:rFonts w:cs="Arial" w:ascii="Arial" w:hAnsi="Arial"/>
          <w:sz w:val="24"/>
          <w:szCs w:val="24"/>
        </w:rPr>
        <w:t>harmonogramu rzeczowo-finansowego prac,</w:t>
      </w:r>
    </w:p>
    <w:p>
      <w:pPr>
        <w:pStyle w:val="ListParagraph"/>
        <w:numPr>
          <w:ilvl w:val="0"/>
          <w:numId w:val="79"/>
        </w:numPr>
        <w:spacing w:lineRule="auto" w:line="360" w:before="120" w:after="120"/>
        <w:ind w:hanging="425" w:start="851"/>
        <w:contextualSpacing/>
        <w:rPr>
          <w:rStyle w:val="FontStyle30"/>
          <w:rFonts w:ascii="Arial" w:hAnsi="Arial" w:cs="Arial"/>
          <w:sz w:val="24"/>
          <w:szCs w:val="24"/>
        </w:rPr>
      </w:pPr>
      <w:bookmarkStart w:id="0" w:name="_Hlk215224515"/>
      <w:r>
        <w:rPr>
          <w:rStyle w:val="FontStyle30"/>
          <w:rFonts w:cs="Arial" w:ascii="Arial" w:hAnsi="Arial"/>
          <w:sz w:val="24"/>
          <w:szCs w:val="24"/>
        </w:rPr>
        <w:t>planu bezpieczeństwa i ochrony zdrowia.</w:t>
      </w:r>
      <w:bookmarkEnd w:id="0"/>
    </w:p>
    <w:p>
      <w:pPr>
        <w:pStyle w:val="ListParagraph"/>
        <w:spacing w:lineRule="auto" w:line="360" w:before="120" w:after="120"/>
        <w:ind w:start="426"/>
        <w:contextualSpacing/>
        <w:rPr>
          <w:rStyle w:val="FontStyle30"/>
          <w:rFonts w:ascii="Arial" w:hAnsi="Arial" w:cs="Arial"/>
          <w:sz w:val="24"/>
          <w:szCs w:val="24"/>
        </w:rPr>
      </w:pPr>
      <w:r>
        <w:rPr>
          <w:rStyle w:val="FontStyle30"/>
          <w:rFonts w:cs="Arial" w:ascii="Arial" w:hAnsi="Arial"/>
          <w:sz w:val="24"/>
          <w:szCs w:val="24"/>
        </w:rPr>
        <w:t xml:space="preserve">Zamawiający protokolarnie przekaże Wykonawcy teren budowy w czasie i na warunkach określonym w dokumentach umowy. Miejsca poboru energii elektrycznej i wody oraz teren przeznaczony na zaplecze budowy zostaną wskazane podczas przekazywania placu budowy. </w:t>
      </w:r>
    </w:p>
    <w:p>
      <w:pPr>
        <w:pStyle w:val="ListParagraph"/>
        <w:numPr>
          <w:ilvl w:val="0"/>
          <w:numId w:val="1"/>
        </w:numPr>
        <w:spacing w:lineRule="auto" w:line="360" w:before="120" w:after="120"/>
        <w:ind w:hanging="426" w:start="426"/>
        <w:contextualSpacing/>
        <w:rPr>
          <w:rFonts w:ascii="Arial" w:hAnsi="Arial" w:cs="Arial"/>
          <w:sz w:val="24"/>
          <w:szCs w:val="24"/>
        </w:rPr>
      </w:pPr>
      <w:r>
        <w:rPr>
          <w:rStyle w:val="FontStyle30"/>
          <w:rFonts w:cs="Arial" w:ascii="Arial" w:hAnsi="Arial"/>
          <w:sz w:val="24"/>
          <w:szCs w:val="24"/>
        </w:rPr>
        <w:t>Wykonawca powinien posiadać odpowiednie kwalifikacje zawodowe do wykonania pełnego zakresu przedmiotu zamówienia.</w:t>
      </w:r>
    </w:p>
    <w:p>
      <w:pPr>
        <w:pStyle w:val="ListParagraph"/>
        <w:numPr>
          <w:ilvl w:val="0"/>
          <w:numId w:val="1"/>
        </w:numPr>
        <w:spacing w:lineRule="auto" w:line="360" w:before="120" w:after="120"/>
        <w:ind w:hanging="426" w:start="426"/>
        <w:contextualSpacing/>
        <w:rPr>
          <w:rFonts w:ascii="Arial" w:hAnsi="Arial" w:cs="Arial"/>
          <w:sz w:val="24"/>
          <w:szCs w:val="24"/>
        </w:rPr>
      </w:pPr>
      <w:r>
        <w:rPr>
          <w:rStyle w:val="FontStyle30"/>
          <w:rFonts w:cs="Arial" w:ascii="Arial" w:hAnsi="Arial"/>
          <w:sz w:val="24"/>
          <w:szCs w:val="24"/>
        </w:rPr>
        <w:t>Ze względu na charakterystykę obiektów zaleca się, żeby Wykonawca zapoznał się z terenem budowy oraz uwzględnił naturalne uwarunkowania i utrudnienia, które mogą mieć wpływ na prowadzenie robót. Z uwagi na ryczałtowy charakter wynagrodzenia Wykonawcy w ofercie należy uwzględnić wszystkie dodatkowe koszty.</w:t>
      </w:r>
    </w:p>
    <w:p>
      <w:pPr>
        <w:pStyle w:val="ListParagraph"/>
        <w:numPr>
          <w:ilvl w:val="0"/>
          <w:numId w:val="1"/>
        </w:numPr>
        <w:spacing w:lineRule="auto" w:line="360" w:before="120" w:after="120"/>
        <w:ind w:hanging="426" w:start="426"/>
        <w:contextualSpacing/>
        <w:rPr>
          <w:rStyle w:val="FontStyle30"/>
          <w:rFonts w:ascii="Arial" w:hAnsi="Arial" w:cs="Arial"/>
          <w:sz w:val="24"/>
          <w:szCs w:val="24"/>
        </w:rPr>
      </w:pPr>
      <w:r>
        <w:rPr>
          <w:rStyle w:val="FontStyle30"/>
          <w:rFonts w:cs="Arial" w:ascii="Arial" w:hAnsi="Arial"/>
          <w:sz w:val="24"/>
          <w:szCs w:val="24"/>
        </w:rPr>
        <w:t>Wykonawca udzieli co najmniej 36 miesięcy gwarancji na wykonany przedmiot zamówienia. Gwarancja jest udzielana na warunkach określonych we wzorze umowy.</w:t>
      </w:r>
    </w:p>
    <w:p>
      <w:pPr>
        <w:pStyle w:val="ListParagraph"/>
        <w:numPr>
          <w:ilvl w:val="0"/>
          <w:numId w:val="1"/>
        </w:numPr>
        <w:spacing w:lineRule="auto" w:line="360" w:before="120" w:after="120"/>
        <w:ind w:hanging="426" w:start="426"/>
        <w:contextualSpacing/>
        <w:rPr>
          <w:rStyle w:val="FontStyle30"/>
          <w:rFonts w:ascii="Arial" w:hAnsi="Arial" w:cs="Arial"/>
          <w:sz w:val="24"/>
          <w:szCs w:val="24"/>
        </w:rPr>
      </w:pPr>
      <w:r>
        <w:rPr>
          <w:rStyle w:val="FontStyle30"/>
          <w:rFonts w:cs="Arial" w:ascii="Arial" w:hAnsi="Arial"/>
          <w:sz w:val="24"/>
          <w:szCs w:val="24"/>
        </w:rPr>
        <w:t xml:space="preserve">W ramach gwarancji (w okresie jej trwania) Wykonawca będzie zobowiązany do uzupełnienia wypełnienia z piasku kwarcowego do wymaganego poziomu, a dodatkowo  poddawać nawierzchnię oraz granulat profesjonalnemu czyszczeniu - zgodnie z zaleceniami producenta zamieszczonymi w instrukcji instalacji wyrobu. </w:t>
      </w:r>
    </w:p>
    <w:p>
      <w:pPr>
        <w:pStyle w:val="ListParagraph"/>
        <w:numPr>
          <w:ilvl w:val="0"/>
          <w:numId w:val="1"/>
        </w:numPr>
        <w:spacing w:lineRule="auto" w:line="360" w:before="120" w:after="120"/>
        <w:ind w:hanging="426" w:start="426"/>
        <w:contextualSpacing/>
        <w:rPr>
          <w:rFonts w:ascii="Arial" w:hAnsi="Arial" w:cs="Arial"/>
          <w:sz w:val="24"/>
          <w:szCs w:val="24"/>
        </w:rPr>
      </w:pPr>
      <w:r>
        <w:rPr>
          <w:rFonts w:cs="Arial" w:ascii="Arial" w:hAnsi="Arial"/>
          <w:sz w:val="24"/>
          <w:szCs w:val="24"/>
        </w:rPr>
        <w:t>Wykonawca odpowiedzialny jest m.in. za:</w:t>
      </w:r>
    </w:p>
    <w:p>
      <w:pPr>
        <w:pStyle w:val="Normal"/>
        <w:numPr>
          <w:ilvl w:val="0"/>
          <w:numId w:val="61"/>
        </w:numPr>
        <w:tabs>
          <w:tab w:val="clear" w:pos="708"/>
          <w:tab w:val="left" w:pos="851" w:leader="none"/>
        </w:tabs>
        <w:spacing w:lineRule="auto" w:line="360" w:before="120" w:after="120"/>
        <w:ind w:hanging="425" w:start="851"/>
        <w:contextualSpacing/>
        <w:rPr>
          <w:rFonts w:ascii="Arial" w:hAnsi="Arial" w:cs="Arial"/>
          <w:sz w:val="24"/>
          <w:szCs w:val="24"/>
        </w:rPr>
      </w:pPr>
      <w:r>
        <w:rPr>
          <w:rStyle w:val="FontStyle30"/>
          <w:rFonts w:cs="Arial" w:ascii="Arial" w:hAnsi="Arial"/>
          <w:sz w:val="24"/>
          <w:szCs w:val="24"/>
        </w:rPr>
        <w:t>prowadzenie robót zgodnie z umową i ścisłe przestrzeganie harmonogramu robót,</w:t>
      </w:r>
    </w:p>
    <w:p>
      <w:pPr>
        <w:pStyle w:val="Normal"/>
        <w:numPr>
          <w:ilvl w:val="0"/>
          <w:numId w:val="61"/>
        </w:numPr>
        <w:tabs>
          <w:tab w:val="clear" w:pos="708"/>
          <w:tab w:val="left" w:pos="851" w:leader="none"/>
        </w:tabs>
        <w:spacing w:lineRule="auto" w:line="360" w:before="120" w:after="120"/>
        <w:ind w:hanging="425" w:start="851"/>
        <w:contextualSpacing/>
        <w:rPr>
          <w:rFonts w:ascii="Arial" w:hAnsi="Arial" w:cs="Arial"/>
          <w:sz w:val="24"/>
          <w:szCs w:val="24"/>
        </w:rPr>
      </w:pPr>
      <w:r>
        <w:rPr>
          <w:rStyle w:val="FontStyle30"/>
          <w:rFonts w:cs="Arial" w:ascii="Arial" w:hAnsi="Arial"/>
          <w:sz w:val="24"/>
          <w:szCs w:val="24"/>
        </w:rPr>
        <w:t>jakość zastosowanych materiałów i wykonywanych robót, ich zgodność z projektem, wymaganiami specyfikacji technicznych i programem zapewnienia jakości, projektem organizacji robót oraz poleceniami Zamawiającego,</w:t>
      </w:r>
    </w:p>
    <w:p>
      <w:pPr>
        <w:pStyle w:val="Normal"/>
        <w:numPr>
          <w:ilvl w:val="0"/>
          <w:numId w:val="61"/>
        </w:numPr>
        <w:tabs>
          <w:tab w:val="clear" w:pos="708"/>
          <w:tab w:val="left" w:pos="851" w:leader="none"/>
        </w:tabs>
        <w:spacing w:lineRule="auto" w:line="360" w:before="120" w:after="120"/>
        <w:ind w:hanging="425" w:start="851"/>
        <w:contextualSpacing/>
        <w:rPr>
          <w:rFonts w:ascii="Arial" w:hAnsi="Arial" w:cs="Arial"/>
          <w:sz w:val="24"/>
          <w:szCs w:val="24"/>
        </w:rPr>
      </w:pPr>
      <w:r>
        <w:rPr>
          <w:rStyle w:val="FontStyle30"/>
          <w:rFonts w:cs="Arial" w:ascii="Arial" w:hAnsi="Arial"/>
          <w:sz w:val="24"/>
          <w:szCs w:val="24"/>
        </w:rPr>
        <w:t>odprowadzenie wody z terenów budowy i odwodnienie wykopów,</w:t>
      </w:r>
    </w:p>
    <w:p>
      <w:pPr>
        <w:pStyle w:val="Normal"/>
        <w:numPr>
          <w:ilvl w:val="0"/>
          <w:numId w:val="61"/>
        </w:numPr>
        <w:tabs>
          <w:tab w:val="clear" w:pos="708"/>
          <w:tab w:val="left" w:pos="851" w:leader="none"/>
        </w:tabs>
        <w:spacing w:lineRule="auto" w:line="360" w:before="120" w:after="120"/>
        <w:ind w:hanging="425" w:start="851"/>
        <w:contextualSpacing/>
        <w:rPr>
          <w:rStyle w:val="FontStyle30"/>
          <w:rFonts w:ascii="Arial" w:hAnsi="Arial" w:cs="Arial"/>
          <w:sz w:val="24"/>
          <w:szCs w:val="24"/>
        </w:rPr>
      </w:pPr>
      <w:r>
        <w:rPr>
          <w:rStyle w:val="FontStyle30"/>
          <w:rFonts w:cs="Arial" w:ascii="Arial" w:hAnsi="Arial"/>
          <w:sz w:val="24"/>
          <w:szCs w:val="24"/>
        </w:rPr>
        <w:t xml:space="preserve">ochronę placu budowy oraz wszystkich materiałów i elementów wyposażenia, użytych do realizacji robót w okresie trwania realizacji kontraktu aż do zakończenia i odbioru ostatecznego robót. </w:t>
      </w:r>
    </w:p>
    <w:p>
      <w:pPr>
        <w:pStyle w:val="ListParagraph"/>
        <w:numPr>
          <w:ilvl w:val="0"/>
          <w:numId w:val="1"/>
        </w:numPr>
        <w:spacing w:lineRule="auto" w:line="360" w:before="120" w:after="120"/>
        <w:ind w:hanging="426" w:start="426"/>
        <w:contextualSpacing/>
        <w:rPr>
          <w:rFonts w:ascii="Arial" w:hAnsi="Arial" w:cs="Arial"/>
          <w:sz w:val="24"/>
          <w:szCs w:val="24"/>
        </w:rPr>
      </w:pPr>
      <w:r>
        <w:rPr>
          <w:rFonts w:cs="Arial" w:ascii="Arial" w:hAnsi="Arial"/>
          <w:sz w:val="24"/>
          <w:szCs w:val="24"/>
        </w:rPr>
        <w:t>Podwykonawcy</w:t>
      </w:r>
    </w:p>
    <w:p>
      <w:pPr>
        <w:pStyle w:val="ListParagraph"/>
        <w:numPr>
          <w:ilvl w:val="0"/>
          <w:numId w:val="8"/>
        </w:numPr>
        <w:tabs>
          <w:tab w:val="clear" w:pos="708"/>
          <w:tab w:val="left" w:pos="851" w:leader="none"/>
        </w:tabs>
        <w:spacing w:lineRule="auto" w:line="360" w:before="120" w:after="120"/>
        <w:ind w:hanging="425" w:start="851"/>
        <w:contextualSpacing/>
        <w:rPr>
          <w:rFonts w:ascii="Arial" w:hAnsi="Arial" w:cs="Arial"/>
          <w:sz w:val="24"/>
          <w:szCs w:val="24"/>
        </w:rPr>
      </w:pPr>
      <w:r>
        <w:rPr>
          <w:rFonts w:cs="Arial" w:ascii="Arial" w:hAnsi="Arial"/>
          <w:sz w:val="24"/>
          <w:szCs w:val="24"/>
        </w:rPr>
        <w:t>Wykonawca może powierzyć wykonanie części zamówienia podwykonawcy.</w:t>
      </w:r>
    </w:p>
    <w:p>
      <w:pPr>
        <w:pStyle w:val="ListParagraph"/>
        <w:numPr>
          <w:ilvl w:val="0"/>
          <w:numId w:val="8"/>
        </w:numPr>
        <w:tabs>
          <w:tab w:val="clear" w:pos="708"/>
          <w:tab w:val="left" w:pos="851" w:leader="none"/>
        </w:tabs>
        <w:spacing w:lineRule="auto" w:line="360" w:before="120" w:after="120"/>
        <w:ind w:hanging="425" w:start="851"/>
        <w:contextualSpacing/>
        <w:rPr>
          <w:rFonts w:ascii="Arial" w:hAnsi="Arial" w:cs="Arial"/>
          <w:sz w:val="24"/>
          <w:szCs w:val="24"/>
        </w:rPr>
      </w:pPr>
      <w:r>
        <w:rPr>
          <w:rFonts w:cs="Arial" w:ascii="Arial" w:hAnsi="Arial"/>
          <w:sz w:val="24"/>
          <w:szCs w:val="24"/>
        </w:rPr>
        <w:t xml:space="preserve">Wykonawca, który zamierza wykonywać zamówienie przy udziale podwykonawcy, musi wyraźnie w ofercie wskazać, jaką część (zakres zamówienia) wykonywać będzie w jego imieniu podwykonawca </w:t>
      </w:r>
      <w:r>
        <w:rPr>
          <w:rFonts w:cs="Arial" w:ascii="Arial" w:hAnsi="Arial"/>
          <w:b/>
          <w:sz w:val="24"/>
          <w:szCs w:val="24"/>
        </w:rPr>
        <w:t>oraz podać firmę podwykonawcy (z zastrzeżeniem pkt 3)</w:t>
      </w:r>
      <w:r>
        <w:rPr>
          <w:rFonts w:cs="Arial" w:ascii="Arial" w:hAnsi="Arial"/>
          <w:sz w:val="24"/>
          <w:szCs w:val="24"/>
        </w:rPr>
        <w:t>. Należy w tym celu wypełnić odpowiedni punkt formularza ofertowego, stanowiącego załącznik do SWZ. Jeżeli Wykonawca zostawi ten punkt niewypełniony (puste pole) Zamawiający uzna, iż zamówienie zostanie wykonane siłami własnymi, tj. bez udziału podwykonawców.</w:t>
      </w:r>
    </w:p>
    <w:p>
      <w:pPr>
        <w:pStyle w:val="ListParagraph"/>
        <w:numPr>
          <w:ilvl w:val="0"/>
          <w:numId w:val="8"/>
        </w:numPr>
        <w:tabs>
          <w:tab w:val="clear" w:pos="708"/>
          <w:tab w:val="left" w:pos="567" w:leader="none"/>
          <w:tab w:val="left" w:pos="851" w:leader="none"/>
        </w:tabs>
        <w:spacing w:lineRule="auto" w:line="360" w:before="120" w:after="120"/>
        <w:ind w:hanging="425" w:start="851"/>
        <w:contextualSpacing/>
        <w:rPr>
          <w:rFonts w:ascii="Arial" w:hAnsi="Arial" w:cs="Arial"/>
          <w:sz w:val="24"/>
          <w:szCs w:val="24"/>
        </w:rPr>
      </w:pPr>
      <w:r>
        <w:rPr>
          <w:rFonts w:cs="Arial" w:ascii="Arial" w:hAnsi="Arial"/>
          <w:sz w:val="24"/>
          <w:szCs w:val="24"/>
        </w:rPr>
        <w:t xml:space="preserve">Zamawiający żąda, aby przed przystąpieniem do wykonania zamówienia Wykonawca, o ile są już znane, podał nazwy albo imiona i nazwiska </w:t>
      </w:r>
      <w:r>
        <w:rPr>
          <w:rFonts w:cs="Arial" w:ascii="Arial" w:hAnsi="Arial"/>
          <w:bCs/>
          <w:sz w:val="24"/>
          <w:szCs w:val="24"/>
        </w:rPr>
        <w:t xml:space="preserve">oraz </w:t>
      </w:r>
      <w:r>
        <w:rPr>
          <w:rFonts w:cs="Arial" w:ascii="Arial" w:hAnsi="Arial"/>
          <w:sz w:val="24"/>
          <w:szCs w:val="24"/>
        </w:rPr>
        <w:t>dane kontaktowe podwykonawców i osób do kontaktu z nimi, zaangażowanych w wykonanie zamówienia. Wykonawca zobowiązany jest do zawiadomienia Zamawiającego o wszelkich zmianach danych, o których mowa w zdaniu pierwszym, w trakcie realizacji zamówienia, a także przekazuje informacje na temat nowych podwykonawców, którym w późniejszym okresie zamierza powierzyć realizację zamówienia.</w:t>
      </w:r>
    </w:p>
    <w:p>
      <w:pPr>
        <w:pStyle w:val="ListParagraph"/>
        <w:numPr>
          <w:ilvl w:val="0"/>
          <w:numId w:val="8"/>
        </w:numPr>
        <w:tabs>
          <w:tab w:val="clear" w:pos="708"/>
          <w:tab w:val="left" w:pos="567" w:leader="none"/>
          <w:tab w:val="left" w:pos="851" w:leader="none"/>
        </w:tabs>
        <w:spacing w:lineRule="auto" w:line="360" w:before="120" w:after="120"/>
        <w:ind w:hanging="425" w:start="851"/>
        <w:contextualSpacing/>
        <w:rPr>
          <w:rFonts w:ascii="Arial" w:hAnsi="Arial" w:cs="Arial"/>
          <w:sz w:val="24"/>
          <w:szCs w:val="24"/>
        </w:rPr>
      </w:pPr>
      <w:r>
        <w:rPr>
          <w:rFonts w:cs="Arial" w:ascii="Arial" w:hAnsi="Arial"/>
          <w:sz w:val="24"/>
          <w:szCs w:val="24"/>
        </w:rPr>
        <w:t>Jeżeli zmiana albo rezygnacja z podwykonawcy dotyczy podmiotu, na którego zasoby Wykonawca powoływał się, na zasadach określonych w art. 118 ust. 1 ustawy,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pPr>
        <w:pStyle w:val="ListParagraph"/>
        <w:numPr>
          <w:ilvl w:val="0"/>
          <w:numId w:val="8"/>
        </w:numPr>
        <w:tabs>
          <w:tab w:val="clear" w:pos="708"/>
          <w:tab w:val="left" w:pos="567" w:leader="none"/>
          <w:tab w:val="left" w:pos="851" w:leader="none"/>
        </w:tabs>
        <w:spacing w:lineRule="auto" w:line="360" w:before="120" w:after="120"/>
        <w:ind w:hanging="425" w:start="851"/>
        <w:contextualSpacing/>
        <w:rPr>
          <w:rFonts w:ascii="Arial" w:hAnsi="Arial" w:cs="Arial"/>
          <w:sz w:val="24"/>
          <w:szCs w:val="24"/>
        </w:rPr>
      </w:pPr>
      <w:r>
        <w:rPr>
          <w:rFonts w:cs="Arial" w:ascii="Arial" w:hAnsi="Arial"/>
          <w:sz w:val="24"/>
          <w:szCs w:val="24"/>
        </w:rPr>
        <w:t>Zamawiający może badać czy nie zachodzą wobec podwykonawcy niebędącym podmiotem udostępniającym zasoby podstawy wykluczenia z udziału w postępowaniu. Wykonawca na żądanie Zamawiającego przedstawi oświadczenie, o którym mowa w art. 125 ust. 1 lub podmiotowe środki dowodowe dotyczące podwykonawcy.</w:t>
      </w:r>
    </w:p>
    <w:p>
      <w:pPr>
        <w:pStyle w:val="ListParagraph"/>
        <w:numPr>
          <w:ilvl w:val="0"/>
          <w:numId w:val="8"/>
        </w:numPr>
        <w:tabs>
          <w:tab w:val="clear" w:pos="708"/>
          <w:tab w:val="left" w:pos="567" w:leader="none"/>
          <w:tab w:val="left" w:pos="851" w:leader="none"/>
        </w:tabs>
        <w:spacing w:lineRule="auto" w:line="360" w:before="120" w:after="120"/>
        <w:ind w:hanging="425" w:start="851"/>
        <w:contextualSpacing/>
        <w:rPr>
          <w:rFonts w:ascii="Arial" w:hAnsi="Arial" w:cs="Arial"/>
          <w:sz w:val="24"/>
          <w:szCs w:val="24"/>
        </w:rPr>
      </w:pPr>
      <w:r>
        <w:rPr>
          <w:rFonts w:cs="Arial" w:ascii="Arial" w:hAnsi="Arial"/>
          <w:sz w:val="24"/>
          <w:szCs w:val="24"/>
        </w:rPr>
        <w:t>Powierzenie wykonania części zamówienia podwykonawcom nie zwalnia Wykonawcy z odpowiedzialności za należyte wykonanie tego zamówienia.</w:t>
      </w:r>
    </w:p>
    <w:p>
      <w:pPr>
        <w:pStyle w:val="ListParagraph"/>
        <w:numPr>
          <w:ilvl w:val="0"/>
          <w:numId w:val="1"/>
        </w:numPr>
        <w:spacing w:lineRule="auto" w:line="360" w:before="120" w:after="120"/>
        <w:ind w:hanging="426" w:start="426"/>
        <w:contextualSpacing/>
        <w:rPr>
          <w:rFonts w:ascii="Arial" w:hAnsi="Arial" w:cs="Arial"/>
        </w:rPr>
      </w:pPr>
      <w:r>
        <w:rPr>
          <w:rFonts w:cs="Arial" w:ascii="Arial" w:hAnsi="Arial"/>
          <w:sz w:val="24"/>
          <w:szCs w:val="24"/>
        </w:rPr>
        <w:t>Jeżeli dokumentacja wskazywałyby w odniesieniu do niektórych materiałów lub urządzeń znaki towarowe, patenty lub pochodzenie, źródła lub szczególnego procesu, który charakteryzuje produkty lub usługi dostarczane przez konkretnego wykonawcę - Zamawiający, zgodnie z art. 99 ust. 5 ustawy, dopuszcza oferowanie materiałów lub urządzeń równoważnych. Zamawiający wskazuje kryteria stosowane w celu oceny równoważności jako materiały lub urządzenia posiadające tożsame funkcje podstawowe. Materiały lub urządzenia pochodzące od konkretnych producentów określają minimalne parametry jakościowe i cechy użytkowe, jakim muszą odpowiadać materiały lub urządzenia oferowane przez Wykonawcę, aby zostały spełnione wymagania stawiane przez Zamawiającego. Materiały lub urządzenia pochodzące od konkretnych producentów stanowią wyłącznie wzorzec jakościowy przedmiotu zamówienia. Pod pojęciem „minimalne parametry jakościowe i cechy użytkowe” Zamawiający rozumie wymagania dotyczące materiałów lub urządzeń zawarte w ogólnie dostępnych źródłach, katalogach, stronach internetowych producentów. Operowanie przykładowymi nazwami producenta ma jedynie na celu doprecyzowanie poziomu oczekiwań Zamawiającego w stosunku do określonego rozwiązania. Posługiwanie się nazwami producentów/produktów, normami ma wyłącznie charakter przykładowy. Zamawiający, wskazując oznaczenie konkretnego producenta (dostawcy) lub konkretny produkt przy opisie przedmiotu zamówienia, dopuszcza jednocześnie produkty równoważne o parametrach jakościowych i cechach użytkowych posiadających tożsame funkcje użytkowe.</w:t>
      </w:r>
    </w:p>
    <w:p>
      <w:pPr>
        <w:pStyle w:val="ListParagraph"/>
        <w:numPr>
          <w:ilvl w:val="0"/>
          <w:numId w:val="1"/>
        </w:numPr>
        <w:spacing w:lineRule="auto" w:line="360" w:before="120" w:after="120"/>
        <w:ind w:hanging="426" w:start="426"/>
        <w:contextualSpacing/>
        <w:rPr>
          <w:rFonts w:ascii="Arial" w:hAnsi="Arial" w:cs="Arial"/>
        </w:rPr>
      </w:pPr>
      <w:r>
        <w:rPr>
          <w:rFonts w:cs="Arial" w:ascii="Arial" w:hAnsi="Arial"/>
          <w:sz w:val="24"/>
          <w:szCs w:val="24"/>
        </w:rPr>
        <w:t>Na podstawie art. 95 ust. 1 Zamawiający wymaga zatrudnienia przez Wykonawcę, lub podwykonawcę osób wykonujących wszelkie czynności wchodzące w tzw. koszty bezpośrednie na podstawie umowy o pracę. Wymóg ten dotyczy osób, które wykonują czynności bezpośrednio związane w wykonywaniem robót, czyli tzw. pracowników fizycznych. Wymóg nie dotyczy m.in. projektantów, osób kierujących budową, wykonujących obsługę geodezyjną, dostawców materiałów budowlanych. W związku z powyższym Wykonawca lub podwykonawca w odniesieniu do swoich pracowników musi przed rozpoczęciem wykonywania czynności przez te osoby przedstawić Zamawiającemu oświadczenie o zatrudnieniu na podstawie umowy o pracę osób wykonujących te czynności. Oświadczenie to powinno zawierać w szczególności: dokładne określenie podmiotu składającego oświadczenie, datę złożenia oświadczenia, wskazanie, że czynności wykonują osoby zatrudnione na podstawie umowy o pracę wraz ze wskazaniem liczby tych osób, rodzaju umowy o pracę i wymiaru etatu oraz podpis osoby uprawnionej do złożenia oświadczenia w imieniu Wykonawcy lub podwykonawcy. Bez spełnienia tych wymogów osoby nie będą wpuszczane na plac budowy, a więc nie będą mogły wykonywać pracy z winy Wykonawcy.</w:t>
      </w:r>
    </w:p>
    <w:p>
      <w:pPr>
        <w:pStyle w:val="ListParagraph"/>
        <w:numPr>
          <w:ilvl w:val="0"/>
          <w:numId w:val="1"/>
        </w:numPr>
        <w:spacing w:lineRule="auto" w:line="360" w:before="120" w:after="120"/>
        <w:ind w:hanging="426" w:start="426"/>
        <w:contextualSpacing/>
        <w:rPr>
          <w:rFonts w:ascii="Arial" w:hAnsi="Arial" w:cs="Arial"/>
        </w:rPr>
      </w:pPr>
      <w:r>
        <w:rPr>
          <w:rFonts w:cs="Arial" w:ascii="Arial" w:hAnsi="Arial"/>
          <w:sz w:val="24"/>
          <w:szCs w:val="24"/>
        </w:rPr>
        <w:t>Informacja na temat możliwości składania oferty wspólnej (przez dwa lub więcej podmiotów.</w:t>
      </w:r>
    </w:p>
    <w:p>
      <w:pPr>
        <w:pStyle w:val="ListParagraph"/>
        <w:numPr>
          <w:ilvl w:val="1"/>
          <w:numId w:val="9"/>
        </w:numPr>
        <w:tabs>
          <w:tab w:val="clear" w:pos="708"/>
          <w:tab w:val="left" w:pos="851" w:leader="none"/>
        </w:tabs>
        <w:spacing w:lineRule="auto" w:line="360" w:before="120" w:after="120"/>
        <w:ind w:hanging="425" w:start="851" w:end="28"/>
        <w:contextualSpacing/>
        <w:rPr>
          <w:rFonts w:ascii="Arial" w:hAnsi="Arial" w:cs="Arial"/>
        </w:rPr>
      </w:pPr>
      <w:r>
        <w:rPr>
          <w:rFonts w:cs="Arial" w:ascii="Arial" w:hAnsi="Arial"/>
          <w:sz w:val="24"/>
          <w:szCs w:val="24"/>
        </w:rPr>
        <w:t>Wykonawcy wspólnie ubiegający się o zamówienie muszą ustanowić pełnomocnika do reprezentowania ich w postępowaniu o udzielenie zamówienia albo reprezentowania w postępowaniu i zawarcia umowy w sprawie zamówienia publicznego – nie dotyczy spółki cywilnej, o ile upoważnienie/pełnomocnictwo do występowania w imieniu tej spółki wynika z dołączonej do oferty umowy spółki bądź wszyscy wspólnicy podpiszą ofertę.</w:t>
      </w:r>
    </w:p>
    <w:p>
      <w:pPr>
        <w:pStyle w:val="Normal"/>
        <w:numPr>
          <w:ilvl w:val="1"/>
          <w:numId w:val="9"/>
        </w:numPr>
        <w:tabs>
          <w:tab w:val="clear" w:pos="708"/>
          <w:tab w:val="left" w:pos="851" w:leader="none"/>
        </w:tabs>
        <w:spacing w:lineRule="auto" w:line="360" w:before="120" w:after="120"/>
        <w:ind w:hanging="425" w:start="851" w:end="28"/>
        <w:rPr>
          <w:rFonts w:ascii="Arial" w:hAnsi="Arial" w:cs="Arial"/>
        </w:rPr>
      </w:pPr>
      <w:r>
        <w:rPr>
          <w:rFonts w:cs="Arial" w:ascii="Arial" w:hAnsi="Arial"/>
          <w:sz w:val="24"/>
          <w:szCs w:val="24"/>
        </w:rPr>
        <w:t>Wykonawcy tworzący jeden podmiot przedłożą wraz z ofertą stosowne pełnomocnictwo – nie dotyczy spółki cywilnej, o ile upoważnienie / pełnomocnictwo do występowania w imieniu tej spółki wynika z dołączonej do oferty umowy spółki bądź wszyscy wspólnicy podpiszą ofertę.</w:t>
      </w:r>
    </w:p>
    <w:p>
      <w:pPr>
        <w:pStyle w:val="Normal"/>
        <w:tabs>
          <w:tab w:val="clear" w:pos="708"/>
          <w:tab w:val="left" w:pos="510" w:leader="none"/>
          <w:tab w:val="left" w:pos="851" w:leader="none"/>
        </w:tabs>
        <w:spacing w:lineRule="auto" w:line="360" w:before="120" w:after="120"/>
        <w:ind w:start="851" w:end="28"/>
        <w:rPr>
          <w:rFonts w:ascii="Arial" w:hAnsi="Arial" w:cs="Arial"/>
        </w:rPr>
      </w:pPr>
      <w:r>
        <w:rPr>
          <w:rFonts w:cs="Arial" w:ascii="Arial" w:hAnsi="Arial"/>
          <w:b/>
          <w:sz w:val="24"/>
          <w:szCs w:val="24"/>
        </w:rPr>
        <w:t>Pełnomocnictwo, o którym mowa powyżej może wynikać albo z dokumentu pod taką samą nazwą, albo z umowy podmiotów składających wspólnie ofertę.</w:t>
      </w:r>
    </w:p>
    <w:p>
      <w:pPr>
        <w:pStyle w:val="Normal"/>
        <w:numPr>
          <w:ilvl w:val="1"/>
          <w:numId w:val="9"/>
        </w:numPr>
        <w:tabs>
          <w:tab w:val="clear" w:pos="708"/>
          <w:tab w:val="left" w:pos="851" w:leader="none"/>
        </w:tabs>
        <w:spacing w:lineRule="auto" w:line="360" w:before="120" w:after="120"/>
        <w:ind w:hanging="425" w:start="851" w:end="28"/>
        <w:rPr>
          <w:rFonts w:ascii="Arial" w:hAnsi="Arial" w:cs="Arial"/>
        </w:rPr>
      </w:pPr>
      <w:r>
        <w:rPr>
          <w:rFonts w:cs="Arial" w:ascii="Arial" w:hAnsi="Arial"/>
          <w:sz w:val="24"/>
          <w:szCs w:val="24"/>
        </w:rPr>
        <w:t>Oferta musi być podpisana w taki sposób, by prawnie zobowiązywała wszystkich Wykonawców występujących wspólnie (przez każdego z Wykonawców lub pełnomocnika).</w:t>
      </w:r>
    </w:p>
    <w:p>
      <w:pPr>
        <w:pStyle w:val="Normal"/>
        <w:numPr>
          <w:ilvl w:val="1"/>
          <w:numId w:val="9"/>
        </w:numPr>
        <w:tabs>
          <w:tab w:val="clear" w:pos="708"/>
          <w:tab w:val="left" w:pos="851" w:leader="none"/>
        </w:tabs>
        <w:spacing w:lineRule="auto" w:line="360" w:before="120" w:after="120"/>
        <w:ind w:hanging="425" w:start="851" w:end="28"/>
        <w:rPr>
          <w:rFonts w:ascii="Arial" w:hAnsi="Arial" w:cs="Arial"/>
        </w:rPr>
      </w:pPr>
      <w:r>
        <w:rPr>
          <w:rFonts w:cs="Arial" w:ascii="Arial" w:hAnsi="Arial"/>
          <w:bCs/>
          <w:sz w:val="24"/>
          <w:szCs w:val="24"/>
        </w:rPr>
        <w:t>W przypadku wspólnego ubiegania się o zamówienie przez Wykonawców, oświadczenie, o którym mowa w art. 125 ust. 1 ustawy składa każdy z Wykonawców wspólnie ubiegających się o zamówienie. Oświadczenia te potwierdzają spełnianie warunków udziału w postępowaniu oraz brak podstaw wykluczenia w zakresie, w którym każdy z Wykonawców wykazuje spełnianie warunków udziału w postępowaniu, oraz brak podstaw wykluczenia (żaden z Wykonawców wspólnie składających ofertę nie może podlegać wykluczeniu z postępowania co oznacza, iż oświadczenie w tym zakresie musi złożyć każdy z Wykonawców składających ofertę wspólną; oświadczenie o spełnianiu warunków udziału składa podmiot, który w odniesieniu do danego warunku udziału w postępowaniu potwierdza jego spełnianie; dopuszcza się oświadczenie złożone łącznie tj. podpisane przez wszystkie podmioty wspólnie składające ofertę lub przez pełnomocnika występującego w imieniu wszystkich podmiotów).</w:t>
      </w:r>
      <w:r>
        <w:rPr>
          <w:rFonts w:cs="Arial" w:ascii="Arial" w:hAnsi="Arial"/>
          <w:sz w:val="24"/>
          <w:szCs w:val="24"/>
        </w:rPr>
        <w:t xml:space="preserve"> </w:t>
      </w:r>
    </w:p>
    <w:p>
      <w:pPr>
        <w:pStyle w:val="Normal"/>
        <w:numPr>
          <w:ilvl w:val="1"/>
          <w:numId w:val="9"/>
        </w:numPr>
        <w:tabs>
          <w:tab w:val="clear" w:pos="708"/>
          <w:tab w:val="left" w:pos="851" w:leader="none"/>
        </w:tabs>
        <w:spacing w:lineRule="auto" w:line="360" w:before="120" w:after="120"/>
        <w:ind w:hanging="425" w:start="851" w:end="28"/>
        <w:rPr>
          <w:rFonts w:ascii="Arial" w:hAnsi="Arial" w:cs="Arial"/>
        </w:rPr>
      </w:pPr>
      <w:r>
        <w:rPr>
          <w:rFonts w:cs="Arial" w:ascii="Arial" w:hAnsi="Arial"/>
          <w:sz w:val="24"/>
          <w:szCs w:val="24"/>
        </w:rPr>
        <w:t>Wszelka korespondencja prowadzona będzie wyłącznie z podmiotem występującym jako pełnomocnik Wykonawców składających wspólną ofertę.</w:t>
      </w:r>
    </w:p>
    <w:p>
      <w:pPr>
        <w:pStyle w:val="ListParagraph"/>
        <w:numPr>
          <w:ilvl w:val="0"/>
          <w:numId w:val="1"/>
        </w:numPr>
        <w:spacing w:lineRule="auto" w:line="360" w:before="120" w:after="120"/>
        <w:ind w:hanging="425" w:start="425"/>
        <w:contextualSpacing/>
        <w:rPr>
          <w:rFonts w:ascii="Arial" w:hAnsi="Arial" w:cs="Arial"/>
          <w:sz w:val="24"/>
          <w:szCs w:val="24"/>
        </w:rPr>
      </w:pPr>
      <w:r>
        <w:rPr>
          <w:rFonts w:cs="Arial" w:ascii="Arial" w:hAnsi="Arial"/>
          <w:sz w:val="24"/>
          <w:szCs w:val="24"/>
        </w:rPr>
        <w:t>Wspólny Słownik zamówień CPV</w:t>
      </w:r>
    </w:p>
    <w:p>
      <w:pPr>
        <w:pStyle w:val="Normal"/>
        <w:spacing w:lineRule="auto" w:line="360" w:before="120" w:after="120"/>
        <w:ind w:start="425"/>
        <w:rPr>
          <w:rFonts w:ascii="Arial" w:hAnsi="Arial" w:cs="Arial"/>
          <w:sz w:val="24"/>
          <w:szCs w:val="24"/>
        </w:rPr>
      </w:pPr>
      <w:r>
        <w:rPr>
          <w:rFonts w:cs="Arial" w:ascii="Arial" w:hAnsi="Arial"/>
          <w:sz w:val="24"/>
          <w:szCs w:val="24"/>
        </w:rPr>
        <w:t>45212200-8 Roboty budowlane w zakresie budowy obiektów sportowych</w:t>
      </w:r>
    </w:p>
    <w:p>
      <w:pPr>
        <w:pStyle w:val="Normal"/>
        <w:spacing w:lineRule="auto" w:line="360" w:before="120" w:after="120"/>
        <w:ind w:start="425"/>
        <w:rPr>
          <w:rFonts w:ascii="Arial" w:hAnsi="Arial" w:cs="Arial"/>
          <w:sz w:val="24"/>
          <w:szCs w:val="24"/>
        </w:rPr>
      </w:pPr>
      <w:hyperlink r:id="rId5">
        <w:r>
          <w:rPr>
            <w:rStyle w:val="Style5"/>
            <w:rFonts w:cs="Arial" w:ascii="Arial" w:hAnsi="Arial"/>
            <w:sz w:val="24"/>
            <w:szCs w:val="24"/>
          </w:rPr>
          <w:t>45111100</w:t>
        </w:r>
      </w:hyperlink>
      <w:hyperlink r:id="rId6">
        <w:r>
          <w:rPr>
            <w:rStyle w:val="Style5"/>
            <w:rFonts w:cs="Arial" w:ascii="Arial" w:hAnsi="Arial"/>
            <w:sz w:val="24"/>
            <w:szCs w:val="24"/>
          </w:rPr>
          <w:t>-</w:t>
        </w:r>
      </w:hyperlink>
      <w:r>
        <w:rPr>
          <w:rFonts w:cs="Arial" w:ascii="Arial" w:hAnsi="Arial"/>
          <w:sz w:val="24"/>
          <w:szCs w:val="24"/>
        </w:rPr>
        <w:t>9 Roboty w zakresie burzenia</w:t>
      </w:r>
    </w:p>
    <w:p>
      <w:pPr>
        <w:pStyle w:val="Normal"/>
        <w:spacing w:lineRule="auto" w:line="360" w:before="120" w:after="120"/>
        <w:ind w:start="425"/>
        <w:rPr>
          <w:rFonts w:ascii="Arial" w:hAnsi="Arial" w:cs="Arial"/>
          <w:sz w:val="24"/>
          <w:szCs w:val="24"/>
        </w:rPr>
      </w:pPr>
      <w:r>
        <w:rPr>
          <w:rFonts w:cs="Arial" w:ascii="Arial" w:hAnsi="Arial"/>
          <w:sz w:val="24"/>
          <w:szCs w:val="24"/>
        </w:rPr>
        <w:t>45233300-2 Fundamentowanie autostrad, dróg, ulic i ścieżek ruchu pieszego</w:t>
      </w:r>
    </w:p>
    <w:p>
      <w:pPr>
        <w:pStyle w:val="Normal"/>
        <w:spacing w:lineRule="auto" w:line="360" w:before="120" w:after="120"/>
        <w:ind w:start="425"/>
        <w:rPr>
          <w:rFonts w:ascii="Arial" w:hAnsi="Arial" w:cs="Arial"/>
          <w:sz w:val="24"/>
          <w:szCs w:val="24"/>
        </w:rPr>
      </w:pPr>
      <w:r>
        <w:rPr>
          <w:rFonts w:cs="Arial" w:ascii="Arial" w:hAnsi="Arial"/>
          <w:sz w:val="24"/>
          <w:szCs w:val="24"/>
        </w:rPr>
        <w:t>44113100-6 Materiały chodnikowe</w:t>
      </w:r>
    </w:p>
    <w:p>
      <w:pPr>
        <w:pStyle w:val="ListParagraph"/>
        <w:numPr>
          <w:ilvl w:val="0"/>
          <w:numId w:val="1"/>
        </w:numPr>
        <w:spacing w:lineRule="auto" w:line="360" w:before="120" w:after="120"/>
        <w:ind w:hanging="426" w:start="426"/>
        <w:contextualSpacing/>
        <w:rPr>
          <w:rFonts w:ascii="Arial" w:hAnsi="Arial" w:cs="Arial"/>
          <w:sz w:val="24"/>
          <w:szCs w:val="24"/>
        </w:rPr>
      </w:pPr>
      <w:r>
        <w:rPr>
          <w:rFonts w:cs="Arial" w:ascii="Arial" w:hAnsi="Arial"/>
          <w:sz w:val="24"/>
          <w:szCs w:val="24"/>
        </w:rPr>
        <w:t>Zamawiający nie dopuszcza składania ofert częściowych. Roboty budowlane wykonywane w ramach realizacji przedmiotowego zamówienia będą na jednym obiekcie w tym samym czasie. W takim przypadku, wybór kilku Wykonawców, którzy realizowaliby przedmiotowe zamówienie, niewątpliwie prowadziłby do zagrożenia właściwego wykonania zamówienia wynikającego z potrzeby skoordynowania działań różnych wykonawców. Podział zamówienia na części groziłby nadmiernymi trudnościami technicznymi, a przede wszystkim nadmiernymi kosztami wykonania zamówienia, w sytuacji gdyby roboty budowlane objęte przedmiotem zamówienia wykonywałoby kilku wykonawców na podstawie odrębnych umów. Należy wskazać, że podział zamówienia o takim zakresie na mniejsze części nie ogranicza konkurencyjności (dostęp do zamówienia MŚP), gdyż poszczególne etapy podzielonego zamówienia może wykonywać ten sam krąg wykonawców jak do zamówienia realizowanego w całości niepodzielonego. Brak podziału na części nie powoduje więc zagrożenia ograniczeniem konkurencji, gdyż na rynku funkcjonuje bardzo wielu wykonawców zainteresowanych kontraktami o takim zakresie, którzy spełniają wymagane warunki udziału w postępowaniu. W przypadku, kiedy poszczególne części zamówienia będą wyceniane (indywidualnie fragment) przez ten sam krąg wykonawców co całość zamówienia, wówczas wycena mniejszej części może się okazać droższa niż wycena robót w ramach całej inwestycji. Taka sytuacja naraziłaby Zamawiającego na większe koszty inwestycji, czyli zamówienie okazałoby się droższe, a podział nieopłacalny. Dodatkowo taki stan rzeczy mógłby spowodować potrzebę podjęcia dodatkowych czynności przez Zamawiającego celem skoordynowania działań różnych wykonawców np. różne terminy: przekazania, odbiorów itp. Brak kompleksowej realizacji zamówienia, mógłby zagrozić zatem właściwemu jej wykonaniu. Z kolei brak jednej gwarancji może nie zagwarantować wyegzekwowania odpowiedzialności dla całej inwestycji, gdyż każdy wykonawca dla swojej części udzieliłby odrębnie gwarancji jakości.</w:t>
      </w:r>
    </w:p>
    <w:p>
      <w:pPr>
        <w:pStyle w:val="ListParagraph"/>
        <w:numPr>
          <w:ilvl w:val="0"/>
          <w:numId w:val="1"/>
        </w:numPr>
        <w:spacing w:lineRule="auto" w:line="360" w:before="120" w:after="120"/>
        <w:ind w:hanging="426" w:start="426"/>
        <w:contextualSpacing/>
        <w:rPr>
          <w:rFonts w:ascii="Arial" w:hAnsi="Arial" w:cs="Arial"/>
        </w:rPr>
      </w:pPr>
      <w:r>
        <w:rPr>
          <w:rFonts w:cs="Arial" w:ascii="Arial" w:hAnsi="Arial"/>
          <w:sz w:val="24"/>
          <w:szCs w:val="24"/>
        </w:rPr>
        <w:t>Zamawiający nie wymaga ani nie dopuszcza możliwości składania ofert wariantowych.</w:t>
      </w:r>
    </w:p>
    <w:p>
      <w:pPr>
        <w:pStyle w:val="ListParagraph"/>
        <w:numPr>
          <w:ilvl w:val="0"/>
          <w:numId w:val="1"/>
        </w:numPr>
        <w:spacing w:lineRule="auto" w:line="360" w:before="120" w:after="120"/>
        <w:ind w:hanging="426" w:start="426"/>
        <w:contextualSpacing/>
        <w:rPr>
          <w:rFonts w:ascii="Arial" w:hAnsi="Arial" w:cs="Arial"/>
        </w:rPr>
      </w:pPr>
      <w:r>
        <w:rPr>
          <w:rFonts w:cs="Arial" w:ascii="Arial" w:hAnsi="Arial"/>
          <w:sz w:val="24"/>
          <w:szCs w:val="24"/>
        </w:rPr>
        <w:t>Rozliczenia pomiędzy Zamawiającym, a przyszłymi Wykonawcami zamówienia odbywać się będą w złotych polskich. Zamawiający nie przewiduje rozliczeń w walutach obcych.</w:t>
      </w:r>
    </w:p>
    <w:p>
      <w:pPr>
        <w:pStyle w:val="ListParagraph"/>
        <w:numPr>
          <w:ilvl w:val="0"/>
          <w:numId w:val="1"/>
        </w:numPr>
        <w:spacing w:lineRule="auto" w:line="360" w:before="120" w:after="120"/>
        <w:ind w:hanging="426" w:start="426"/>
        <w:contextualSpacing/>
        <w:rPr>
          <w:rFonts w:ascii="Arial" w:hAnsi="Arial" w:cs="Arial"/>
        </w:rPr>
      </w:pPr>
      <w:r>
        <w:rPr>
          <w:rFonts w:cs="Arial" w:ascii="Arial" w:hAnsi="Arial"/>
          <w:sz w:val="24"/>
          <w:szCs w:val="24"/>
        </w:rPr>
        <w:t>Zamawiający nie przewiduje udzielania zamówienia na podstawie art. 214 ust.1 pkt 7 Pzp.</w:t>
      </w:r>
    </w:p>
    <w:p>
      <w:pPr>
        <w:pStyle w:val="ListParagraph"/>
        <w:numPr>
          <w:ilvl w:val="0"/>
          <w:numId w:val="1"/>
        </w:numPr>
        <w:spacing w:lineRule="auto" w:line="360" w:before="120" w:after="120"/>
        <w:ind w:hanging="426" w:start="426"/>
        <w:contextualSpacing/>
        <w:rPr>
          <w:rFonts w:ascii="Arial" w:hAnsi="Arial" w:cs="Arial"/>
        </w:rPr>
      </w:pPr>
      <w:r>
        <w:rPr>
          <w:rFonts w:cs="Arial" w:ascii="Arial" w:hAnsi="Arial"/>
          <w:sz w:val="24"/>
          <w:szCs w:val="24"/>
        </w:rPr>
        <w:t>Przedmiotem niniejszego postępowania nie jest zawarcie umowy ramowej.</w:t>
      </w:r>
    </w:p>
    <w:p>
      <w:pPr>
        <w:pStyle w:val="ListParagraph"/>
        <w:numPr>
          <w:ilvl w:val="0"/>
          <w:numId w:val="1"/>
        </w:numPr>
        <w:spacing w:lineRule="auto" w:line="360" w:before="120" w:after="120"/>
        <w:ind w:hanging="426" w:start="426"/>
        <w:contextualSpacing/>
        <w:rPr>
          <w:rFonts w:ascii="Arial" w:hAnsi="Arial" w:cs="Arial"/>
        </w:rPr>
      </w:pPr>
      <w:r>
        <w:rPr>
          <w:rFonts w:cs="Arial" w:ascii="Arial" w:hAnsi="Arial"/>
          <w:sz w:val="24"/>
          <w:szCs w:val="24"/>
        </w:rPr>
        <w:t>Zamawiający nie przewiduje aukcji elektronicznej.</w:t>
      </w:r>
    </w:p>
    <w:p>
      <w:pPr>
        <w:pStyle w:val="ListParagraph"/>
        <w:numPr>
          <w:ilvl w:val="0"/>
          <w:numId w:val="1"/>
        </w:numPr>
        <w:spacing w:lineRule="auto" w:line="360" w:before="120" w:after="120"/>
        <w:ind w:hanging="426" w:start="426"/>
        <w:contextualSpacing/>
        <w:rPr>
          <w:rFonts w:ascii="Arial" w:hAnsi="Arial" w:cs="Arial"/>
        </w:rPr>
      </w:pPr>
      <w:r>
        <w:rPr>
          <w:rFonts w:cs="Arial" w:ascii="Arial" w:hAnsi="Arial"/>
          <w:sz w:val="24"/>
          <w:szCs w:val="24"/>
        </w:rPr>
        <w:t>Zamawiający nie wymaga ani nie przewiduje możliwości złożenia oferty w postaci katalogów elektronicznych lub dołączenia katalogów elektronicznych do oferty.</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Termin wykonania zamówienia</w:t>
      </w:r>
    </w:p>
    <w:p>
      <w:pPr>
        <w:pStyle w:val="NormalWeb"/>
        <w:spacing w:lineRule="auto" w:line="360" w:before="120" w:after="120"/>
        <w:jc w:val="start"/>
        <w:rPr>
          <w:rFonts w:ascii="Arial" w:hAnsi="Arial" w:cs="Arial"/>
          <w:sz w:val="24"/>
          <w:szCs w:val="24"/>
        </w:rPr>
      </w:pPr>
      <w:r>
        <w:rPr>
          <w:rFonts w:cs="Arial" w:ascii="Arial" w:hAnsi="Arial"/>
          <w:sz w:val="24"/>
          <w:szCs w:val="24"/>
        </w:rPr>
        <w:t xml:space="preserve">Termin wykonania zamówienia: </w:t>
      </w:r>
      <w:r>
        <w:rPr>
          <w:rFonts w:cs="Arial" w:ascii="Arial" w:hAnsi="Arial"/>
          <w:b/>
          <w:bCs/>
          <w:sz w:val="24"/>
          <w:szCs w:val="24"/>
        </w:rPr>
        <w:t>5 miesięcy od daty zawarcia umowy</w:t>
      </w:r>
      <w:r>
        <w:rPr>
          <w:rFonts w:cs="Arial" w:ascii="Arial" w:hAnsi="Arial"/>
          <w:sz w:val="24"/>
          <w:szCs w:val="24"/>
        </w:rPr>
        <w:t>.</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Projektowane postanowienia umowy w sprawie zamówienia publicznego, które zostaną wprowadzone do treści tej umowy</w:t>
      </w:r>
    </w:p>
    <w:p>
      <w:pPr>
        <w:pStyle w:val="Tekstpodstawowy1"/>
        <w:spacing w:lineRule="auto" w:line="360" w:before="120" w:after="120"/>
        <w:jc w:val="start"/>
        <w:rPr>
          <w:rFonts w:ascii="Arial" w:hAnsi="Arial" w:cs="Arial"/>
        </w:rPr>
      </w:pPr>
      <w:r>
        <w:rPr>
          <w:rFonts w:cs="Arial" w:ascii="Arial" w:hAnsi="Arial"/>
        </w:rPr>
        <w:t>Postanowienia umowy zawarto w projekcie umowy, który stanowi Załącznik nr 4 do SWZ.</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Informacje o środkach komunikacji elektronicznej, przy użyciu których zamawiający będzie komunikował się z wykonawcami, oraz informacje o wymaganiach technicznych i organizacyjnych sporządzania, wysyłania i odbierania korespondencji elektronicznej</w:t>
      </w:r>
    </w:p>
    <w:p>
      <w:pPr>
        <w:pStyle w:val="Tekstpodstawowy1"/>
        <w:numPr>
          <w:ilvl w:val="1"/>
          <w:numId w:val="108"/>
        </w:numPr>
        <w:spacing w:lineRule="auto" w:line="360" w:before="120" w:after="120"/>
        <w:ind w:hanging="426" w:start="426"/>
        <w:jc w:val="start"/>
        <w:rPr>
          <w:rFonts w:ascii="Arial" w:hAnsi="Arial" w:cs="Arial"/>
        </w:rPr>
      </w:pPr>
      <w:r>
        <w:rPr>
          <w:rFonts w:cs="Arial" w:ascii="Arial" w:hAnsi="Arial"/>
        </w:rPr>
        <w:t>W postępowaniu komunikacja między Zamawiającym a Wykonawcami odbywa się przy użyciu następujących środków komunikacji elektronicznej:</w:t>
      </w:r>
    </w:p>
    <w:p>
      <w:pPr>
        <w:pStyle w:val="Normal"/>
        <w:widowControl w:val="false"/>
        <w:numPr>
          <w:ilvl w:val="2"/>
          <w:numId w:val="109"/>
        </w:numPr>
        <w:tabs>
          <w:tab w:val="clear" w:pos="708"/>
          <w:tab w:val="left" w:pos="851" w:leader="none"/>
        </w:tabs>
        <w:spacing w:lineRule="auto" w:line="360" w:before="120" w:after="120"/>
        <w:ind w:hanging="425" w:start="851"/>
        <w:rPr>
          <w:rFonts w:ascii="Arial" w:hAnsi="Arial" w:cs="Arial"/>
          <w:sz w:val="24"/>
          <w:szCs w:val="24"/>
        </w:rPr>
      </w:pPr>
      <w:r>
        <w:rPr>
          <w:rFonts w:cs="Arial" w:ascii="Arial" w:hAnsi="Arial"/>
          <w:sz w:val="24"/>
          <w:szCs w:val="24"/>
        </w:rPr>
        <w:t>platformy e-Zamówienia udostępnianej przez Urząd Zamówień Publicznych pod adresem: https://ezamowienia.gov.pl/,</w:t>
      </w:r>
    </w:p>
    <w:p>
      <w:pPr>
        <w:pStyle w:val="Normal"/>
        <w:widowControl w:val="false"/>
        <w:numPr>
          <w:ilvl w:val="2"/>
          <w:numId w:val="100"/>
        </w:numPr>
        <w:spacing w:lineRule="auto" w:line="360" w:before="120" w:after="120"/>
        <w:ind w:hanging="425" w:start="851"/>
        <w:rPr>
          <w:rFonts w:ascii="Arial" w:hAnsi="Arial" w:cs="Arial"/>
          <w:sz w:val="24"/>
          <w:szCs w:val="24"/>
        </w:rPr>
      </w:pPr>
      <w:r>
        <w:rPr>
          <w:rFonts w:cs="Arial" w:ascii="Arial" w:hAnsi="Arial"/>
          <w:sz w:val="24"/>
          <w:szCs w:val="24"/>
        </w:rPr>
        <w:t>poczty elektronicznej Zamawiającego: zam_pub@powiat.wielun.pl.</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Przeglądanie i pobieranie publicznej treści dokumentacji postępowania nie wymaga posiadania konta na Platformie e-Zamówienia ani logowania.</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Wymagania techniczne i organizacyjne wysyłania i odbierania dokumentów elektronicznych, elektronicznych kopii dokumentów i oświadczeń oraz informacji przekazywanych przy ich użyciu opisane zostały w Instrukcji interaktywnej korzystania z platformy e-zamówienia pod adresem: https://ezamowienia.gov.pl/pl/instrukcje/.</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Wszystkie wysłane i odebrane w postępowaniu przez wykonawcę wiadomości widoczne są po zalogowaniu w podglądzie postępowania w zakładce „Komunikacja”.</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Maksymalny rozmiar plików przesyłanych za pośrednictwem „Formularzy do komunikacji” wynosi 150 MB (wielkość ta dotyczy plików przesyłanych jako załączniki do jednego formularza).</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Składanie ofert/wniosków/prac konkursowych dostępne jest tylko dla użytkowników będących Wykonawcami, posiadającymi uprawnienie do składania ofert/wniosków/prac konkursowych. W celu złożenia oferty należy przejść do szczegółów postępowania, wybrać zakładkę oferty/wnioski, następnie przycisk złóż ofertę.</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Ofertę należy złożyć na właściwym formularzu (aktualnym formularzu ofertowym pobranym z platformy do tego postępowania) – jeśli formularz będzie nieprawidłowy system poinformuje o tym w trakcie składania oferty.</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W celu pobrania wzorców formularza (ofertowego, wniosku o dopuszczenie do udziału w postępowaniu lub konkursowego) oraz pozostałych dokumentów postępowania należy przejść do szczegółów postępowania.</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Funkcjonalność wypełnienia formularza dostępna jest tylko dla użytkowników będących Wykonawcami posiadającymi uprawnienie do przygotowania ofert/wniosków/prac konkursowych.</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Ofertę należy złożyć przed terminem składania ofert – oferta złożona po terminie nie zostanie przyjęta.</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Formularz ofertowy i załączniki należy podpisać cyfrowo. Dokumenty można podpisać podpisem kwalifikowanym, profilem zaufanym, podpisem osobistym lub pieczęcią elektroniczną. Wypełniony formularz oferty należy podpisać podpisem wewnętrznym. Załączniki można podpisać podpisem zewnętrznym lub wewnętrznym. Dokumenty spakowane należy podpisać podpisem zewnętrznym. Jeśli będzie brakowało podpisu system poinformuje o tym w trakcie składania dokumentów, zostaną one przyjęte przez Platformę mimo braku podpisu.</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Szczegółowa instrukcja dotycząca składania ofert dostępna jest pod adresem https://ezamowienia.gov.pl/pl/instrukcje/.</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Wykonawca może zwrócić się do Zamawiającego o wyjaśnienia dotyczące wszelkich wątpliwości związanych z SWZ, przedmiotem zamówienia, sposobem przygotowania i złożenia oferty.</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Zamawiający udzieli wyjaśnień zgodnie z art. 284 ustawy Pzp.</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Zamawiający umieści wyjaśnienia bez ujawnienia źródeł zapytania.</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W uzasadnionych przypadkach Zamawiający może przed upływem terminu składania ofert zmienić treść SWZ.</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Zamawiający nie udziela ustnych i telefonicznych informacji, wyjaśnień czy odpowiedzi na kierowane do Zamawiającego zapytania w sprawach wymagających zachowania pisemności postępowania.</w:t>
      </w:r>
    </w:p>
    <w:p>
      <w:pPr>
        <w:pStyle w:val="Tekstpodstawowy1"/>
        <w:numPr>
          <w:ilvl w:val="1"/>
          <w:numId w:val="99"/>
        </w:numPr>
        <w:spacing w:lineRule="auto" w:line="360" w:before="120" w:after="120"/>
        <w:ind w:hanging="426" w:start="426"/>
        <w:jc w:val="start"/>
        <w:rPr>
          <w:rFonts w:ascii="Arial" w:hAnsi="Arial" w:cs="Arial"/>
        </w:rPr>
      </w:pPr>
      <w:r>
        <w:rPr>
          <w:rFonts w:cs="Arial" w:ascii="Arial" w:hAnsi="Arial"/>
        </w:rPr>
        <w:t>Zamawiający nie organizuje zebrania uczestników postępowania.</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Informacje o sposobie komunikowania się zamawiającego z wykonawcami w inny sposób niż przy użyciu środków komunikacji elektronicznej w przypadku zaistnienia jednej z sytuacji określonych w art. 65 ust. 1, art. 66 i art. 69</w:t>
      </w:r>
    </w:p>
    <w:p>
      <w:pPr>
        <w:pStyle w:val="Normal"/>
        <w:spacing w:lineRule="auto" w:line="360" w:before="120" w:after="120"/>
        <w:rPr>
          <w:rFonts w:ascii="Arial" w:hAnsi="Arial" w:cs="Arial"/>
          <w:sz w:val="24"/>
          <w:szCs w:val="24"/>
        </w:rPr>
      </w:pPr>
      <w:r>
        <w:rPr>
          <w:rFonts w:cs="Arial" w:ascii="Arial" w:hAnsi="Arial"/>
          <w:sz w:val="24"/>
          <w:szCs w:val="24"/>
        </w:rPr>
        <w:t>Zamawiający nie przewiduje komunikowania się z Wykonawcami w inny sposób niż wskazany w punkcie 8.</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Wskazanie osób uprawnionych do komunikowania się z wykonawcami</w:t>
      </w:r>
    </w:p>
    <w:p>
      <w:pPr>
        <w:pStyle w:val="Tekstpodstawowy1"/>
        <w:spacing w:lineRule="auto" w:line="360" w:before="120" w:after="120"/>
        <w:jc w:val="start"/>
        <w:rPr>
          <w:rFonts w:ascii="Arial" w:hAnsi="Arial" w:cs="Arial"/>
        </w:rPr>
      </w:pPr>
      <w:r>
        <w:rPr>
          <w:rFonts w:cs="Arial" w:ascii="Arial" w:hAnsi="Arial"/>
        </w:rPr>
        <w:t>Osobami uprawnionymi ze strony Zamawiającego do komunikowania się z Wykonawcami są:</w:t>
      </w:r>
    </w:p>
    <w:p>
      <w:pPr>
        <w:pStyle w:val="Tekstpodstawowy1"/>
        <w:numPr>
          <w:ilvl w:val="0"/>
          <w:numId w:val="3"/>
        </w:numPr>
        <w:spacing w:lineRule="auto" w:line="360" w:before="120" w:after="120"/>
        <w:ind w:hanging="426" w:start="426"/>
        <w:jc w:val="start"/>
        <w:rPr>
          <w:rFonts w:ascii="Arial" w:hAnsi="Arial" w:cs="Arial"/>
        </w:rPr>
      </w:pPr>
      <w:r>
        <w:rPr>
          <w:rFonts w:cs="Arial" w:ascii="Arial" w:hAnsi="Arial"/>
        </w:rPr>
        <w:t>Emilia Jędrzejewska – Starostwo Powiatowe w Wieluniu, tel. 43 843 79 06,</w:t>
      </w:r>
    </w:p>
    <w:p>
      <w:pPr>
        <w:pStyle w:val="Tekstpodstawowy1"/>
        <w:numPr>
          <w:ilvl w:val="0"/>
          <w:numId w:val="3"/>
        </w:numPr>
        <w:spacing w:lineRule="auto" w:line="360" w:before="120" w:after="120"/>
        <w:ind w:hanging="426" w:start="426"/>
        <w:jc w:val="start"/>
        <w:rPr>
          <w:rFonts w:ascii="Arial" w:hAnsi="Arial" w:cs="Arial"/>
        </w:rPr>
      </w:pPr>
      <w:r>
        <w:rPr>
          <w:rFonts w:cs="Arial" w:ascii="Arial" w:hAnsi="Arial"/>
        </w:rPr>
        <w:t>Marta Kaczmarek – Starostwo Powiatowe w Wieluniu, tel. 43 843 79 45,</w:t>
      </w:r>
    </w:p>
    <w:p>
      <w:pPr>
        <w:pStyle w:val="Tekstpodstawowy1"/>
        <w:numPr>
          <w:ilvl w:val="0"/>
          <w:numId w:val="3"/>
        </w:numPr>
        <w:spacing w:lineRule="auto" w:line="360" w:before="120" w:after="120"/>
        <w:ind w:hanging="426" w:start="426"/>
        <w:jc w:val="start"/>
        <w:rPr>
          <w:rFonts w:ascii="Arial" w:hAnsi="Arial" w:cs="Arial"/>
        </w:rPr>
      </w:pPr>
      <w:r>
        <w:rPr>
          <w:rFonts w:cs="Arial" w:ascii="Arial" w:hAnsi="Arial"/>
        </w:rPr>
        <w:t>Renata Tatara – II LO im. Janusza Korczaka w Wieluniu, tel. 43 843 04 75.</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Termin związania ofertą</w:t>
      </w:r>
    </w:p>
    <w:p>
      <w:pPr>
        <w:pStyle w:val="Tekstpodstawowy1"/>
        <w:spacing w:lineRule="auto" w:line="360" w:before="120" w:after="120"/>
        <w:jc w:val="start"/>
        <w:rPr>
          <w:rFonts w:ascii="Arial" w:hAnsi="Arial" w:cs="Arial"/>
          <w:b/>
        </w:rPr>
      </w:pPr>
      <w:r>
        <w:rPr>
          <w:rFonts w:cs="Arial" w:ascii="Arial" w:hAnsi="Arial"/>
        </w:rPr>
        <w:t xml:space="preserve">Wykonawca jest związany ofertą do upływu </w:t>
      </w:r>
      <w:r>
        <w:rPr>
          <w:rFonts w:cs="Arial" w:ascii="Arial" w:hAnsi="Arial"/>
          <w:b/>
          <w:shd w:fill="auto" w:val="clear"/>
        </w:rPr>
        <w:t>2</w:t>
      </w:r>
      <w:r>
        <w:rPr>
          <w:rFonts w:cs="Arial" w:ascii="Arial" w:hAnsi="Arial"/>
          <w:b/>
          <w:shd w:fill="auto" w:val="clear"/>
        </w:rPr>
        <w:t>7</w:t>
      </w:r>
      <w:r>
        <w:rPr>
          <w:rFonts w:cs="Arial" w:ascii="Arial" w:hAnsi="Arial"/>
          <w:b/>
          <w:shd w:fill="auto" w:val="clear"/>
        </w:rPr>
        <w:t>.03.2026 r.</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Opis sposobu przygotowania oferty</w:t>
      </w:r>
    </w:p>
    <w:p>
      <w:pPr>
        <w:pStyle w:val="Tekstpodstawowy1"/>
        <w:numPr>
          <w:ilvl w:val="6"/>
          <w:numId w:val="4"/>
        </w:numPr>
        <w:spacing w:lineRule="auto" w:line="360" w:before="120" w:after="120"/>
        <w:ind w:hanging="426" w:start="426"/>
        <w:jc w:val="start"/>
        <w:rPr>
          <w:rFonts w:ascii="Arial" w:hAnsi="Arial" w:cs="Arial"/>
        </w:rPr>
      </w:pPr>
      <w:r>
        <w:rPr>
          <w:rFonts w:cs="Arial" w:ascii="Arial" w:hAnsi="Arial"/>
        </w:rPr>
        <w:t>Wykonawca może złożyć w prowadzonym postępowaniu wyłącznie jedną ofertę.</w:t>
      </w:r>
    </w:p>
    <w:p>
      <w:pPr>
        <w:pStyle w:val="Tekstpodstawowy1"/>
        <w:numPr>
          <w:ilvl w:val="6"/>
          <w:numId w:val="4"/>
        </w:numPr>
        <w:spacing w:lineRule="auto" w:line="360" w:before="120" w:after="120"/>
        <w:ind w:hanging="426" w:start="426"/>
        <w:jc w:val="start"/>
        <w:rPr>
          <w:rFonts w:ascii="Arial" w:hAnsi="Arial" w:cs="Arial"/>
        </w:rPr>
      </w:pPr>
      <w:r>
        <w:rPr>
          <w:rFonts w:cs="Arial" w:ascii="Arial" w:hAnsi="Arial"/>
        </w:rPr>
        <w:t>Oferta musi być sporządzona w języku polskim w formie elektronicznej lub w postaci elektronicznej opatrzonej podpisem zaufanym lub podpisem osobistym.</w:t>
      </w:r>
    </w:p>
    <w:p>
      <w:pPr>
        <w:pStyle w:val="Tekstpodstawowy1"/>
        <w:numPr>
          <w:ilvl w:val="6"/>
          <w:numId w:val="4"/>
        </w:numPr>
        <w:spacing w:lineRule="auto" w:line="360" w:before="120" w:after="120"/>
        <w:ind w:hanging="426" w:start="426"/>
        <w:jc w:val="start"/>
        <w:rPr>
          <w:rFonts w:ascii="Arial" w:hAnsi="Arial" w:cs="Arial"/>
        </w:rPr>
      </w:pPr>
      <w:r>
        <w:rPr>
          <w:rFonts w:cs="Arial" w:ascii="Arial" w:hAnsi="Arial"/>
        </w:rPr>
        <w:t>Wszelkie koszty związane z przygotowaniem i złożeniem oferty ponosi Wykonawca.</w:t>
      </w:r>
    </w:p>
    <w:p>
      <w:pPr>
        <w:pStyle w:val="Tekstpodstawowy1"/>
        <w:numPr>
          <w:ilvl w:val="6"/>
          <w:numId w:val="4"/>
        </w:numPr>
        <w:spacing w:lineRule="auto" w:line="360" w:before="120" w:after="120"/>
        <w:ind w:hanging="426" w:start="426"/>
        <w:jc w:val="start"/>
        <w:rPr>
          <w:rFonts w:ascii="Arial" w:hAnsi="Arial" w:cs="Arial"/>
        </w:rPr>
      </w:pPr>
      <w:r>
        <w:rPr>
          <w:rFonts w:cs="Arial" w:ascii="Arial" w:hAnsi="Arial"/>
        </w:rPr>
        <w:t>Wraz z ofertą (dotyczy oferty składanej w odpowiedzi na ogłoszenie o zamówieniu) należy złożyć:</w:t>
      </w:r>
    </w:p>
    <w:p>
      <w:pPr>
        <w:pStyle w:val="Normal"/>
        <w:numPr>
          <w:ilvl w:val="0"/>
          <w:numId w:val="20"/>
        </w:numPr>
        <w:tabs>
          <w:tab w:val="clear" w:pos="708"/>
          <w:tab w:val="left" w:pos="851" w:leader="none"/>
        </w:tabs>
        <w:spacing w:lineRule="auto" w:line="360" w:before="120" w:after="120"/>
        <w:ind w:hanging="425" w:start="851"/>
        <w:rPr>
          <w:rFonts w:ascii="Arial" w:hAnsi="Arial" w:cs="Arial"/>
          <w:sz w:val="24"/>
          <w:szCs w:val="24"/>
        </w:rPr>
      </w:pPr>
      <w:r>
        <w:rPr>
          <w:rFonts w:cs="Arial" w:ascii="Arial" w:hAnsi="Arial"/>
          <w:sz w:val="24"/>
          <w:szCs w:val="24"/>
        </w:rPr>
        <w:t xml:space="preserve">Oświadczenie, o którym mowa w art. 125 ust. 1 ustawy, o niepodleganiu wykluczeniu z postępowania oraz spełnianiu warunków udziału w postępowaniu, w zakresie wskazanym w punkcie 20 SWZ – zgodnie z załącznikiem nr 1a do SWZ. Oświadczenie stanowi dowód potwierdzający brak podstaw wykluczenia Wykonawcy oraz spełniania przez niego warunków udziału w postępowaniu na dzień składania ofert, tymczasowo zastępujący wymagane przez Zamawiającego podmiotowe środki dowodowe, wskazane w SWZ. Oświadczenie składa się, pod rygorem nieważności, w formie elektronicznej (w postaci elektronicznej opatrzonej kwalifikowanym podpisem elektronicznym) lub w postaci elektronicznej opatrzonej podpisem zaufanym lub podpisem osobistym. Wykonawca, w przypadku polegania na zdolnościach </w:t>
      </w:r>
      <w:r>
        <w:rPr>
          <w:rFonts w:cs="Arial" w:ascii="Arial" w:hAnsi="Arial"/>
          <w:bCs/>
          <w:sz w:val="24"/>
          <w:szCs w:val="24"/>
        </w:rPr>
        <w:t>technicznych lub zawodowych podmiotów udostępniających zasoby, przedstawia wraz z oświadczeniem, o którym wyżej mowa, także oświadczenie</w:t>
      </w:r>
      <w:r>
        <w:rPr>
          <w:rFonts w:cs="Arial" w:ascii="Arial" w:hAnsi="Arial"/>
          <w:sz w:val="24"/>
          <w:szCs w:val="24"/>
        </w:rPr>
        <w:t xml:space="preserve"> podmiotu udostępniającego zasoby, potwierdzające brak</w:t>
      </w:r>
      <w:r>
        <w:rPr>
          <w:rFonts w:cs="Arial" w:ascii="Arial" w:hAnsi="Arial"/>
          <w:bCs/>
          <w:sz w:val="24"/>
          <w:szCs w:val="24"/>
        </w:rPr>
        <w:t xml:space="preserve"> podstaw wykluczenia tego podmiotu oraz odpowiednio spełnianie warunków udziału w postępowaniu w zakresie, w jakim Wykonawca powołuje się na jego zasoby (załącznik nr 1b do SWZ).</w:t>
      </w:r>
    </w:p>
    <w:p>
      <w:pPr>
        <w:pStyle w:val="Normal"/>
        <w:numPr>
          <w:ilvl w:val="0"/>
          <w:numId w:val="20"/>
        </w:numPr>
        <w:tabs>
          <w:tab w:val="clear" w:pos="708"/>
          <w:tab w:val="left" w:pos="851" w:leader="none"/>
        </w:tabs>
        <w:spacing w:lineRule="auto" w:line="360" w:before="120" w:after="120"/>
        <w:ind w:hanging="425" w:start="851"/>
        <w:rPr>
          <w:rFonts w:ascii="Arial" w:hAnsi="Arial" w:cs="Arial"/>
          <w:sz w:val="24"/>
          <w:szCs w:val="24"/>
        </w:rPr>
      </w:pPr>
      <w:r>
        <w:rPr>
          <w:rFonts w:cs="Arial" w:ascii="Arial" w:hAnsi="Arial"/>
          <w:sz w:val="24"/>
          <w:szCs w:val="24"/>
        </w:rPr>
        <w:t>Pełnomocnictwo ustanowione do reprezentowania Wykonawcy/ów ubiegającego/cych się o udzielenie zamówienia publicznego.</w:t>
      </w:r>
    </w:p>
    <w:p>
      <w:pPr>
        <w:pStyle w:val="Normal"/>
        <w:tabs>
          <w:tab w:val="clear" w:pos="708"/>
          <w:tab w:val="left" w:pos="851" w:leader="none"/>
        </w:tabs>
        <w:spacing w:lineRule="auto" w:line="360" w:before="120" w:after="120"/>
        <w:ind w:start="851"/>
        <w:rPr>
          <w:rFonts w:ascii="Arial" w:hAnsi="Arial" w:cs="Arial"/>
          <w:sz w:val="24"/>
          <w:szCs w:val="24"/>
        </w:rPr>
      </w:pPr>
      <w:r>
        <w:rPr>
          <w:rFonts w:cs="Arial" w:ascii="Arial" w:hAnsi="Arial"/>
          <w:sz w:val="24"/>
          <w:szCs w:val="24"/>
        </w:rPr>
        <w:t>Pełnomocnictwo przekazuje się w postaci elektronicznej i opatruje kwalifikowanym podpisem elektronicznym, podpisem zaufanym lub podpisem osobistym. W przypadku, gdy pełnomocnictwo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pełnomocnictwem w postaci papierowej, może dokonać mocodawca (osoba/osoby wystawiające pełnomocnictwo) lub notariusz.</w:t>
      </w:r>
    </w:p>
    <w:p>
      <w:pPr>
        <w:pStyle w:val="Normal"/>
        <w:numPr>
          <w:ilvl w:val="0"/>
          <w:numId w:val="20"/>
        </w:numPr>
        <w:tabs>
          <w:tab w:val="clear" w:pos="708"/>
          <w:tab w:val="left" w:pos="851" w:leader="none"/>
        </w:tabs>
        <w:spacing w:lineRule="auto" w:line="360" w:before="120" w:after="120"/>
        <w:ind w:hanging="425" w:start="851"/>
        <w:rPr>
          <w:rFonts w:ascii="Arial" w:hAnsi="Arial" w:cs="Arial"/>
          <w:sz w:val="24"/>
          <w:szCs w:val="24"/>
        </w:rPr>
      </w:pPr>
      <w:r>
        <w:rPr>
          <w:rFonts w:cs="Arial" w:ascii="Arial" w:hAnsi="Arial"/>
          <w:sz w:val="24"/>
          <w:szCs w:val="24"/>
        </w:rPr>
        <w:t>Zobowiązanie podmiotu udostępniającego Wykonawcy zasoby, do oddania do dyspozycji Wykonawcy niezbędnych zasobów na potrzeby realizacji zamówienia lub inny podmiotowy środek dowodowy potwierdzający, że Wykonawca realizując zamówienie, będzie dysponował niezbędnymi zasobami tych podmiotów (o ile Wykonawca korzysta ze zdolności innych podmiotów na zasadach określonych w art. 118 ustawy).</w:t>
      </w:r>
    </w:p>
    <w:p>
      <w:pPr>
        <w:pStyle w:val="Normal"/>
        <w:tabs>
          <w:tab w:val="clear" w:pos="708"/>
          <w:tab w:val="left" w:pos="851" w:leader="none"/>
        </w:tabs>
        <w:spacing w:lineRule="auto" w:line="360" w:before="120" w:after="120"/>
        <w:ind w:start="851"/>
        <w:rPr>
          <w:rFonts w:ascii="Arial" w:hAnsi="Arial" w:cs="Arial"/>
          <w:sz w:val="24"/>
          <w:szCs w:val="24"/>
        </w:rPr>
      </w:pPr>
      <w:r>
        <w:rPr>
          <w:rFonts w:cs="Arial" w:ascii="Arial" w:hAnsi="Arial"/>
          <w:sz w:val="24"/>
          <w:szCs w:val="24"/>
        </w:rPr>
        <w:t>Zobowiązanie lub inny podmiotowy środek dowodowy w opisywanym zakresie, przekazuje się w postaci elektronicznej, i opatruje kwalifikowanym podpisem elektronicznym, podpisem zaufanym lub podpisem osobistym. W przypadku, gdy zobowiązanie (inny podmiotowy środek dowodowy)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pPr>
        <w:pStyle w:val="Normal"/>
        <w:numPr>
          <w:ilvl w:val="0"/>
          <w:numId w:val="20"/>
        </w:numPr>
        <w:tabs>
          <w:tab w:val="clear" w:pos="708"/>
          <w:tab w:val="left" w:pos="851" w:leader="none"/>
        </w:tabs>
        <w:spacing w:lineRule="auto" w:line="360" w:before="120" w:after="120"/>
        <w:ind w:hanging="425" w:start="851"/>
        <w:rPr>
          <w:rFonts w:ascii="Arial" w:hAnsi="Arial" w:cs="Arial"/>
          <w:sz w:val="24"/>
          <w:szCs w:val="24"/>
        </w:rPr>
      </w:pPr>
      <w:r>
        <w:rPr>
          <w:rFonts w:cs="Arial" w:ascii="Arial" w:hAnsi="Arial"/>
          <w:sz w:val="24"/>
          <w:szCs w:val="24"/>
        </w:rPr>
        <w:t>Oświadczenie Wykonawców wspólnie ubiegających się o udzielenie zamówienia w zakresie, o którym mowa w art. 117 ust. 4 ustawy Pzp, jeżeli oferta składana jest wspólnie przez dwóch lub więcej Wykonawców.</w:t>
      </w:r>
    </w:p>
    <w:p>
      <w:pPr>
        <w:pStyle w:val="Tekstpodstawowy1"/>
        <w:numPr>
          <w:ilvl w:val="6"/>
          <w:numId w:val="4"/>
        </w:numPr>
        <w:spacing w:lineRule="auto" w:line="360" w:before="120" w:after="120"/>
        <w:ind w:hanging="426" w:start="426"/>
        <w:jc w:val="start"/>
        <w:rPr>
          <w:rFonts w:ascii="Arial" w:hAnsi="Arial" w:cs="Arial"/>
        </w:rPr>
      </w:pPr>
      <w:r>
        <w:rPr>
          <w:rFonts w:cs="Arial" w:ascii="Arial" w:hAnsi="Arial"/>
        </w:rPr>
        <w:t>Informacje dotyczące składania pełnomocnictwa lub innego dokumentu potwierdzającego umocowanie do reprezentowania Wykonawcy:</w:t>
      </w:r>
    </w:p>
    <w:p>
      <w:pPr>
        <w:pStyle w:val="ListParagraph"/>
        <w:numPr>
          <w:ilvl w:val="0"/>
          <w:numId w:val="10"/>
        </w:numPr>
        <w:spacing w:lineRule="auto" w:line="360" w:before="120" w:after="120"/>
        <w:ind w:hanging="425" w:start="851"/>
        <w:contextualSpacing/>
        <w:rPr>
          <w:rFonts w:ascii="Arial" w:hAnsi="Arial" w:cs="Arial"/>
          <w:sz w:val="24"/>
          <w:szCs w:val="24"/>
        </w:rPr>
      </w:pPr>
      <w:r>
        <w:rPr>
          <w:rFonts w:cs="Arial" w:ascii="Arial" w:hAnsi="Arial"/>
          <w:sz w:val="24"/>
          <w:szCs w:val="24"/>
        </w:rPr>
        <w:t>Upoważnienie osób podpisujących ofertę musi bezpośrednio wynikać z dokumentu stwierdzającego status prawny Wykonawcy.</w:t>
      </w:r>
    </w:p>
    <w:p>
      <w:pPr>
        <w:pStyle w:val="ListParagraph"/>
        <w:numPr>
          <w:ilvl w:val="0"/>
          <w:numId w:val="10"/>
        </w:numPr>
        <w:spacing w:lineRule="auto" w:line="360" w:before="120" w:after="120"/>
        <w:ind w:hanging="425" w:start="851"/>
        <w:contextualSpacing/>
        <w:rPr>
          <w:rFonts w:ascii="Arial" w:hAnsi="Arial" w:cs="Arial"/>
          <w:sz w:val="24"/>
          <w:szCs w:val="24"/>
        </w:rPr>
      </w:pPr>
      <w:r>
        <w:rPr>
          <w:rFonts w:cs="Arial" w:ascii="Arial" w:hAnsi="Arial"/>
          <w:sz w:val="24"/>
          <w:szCs w:val="24"/>
        </w:rPr>
        <w:t>Jeżeli upoważnienie takie nie wynika wprost z dokumentu stwierdzającego status prawny Wykonawcy, to do oferty należy dołączyć stosowne pełnomocnictwo lub inny dokument potwierdzający umocowanie do reprezentowania Wykonawcy.</w:t>
      </w:r>
    </w:p>
    <w:p>
      <w:pPr>
        <w:pStyle w:val="ListParagraph"/>
        <w:numPr>
          <w:ilvl w:val="0"/>
          <w:numId w:val="10"/>
        </w:numPr>
        <w:spacing w:lineRule="auto" w:line="360" w:before="120" w:after="120"/>
        <w:ind w:hanging="425" w:start="851"/>
        <w:contextualSpacing/>
        <w:rPr>
          <w:rFonts w:ascii="Arial" w:hAnsi="Arial" w:cs="Arial"/>
          <w:sz w:val="24"/>
          <w:szCs w:val="24"/>
        </w:rPr>
      </w:pPr>
      <w:r>
        <w:rPr>
          <w:rFonts w:cs="Arial" w:ascii="Arial" w:hAnsi="Arial"/>
          <w:sz w:val="24"/>
          <w:szCs w:val="24"/>
        </w:rPr>
        <w:t>Przepis pkt. 2 stosuje się odpowiednio do osoby działającej w imieniu Wykonawców wspólnie ubiegających się o udzielenie zamówienia publicznego.</w:t>
      </w:r>
    </w:p>
    <w:p>
      <w:pPr>
        <w:pStyle w:val="ListParagraph"/>
        <w:numPr>
          <w:ilvl w:val="0"/>
          <w:numId w:val="10"/>
        </w:numPr>
        <w:spacing w:lineRule="auto" w:line="360" w:before="120" w:after="120"/>
        <w:ind w:hanging="425" w:start="851"/>
        <w:contextualSpacing/>
        <w:rPr>
          <w:rFonts w:ascii="Arial" w:hAnsi="Arial" w:cs="Arial"/>
          <w:sz w:val="24"/>
          <w:szCs w:val="24"/>
        </w:rPr>
      </w:pPr>
      <w:r>
        <w:rPr>
          <w:rFonts w:cs="Arial" w:ascii="Arial" w:hAnsi="Arial"/>
          <w:sz w:val="24"/>
          <w:szCs w:val="24"/>
        </w:rPr>
        <w:t>Przepisy pkt. 1-2 stosuje się odpowiednio do osoby działającej w imieniu podmiotu udostępniającego zasoby na zasadach określonych w art. 118 ustawy lub podwykonawcy niebędącego podmiotem udostępniającym zasoby na takich zasadach.</w:t>
      </w:r>
    </w:p>
    <w:p>
      <w:pPr>
        <w:pStyle w:val="Tekstpodstawowy1"/>
        <w:numPr>
          <w:ilvl w:val="6"/>
          <w:numId w:val="4"/>
        </w:numPr>
        <w:spacing w:lineRule="auto" w:line="360" w:before="120" w:after="120"/>
        <w:ind w:hanging="426" w:start="426"/>
        <w:jc w:val="start"/>
        <w:rPr>
          <w:rFonts w:ascii="Arial" w:hAnsi="Arial" w:cs="Arial"/>
        </w:rPr>
      </w:pPr>
      <w:r>
        <w:rPr>
          <w:rFonts w:cs="Arial" w:ascii="Arial" w:hAnsi="Arial"/>
        </w:rPr>
        <w:t>Forma i postać składanych oświadczeń i dokumentów oraz oferty:</w:t>
      </w:r>
    </w:p>
    <w:p>
      <w:pPr>
        <w:pStyle w:val="Normal"/>
        <w:numPr>
          <w:ilvl w:val="0"/>
          <w:numId w:val="11"/>
        </w:numPr>
        <w:spacing w:lineRule="auto" w:line="360" w:before="120" w:after="120"/>
        <w:ind w:hanging="425" w:start="851"/>
        <w:rPr>
          <w:rFonts w:ascii="Arial" w:hAnsi="Arial" w:cs="Arial"/>
          <w:sz w:val="24"/>
          <w:szCs w:val="24"/>
        </w:rPr>
      </w:pPr>
      <w:r>
        <w:rPr>
          <w:rFonts w:cs="Arial" w:ascii="Arial" w:hAnsi="Arial"/>
          <w:sz w:val="24"/>
          <w:szCs w:val="24"/>
        </w:rPr>
        <w:t>Podmiotowe środki dowodowe oraz inne dokumenty lub oświadczenia, o których mowa w rozporządzeniu Ministra Rozwoju, Pracy i Technologii z dnia 23 grudnia 2020 r. w sprawie podmiotowych środków dowodowych oraz innych dokumentów lub oświadczeń, jakich może żądać zamawiający od wykonawcy, składa się w formie elektronicznej, w postaci elektronicznej opatrzonej podpisem zaufanym lub podpisem osobistym, lub w formie dokumentowej, w zakresie i w sposób określony w przepisach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pPr>
        <w:pStyle w:val="Normal"/>
        <w:numPr>
          <w:ilvl w:val="0"/>
          <w:numId w:val="11"/>
        </w:numPr>
        <w:spacing w:lineRule="auto" w:line="360" w:before="120" w:after="120"/>
        <w:ind w:hanging="425" w:start="851"/>
        <w:rPr>
          <w:rFonts w:ascii="Arial" w:hAnsi="Arial" w:cs="Arial"/>
          <w:sz w:val="24"/>
          <w:szCs w:val="24"/>
        </w:rPr>
      </w:pPr>
      <w:r>
        <w:rPr>
          <w:rFonts w:cs="Arial" w:ascii="Arial" w:hAnsi="Arial"/>
          <w:sz w:val="24"/>
          <w:szCs w:val="24"/>
        </w:rPr>
        <w:t xml:space="preserve">Oferty, oświadczenia, o których mowa w art. 125 ust. 1 Pzp, podmiotowe środki dowodowe oraz zobowiązanie podmiotu udostępniającego zasoby, o którym mowa w art. 118 ust. 3 Pzp, zwane dalej </w:t>
      </w:r>
      <w:r>
        <w:rPr>
          <w:rFonts w:cs="Arial" w:ascii="Arial" w:hAnsi="Arial"/>
          <w:bCs/>
          <w:sz w:val="24"/>
          <w:szCs w:val="24"/>
        </w:rPr>
        <w:t>„zobowiązaniem podmiotu udostępniającego zasoby”</w:t>
      </w:r>
      <w:r>
        <w:rPr>
          <w:rFonts w:cs="Arial" w:ascii="Arial" w:hAnsi="Arial"/>
          <w:sz w:val="24"/>
          <w:szCs w:val="24"/>
        </w:rPr>
        <w:t>, przedmiotowe środki dowodowe, pełnomocnictwo, sporządza się w postaci elektronicznej, w formatach danych określonych w przepisach wydanych na podstawie art. 18 ustawy z dnia 17 lutego 2005 r. o informatyzacji działalności podmiotów realizujących zadania publiczne.</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Sposób oraz termin składania ofert</w:t>
      </w:r>
    </w:p>
    <w:p>
      <w:pPr>
        <w:pStyle w:val="Tekstpodstawowy1"/>
        <w:numPr>
          <w:ilvl w:val="6"/>
          <w:numId w:val="110"/>
        </w:numPr>
        <w:spacing w:lineRule="auto" w:line="360" w:before="120" w:after="120"/>
        <w:ind w:hanging="426" w:start="426"/>
        <w:jc w:val="start"/>
        <w:rPr>
          <w:rFonts w:ascii="Arial" w:hAnsi="Arial" w:cs="Arial"/>
        </w:rPr>
      </w:pPr>
      <w:bookmarkStart w:id="1" w:name="_Hlk62644249"/>
      <w:bookmarkEnd w:id="1"/>
      <w:r>
        <w:rPr>
          <w:rFonts w:cs="Arial" w:ascii="Arial" w:hAnsi="Arial"/>
        </w:rPr>
        <w:t xml:space="preserve">Ofertę należy złożyć za pośrednictwem platformy www.ezamowienia.gov.pl do dnia </w:t>
      </w:r>
      <w:r>
        <w:rPr>
          <w:rFonts w:cs="Arial" w:ascii="Arial" w:hAnsi="Arial"/>
          <w:b/>
          <w:shd w:fill="auto" w:val="clear"/>
        </w:rPr>
        <w:t>26.02.2026 r.</w:t>
      </w:r>
      <w:r>
        <w:rPr>
          <w:rFonts w:cs="Arial" w:ascii="Arial" w:hAnsi="Arial"/>
          <w:shd w:fill="auto" w:val="clear"/>
        </w:rPr>
        <w:t>,</w:t>
      </w:r>
      <w:r>
        <w:rPr>
          <w:rFonts w:cs="Arial" w:ascii="Arial" w:hAnsi="Arial"/>
        </w:rPr>
        <w:t xml:space="preserve"> do godz. </w:t>
      </w:r>
      <w:r>
        <w:rPr>
          <w:rFonts w:cs="Arial" w:ascii="Arial" w:hAnsi="Arial"/>
          <w:b/>
        </w:rPr>
        <w:t>10:00</w:t>
      </w:r>
      <w:r>
        <w:rPr>
          <w:rFonts w:cs="Arial" w:ascii="Arial" w:hAnsi="Arial"/>
        </w:rPr>
        <w:t>.</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Wykonawca może złożyć tylko jedną ofertę.</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Oferta powinna być złożona za pośrednictwem platformy e-zamówienia na formularzu ofertowym dostępnym w systemie, sekcja ogłoszenia i dokumenty postępowania zamieszczonej w szczegółach postępowania.</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Koszty związane z przygotowaniem oferty ponosi składający ofertę.</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Oferta oraz wymagane formularze, zestawienia i wykazy składane wraz z ofertą wymagają podpisu osób uprawnionych do reprezentowania firmy w obrocie gospodarczym, zgodnie z aktem rejestracyjnym oraz przepisami prawa.</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Oferta podpisana przez upoważnionego przedstawiciela Wykonawcy wymaga załączenia właściwego pełnomocnictwa lub umocowania prawnego.</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Wykonawca składa ofertę za pośrednictwem Platformy e-zamówienia. W celu złożenia oferty należy przejść do szczegółów postępowania, wybrać zakładkę oferty/wnioski, następnie przycisk złóż ofertę. Składanie ofert dostępne jest tylko dla użytkowników będących Wykonawcami, posiadającymi uprawnienie do składania ofert/wniosków/prac konkursowych.</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 xml:space="preserve">Na formularzu do składania ofert należy załączyć wypełniony formularz ofertowy w sekcji „Wypełniony formularz ofertowy oraz załączniki i inne dokumenty” w sekcji „Załączniki i inne dokumenty przedstawione w ofercie przez Wykonawcę”. Po wprowadzeniu plików należy wcisnąć przycisk „Wyślij pliki i złóż ofertę” a następnie potwierdzić że chce się złożyć ofertę. </w:t>
      </w:r>
      <w:r>
        <w:rPr>
          <w:rFonts w:cs="Arial" w:ascii="Arial" w:hAnsi="Arial"/>
          <w:b/>
        </w:rPr>
        <w:t>UWAGA. Nie można zmieniać nazwy formularza ofertowego. Zmiana nazwy pliku formularza ofertowego skutkuje wyświetleniem przez system komunikatu o błędzie</w:t>
      </w:r>
      <w:r>
        <w:rPr>
          <w:rFonts w:cs="Arial" w:ascii="Arial" w:hAnsi="Arial"/>
        </w:rPr>
        <w:t>.</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Następnie system rozpoczyna proces walidacji składanych plików, ich automatyczne szyfrowanie, pakowanie i składanie na platformie.</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Ofertę należy sporządzić w języku polskim.</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Ofertę składa się, pod rygorem nieważności, w formie elektronicznej lub w postaci elektronicznej opatrzonej kwalifikowanym podpisem elektronicznym.</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Sposób złożenia oferty, w tym zaszyfrowania oferty opisany został w „Instrukcji interaktywnej”, dostępnej na stronie: https://ezamowienia.gov.pl/pl/instrukcje/.</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 xml:space="preserve">System sprawdza, czy złożone pliki są podpisane i automatycznie je szyfruje, jednocześnie informując o tym wykonawcę. Potwierdzenie czasu przekazania i odbioru wniosku znajduje się w Elektronicznym Potwierdzeniu Przesłania (EPP) i Elektronicznym Potwierdzeniu Odebrania (EPO). EPP i EPO dostępne są dla zalogowanego Wykonawcy w zakładce „Oferty/Wnioski”. </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Jeżeli dokumenty elektroniczne, przekazywane przy użyciu środków komunikacji elektronicznej, zawierają informacje stanowiące tajemnicę przedsiębiorstwa w rozumieniu przepisów ustawy z dnia 16 kwietnia 1993 r. o zwalczaniu nieuczciwej konkurencji (t.j. Dz. U. z 2022 r., poz. 1233), wykonawca, w celu utrzymania w poufności tych informacji, przekazuje je w wydzielonym i odpowiednio oznaczonym pliku, wraz z jednoczesnym zaznaczeniem polecenia „Załącznik stanowiący tajemnicę przedsiębiorstwa” a następnie wraz z plikami stanowiącymi jawną część załącza w sekcji „Załączniki i inne dokumenty przedstawione w ofercie przez Wykonawcę”.</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Do oferty należy dołączyć oświadczenie o niepodleganiu wykluczeniu, spełnianiu warunków udziału w postępowaniu oraz pozostałe dokumenty wymagane przez Zamawiającego wskazane w SWZ w formie elektronicznej lub w postaci elektronicznej opatrzonej kwalifikowanym podpisem elektronicznym, profilem zaufanym lub podpisem osobistym w sekcji „Załączniki i inne dokumenty przedstawione w ofercie przez Wykonawcę”.</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Oferta może być złożona tylko do upływu terminu składania ofert.</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Wykonawca może przed upływem terminu do składania ofert wycofać ofertę. W celu wycofania złożonej oferty należy przejść do szczegółów postępowania, wybrać zakładkę oferty/wnioski, następnie przycisk wycofaj ofertę. Po potwierdzeniu oferta zostanie wycofana i będzie można pobrać dokument potwierdzający wycofanie oferty, tzw. Elektroniczne Potwierdzenie Wycofania (EPW).</w:t>
      </w:r>
    </w:p>
    <w:p>
      <w:pPr>
        <w:pStyle w:val="Tekstpodstawowy1"/>
        <w:numPr>
          <w:ilvl w:val="6"/>
          <w:numId w:val="101"/>
        </w:numPr>
        <w:spacing w:lineRule="auto" w:line="360" w:before="120" w:after="120"/>
        <w:ind w:hanging="426" w:start="426"/>
        <w:jc w:val="start"/>
        <w:rPr>
          <w:rFonts w:ascii="Arial" w:hAnsi="Arial" w:cs="Arial"/>
        </w:rPr>
      </w:pPr>
      <w:r>
        <w:rPr>
          <w:rFonts w:cs="Arial" w:ascii="Arial" w:hAnsi="Arial"/>
        </w:rPr>
        <w:t>Wykonawca po upływie terminu do składania ofert nie może skutecznie dokonać zmiany ani wycofać złożonej oferty.</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Termin otwarcia ofert</w:t>
      </w:r>
    </w:p>
    <w:p>
      <w:pPr>
        <w:pStyle w:val="Normal"/>
        <w:spacing w:lineRule="auto" w:line="360" w:before="120" w:after="120"/>
        <w:rPr>
          <w:rFonts w:ascii="Arial" w:hAnsi="Arial" w:cs="Arial"/>
          <w:sz w:val="24"/>
          <w:szCs w:val="24"/>
        </w:rPr>
      </w:pPr>
      <w:r>
        <w:rPr>
          <w:rFonts w:cs="Arial" w:ascii="Arial" w:hAnsi="Arial"/>
          <w:sz w:val="24"/>
          <w:szCs w:val="24"/>
        </w:rPr>
        <w:t xml:space="preserve">Otwarcie złożonych ofert nastąpi </w:t>
      </w:r>
      <w:r>
        <w:rPr>
          <w:rFonts w:cs="Arial" w:ascii="Arial" w:hAnsi="Arial"/>
          <w:b/>
          <w:sz w:val="24"/>
          <w:szCs w:val="24"/>
        </w:rPr>
        <w:t>w dniu</w:t>
      </w:r>
      <w:r>
        <w:rPr>
          <w:rFonts w:cs="Arial" w:ascii="Arial" w:hAnsi="Arial"/>
          <w:b/>
          <w:sz w:val="24"/>
          <w:szCs w:val="24"/>
          <w:shd w:fill="auto" w:val="clear"/>
        </w:rPr>
        <w:t xml:space="preserve"> 26.02.2026 r. </w:t>
      </w:r>
      <w:r>
        <w:rPr>
          <w:rFonts w:cs="Arial" w:ascii="Arial" w:hAnsi="Arial"/>
          <w:b/>
          <w:sz w:val="24"/>
          <w:szCs w:val="24"/>
        </w:rPr>
        <w:t>o godz. 10:15</w:t>
      </w:r>
      <w:r>
        <w:rPr>
          <w:rFonts w:cs="Arial" w:ascii="Arial" w:hAnsi="Arial"/>
          <w:sz w:val="24"/>
          <w:szCs w:val="24"/>
        </w:rPr>
        <w:t xml:space="preserve"> za pośrednictwem platformy </w:t>
      </w:r>
      <w:hyperlink r:id="rId7">
        <w:r>
          <w:rPr>
            <w:rStyle w:val="Style5"/>
            <w:rFonts w:cs="Arial" w:ascii="Arial" w:hAnsi="Arial"/>
            <w:sz w:val="24"/>
            <w:szCs w:val="24"/>
          </w:rPr>
          <w:t>www.ezamowienia.gov.pl</w:t>
        </w:r>
      </w:hyperlink>
      <w:r>
        <w:rPr>
          <w:rFonts w:cs="Arial" w:ascii="Arial" w:hAnsi="Arial"/>
          <w:sz w:val="24"/>
          <w:szCs w:val="24"/>
        </w:rPr>
        <w:t>.</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Podstawy wykluczenia, o których mowa w art. 108 ust. 1</w:t>
      </w:r>
    </w:p>
    <w:p>
      <w:pPr>
        <w:pStyle w:val="ListParagraph"/>
        <w:numPr>
          <w:ilvl w:val="0"/>
          <w:numId w:val="62"/>
        </w:numPr>
        <w:spacing w:lineRule="auto" w:line="360" w:before="120" w:after="120"/>
        <w:ind w:hanging="425" w:start="425"/>
        <w:contextualSpacing/>
        <w:rPr>
          <w:rFonts w:ascii="Arial" w:hAnsi="Arial" w:cs="Arial"/>
          <w:color w:val="000000"/>
          <w:sz w:val="24"/>
          <w:szCs w:val="24"/>
        </w:rPr>
      </w:pPr>
      <w:r>
        <w:rPr>
          <w:rFonts w:cs="Arial" w:ascii="Arial" w:hAnsi="Arial"/>
          <w:color w:val="000000"/>
          <w:sz w:val="24"/>
          <w:szCs w:val="24"/>
        </w:rPr>
        <w:t>Z postępowania o udzielenie zamówienia wyklucza się Wykonawcę, w stosunku do którego zachodzi którakolwiek z okoliczności, o których mowa w art. 108 ust. 1 ustawy Pzp.</w:t>
      </w:r>
    </w:p>
    <w:p>
      <w:pPr>
        <w:pStyle w:val="ListParagraph"/>
        <w:spacing w:lineRule="auto" w:line="360" w:before="120" w:after="120"/>
        <w:ind w:start="425"/>
        <w:contextualSpacing/>
        <w:rPr>
          <w:rFonts w:ascii="Arial" w:hAnsi="Arial" w:cs="Arial"/>
          <w:color w:val="000000"/>
          <w:sz w:val="24"/>
          <w:szCs w:val="24"/>
        </w:rPr>
      </w:pPr>
      <w:r>
        <w:rPr>
          <w:rFonts w:cs="Arial" w:ascii="Arial" w:hAnsi="Arial"/>
          <w:color w:val="000000"/>
          <w:sz w:val="24"/>
          <w:szCs w:val="24"/>
        </w:rPr>
        <w:t>Z postępowania o udzielenie zamówienia wyklucza się wykonawcę:</w:t>
      </w:r>
    </w:p>
    <w:p>
      <w:pPr>
        <w:pStyle w:val="ListParagraph"/>
        <w:numPr>
          <w:ilvl w:val="1"/>
          <w:numId w:val="6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będącego osobą fizyczną, którego prawomocnie skazano za przestępstwo:</w:t>
      </w:r>
    </w:p>
    <w:p>
      <w:pPr>
        <w:pStyle w:val="ListParagraph"/>
        <w:numPr>
          <w:ilvl w:val="0"/>
          <w:numId w:val="64"/>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 xml:space="preserve">udziału w zorganizowanej grupie przestępczej albo związku mającym na celu popełnienie przestępstwa lub przestępstwa skarbowego, o którym mowa w </w:t>
      </w:r>
      <w:r>
        <w:fldChar w:fldCharType="begin"/>
      </w:r>
      <w:r>
        <w:rPr>
          <w:rStyle w:val="Style5"/>
          <w:rFonts w:cs="Arial" w:ascii="Arial" w:hAnsi="Arial"/>
          <w:color w:val="000000"/>
          <w:sz w:val="24"/>
          <w:szCs w:val="24"/>
        </w:rPr>
        <w:instrText xml:space="preserve"> HYPERLINK "https://sip.lex.pl/" \l "/document/16798683?unitId=art(258)"</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258</w:t>
      </w:r>
      <w:r>
        <w:rPr>
          <w:rStyle w:val="Style5"/>
          <w:rFonts w:cs="Arial" w:ascii="Arial" w:hAnsi="Arial"/>
          <w:color w:val="000000"/>
          <w:sz w:val="24"/>
          <w:szCs w:val="24"/>
        </w:rPr>
        <w:fldChar w:fldCharType="end"/>
      </w:r>
      <w:r>
        <w:rPr>
          <w:rFonts w:cs="Arial" w:ascii="Arial" w:hAnsi="Arial"/>
          <w:color w:val="000000"/>
          <w:sz w:val="24"/>
          <w:szCs w:val="24"/>
        </w:rPr>
        <w:t xml:space="preserve"> Kodeksu karnego,</w:t>
      </w:r>
    </w:p>
    <w:p>
      <w:pPr>
        <w:pStyle w:val="ListParagraph"/>
        <w:numPr>
          <w:ilvl w:val="0"/>
          <w:numId w:val="64"/>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 xml:space="preserve">handlu ludźmi, o którym mowa w </w:t>
      </w:r>
      <w:r>
        <w:fldChar w:fldCharType="begin"/>
      </w:r>
      <w:r>
        <w:rPr>
          <w:rStyle w:val="Style5"/>
          <w:rFonts w:cs="Arial" w:ascii="Arial" w:hAnsi="Arial"/>
          <w:color w:val="000000"/>
          <w:sz w:val="24"/>
          <w:szCs w:val="24"/>
        </w:rPr>
        <w:instrText xml:space="preserve"> HYPERLINK "https://sip.lex.pl/" \l "/document/16798683?unitId=art(189(a))"</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189a</w:t>
      </w:r>
      <w:r>
        <w:rPr>
          <w:rStyle w:val="Style5"/>
          <w:rFonts w:cs="Arial" w:ascii="Arial" w:hAnsi="Arial"/>
          <w:color w:val="000000"/>
          <w:sz w:val="24"/>
          <w:szCs w:val="24"/>
        </w:rPr>
        <w:fldChar w:fldCharType="end"/>
      </w:r>
      <w:r>
        <w:rPr>
          <w:rFonts w:cs="Arial" w:ascii="Arial" w:hAnsi="Arial"/>
          <w:color w:val="000000"/>
          <w:sz w:val="24"/>
          <w:szCs w:val="24"/>
        </w:rPr>
        <w:t xml:space="preserve"> Kodeksu karnego,</w:t>
      </w:r>
    </w:p>
    <w:p>
      <w:pPr>
        <w:pStyle w:val="ListParagraph"/>
        <w:numPr>
          <w:ilvl w:val="0"/>
          <w:numId w:val="64"/>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 xml:space="preserve">o którym mowa w </w:t>
      </w:r>
      <w:r>
        <w:fldChar w:fldCharType="begin"/>
      </w:r>
      <w:r>
        <w:rPr>
          <w:rStyle w:val="Style5"/>
          <w:rFonts w:cs="Arial" w:ascii="Arial" w:hAnsi="Arial"/>
          <w:color w:val="000000"/>
          <w:sz w:val="24"/>
          <w:szCs w:val="24"/>
        </w:rPr>
        <w:instrText xml:space="preserve"> HYPERLINK "https://sip.lex.pl/" \l "/document/16798683?unitId=art(228)"</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228-230a</w:t>
      </w:r>
      <w:r>
        <w:rPr>
          <w:rStyle w:val="Style5"/>
          <w:rFonts w:cs="Arial" w:ascii="Arial" w:hAnsi="Arial"/>
          <w:color w:val="000000"/>
          <w:sz w:val="24"/>
          <w:szCs w:val="24"/>
        </w:rPr>
        <w:fldChar w:fldCharType="end"/>
      </w:r>
      <w:r>
        <w:rPr>
          <w:rFonts w:cs="Arial" w:ascii="Arial" w:hAnsi="Arial"/>
          <w:color w:val="000000"/>
          <w:sz w:val="24"/>
          <w:szCs w:val="24"/>
        </w:rPr>
        <w:t xml:space="preserve">, </w:t>
      </w:r>
      <w:r>
        <w:fldChar w:fldCharType="begin"/>
      </w:r>
      <w:r>
        <w:rPr>
          <w:rStyle w:val="Style5"/>
          <w:rFonts w:cs="Arial" w:ascii="Arial" w:hAnsi="Arial"/>
          <w:color w:val="000000"/>
          <w:sz w:val="24"/>
          <w:szCs w:val="24"/>
        </w:rPr>
        <w:instrText xml:space="preserve"> HYPERLINK "https://sip.lex.pl/" \l "/document/17631344?unitId=art(250(a))"</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250a</w:t>
      </w:r>
      <w:r>
        <w:rPr>
          <w:rStyle w:val="Style5"/>
          <w:rFonts w:cs="Arial" w:ascii="Arial" w:hAnsi="Arial"/>
          <w:color w:val="000000"/>
          <w:sz w:val="24"/>
          <w:szCs w:val="24"/>
        </w:rPr>
        <w:fldChar w:fldCharType="end"/>
      </w:r>
      <w:r>
        <w:rPr>
          <w:rFonts w:cs="Arial" w:ascii="Arial" w:hAnsi="Arial"/>
          <w:color w:val="000000"/>
          <w:sz w:val="24"/>
          <w:szCs w:val="24"/>
        </w:rPr>
        <w:t xml:space="preserve"> Kodeksu karnego, w </w:t>
      </w:r>
      <w:r>
        <w:fldChar w:fldCharType="begin"/>
      </w:r>
      <w:r>
        <w:rPr>
          <w:rStyle w:val="Style5"/>
          <w:rFonts w:cs="Arial" w:ascii="Arial" w:hAnsi="Arial"/>
          <w:color w:val="000000"/>
          <w:sz w:val="24"/>
          <w:szCs w:val="24"/>
        </w:rPr>
        <w:instrText xml:space="preserve"> HYPERLINK "https://sip.lex.pl/" \l "/document/17631344?unitId=art(46)"</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46-48</w:t>
      </w:r>
      <w:r>
        <w:rPr>
          <w:rStyle w:val="Style5"/>
          <w:rFonts w:cs="Arial" w:ascii="Arial" w:hAnsi="Arial"/>
          <w:color w:val="000000"/>
          <w:sz w:val="24"/>
          <w:szCs w:val="24"/>
        </w:rPr>
        <w:fldChar w:fldCharType="end"/>
      </w:r>
      <w:r>
        <w:rPr>
          <w:rFonts w:cs="Arial" w:ascii="Arial" w:hAnsi="Arial"/>
          <w:color w:val="000000"/>
          <w:sz w:val="24"/>
          <w:szCs w:val="24"/>
        </w:rPr>
        <w:t xml:space="preserve"> ustawy z dnia 25 czerwca 2010 r. o sporcie (Dz. U. z 2023 r. poz. 2048 oraz z 2024 r. poz. 1166) lub w </w:t>
      </w:r>
      <w:r>
        <w:fldChar w:fldCharType="begin"/>
      </w:r>
      <w:r>
        <w:rPr>
          <w:rStyle w:val="Style5"/>
          <w:rFonts w:cs="Arial" w:ascii="Arial" w:hAnsi="Arial"/>
          <w:color w:val="000000"/>
          <w:sz w:val="24"/>
          <w:szCs w:val="24"/>
        </w:rPr>
        <w:instrText xml:space="preserve"> HYPERLINK "https://sip.lex.pl/" \l "/document/17712396?unitId=art(54)ust(1)"</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54 ust. 1-4</w:t>
      </w:r>
      <w:r>
        <w:rPr>
          <w:rStyle w:val="Style5"/>
          <w:rFonts w:cs="Arial" w:ascii="Arial" w:hAnsi="Arial"/>
          <w:color w:val="000000"/>
          <w:sz w:val="24"/>
          <w:szCs w:val="24"/>
        </w:rPr>
        <w:fldChar w:fldCharType="end"/>
      </w:r>
      <w:r>
        <w:rPr>
          <w:rFonts w:cs="Arial" w:ascii="Arial" w:hAnsi="Arial"/>
          <w:color w:val="000000"/>
          <w:sz w:val="24"/>
          <w:szCs w:val="24"/>
        </w:rPr>
        <w:t xml:space="preserve"> ustawy z dnia 12 maja 2011 r. o refundacji leków, środków spożywczych specjalnego przeznaczenia żywieniowego oraz wyrobów medycznych (Dz. U. z 2024 r. poz. 930),</w:t>
      </w:r>
    </w:p>
    <w:p>
      <w:pPr>
        <w:pStyle w:val="ListParagraph"/>
        <w:numPr>
          <w:ilvl w:val="0"/>
          <w:numId w:val="64"/>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 xml:space="preserve">finansowania przestępstwa o charakterze terrorystycznym, o którym mowa w </w:t>
      </w:r>
      <w:r>
        <w:fldChar w:fldCharType="begin"/>
      </w:r>
      <w:r>
        <w:rPr>
          <w:rStyle w:val="Style5"/>
          <w:rFonts w:cs="Arial" w:ascii="Arial" w:hAnsi="Arial"/>
          <w:color w:val="000000"/>
          <w:sz w:val="24"/>
          <w:szCs w:val="24"/>
        </w:rPr>
        <w:instrText xml:space="preserve"> HYPERLINK "https://sip.lex.pl/" \l "/document/16798683?unitId=art(165(a))"</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165a</w:t>
      </w:r>
      <w:r>
        <w:rPr>
          <w:rStyle w:val="Style5"/>
          <w:rFonts w:cs="Arial" w:ascii="Arial" w:hAnsi="Arial"/>
          <w:color w:val="000000"/>
          <w:sz w:val="24"/>
          <w:szCs w:val="24"/>
        </w:rPr>
        <w:fldChar w:fldCharType="end"/>
      </w:r>
      <w:r>
        <w:rPr>
          <w:rFonts w:cs="Arial" w:ascii="Arial" w:hAnsi="Arial"/>
          <w:color w:val="000000"/>
          <w:sz w:val="24"/>
          <w:szCs w:val="24"/>
        </w:rPr>
        <w:t xml:space="preserve"> Kodeksu karnego, lub przestępstwo udaremniania lub utrudniania stwierdzenia przestępnego pochodzenia pieniędzy lub ukrywania ich pochodzenia, o którym mowa w </w:t>
      </w:r>
      <w:r>
        <w:fldChar w:fldCharType="begin"/>
      </w:r>
      <w:r>
        <w:rPr>
          <w:rStyle w:val="Style5"/>
          <w:rFonts w:cs="Arial" w:ascii="Arial" w:hAnsi="Arial"/>
          <w:color w:val="000000"/>
          <w:sz w:val="24"/>
          <w:szCs w:val="24"/>
        </w:rPr>
        <w:instrText xml:space="preserve"> HYPERLINK "https://sip.lex.pl/" \l "/document/16798683?unitId=art(299)"</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299</w:t>
      </w:r>
      <w:r>
        <w:rPr>
          <w:rStyle w:val="Style5"/>
          <w:rFonts w:cs="Arial" w:ascii="Arial" w:hAnsi="Arial"/>
          <w:color w:val="000000"/>
          <w:sz w:val="24"/>
          <w:szCs w:val="24"/>
        </w:rPr>
        <w:fldChar w:fldCharType="end"/>
      </w:r>
      <w:r>
        <w:rPr>
          <w:rFonts w:cs="Arial" w:ascii="Arial" w:hAnsi="Arial"/>
          <w:color w:val="000000"/>
          <w:sz w:val="24"/>
          <w:szCs w:val="24"/>
        </w:rPr>
        <w:t xml:space="preserve"> Kodeksu karnego,</w:t>
      </w:r>
    </w:p>
    <w:p>
      <w:pPr>
        <w:pStyle w:val="ListParagraph"/>
        <w:numPr>
          <w:ilvl w:val="0"/>
          <w:numId w:val="64"/>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 xml:space="preserve">o charakterze terrorystycznym, o którym mowa w </w:t>
      </w:r>
      <w:r>
        <w:fldChar w:fldCharType="begin"/>
      </w:r>
      <w:r>
        <w:rPr>
          <w:rStyle w:val="Style5"/>
          <w:rFonts w:cs="Arial" w:ascii="Arial" w:hAnsi="Arial"/>
          <w:color w:val="000000"/>
          <w:sz w:val="24"/>
          <w:szCs w:val="24"/>
        </w:rPr>
        <w:instrText xml:space="preserve"> HYPERLINK "https://sip.lex.pl/" \l "/document/16798683?unitId=art(115)par(20)"</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115 § 20</w:t>
      </w:r>
      <w:r>
        <w:rPr>
          <w:rStyle w:val="Style5"/>
          <w:rFonts w:cs="Arial" w:ascii="Arial" w:hAnsi="Arial"/>
          <w:color w:val="000000"/>
          <w:sz w:val="24"/>
          <w:szCs w:val="24"/>
        </w:rPr>
        <w:fldChar w:fldCharType="end"/>
      </w:r>
      <w:r>
        <w:rPr>
          <w:rFonts w:cs="Arial" w:ascii="Arial" w:hAnsi="Arial"/>
          <w:color w:val="000000"/>
          <w:sz w:val="24"/>
          <w:szCs w:val="24"/>
        </w:rPr>
        <w:t xml:space="preserve"> Kodeksu karnego, lub mające na celu popełnienie tego przestępstwa,</w:t>
      </w:r>
    </w:p>
    <w:p>
      <w:pPr>
        <w:pStyle w:val="ListParagraph"/>
        <w:numPr>
          <w:ilvl w:val="0"/>
          <w:numId w:val="64"/>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 xml:space="preserve">powierzenia wykonywania pracy małoletniemu cudzoziemcowi, o którym mowa w </w:t>
      </w:r>
      <w:r>
        <w:fldChar w:fldCharType="begin"/>
      </w:r>
      <w:r>
        <w:rPr>
          <w:rStyle w:val="Style5"/>
          <w:rFonts w:cs="Arial" w:ascii="Arial" w:hAnsi="Arial"/>
          <w:color w:val="000000"/>
          <w:sz w:val="24"/>
          <w:szCs w:val="24"/>
        </w:rPr>
        <w:instrText xml:space="preserve"> HYPERLINK "https://sip.lex.pl/" \l "/document/17896506?unitId=art(9)ust(2)"</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9 ust. 2</w:t>
      </w:r>
      <w:r>
        <w:rPr>
          <w:rStyle w:val="Style5"/>
          <w:rFonts w:cs="Arial" w:ascii="Arial" w:hAnsi="Arial"/>
          <w:color w:val="000000"/>
          <w:sz w:val="24"/>
          <w:szCs w:val="24"/>
        </w:rPr>
        <w:fldChar w:fldCharType="end"/>
      </w:r>
      <w:r>
        <w:rPr>
          <w:rFonts w:cs="Arial" w:ascii="Arial" w:hAnsi="Arial"/>
          <w:color w:val="000000"/>
          <w:sz w:val="24"/>
          <w:szCs w:val="24"/>
        </w:rPr>
        <w:t xml:space="preserve"> ustawy z dnia 15 czerwca 2012 r. o skutkach powierzania wykonywania pracy cudzoziemcom przebywającym wbrew przepisom na terytorium Rzeczypospolitej Polskiej (Dz. U. z 2021 r. poz. 1745),</w:t>
      </w:r>
    </w:p>
    <w:p>
      <w:pPr>
        <w:pStyle w:val="ListParagraph"/>
        <w:numPr>
          <w:ilvl w:val="0"/>
          <w:numId w:val="64"/>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 xml:space="preserve">przeciwko obrotowi gospodarczemu, o których mowa w </w:t>
      </w:r>
      <w:r>
        <w:fldChar w:fldCharType="begin"/>
      </w:r>
      <w:r>
        <w:rPr>
          <w:rStyle w:val="Style5"/>
          <w:rFonts w:cs="Arial" w:ascii="Arial" w:hAnsi="Arial"/>
          <w:color w:val="000000"/>
          <w:sz w:val="24"/>
          <w:szCs w:val="24"/>
        </w:rPr>
        <w:instrText xml:space="preserve"> HYPERLINK "https://sip.lex.pl/" \l "/document/16798683?unitId=art(296)"</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296-307</w:t>
      </w:r>
      <w:r>
        <w:rPr>
          <w:rStyle w:val="Style5"/>
          <w:rFonts w:cs="Arial" w:ascii="Arial" w:hAnsi="Arial"/>
          <w:color w:val="000000"/>
          <w:sz w:val="24"/>
          <w:szCs w:val="24"/>
        </w:rPr>
        <w:fldChar w:fldCharType="end"/>
      </w:r>
      <w:r>
        <w:rPr>
          <w:rFonts w:cs="Arial" w:ascii="Arial" w:hAnsi="Arial"/>
          <w:color w:val="000000"/>
          <w:sz w:val="24"/>
          <w:szCs w:val="24"/>
        </w:rPr>
        <w:t xml:space="preserve"> Kodeksu karnego, przestępstwo oszustwa, o którym mowa w </w:t>
      </w:r>
      <w:r>
        <w:fldChar w:fldCharType="begin"/>
      </w:r>
      <w:r>
        <w:rPr>
          <w:rStyle w:val="Style5"/>
          <w:rFonts w:cs="Arial" w:ascii="Arial" w:hAnsi="Arial"/>
          <w:color w:val="000000"/>
          <w:sz w:val="24"/>
          <w:szCs w:val="24"/>
        </w:rPr>
        <w:instrText xml:space="preserve"> HYPERLINK "https://sip.lex.pl/" \l "/document/16798683?unitId=art(286)"</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286</w:t>
      </w:r>
      <w:r>
        <w:rPr>
          <w:rStyle w:val="Style5"/>
          <w:rFonts w:cs="Arial" w:ascii="Arial" w:hAnsi="Arial"/>
          <w:color w:val="000000"/>
          <w:sz w:val="24"/>
          <w:szCs w:val="24"/>
        </w:rPr>
        <w:fldChar w:fldCharType="end"/>
      </w:r>
      <w:r>
        <w:rPr>
          <w:rFonts w:cs="Arial" w:ascii="Arial" w:hAnsi="Arial"/>
          <w:color w:val="000000"/>
          <w:sz w:val="24"/>
          <w:szCs w:val="24"/>
        </w:rPr>
        <w:t xml:space="preserve"> Kodeksu karnego, przestępstwo przeciwko wiarygodności dokumentów, o których mowa w </w:t>
      </w:r>
      <w:r>
        <w:fldChar w:fldCharType="begin"/>
      </w:r>
      <w:r>
        <w:rPr>
          <w:rStyle w:val="Style5"/>
          <w:rFonts w:cs="Arial" w:ascii="Arial" w:hAnsi="Arial"/>
          <w:color w:val="000000"/>
          <w:sz w:val="24"/>
          <w:szCs w:val="24"/>
        </w:rPr>
        <w:instrText xml:space="preserve"> HYPERLINK "https://sip.lex.pl/" \l "/document/16798683?unitId=art(270)"</w:instrText>
      </w:r>
      <w:r>
        <w:rPr>
          <w:rStyle w:val="Style5"/>
          <w:rFonts w:cs="Arial" w:ascii="Arial" w:hAnsi="Arial"/>
          <w:color w:val="000000"/>
          <w:sz w:val="24"/>
          <w:szCs w:val="24"/>
        </w:rPr>
        <w:fldChar w:fldCharType="separate"/>
      </w:r>
      <w:r>
        <w:rPr>
          <w:rStyle w:val="Style5"/>
          <w:rFonts w:cs="Arial" w:ascii="Arial" w:hAnsi="Arial"/>
          <w:color w:val="000000"/>
          <w:sz w:val="24"/>
          <w:szCs w:val="24"/>
        </w:rPr>
        <w:t>art. 270-277d</w:t>
      </w:r>
      <w:r>
        <w:rPr>
          <w:rStyle w:val="Style5"/>
          <w:rFonts w:cs="Arial" w:ascii="Arial" w:hAnsi="Arial"/>
          <w:color w:val="000000"/>
          <w:sz w:val="24"/>
          <w:szCs w:val="24"/>
        </w:rPr>
        <w:fldChar w:fldCharType="end"/>
      </w:r>
      <w:r>
        <w:rPr>
          <w:rFonts w:cs="Arial" w:ascii="Arial" w:hAnsi="Arial"/>
          <w:color w:val="000000"/>
          <w:sz w:val="24"/>
          <w:szCs w:val="24"/>
        </w:rPr>
        <w:t xml:space="preserve"> Kodeksu karnego, lub przestępstwo skarbowe,</w:t>
      </w:r>
    </w:p>
    <w:p>
      <w:pPr>
        <w:pStyle w:val="ListParagraph"/>
        <w:numPr>
          <w:ilvl w:val="0"/>
          <w:numId w:val="64"/>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o którym mowa w art. 9 ust. 1 i 3 lub art. 10 ustawy z dnia 15 czerwca 2012 r. o skutkach powierzania wykonywania pracy cudzoziemcom przebywającym wbrew przepisom na terytorium Rzeczypospolitej Polskiej</w:t>
      </w:r>
    </w:p>
    <w:p>
      <w:pPr>
        <w:pStyle w:val="ListParagraph"/>
        <w:spacing w:lineRule="auto" w:line="360" w:before="120" w:after="120"/>
        <w:ind w:start="851"/>
        <w:contextualSpacing/>
        <w:rPr>
          <w:rFonts w:ascii="Arial" w:hAnsi="Arial" w:cs="Arial"/>
          <w:color w:val="000000"/>
          <w:sz w:val="24"/>
          <w:szCs w:val="24"/>
        </w:rPr>
      </w:pPr>
      <w:r>
        <w:rPr>
          <w:rFonts w:cs="Arial" w:ascii="Arial" w:hAnsi="Arial"/>
          <w:color w:val="000000"/>
          <w:sz w:val="24"/>
          <w:szCs w:val="24"/>
        </w:rPr>
        <w:t>- lub za odpowiedni czyn zabroniony określony w przepisach prawa obcego;</w:t>
      </w:r>
    </w:p>
    <w:p>
      <w:pPr>
        <w:pStyle w:val="ListParagraph"/>
        <w:numPr>
          <w:ilvl w:val="1"/>
          <w:numId w:val="6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pPr>
        <w:pStyle w:val="ListParagraph"/>
        <w:numPr>
          <w:ilvl w:val="1"/>
          <w:numId w:val="6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pPr>
        <w:pStyle w:val="ListParagraph"/>
        <w:numPr>
          <w:ilvl w:val="1"/>
          <w:numId w:val="6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wobec którego prawomocnie orzeczono zakaz ubiegania się o zamówienia publiczne;</w:t>
      </w:r>
    </w:p>
    <w:p>
      <w:pPr>
        <w:pStyle w:val="ListParagraph"/>
        <w:numPr>
          <w:ilvl w:val="1"/>
          <w:numId w:val="6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r>
        <w:fldChar w:fldCharType="begin"/>
      </w:r>
      <w:r>
        <w:rPr>
          <w:rStyle w:val="Style5"/>
          <w:rFonts w:cs="Arial" w:ascii="Arial" w:hAnsi="Arial"/>
          <w:color w:val="000000"/>
          <w:sz w:val="24"/>
          <w:szCs w:val="24"/>
        </w:rPr>
        <w:instrText xml:space="preserve"> HYPERLINK "https://sip.lex.pl/" \l "/document/17337528"</w:instrText>
      </w:r>
      <w:r>
        <w:rPr>
          <w:rStyle w:val="Style5"/>
          <w:rFonts w:cs="Arial" w:ascii="Arial" w:hAnsi="Arial"/>
          <w:color w:val="000000"/>
          <w:sz w:val="24"/>
          <w:szCs w:val="24"/>
        </w:rPr>
        <w:fldChar w:fldCharType="separate"/>
      </w:r>
      <w:r>
        <w:rPr>
          <w:rStyle w:val="Style5"/>
          <w:rFonts w:cs="Arial" w:ascii="Arial" w:hAnsi="Arial"/>
          <w:color w:val="000000"/>
          <w:sz w:val="24"/>
          <w:szCs w:val="24"/>
        </w:rPr>
        <w:t>ustawy</w:t>
      </w:r>
      <w:r>
        <w:rPr>
          <w:rStyle w:val="Style5"/>
          <w:rFonts w:cs="Arial" w:ascii="Arial" w:hAnsi="Arial"/>
          <w:color w:val="000000"/>
          <w:sz w:val="24"/>
          <w:szCs w:val="24"/>
        </w:rPr>
        <w:fldChar w:fldCharType="end"/>
      </w:r>
      <w:r>
        <w:rPr>
          <w:rFonts w:cs="Arial" w:ascii="Arial" w:hAnsi="Arial"/>
          <w:color w:val="000000"/>
          <w:sz w:val="24"/>
          <w:szCs w:val="24"/>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pPr>
        <w:pStyle w:val="ListParagraph"/>
        <w:numPr>
          <w:ilvl w:val="1"/>
          <w:numId w:val="6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jeżeli, w przypadkach, o których mowa w art. 85 ust. 1, doszło do zakłócenia konkurencji wynikającego z wcześniejszego zaangażowania tego wykonawcy lub podmiotu, który należy z wykonawcą do tej samej grupy kapitałowej w rozumieniu </w:t>
      </w:r>
      <w:r>
        <w:fldChar w:fldCharType="begin"/>
      </w:r>
      <w:r>
        <w:rPr>
          <w:rStyle w:val="Style5"/>
          <w:rFonts w:cs="Arial" w:ascii="Arial" w:hAnsi="Arial"/>
          <w:color w:val="000000"/>
          <w:sz w:val="24"/>
          <w:szCs w:val="24"/>
        </w:rPr>
        <w:instrText xml:space="preserve"> HYPERLINK "https://sip.lex.pl/" \l "/document/17337528"</w:instrText>
      </w:r>
      <w:r>
        <w:rPr>
          <w:rStyle w:val="Style5"/>
          <w:rFonts w:cs="Arial" w:ascii="Arial" w:hAnsi="Arial"/>
          <w:color w:val="000000"/>
          <w:sz w:val="24"/>
          <w:szCs w:val="24"/>
        </w:rPr>
        <w:fldChar w:fldCharType="separate"/>
      </w:r>
      <w:r>
        <w:rPr>
          <w:rStyle w:val="Style5"/>
          <w:rFonts w:cs="Arial" w:ascii="Arial" w:hAnsi="Arial"/>
          <w:color w:val="000000"/>
          <w:sz w:val="24"/>
          <w:szCs w:val="24"/>
        </w:rPr>
        <w:t>ustawy</w:t>
      </w:r>
      <w:r>
        <w:rPr>
          <w:rStyle w:val="Style5"/>
          <w:rFonts w:cs="Arial" w:ascii="Arial" w:hAnsi="Arial"/>
          <w:color w:val="000000"/>
          <w:sz w:val="24"/>
          <w:szCs w:val="24"/>
        </w:rPr>
        <w:fldChar w:fldCharType="end"/>
      </w:r>
      <w:r>
        <w:rPr>
          <w:rFonts w:cs="Arial" w:ascii="Arial" w:hAnsi="Arial"/>
          <w:color w:val="000000"/>
          <w:sz w:val="24"/>
          <w:szCs w:val="24"/>
        </w:rPr>
        <w:t xml:space="preserve"> z dnia 16 lutego 2007 r. o ochronie konkurencji i konsumentów, chyba że spowodowane tym zakłócenie konkurencji może być wyeliminowane w inny sposób niż przez wykluczenie wykonawcy z udziału w postępowaniu o udzielenie zamówienia.</w:t>
      </w:r>
    </w:p>
    <w:p>
      <w:pPr>
        <w:pStyle w:val="ListParagraph"/>
        <w:numPr>
          <w:ilvl w:val="0"/>
          <w:numId w:val="62"/>
        </w:numPr>
        <w:spacing w:lineRule="auto" w:line="360" w:before="120" w:after="120"/>
        <w:ind w:hanging="425" w:start="425"/>
        <w:contextualSpacing/>
        <w:rPr>
          <w:rFonts w:ascii="Arial" w:hAnsi="Arial" w:cs="Arial"/>
          <w:color w:val="000000"/>
          <w:sz w:val="24"/>
          <w:szCs w:val="24"/>
        </w:rPr>
      </w:pPr>
      <w:r>
        <w:rPr>
          <w:rFonts w:cs="Arial" w:ascii="Arial" w:hAnsi="Arial"/>
          <w:color w:val="000000"/>
          <w:sz w:val="24"/>
          <w:szCs w:val="24"/>
        </w:rPr>
        <w:t>Zamawiający nie przewiduje wykluczenia wykonawcy na podstawie art. 109 ust. 1 ustawy Pzp.</w:t>
      </w:r>
    </w:p>
    <w:p>
      <w:pPr>
        <w:pStyle w:val="ListParagraph"/>
        <w:numPr>
          <w:ilvl w:val="0"/>
          <w:numId w:val="62"/>
        </w:numPr>
        <w:spacing w:lineRule="auto" w:line="360" w:before="120" w:after="120"/>
        <w:ind w:hanging="425" w:start="425"/>
        <w:contextualSpacing/>
        <w:rPr>
          <w:rFonts w:ascii="Arial" w:hAnsi="Arial" w:cs="Arial"/>
          <w:color w:val="000000"/>
          <w:sz w:val="24"/>
          <w:szCs w:val="24"/>
        </w:rPr>
      </w:pPr>
      <w:r>
        <w:rPr>
          <w:rFonts w:cs="Arial" w:ascii="Arial" w:hAnsi="Arial"/>
          <w:color w:val="000000"/>
          <w:sz w:val="24"/>
          <w:szCs w:val="24"/>
        </w:rPr>
        <w:t>Z postępowania o udzielenie zamówienia wyklucza się Wykonawcę w przypadkach, o których mowa w art. 7 ust. 1 ustawy z dnia 13 kwietnia 2022 r. o szczególnych rozwiązaniach w zakresie przeciwdziałania wspieraniu agresji na Ukrainę oraz służących ochronie bezpieczeństwa narodowego (t.j. Dz. U. z 2025 r. poz. 514).</w:t>
      </w:r>
      <w:r>
        <w:rPr>
          <w:rFonts w:cs="Arial" w:ascii="Arial" w:hAnsi="Arial"/>
          <w:sz w:val="24"/>
          <w:szCs w:val="24"/>
        </w:rPr>
        <w:t xml:space="preserve"> </w:t>
      </w:r>
      <w:r>
        <w:rPr>
          <w:rFonts w:cs="Arial" w:ascii="Arial" w:hAnsi="Arial"/>
          <w:color w:val="000000"/>
          <w:sz w:val="24"/>
          <w:szCs w:val="24"/>
        </w:rPr>
        <w:t>Do Wykonawcy podlegającego wykluczeniu w tym zakresie, stosuje się art. 7 ust. 3 wspomnianej ustawy.</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Sposób obliczania ceny</w:t>
      </w:r>
    </w:p>
    <w:p>
      <w:pPr>
        <w:pStyle w:val="Style11"/>
        <w:widowControl/>
        <w:numPr>
          <w:ilvl w:val="6"/>
          <w:numId w:val="5"/>
        </w:numPr>
        <w:tabs>
          <w:tab w:val="clear" w:pos="708"/>
          <w:tab w:val="left" w:pos="851" w:leader="none"/>
        </w:tabs>
        <w:spacing w:lineRule="auto" w:line="360" w:before="120" w:after="120"/>
        <w:ind w:hanging="426" w:start="426"/>
        <w:jc w:val="start"/>
        <w:rPr>
          <w:rStyle w:val="FontStyle30"/>
          <w:rFonts w:ascii="Arial" w:hAnsi="Arial" w:cs="Arial"/>
          <w:sz w:val="24"/>
          <w:szCs w:val="24"/>
        </w:rPr>
      </w:pPr>
      <w:r>
        <w:rPr>
          <w:rStyle w:val="FontStyle30"/>
          <w:rFonts w:cs="Arial" w:ascii="Arial" w:hAnsi="Arial"/>
          <w:sz w:val="24"/>
          <w:szCs w:val="24"/>
        </w:rPr>
        <w:t>Wykonawca określi wartość realizacji zamówienia zgodnie z Formularzem oferty, który stanowi załącznik do SWZ.</w:t>
      </w:r>
    </w:p>
    <w:p>
      <w:pPr>
        <w:pStyle w:val="Style11"/>
        <w:widowControl/>
        <w:numPr>
          <w:ilvl w:val="6"/>
          <w:numId w:val="5"/>
        </w:numPr>
        <w:tabs>
          <w:tab w:val="clear" w:pos="708"/>
          <w:tab w:val="left" w:pos="851" w:leader="none"/>
        </w:tabs>
        <w:spacing w:lineRule="auto" w:line="360" w:before="120" w:after="120"/>
        <w:ind w:hanging="426" w:start="426"/>
        <w:jc w:val="start"/>
        <w:rPr>
          <w:rStyle w:val="FontStyle30"/>
          <w:rFonts w:ascii="Arial" w:hAnsi="Arial" w:cs="Arial"/>
          <w:sz w:val="24"/>
          <w:szCs w:val="24"/>
        </w:rPr>
      </w:pPr>
      <w:r>
        <w:rPr>
          <w:rStyle w:val="FontStyle30"/>
          <w:rFonts w:cs="Arial" w:ascii="Arial" w:hAnsi="Arial"/>
          <w:sz w:val="24"/>
          <w:szCs w:val="24"/>
        </w:rPr>
        <w:t>Cena oferty zawarta w Formularzu oferty, o którym mowa powyżej musi być wyrażona w złotych polskich z dokładnością do dwóch miejsc po przecinku.</w:t>
      </w:r>
    </w:p>
    <w:p>
      <w:pPr>
        <w:pStyle w:val="Style11"/>
        <w:widowControl/>
        <w:numPr>
          <w:ilvl w:val="6"/>
          <w:numId w:val="5"/>
        </w:numPr>
        <w:tabs>
          <w:tab w:val="clear" w:pos="708"/>
          <w:tab w:val="left" w:pos="851" w:leader="none"/>
        </w:tabs>
        <w:spacing w:lineRule="auto" w:line="360" w:before="120" w:after="120"/>
        <w:ind w:hanging="426" w:start="426"/>
        <w:jc w:val="start"/>
        <w:rPr>
          <w:rStyle w:val="FontStyle30"/>
          <w:rFonts w:ascii="Arial" w:hAnsi="Arial" w:cs="Arial"/>
          <w:sz w:val="24"/>
          <w:szCs w:val="24"/>
        </w:rPr>
      </w:pPr>
      <w:r>
        <w:rPr>
          <w:rStyle w:val="FontStyle30"/>
          <w:rFonts w:cs="Arial" w:ascii="Arial" w:hAnsi="Arial"/>
          <w:sz w:val="24"/>
          <w:szCs w:val="24"/>
        </w:rPr>
        <w:t>Wykonawca oblicza wartość brutto według stawki VAT obowiązującej w dniu składania oferty.</w:t>
      </w:r>
    </w:p>
    <w:p>
      <w:pPr>
        <w:pStyle w:val="Style11"/>
        <w:widowControl/>
        <w:numPr>
          <w:ilvl w:val="6"/>
          <w:numId w:val="5"/>
        </w:numPr>
        <w:tabs>
          <w:tab w:val="clear" w:pos="708"/>
          <w:tab w:val="left" w:pos="851" w:leader="none"/>
        </w:tabs>
        <w:spacing w:lineRule="auto" w:line="360" w:before="120" w:after="120"/>
        <w:ind w:hanging="426" w:start="426"/>
        <w:jc w:val="start"/>
        <w:rPr>
          <w:rStyle w:val="FontStyle30"/>
          <w:rFonts w:ascii="Arial" w:hAnsi="Arial" w:cs="Arial"/>
          <w:sz w:val="24"/>
          <w:szCs w:val="24"/>
        </w:rPr>
      </w:pPr>
      <w:r>
        <w:rPr>
          <w:rStyle w:val="FontStyle30"/>
          <w:rFonts w:cs="Arial" w:ascii="Arial" w:hAnsi="Arial"/>
          <w:sz w:val="24"/>
          <w:szCs w:val="24"/>
        </w:rPr>
        <w:t xml:space="preserve">Cena winna obejmować wszystkie zobowiązania, składniki i koszty związane z wykonaniem zamówienia. </w:t>
      </w:r>
      <w:r>
        <w:rPr>
          <w:rFonts w:cs="Arial" w:ascii="Arial" w:hAnsi="Arial"/>
        </w:rPr>
        <w:t>Cena obejmuje wszystkie roboty niezbędne do osiągnięcia efektu określonego w dokumentach zamówienia.</w:t>
      </w:r>
    </w:p>
    <w:p>
      <w:pPr>
        <w:pStyle w:val="Style11"/>
        <w:widowControl/>
        <w:numPr>
          <w:ilvl w:val="6"/>
          <w:numId w:val="5"/>
        </w:numPr>
        <w:tabs>
          <w:tab w:val="clear" w:pos="708"/>
          <w:tab w:val="left" w:pos="851" w:leader="none"/>
        </w:tabs>
        <w:spacing w:lineRule="auto" w:line="360" w:before="120" w:after="120"/>
        <w:ind w:hanging="426" w:start="426"/>
        <w:jc w:val="start"/>
        <w:rPr>
          <w:rStyle w:val="FontStyle30"/>
          <w:rFonts w:ascii="Arial" w:hAnsi="Arial" w:cs="Arial"/>
          <w:sz w:val="24"/>
          <w:szCs w:val="24"/>
        </w:rPr>
      </w:pPr>
      <w:r>
        <w:rPr>
          <w:rStyle w:val="FontStyle30"/>
          <w:rFonts w:cs="Arial" w:ascii="Arial" w:hAnsi="Arial"/>
          <w:sz w:val="24"/>
          <w:szCs w:val="24"/>
        </w:rPr>
        <w:t>Zamawiający dla potrzeb oceny oferty, której wybór prowadziłby do powstania u Zamawiającego obowiązku podatkowego zgodnie z przepisami o podatku od towarów i usług, doliczy do przedstawionej w niej ceny podatek od towarów i usług, który miałby obowiązek rozliczyć zgodnie z tymi przepisami.</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Opis kryteriów oceny ofert, wraz z podaniem wag tych kryteriów i sposobu oceny ofert</w:t>
      </w:r>
    </w:p>
    <w:p>
      <w:pPr>
        <w:pStyle w:val="Tekstpodstawowy1"/>
        <w:numPr>
          <w:ilvl w:val="6"/>
          <w:numId w:val="13"/>
        </w:numPr>
        <w:spacing w:lineRule="auto" w:line="360" w:before="120" w:after="120"/>
        <w:ind w:hanging="426" w:start="426"/>
        <w:jc w:val="start"/>
        <w:rPr>
          <w:rFonts w:ascii="Arial" w:hAnsi="Arial" w:cs="Arial"/>
        </w:rPr>
      </w:pPr>
      <w:r>
        <w:rPr>
          <w:rFonts w:cs="Arial" w:ascii="Arial" w:hAnsi="Arial"/>
        </w:rPr>
        <w:t>Przy wyborze oferty najkorzystniejszej, Zamawiający będzie się kierował następującymi kryteriami:</w:t>
      </w:r>
    </w:p>
    <w:p>
      <w:pPr>
        <w:pStyle w:val="Normal"/>
        <w:numPr>
          <w:ilvl w:val="0"/>
          <w:numId w:val="12"/>
        </w:numPr>
        <w:tabs>
          <w:tab w:val="clear" w:pos="708"/>
          <w:tab w:val="left" w:pos="851" w:leader="none"/>
        </w:tabs>
        <w:spacing w:lineRule="auto" w:line="360" w:before="120" w:after="120"/>
        <w:ind w:hanging="425" w:start="851"/>
        <w:rPr>
          <w:rFonts w:ascii="Arial" w:hAnsi="Arial" w:cs="Arial"/>
          <w:sz w:val="24"/>
          <w:szCs w:val="24"/>
        </w:rPr>
      </w:pPr>
      <w:r>
        <w:rPr>
          <w:rFonts w:cs="Arial" w:ascii="Arial" w:hAnsi="Arial"/>
          <w:sz w:val="24"/>
          <w:szCs w:val="24"/>
        </w:rPr>
        <w:t>cena – 60%,</w:t>
      </w:r>
    </w:p>
    <w:p>
      <w:pPr>
        <w:pStyle w:val="Normal"/>
        <w:numPr>
          <w:ilvl w:val="0"/>
          <w:numId w:val="12"/>
        </w:numPr>
        <w:tabs>
          <w:tab w:val="clear" w:pos="708"/>
          <w:tab w:val="left" w:pos="851" w:leader="none"/>
        </w:tabs>
        <w:spacing w:lineRule="auto" w:line="360" w:before="120" w:after="120"/>
        <w:ind w:hanging="425" w:start="851"/>
        <w:rPr>
          <w:rFonts w:ascii="Arial" w:hAnsi="Arial" w:cs="Arial"/>
          <w:sz w:val="24"/>
          <w:szCs w:val="24"/>
        </w:rPr>
      </w:pPr>
      <w:r>
        <w:rPr>
          <w:rFonts w:cs="Arial" w:ascii="Arial" w:hAnsi="Arial"/>
          <w:sz w:val="24"/>
          <w:szCs w:val="24"/>
        </w:rPr>
        <w:t>gwarancja – 40%.</w:t>
      </w:r>
    </w:p>
    <w:p>
      <w:pPr>
        <w:pStyle w:val="Normal"/>
        <w:spacing w:lineRule="auto" w:line="360" w:before="120" w:after="120"/>
        <w:ind w:start="426"/>
        <w:rPr>
          <w:rFonts w:ascii="Arial" w:hAnsi="Arial" w:cs="Arial"/>
          <w:sz w:val="24"/>
          <w:szCs w:val="24"/>
        </w:rPr>
      </w:pPr>
      <w:r>
        <w:rPr>
          <w:rFonts w:cs="Arial" w:ascii="Arial" w:hAnsi="Arial"/>
          <w:sz w:val="24"/>
          <w:szCs w:val="24"/>
        </w:rPr>
        <w:t>Każdy z Wykonawców w ww. kryteriach otrzyma odpowiednią ilość punktów.</w:t>
      </w:r>
    </w:p>
    <w:p>
      <w:pPr>
        <w:pStyle w:val="Tekstpodstawowy1"/>
        <w:numPr>
          <w:ilvl w:val="6"/>
          <w:numId w:val="13"/>
        </w:numPr>
        <w:spacing w:lineRule="auto" w:line="360" w:before="120" w:after="120"/>
        <w:ind w:hanging="426" w:start="426"/>
        <w:jc w:val="start"/>
        <w:rPr>
          <w:rFonts w:ascii="Arial" w:hAnsi="Arial" w:cs="Arial"/>
        </w:rPr>
      </w:pPr>
      <w:r>
        <w:rPr>
          <w:rFonts w:cs="Arial" w:ascii="Arial" w:hAnsi="Arial"/>
        </w:rPr>
        <w:t>W kryterium cena (C) zastosowany zostanie wzór:</w:t>
      </w:r>
    </w:p>
    <w:p>
      <w:pPr>
        <w:pStyle w:val="Tekstpodstawowy1"/>
        <w:spacing w:lineRule="auto" w:line="360" w:before="120" w:after="120"/>
        <w:ind w:start="426"/>
        <w:jc w:val="start"/>
        <w:rPr>
          <w:rFonts w:ascii="Arial" w:hAnsi="Arial" w:cs="Arial"/>
        </w:rPr>
      </w:pPr>
      <w:r>
        <w:rPr>
          <w:rFonts w:cs="Arial" w:ascii="Arial" w:hAnsi="Arial"/>
        </w:rPr>
        <w:t>C = C</w:t>
      </w:r>
      <w:r>
        <w:rPr>
          <w:rFonts w:cs="Arial" w:ascii="Arial" w:hAnsi="Arial"/>
          <w:vertAlign w:val="subscript"/>
        </w:rPr>
        <w:t>min</w:t>
      </w:r>
      <w:r>
        <w:rPr>
          <w:rFonts w:cs="Arial" w:ascii="Arial" w:hAnsi="Arial"/>
        </w:rPr>
        <w:t xml:space="preserve"> / C</w:t>
      </w:r>
      <w:r>
        <w:rPr>
          <w:rFonts w:cs="Arial" w:ascii="Arial" w:hAnsi="Arial"/>
          <w:vertAlign w:val="subscript"/>
        </w:rPr>
        <w:t>b</w:t>
      </w:r>
      <w:r>
        <w:rPr>
          <w:rFonts w:cs="Arial" w:ascii="Arial" w:hAnsi="Arial"/>
        </w:rPr>
        <w:t xml:space="preserve"> x 60 pkt</w:t>
      </w:r>
    </w:p>
    <w:p>
      <w:pPr>
        <w:pStyle w:val="Normal"/>
        <w:spacing w:lineRule="auto" w:line="360" w:before="120" w:after="120"/>
        <w:ind w:start="426"/>
        <w:rPr>
          <w:rFonts w:ascii="Arial" w:hAnsi="Arial" w:eastAsia="Calibri" w:cs="Arial"/>
          <w:sz w:val="24"/>
          <w:szCs w:val="24"/>
        </w:rPr>
      </w:pPr>
      <w:r>
        <w:rPr>
          <w:rFonts w:eastAsia="Calibri" w:cs="Arial" w:ascii="Arial" w:hAnsi="Arial"/>
          <w:sz w:val="24"/>
          <w:szCs w:val="24"/>
        </w:rPr>
        <w:t>gdzie:</w:t>
      </w:r>
    </w:p>
    <w:p>
      <w:pPr>
        <w:pStyle w:val="Normal"/>
        <w:spacing w:lineRule="auto" w:line="360" w:before="120" w:after="120"/>
        <w:ind w:start="426"/>
        <w:rPr>
          <w:rFonts w:ascii="Arial" w:hAnsi="Arial" w:eastAsia="Calibri" w:cs="Arial"/>
          <w:sz w:val="24"/>
          <w:szCs w:val="24"/>
        </w:rPr>
      </w:pPr>
      <w:r>
        <w:rPr>
          <w:rFonts w:eastAsia="Calibri" w:cs="Arial" w:ascii="Arial" w:hAnsi="Arial"/>
          <w:sz w:val="24"/>
          <w:szCs w:val="24"/>
        </w:rPr>
        <w:t>C – wartość punktowa w kryterium cena</w:t>
      </w:r>
    </w:p>
    <w:p>
      <w:pPr>
        <w:pStyle w:val="Normal"/>
        <w:spacing w:lineRule="auto" w:line="360" w:before="120" w:after="120"/>
        <w:ind w:start="426"/>
        <w:rPr>
          <w:rFonts w:ascii="Arial" w:hAnsi="Arial" w:cs="Arial"/>
          <w:sz w:val="24"/>
          <w:szCs w:val="24"/>
        </w:rPr>
      </w:pPr>
      <w:r>
        <w:rPr>
          <w:rFonts w:eastAsia="Calibri" w:cs="Arial" w:ascii="Arial" w:hAnsi="Arial"/>
          <w:sz w:val="24"/>
          <w:szCs w:val="24"/>
        </w:rPr>
        <w:t>C</w:t>
      </w:r>
      <w:r>
        <w:rPr>
          <w:rFonts w:eastAsia="Calibri" w:cs="Arial" w:ascii="Arial" w:hAnsi="Arial"/>
          <w:sz w:val="24"/>
          <w:szCs w:val="24"/>
          <w:vertAlign w:val="subscript"/>
        </w:rPr>
        <w:t>min</w:t>
      </w:r>
      <w:r>
        <w:rPr>
          <w:rFonts w:eastAsia="Calibri" w:cs="Arial" w:ascii="Arial" w:hAnsi="Arial"/>
          <w:sz w:val="24"/>
          <w:szCs w:val="24"/>
        </w:rPr>
        <w:t xml:space="preserve"> – najniższa cena spośród oferowanych</w:t>
      </w:r>
    </w:p>
    <w:p>
      <w:pPr>
        <w:pStyle w:val="Normal"/>
        <w:spacing w:lineRule="auto" w:line="360" w:before="120" w:after="120"/>
        <w:ind w:start="426"/>
        <w:rPr>
          <w:rFonts w:ascii="Arial" w:hAnsi="Arial" w:eastAsia="Calibri" w:cs="Arial"/>
          <w:sz w:val="24"/>
          <w:szCs w:val="24"/>
        </w:rPr>
      </w:pPr>
      <w:r>
        <w:rPr>
          <w:rFonts w:cs="Arial" w:ascii="Arial" w:hAnsi="Arial"/>
          <w:sz w:val="24"/>
          <w:szCs w:val="24"/>
        </w:rPr>
        <w:t>C</w:t>
      </w:r>
      <w:r>
        <w:rPr>
          <w:rFonts w:cs="Arial" w:ascii="Arial" w:hAnsi="Arial"/>
          <w:sz w:val="24"/>
          <w:szCs w:val="24"/>
          <w:vertAlign w:val="subscript"/>
        </w:rPr>
        <w:t>b</w:t>
      </w:r>
      <w:r>
        <w:rPr>
          <w:rFonts w:eastAsia="Calibri" w:cs="Arial" w:ascii="Arial" w:hAnsi="Arial"/>
          <w:sz w:val="24"/>
          <w:szCs w:val="24"/>
        </w:rPr>
        <w:t xml:space="preserve"> – cena badanej oferty</w:t>
      </w:r>
    </w:p>
    <w:p>
      <w:pPr>
        <w:pStyle w:val="Tekstpodstawowy1"/>
        <w:numPr>
          <w:ilvl w:val="6"/>
          <w:numId w:val="13"/>
        </w:numPr>
        <w:spacing w:lineRule="auto" w:line="360" w:before="120" w:after="120"/>
        <w:ind w:hanging="426" w:start="426"/>
        <w:jc w:val="start"/>
        <w:rPr>
          <w:rFonts w:ascii="Arial" w:hAnsi="Arial" w:cs="Arial"/>
        </w:rPr>
      </w:pPr>
      <w:r>
        <w:rPr>
          <w:rFonts w:cs="Arial" w:ascii="Arial" w:hAnsi="Arial"/>
        </w:rPr>
        <w:t>Kryterium gwarancja (G) będzie rozpatrywane na podstawie okresu gwarancji podanego przez Wykonawcę w formularzu oferty. Minimalny okres gwarancji wymagany przez Zamawiającego wynosi 36 miesięcy. Zamawiający dokona oceny tego kryterium w zakresie od 36 miesięcy do 60 miesięcy. Zaoferowany przez wykonawcę okres gwarancji dłuższy niż 60 miesięcy nie będzie dodatkowo punktowany. W kryterium punkty zostaną przyznane w sposób:</w:t>
      </w:r>
    </w:p>
    <w:p>
      <w:pPr>
        <w:pStyle w:val="Tekstpodstawowy1"/>
        <w:numPr>
          <w:ilvl w:val="0"/>
          <w:numId w:val="73"/>
        </w:numPr>
        <w:spacing w:lineRule="auto" w:line="360" w:before="120" w:after="120"/>
        <w:ind w:hanging="425" w:start="851"/>
        <w:jc w:val="start"/>
        <w:rPr>
          <w:rFonts w:ascii="Arial" w:hAnsi="Arial" w:cs="Arial"/>
        </w:rPr>
      </w:pPr>
      <w:r>
        <w:rPr>
          <w:rFonts w:cs="Arial" w:ascii="Arial" w:hAnsi="Arial"/>
        </w:rPr>
        <w:t>36 – 0 pkt,</w:t>
      </w:r>
    </w:p>
    <w:p>
      <w:pPr>
        <w:pStyle w:val="Tekstpodstawowy1"/>
        <w:numPr>
          <w:ilvl w:val="0"/>
          <w:numId w:val="73"/>
        </w:numPr>
        <w:spacing w:lineRule="auto" w:line="360" w:before="120" w:after="120"/>
        <w:ind w:hanging="425" w:start="851"/>
        <w:jc w:val="start"/>
        <w:rPr>
          <w:rFonts w:ascii="Arial" w:hAnsi="Arial" w:cs="Arial"/>
        </w:rPr>
      </w:pPr>
      <w:r>
        <w:rPr>
          <w:rFonts w:cs="Arial" w:ascii="Arial" w:hAnsi="Arial"/>
        </w:rPr>
        <w:t>48 – 20 pkt.,</w:t>
      </w:r>
    </w:p>
    <w:p>
      <w:pPr>
        <w:pStyle w:val="Tekstpodstawowy1"/>
        <w:numPr>
          <w:ilvl w:val="0"/>
          <w:numId w:val="73"/>
        </w:numPr>
        <w:spacing w:lineRule="auto" w:line="360" w:before="120" w:after="120"/>
        <w:ind w:hanging="425" w:start="851"/>
        <w:jc w:val="start"/>
        <w:rPr>
          <w:rFonts w:ascii="Arial" w:hAnsi="Arial" w:cs="Arial"/>
        </w:rPr>
      </w:pPr>
      <w:r>
        <w:rPr>
          <w:rFonts w:cs="Arial" w:ascii="Arial" w:hAnsi="Arial"/>
        </w:rPr>
        <w:t>60 – 40 pkt.</w:t>
      </w:r>
    </w:p>
    <w:p>
      <w:pPr>
        <w:pStyle w:val="Tekstpodstawowy1"/>
        <w:spacing w:lineRule="auto" w:line="360" w:before="120" w:after="120"/>
        <w:ind w:start="426"/>
        <w:jc w:val="start"/>
        <w:rPr>
          <w:rFonts w:ascii="Arial" w:hAnsi="Arial" w:cs="Arial"/>
        </w:rPr>
      </w:pPr>
      <w:r>
        <w:rPr>
          <w:rFonts w:cs="Arial" w:ascii="Arial" w:hAnsi="Arial"/>
        </w:rPr>
        <w:t>Jeżeli Wykonawca nie określi w ofercie okresu gwarancji lub określi krótszy niż 36 miesięcy to Zamawiający przyjmie do oceny okres gwarancji 36 miesięcy.</w:t>
      </w:r>
    </w:p>
    <w:p>
      <w:pPr>
        <w:pStyle w:val="Tekstpodstawowy1"/>
        <w:spacing w:lineRule="auto" w:line="360" w:before="120" w:after="120"/>
        <w:ind w:start="426"/>
        <w:jc w:val="start"/>
        <w:rPr>
          <w:rFonts w:ascii="Arial" w:hAnsi="Arial" w:cs="Arial"/>
        </w:rPr>
      </w:pPr>
      <w:r>
        <w:rPr>
          <w:rFonts w:cs="Arial" w:ascii="Arial" w:hAnsi="Arial"/>
        </w:rPr>
        <w:t>Jeżeli Wykonawca zaproponuje okres gwarancji dłuższy niż 60 miesięcy do oceny ofert zostanie przyjęty okres gwarancji 60 miesięcy.</w:t>
      </w:r>
    </w:p>
    <w:p>
      <w:pPr>
        <w:pStyle w:val="Tekstpodstawowy1"/>
        <w:numPr>
          <w:ilvl w:val="6"/>
          <w:numId w:val="13"/>
        </w:numPr>
        <w:spacing w:lineRule="auto" w:line="360" w:before="120" w:after="120"/>
        <w:ind w:hanging="426" w:start="426"/>
        <w:jc w:val="start"/>
        <w:rPr>
          <w:rFonts w:ascii="Arial" w:hAnsi="Arial" w:cs="Arial"/>
        </w:rPr>
      </w:pPr>
      <w:r>
        <w:rPr>
          <w:rFonts w:cs="Arial" w:ascii="Arial" w:hAnsi="Arial"/>
        </w:rPr>
        <w:t>Ocena końcowa oferty jest to suma punktów przyznanych we wszystkich kryteriach; Wykonawca może otrzymać maksymalnie 100 punktów.</w:t>
      </w:r>
    </w:p>
    <w:p>
      <w:pPr>
        <w:pStyle w:val="Tekstpodstawowy1"/>
        <w:numPr>
          <w:ilvl w:val="6"/>
          <w:numId w:val="13"/>
        </w:numPr>
        <w:spacing w:lineRule="auto" w:line="360" w:before="120" w:after="120"/>
        <w:ind w:hanging="426" w:start="426"/>
        <w:jc w:val="start"/>
        <w:rPr>
          <w:rFonts w:ascii="Arial" w:hAnsi="Arial" w:cs="Arial"/>
        </w:rPr>
      </w:pPr>
      <w:r>
        <w:rPr>
          <w:rFonts w:cs="Arial" w:ascii="Arial" w:hAnsi="Arial"/>
        </w:rPr>
        <w:t>Oferta, która uzyska najwyższą liczbę punktów zostanie uznana za najkorzystniejszą, pozostałe oferty zostaną sklasyfikowane zgodnie z ilością uzyskanych punktów.</w:t>
      </w:r>
    </w:p>
    <w:p>
      <w:pPr>
        <w:pStyle w:val="Tekstpodstawowy1"/>
        <w:numPr>
          <w:ilvl w:val="6"/>
          <w:numId w:val="13"/>
        </w:numPr>
        <w:spacing w:lineRule="auto" w:line="360" w:before="120" w:after="120"/>
        <w:ind w:hanging="426" w:start="426"/>
        <w:jc w:val="start"/>
        <w:rPr>
          <w:rFonts w:ascii="Arial" w:hAnsi="Arial" w:cs="Arial"/>
        </w:rPr>
      </w:pPr>
      <w:r>
        <w:rPr>
          <w:rFonts w:cs="Arial" w:ascii="Arial" w:hAnsi="Arial"/>
        </w:rPr>
        <w:t>Zamawiający dokona obliczeń z dokładnością do dwóch miejsc po przecinku.</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Informacje o formalnościach, jakie muszą zostać dopełnione po wyborze oferty w celu zawarcia umowy w sprawie zamówienia publicznego</w:t>
      </w:r>
    </w:p>
    <w:p>
      <w:pPr>
        <w:pStyle w:val="Tekstpodstawowy1"/>
        <w:numPr>
          <w:ilvl w:val="6"/>
          <w:numId w:val="6"/>
        </w:numPr>
        <w:spacing w:lineRule="auto" w:line="360" w:before="120" w:after="120"/>
        <w:ind w:hanging="426" w:start="426"/>
        <w:jc w:val="start"/>
        <w:rPr>
          <w:rFonts w:ascii="Arial" w:hAnsi="Arial" w:cs="Arial"/>
          <w:b/>
        </w:rPr>
      </w:pPr>
      <w:r>
        <w:rPr>
          <w:rFonts w:cs="Arial" w:ascii="Arial" w:hAnsi="Arial"/>
        </w:rPr>
        <w:t>Po wyborze najkorzystniejszej oferty Zamawiający niezwłocznie zawiadomi wszystkich Wykonawców biorących udział w postępowaniu o zamówienie publiczne o jego wynikach.</w:t>
      </w:r>
    </w:p>
    <w:p>
      <w:pPr>
        <w:pStyle w:val="Tekstpodstawowy1"/>
        <w:numPr>
          <w:ilvl w:val="6"/>
          <w:numId w:val="6"/>
        </w:numPr>
        <w:spacing w:lineRule="auto" w:line="360" w:before="120" w:after="120"/>
        <w:ind w:hanging="426" w:start="426"/>
        <w:jc w:val="start"/>
        <w:rPr>
          <w:rFonts w:ascii="Arial" w:hAnsi="Arial" w:cs="Arial"/>
        </w:rPr>
      </w:pPr>
      <w:r>
        <w:rPr>
          <w:rFonts w:cs="Arial" w:ascii="Arial" w:hAnsi="Arial"/>
        </w:rPr>
        <w:t>Zamawiający zawiadomi Wykonawcę, którego oferta została wybrana o terminie i miejscu zawarcia umowy.</w:t>
      </w:r>
    </w:p>
    <w:p>
      <w:pPr>
        <w:pStyle w:val="Tekstpodstawowy1"/>
        <w:numPr>
          <w:ilvl w:val="6"/>
          <w:numId w:val="6"/>
        </w:numPr>
        <w:spacing w:lineRule="auto" w:line="360" w:before="120" w:after="120"/>
        <w:ind w:hanging="426" w:start="426"/>
        <w:jc w:val="start"/>
        <w:rPr>
          <w:rFonts w:ascii="Arial" w:hAnsi="Arial" w:cs="Arial"/>
        </w:rPr>
      </w:pPr>
      <w:r>
        <w:rPr>
          <w:rFonts w:cs="Arial" w:ascii="Arial" w:hAnsi="Arial"/>
        </w:rPr>
        <w:t>Wykonawca przed zawarciem umowy przedłoży Zamawiającemu do zatwierdzenia:</w:t>
      </w:r>
    </w:p>
    <w:p>
      <w:pPr>
        <w:pStyle w:val="Tekstpodstawowy1"/>
        <w:numPr>
          <w:ilvl w:val="0"/>
          <w:numId w:val="80"/>
        </w:numPr>
        <w:spacing w:lineRule="auto" w:line="360" w:before="120" w:after="120"/>
        <w:ind w:hanging="425" w:start="851"/>
        <w:jc w:val="start"/>
        <w:rPr>
          <w:rFonts w:ascii="Arial" w:hAnsi="Arial" w:cs="Arial"/>
        </w:rPr>
      </w:pPr>
      <w:r>
        <w:rPr>
          <w:rFonts w:cs="Arial" w:ascii="Arial" w:hAnsi="Arial"/>
        </w:rPr>
        <w:t>harmonogram rzeczowo-finansowy realizacji przedmiotu zamówienia,</w:t>
      </w:r>
    </w:p>
    <w:p>
      <w:pPr>
        <w:pStyle w:val="Tekstpodstawowy1"/>
        <w:numPr>
          <w:ilvl w:val="0"/>
          <w:numId w:val="80"/>
        </w:numPr>
        <w:spacing w:lineRule="auto" w:line="360" w:before="120" w:after="120"/>
        <w:ind w:hanging="425" w:start="851"/>
        <w:jc w:val="start"/>
        <w:rPr>
          <w:rFonts w:ascii="Arial" w:hAnsi="Arial" w:cs="Arial"/>
        </w:rPr>
      </w:pPr>
      <w:r>
        <w:rPr>
          <w:rStyle w:val="FontStyle30"/>
          <w:rFonts w:cs="Arial" w:ascii="Arial" w:hAnsi="Arial"/>
          <w:sz w:val="24"/>
          <w:szCs w:val="24"/>
        </w:rPr>
        <w:t>projekt organizacji robót</w:t>
      </w:r>
      <w:r>
        <w:rPr>
          <w:rFonts w:cs="Arial" w:ascii="Arial" w:hAnsi="Arial"/>
        </w:rPr>
        <w:t>,</w:t>
      </w:r>
    </w:p>
    <w:p>
      <w:pPr>
        <w:pStyle w:val="Tekstpodstawowy1"/>
        <w:numPr>
          <w:ilvl w:val="0"/>
          <w:numId w:val="80"/>
        </w:numPr>
        <w:spacing w:lineRule="auto" w:line="360" w:before="120" w:after="120"/>
        <w:ind w:hanging="425" w:start="851"/>
        <w:jc w:val="start"/>
        <w:rPr>
          <w:rFonts w:ascii="Arial" w:hAnsi="Arial" w:cs="Arial"/>
        </w:rPr>
      </w:pPr>
      <w:r>
        <w:rPr>
          <w:rStyle w:val="FontStyle30"/>
          <w:rFonts w:cs="Arial" w:ascii="Arial" w:hAnsi="Arial"/>
          <w:sz w:val="24"/>
          <w:szCs w:val="24"/>
        </w:rPr>
        <w:t>plan bezpieczeństwa i ochrony zdrowia</w:t>
      </w:r>
      <w:r>
        <w:rPr>
          <w:rFonts w:cs="Arial" w:ascii="Arial" w:hAnsi="Arial"/>
        </w:rPr>
        <w:t>.</w:t>
      </w:r>
    </w:p>
    <w:p>
      <w:pPr>
        <w:pStyle w:val="Tekstpodstawowy1"/>
        <w:numPr>
          <w:ilvl w:val="0"/>
          <w:numId w:val="6"/>
        </w:numPr>
        <w:spacing w:lineRule="auto" w:line="360" w:before="120" w:after="120"/>
        <w:ind w:hanging="340" w:start="340"/>
        <w:jc w:val="start"/>
        <w:rPr>
          <w:rFonts w:ascii="Arial" w:hAnsi="Arial" w:cs="Arial"/>
        </w:rPr>
      </w:pPr>
      <w:r>
        <w:rPr>
          <w:rFonts w:cs="Arial" w:ascii="Arial" w:hAnsi="Arial"/>
        </w:rPr>
        <w:t>Zamawiający będzie wymagał najpóźniej w dacie podpisania umowy złożenia przez wybranego Wykonawcę kosztorysu, na podstawie którego Wykonawca dokonał wyliczenia ceny ofertowej wraz z zestawieniami robocizny, materiałów i sprzętu. Kosztorys powinien być przedłożony w opcji „Kalkulacja uproszczona” i obejmować podstawę wyceny, opis pozycji kosztorysowej, jednostkę obmiaru, ilość, cenę jednostkową i wartość pozycji. Zestawienia robocizny, materiałów i sprzętu muszą obejmować nazwę elementu, jednostki miary, ilości, ceny jednostkowe, wartości. Na stronie tytułowej kosztorysu należy umieścić stawkę roboczogodziny i zastosowane w kosztorysie narzuty. Ponieważ obowiązującym wynagrodzeniem jest wynagrodzenie ryczałtowe, kosztorys ofertowy jest jedynie dokumentem, który będzie wykorzystany do obliczenia należnego wynagrodzenia Wykonawcy w przypadku odstąpienia od umowy, jak również wynagrodzenia za ewentualne zabezpieczenie przerwanych robót oraz w przypadku odstąpienia przez Zamawiającego od realizacji części przedmiotu zamówienia.</w:t>
      </w:r>
    </w:p>
    <w:p>
      <w:pPr>
        <w:pStyle w:val="Tekstpodstawowy1"/>
        <w:numPr>
          <w:ilvl w:val="0"/>
          <w:numId w:val="6"/>
        </w:numPr>
        <w:spacing w:lineRule="auto" w:line="360" w:before="120" w:after="120"/>
        <w:ind w:hanging="340" w:start="340"/>
        <w:jc w:val="start"/>
        <w:rPr>
          <w:rFonts w:ascii="Arial" w:hAnsi="Arial" w:cs="Arial"/>
        </w:rPr>
      </w:pPr>
      <w:r>
        <w:rPr>
          <w:rFonts w:cs="Arial" w:ascii="Arial" w:hAnsi="Arial"/>
        </w:rPr>
        <w:t>Najpóźniej w dacie zawarcia umowy Wykonawca przedłoży Zamawiającemu wykaz osób zatrudnionych na umowę o pracę, o których mowa w pkt 5 ppkt 18 SWZ.</w:t>
      </w:r>
    </w:p>
    <w:p>
      <w:pPr>
        <w:pStyle w:val="Tekstpodstawowy1"/>
        <w:numPr>
          <w:ilvl w:val="0"/>
          <w:numId w:val="6"/>
        </w:numPr>
        <w:spacing w:lineRule="auto" w:line="360" w:before="120" w:after="120"/>
        <w:ind w:hanging="340" w:start="340"/>
        <w:jc w:val="start"/>
        <w:rPr>
          <w:rFonts w:ascii="Arial" w:hAnsi="Arial" w:cs="Arial"/>
        </w:rPr>
      </w:pPr>
      <w:r>
        <w:rPr>
          <w:rFonts w:cs="Arial" w:ascii="Arial" w:hAnsi="Arial"/>
        </w:rPr>
        <w:t>Jeżeli zostanie wybrana oferta Wykonawców wspólnie ubiegających się o udzielenie zamówienia, Zamawiający będzie wymagał przed zawarciem umowy przedłożenia kopii umowy regulującej współpracę Wykonawców.</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Pouczenie o środkach ochrony prawnej przysługujących wykonawcy</w:t>
      </w:r>
    </w:p>
    <w:p>
      <w:pPr>
        <w:pStyle w:val="ListParagraph"/>
        <w:numPr>
          <w:ilvl w:val="0"/>
          <w:numId w:val="111"/>
        </w:numPr>
        <w:spacing w:lineRule="auto" w:line="360" w:before="120" w:after="120"/>
        <w:ind w:hanging="426" w:start="426"/>
        <w:contextualSpacing/>
        <w:rPr>
          <w:rFonts w:ascii="Arial" w:hAnsi="Arial" w:cs="Arial"/>
          <w:spacing w:val="4"/>
          <w:sz w:val="24"/>
          <w:szCs w:val="24"/>
        </w:rPr>
      </w:pPr>
      <w:r>
        <w:rPr>
          <w:rFonts w:cs="Arial" w:ascii="Arial" w:hAnsi="Arial"/>
          <w:spacing w:val="4"/>
          <w:sz w:val="24"/>
          <w:szCs w:val="24"/>
        </w:rPr>
        <w:t xml:space="preserve">Wykonawcy, a także innemu podmiotowi, jeżeli ma lub miał interes w uzyskaniu zamówienia oraz poniósł lub może ponieść szkodę w wyniku naruszenia przez Zamawiającego przepisów ustawy Pzp, przysługują środki ochrony prawnej określone w Dziale </w:t>
      </w:r>
      <w:r>
        <w:rPr>
          <w:rFonts w:cs="Arial" w:ascii="Arial" w:hAnsi="Arial"/>
          <w:sz w:val="24"/>
          <w:szCs w:val="24"/>
        </w:rPr>
        <w:t>IX</w:t>
      </w:r>
      <w:r>
        <w:rPr>
          <w:rFonts w:cs="Arial" w:ascii="Arial" w:hAnsi="Arial"/>
          <w:spacing w:val="4"/>
          <w:sz w:val="24"/>
          <w:szCs w:val="24"/>
        </w:rPr>
        <w:t xml:space="preserve"> ustawy Pzp. Środki ochrony prawnej wobec ogłoszenia </w:t>
      </w:r>
      <w:r>
        <w:rPr>
          <w:rFonts w:cs="Arial" w:ascii="Arial" w:hAnsi="Arial"/>
          <w:sz w:val="24"/>
          <w:szCs w:val="24"/>
        </w:rPr>
        <w:t>wszczynającego postępowanie o udzielenie zamówienia oraz dokumentów zamówienia</w:t>
      </w:r>
      <w:r>
        <w:rPr>
          <w:rFonts w:cs="Arial" w:ascii="Arial" w:hAnsi="Arial"/>
          <w:spacing w:val="4"/>
          <w:sz w:val="24"/>
          <w:szCs w:val="24"/>
        </w:rPr>
        <w:t xml:space="preserve"> przysługują również organizacjom wpisanym na listę, o której mowa w art. </w:t>
      </w:r>
      <w:r>
        <w:rPr>
          <w:rFonts w:cs="Arial" w:ascii="Arial" w:hAnsi="Arial"/>
          <w:sz w:val="24"/>
          <w:szCs w:val="24"/>
        </w:rPr>
        <w:t>469</w:t>
      </w:r>
      <w:r>
        <w:rPr>
          <w:rFonts w:cs="Arial" w:ascii="Arial" w:hAnsi="Arial"/>
          <w:spacing w:val="4"/>
          <w:sz w:val="24"/>
          <w:szCs w:val="24"/>
        </w:rPr>
        <w:t xml:space="preserve"> pkt </w:t>
      </w:r>
      <w:r>
        <w:rPr>
          <w:rFonts w:cs="Arial" w:ascii="Arial" w:hAnsi="Arial"/>
          <w:sz w:val="24"/>
          <w:szCs w:val="24"/>
        </w:rPr>
        <w:t>1</w:t>
      </w:r>
      <w:r>
        <w:rPr>
          <w:rFonts w:cs="Arial" w:ascii="Arial" w:hAnsi="Arial"/>
          <w:spacing w:val="4"/>
          <w:sz w:val="24"/>
          <w:szCs w:val="24"/>
        </w:rPr>
        <w:t>5 ustawy Pzp</w:t>
      </w:r>
      <w:r>
        <w:rPr>
          <w:rFonts w:cs="Arial" w:ascii="Arial" w:hAnsi="Arial"/>
          <w:sz w:val="24"/>
          <w:szCs w:val="24"/>
        </w:rPr>
        <w:t xml:space="preserve"> oraz Rzecznikowi Małych i Średnich Przedsiębiorców.</w:t>
      </w:r>
    </w:p>
    <w:p>
      <w:pPr>
        <w:pStyle w:val="ListParagraph"/>
        <w:numPr>
          <w:ilvl w:val="0"/>
          <w:numId w:val="102"/>
        </w:numPr>
        <w:spacing w:lineRule="auto" w:line="360" w:before="120" w:after="120"/>
        <w:ind w:hanging="426" w:start="426"/>
        <w:contextualSpacing/>
        <w:rPr>
          <w:rFonts w:ascii="Arial" w:hAnsi="Arial" w:cs="Arial"/>
          <w:spacing w:val="4"/>
          <w:sz w:val="24"/>
          <w:szCs w:val="24"/>
        </w:rPr>
      </w:pPr>
      <w:r>
        <w:rPr>
          <w:rFonts w:cs="Arial" w:ascii="Arial" w:hAnsi="Arial"/>
          <w:spacing w:val="4"/>
          <w:sz w:val="24"/>
          <w:szCs w:val="24"/>
        </w:rPr>
        <w:t>Odwołanie przysługuje na:</w:t>
      </w:r>
    </w:p>
    <w:p>
      <w:pPr>
        <w:pStyle w:val="ListParagraph"/>
        <w:numPr>
          <w:ilvl w:val="0"/>
          <w:numId w:val="112"/>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niezgodną z przepisami ustawy Pzp czynność Zamawiającego, podjętą w postępowaniu o udzielenie zamówienia w tym na projektowane postanowienia umowy;</w:t>
      </w:r>
    </w:p>
    <w:p>
      <w:pPr>
        <w:pStyle w:val="ListParagraph"/>
        <w:numPr>
          <w:ilvl w:val="0"/>
          <w:numId w:val="103"/>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zaniechanie czynności w postępowaniu o udzielenie zamówienia, do której Zamawiający był obowiązany na podstawie ustawy Pzp;</w:t>
      </w:r>
    </w:p>
    <w:p>
      <w:pPr>
        <w:pStyle w:val="ListParagraph"/>
        <w:numPr>
          <w:ilvl w:val="0"/>
          <w:numId w:val="102"/>
        </w:numPr>
        <w:spacing w:lineRule="auto" w:line="360" w:before="120" w:after="120"/>
        <w:ind w:hanging="426" w:start="426"/>
        <w:contextualSpacing/>
        <w:rPr>
          <w:rFonts w:ascii="Arial" w:hAnsi="Arial" w:cs="Arial"/>
          <w:spacing w:val="4"/>
          <w:sz w:val="24"/>
          <w:szCs w:val="24"/>
        </w:rPr>
      </w:pPr>
      <w:r>
        <w:rPr>
          <w:rFonts w:cs="Arial" w:ascii="Arial" w:hAnsi="Arial"/>
          <w:spacing w:val="4"/>
          <w:sz w:val="24"/>
          <w:szCs w:val="24"/>
        </w:rPr>
        <w:t>Odwołanie zawiera:</w:t>
      </w:r>
    </w:p>
    <w:p>
      <w:pPr>
        <w:pStyle w:val="ListParagraph"/>
        <w:numPr>
          <w:ilvl w:val="0"/>
          <w:numId w:val="113"/>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imię i nazwisko albo nazwę, miejsce zamieszkania albo siedzibę, numer telefonu oraz adres poczty elektronicznej Odwołującego oraz imię i nazwisko przedstawiciela (przedstawicieli);</w:t>
      </w:r>
    </w:p>
    <w:p>
      <w:pPr>
        <w:pStyle w:val="ListParagraph"/>
        <w:numPr>
          <w:ilvl w:val="0"/>
          <w:numId w:val="10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nazwę i siedzibę Zamawiającego, numer telefonu oraz adres poczty elektronicznej Zamawiającego;</w:t>
      </w:r>
    </w:p>
    <w:p>
      <w:pPr>
        <w:pStyle w:val="ListParagraph"/>
        <w:numPr>
          <w:ilvl w:val="0"/>
          <w:numId w:val="10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numer PESEL lub NIP odwołującego będącego osobą fizyczną, jeżeli jest on obowiązany do jego posiadania albo posiada go nie mając takiego obowiązku;</w:t>
      </w:r>
    </w:p>
    <w:p>
      <w:pPr>
        <w:pStyle w:val="ListParagraph"/>
        <w:numPr>
          <w:ilvl w:val="0"/>
          <w:numId w:val="10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numer w Krajowym Rejestrze Sądowym, a w przypadku jego braku – numer w innym właściwym rejestrze, ewidencji lub NIP odwołującego nie będącego osobą fizyczną, który nie ma obowiązku wpisu we właściwym rejestrze lub ewidencji, jeżeli jest on obowiązany do jego posiadania;</w:t>
      </w:r>
    </w:p>
    <w:p>
      <w:pPr>
        <w:pStyle w:val="ListParagraph"/>
        <w:numPr>
          <w:ilvl w:val="0"/>
          <w:numId w:val="10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określenie przedmiotu zamówienia;</w:t>
      </w:r>
    </w:p>
    <w:p>
      <w:pPr>
        <w:pStyle w:val="ListParagraph"/>
        <w:numPr>
          <w:ilvl w:val="0"/>
          <w:numId w:val="10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wskazanie numeru publikacji w Biuletynie Zamówień Publicznych;</w:t>
      </w:r>
    </w:p>
    <w:p>
      <w:pPr>
        <w:pStyle w:val="ListParagraph"/>
        <w:numPr>
          <w:ilvl w:val="0"/>
          <w:numId w:val="10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wskazanie czynności lub zaniechania czynności Zamawiającego, której zarzuca się niezgodność z przepisami ustawy;</w:t>
      </w:r>
    </w:p>
    <w:p>
      <w:pPr>
        <w:pStyle w:val="ListParagraph"/>
        <w:numPr>
          <w:ilvl w:val="0"/>
          <w:numId w:val="10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zwięzłe przedstawienie zarzutów;</w:t>
      </w:r>
    </w:p>
    <w:p>
      <w:pPr>
        <w:pStyle w:val="ListParagraph"/>
        <w:numPr>
          <w:ilvl w:val="0"/>
          <w:numId w:val="10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żądanie co do sposobu rozstrzygnięcia odwołania;</w:t>
      </w:r>
    </w:p>
    <w:p>
      <w:pPr>
        <w:pStyle w:val="ListParagraph"/>
        <w:numPr>
          <w:ilvl w:val="0"/>
          <w:numId w:val="10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 xml:space="preserve">wskazanie okoliczności faktycznych i prawnych uzasadniających wniesienie odwołania oraz dowodów na poparcie przytoczonych okoliczności; </w:t>
      </w:r>
    </w:p>
    <w:p>
      <w:pPr>
        <w:pStyle w:val="ListParagraph"/>
        <w:numPr>
          <w:ilvl w:val="0"/>
          <w:numId w:val="10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podpis odwołującego albo jego przedstawiciela lub przedstawicieli;</w:t>
      </w:r>
    </w:p>
    <w:p>
      <w:pPr>
        <w:pStyle w:val="ListParagraph"/>
        <w:numPr>
          <w:ilvl w:val="0"/>
          <w:numId w:val="10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wykaz załączników.</w:t>
      </w:r>
    </w:p>
    <w:p>
      <w:pPr>
        <w:pStyle w:val="ListParagraph"/>
        <w:numPr>
          <w:ilvl w:val="0"/>
          <w:numId w:val="102"/>
        </w:numPr>
        <w:spacing w:lineRule="auto" w:line="360" w:before="120" w:after="120"/>
        <w:ind w:hanging="426" w:start="426"/>
        <w:contextualSpacing/>
        <w:rPr>
          <w:rFonts w:ascii="Arial" w:hAnsi="Arial" w:cs="Arial"/>
          <w:spacing w:val="4"/>
          <w:sz w:val="24"/>
          <w:szCs w:val="24"/>
        </w:rPr>
      </w:pPr>
      <w:r>
        <w:rPr>
          <w:rFonts w:cs="Arial" w:ascii="Arial" w:hAnsi="Arial"/>
          <w:spacing w:val="4"/>
          <w:sz w:val="24"/>
          <w:szCs w:val="24"/>
        </w:rPr>
        <w:t>Do odwołania dołącza się:</w:t>
      </w:r>
    </w:p>
    <w:p>
      <w:pPr>
        <w:pStyle w:val="ListParagraph"/>
        <w:numPr>
          <w:ilvl w:val="0"/>
          <w:numId w:val="114"/>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dowód uiszczenia wpisu od odwołania w wymaganej wysokości;</w:t>
      </w:r>
    </w:p>
    <w:p>
      <w:pPr>
        <w:pStyle w:val="ListParagraph"/>
        <w:numPr>
          <w:ilvl w:val="0"/>
          <w:numId w:val="105"/>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dowód przekazania odpowiednio odwołania albo jego kopii Zamawiającemu;</w:t>
      </w:r>
    </w:p>
    <w:p>
      <w:pPr>
        <w:pStyle w:val="ListParagraph"/>
        <w:numPr>
          <w:ilvl w:val="0"/>
          <w:numId w:val="105"/>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dokument potwierdzający umocowanie do reprezentowania odwołującego.</w:t>
      </w:r>
    </w:p>
    <w:p>
      <w:pPr>
        <w:pStyle w:val="ListParagraph"/>
        <w:numPr>
          <w:ilvl w:val="0"/>
          <w:numId w:val="102"/>
        </w:numPr>
        <w:spacing w:lineRule="auto" w:line="360" w:before="120" w:after="120"/>
        <w:ind w:hanging="426" w:start="426"/>
        <w:contextualSpacing/>
        <w:rPr>
          <w:rFonts w:ascii="Arial" w:hAnsi="Arial" w:cs="Arial"/>
          <w:spacing w:val="4"/>
          <w:sz w:val="24"/>
          <w:szCs w:val="24"/>
        </w:rPr>
      </w:pPr>
      <w:r>
        <w:rPr>
          <w:rFonts w:cs="Arial" w:ascii="Arial" w:hAnsi="Arial"/>
          <w:spacing w:val="4"/>
          <w:sz w:val="24"/>
          <w:szCs w:val="24"/>
        </w:rPr>
        <w:t xml:space="preserve">Odwołanie wnosi się do Prezesa Izby w formie pisemnej albo w formie elektronicznej albo w postaci elektronicznej opatrzonej podpisem zaufanym. </w:t>
      </w:r>
    </w:p>
    <w:p>
      <w:pPr>
        <w:pStyle w:val="ListParagraph"/>
        <w:numPr>
          <w:ilvl w:val="0"/>
          <w:numId w:val="102"/>
        </w:numPr>
        <w:spacing w:lineRule="auto" w:line="360" w:before="120" w:after="120"/>
        <w:ind w:hanging="426" w:start="426"/>
        <w:contextualSpacing/>
        <w:rPr>
          <w:rFonts w:ascii="Arial" w:hAnsi="Arial" w:cs="Arial"/>
          <w:spacing w:val="4"/>
          <w:sz w:val="24"/>
          <w:szCs w:val="24"/>
        </w:rPr>
      </w:pPr>
      <w:r>
        <w:rPr>
          <w:rFonts w:cs="Arial" w:ascii="Arial" w:hAnsi="Arial"/>
          <w:spacing w:val="4"/>
          <w:sz w:val="24"/>
          <w:szCs w:val="24"/>
        </w:rPr>
        <w:t>Odwołujący przekazuje Zamawiającemu odwołanie wniesione w formie elektronicznej albo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pPr>
        <w:pStyle w:val="ListParagraph"/>
        <w:numPr>
          <w:ilvl w:val="0"/>
          <w:numId w:val="102"/>
        </w:numPr>
        <w:spacing w:lineRule="auto" w:line="360" w:before="120" w:after="120"/>
        <w:ind w:hanging="426" w:start="426"/>
        <w:contextualSpacing/>
        <w:rPr>
          <w:rFonts w:ascii="Arial" w:hAnsi="Arial" w:cs="Arial"/>
          <w:spacing w:val="4"/>
          <w:sz w:val="24"/>
          <w:szCs w:val="24"/>
        </w:rPr>
      </w:pPr>
      <w:r>
        <w:rPr>
          <w:rFonts w:cs="Arial" w:ascii="Arial" w:hAnsi="Arial"/>
          <w:spacing w:val="4"/>
          <w:sz w:val="24"/>
          <w:szCs w:val="24"/>
        </w:rPr>
        <w:t>Terminy wniesienia odwołania:</w:t>
      </w:r>
    </w:p>
    <w:p>
      <w:pPr>
        <w:pStyle w:val="ListParagraph"/>
        <w:numPr>
          <w:ilvl w:val="0"/>
          <w:numId w:val="115"/>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Odwołanie wnosi się w terminie 5 dni od dnia przekazania informacji o czynności Zamawiającego stanowiącej podstawę jego wniesienia – jeżeli informacja została przekazana przy użyciu środków komunikacji elektronicznej;  albo w terminie 10 dni – jeżeli została przesłana w inny sposób.</w:t>
      </w:r>
    </w:p>
    <w:p>
      <w:pPr>
        <w:pStyle w:val="ListParagraph"/>
        <w:numPr>
          <w:ilvl w:val="0"/>
          <w:numId w:val="106"/>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pPr>
        <w:pStyle w:val="ListParagraph"/>
        <w:numPr>
          <w:ilvl w:val="0"/>
          <w:numId w:val="106"/>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Odwołanie wobec czynności innych niż określone w pkt. 1) i 2) wnosi się w terminie 5 dni od dnia, w którym powzięto lub przy zachowaniu należytej staranności można było powziąć wiadomość o okolicznościach stanowiących podstawę jego wniesienia.</w:t>
      </w:r>
    </w:p>
    <w:p>
      <w:pPr>
        <w:pStyle w:val="ListParagraph"/>
        <w:numPr>
          <w:ilvl w:val="0"/>
          <w:numId w:val="106"/>
        </w:numPr>
        <w:spacing w:lineRule="auto" w:line="360" w:before="120" w:after="120"/>
        <w:ind w:hanging="425" w:start="851"/>
        <w:contextualSpacing/>
        <w:rPr>
          <w:rFonts w:ascii="Arial" w:hAnsi="Arial" w:cs="Arial"/>
          <w:spacing w:val="4"/>
          <w:sz w:val="24"/>
          <w:szCs w:val="24"/>
        </w:rPr>
      </w:pPr>
      <w:r>
        <w:rPr>
          <w:rFonts w:cs="Arial" w:ascii="Arial" w:hAnsi="Arial"/>
          <w:spacing w:val="4"/>
          <w:sz w:val="24"/>
          <w:szCs w:val="24"/>
        </w:rPr>
        <w:t>Jeżeli Zamawiający nie przesłał Wykonawcy zawiadomienia o wyborze oferty najkorzystniejszej odwołanie wnosi się nie później niż w terminie:</w:t>
      </w:r>
    </w:p>
    <w:p>
      <w:pPr>
        <w:pStyle w:val="ListParagraph"/>
        <w:numPr>
          <w:ilvl w:val="0"/>
          <w:numId w:val="57"/>
        </w:numPr>
        <w:spacing w:lineRule="auto" w:line="360" w:before="120" w:after="120"/>
        <w:ind w:hanging="425" w:start="1276"/>
        <w:contextualSpacing/>
        <w:rPr>
          <w:rFonts w:ascii="Arial" w:hAnsi="Arial" w:cs="Arial"/>
          <w:spacing w:val="4"/>
          <w:sz w:val="24"/>
          <w:szCs w:val="24"/>
        </w:rPr>
      </w:pPr>
      <w:r>
        <w:rPr>
          <w:rFonts w:cs="Arial" w:ascii="Arial" w:hAnsi="Arial"/>
          <w:spacing w:val="4"/>
          <w:sz w:val="24"/>
          <w:szCs w:val="24"/>
        </w:rPr>
        <w:t xml:space="preserve">15 dni od dnia zamieszczenia w Biuletynie Zamówień Publicznych ogłoszenia o wyniku postępowania </w:t>
      </w:r>
    </w:p>
    <w:p>
      <w:pPr>
        <w:pStyle w:val="ListParagraph"/>
        <w:numPr>
          <w:ilvl w:val="0"/>
          <w:numId w:val="57"/>
        </w:numPr>
        <w:spacing w:lineRule="auto" w:line="360" w:before="120" w:after="120"/>
        <w:ind w:hanging="425" w:start="1276"/>
        <w:contextualSpacing/>
        <w:rPr>
          <w:rFonts w:ascii="Arial" w:hAnsi="Arial" w:cs="Arial"/>
          <w:spacing w:val="4"/>
          <w:sz w:val="24"/>
          <w:szCs w:val="24"/>
        </w:rPr>
      </w:pPr>
      <w:r>
        <w:rPr>
          <w:rFonts w:cs="Arial" w:ascii="Arial" w:hAnsi="Arial"/>
          <w:spacing w:val="4"/>
          <w:sz w:val="24"/>
          <w:szCs w:val="24"/>
        </w:rPr>
        <w:t>miesiąca od dnia zawarcia umowy, jeżeli Zamawiający nie zamieścił w Biuletynie Zamówień Publicznych ogłoszenia o wyniku postępowania.</w:t>
      </w:r>
    </w:p>
    <w:p>
      <w:pPr>
        <w:pStyle w:val="ListParagraph"/>
        <w:numPr>
          <w:ilvl w:val="0"/>
          <w:numId w:val="102"/>
        </w:numPr>
        <w:spacing w:lineRule="auto" w:line="360" w:before="120" w:after="120"/>
        <w:ind w:hanging="426" w:start="426"/>
        <w:contextualSpacing/>
        <w:rPr>
          <w:rFonts w:ascii="Arial" w:hAnsi="Arial" w:cs="Arial"/>
          <w:spacing w:val="4"/>
          <w:sz w:val="24"/>
          <w:szCs w:val="24"/>
        </w:rPr>
      </w:pPr>
      <w:r>
        <w:rPr>
          <w:rFonts w:cs="Arial" w:ascii="Arial" w:hAnsi="Arial"/>
          <w:spacing w:val="4"/>
          <w:sz w:val="24"/>
          <w:szCs w:val="24"/>
        </w:rPr>
        <w:t>Szczegółowe zasady postępowania po wniesieniu odwołania, określają stosowne przepisy Działu IX ustawy Pzp.</w:t>
      </w:r>
    </w:p>
    <w:p>
      <w:pPr>
        <w:pStyle w:val="ListParagraph"/>
        <w:numPr>
          <w:ilvl w:val="0"/>
          <w:numId w:val="102"/>
        </w:numPr>
        <w:spacing w:lineRule="auto" w:line="360" w:before="120" w:after="120"/>
        <w:ind w:hanging="426" w:start="426"/>
        <w:contextualSpacing/>
        <w:rPr>
          <w:rFonts w:ascii="Arial" w:hAnsi="Arial" w:cs="Arial"/>
          <w:spacing w:val="4"/>
          <w:sz w:val="24"/>
          <w:szCs w:val="24"/>
        </w:rPr>
      </w:pPr>
      <w:r>
        <w:rPr>
          <w:rFonts w:cs="Arial" w:ascii="Arial" w:hAnsi="Arial"/>
          <w:spacing w:val="4"/>
          <w:sz w:val="24"/>
          <w:szCs w:val="24"/>
        </w:rPr>
        <w:t>Na orzeczenie Krajowej Izby Odwoławczej oraz postanowienie Prezesa Izby, stronom oraz uczestnikom postępowania odwoławczego przysługuje skarga do sądu.</w:t>
      </w:r>
    </w:p>
    <w:p>
      <w:pPr>
        <w:pStyle w:val="ListParagraph"/>
        <w:numPr>
          <w:ilvl w:val="0"/>
          <w:numId w:val="102"/>
        </w:numPr>
        <w:spacing w:lineRule="auto" w:line="360" w:before="120" w:after="120"/>
        <w:ind w:hanging="426" w:start="426"/>
        <w:contextualSpacing/>
        <w:rPr>
          <w:rFonts w:ascii="Arial" w:hAnsi="Arial" w:cs="Arial"/>
          <w:spacing w:val="4"/>
          <w:sz w:val="24"/>
          <w:szCs w:val="24"/>
        </w:rPr>
      </w:pPr>
      <w:r>
        <w:rPr>
          <w:rFonts w:cs="Arial" w:ascii="Arial" w:hAnsi="Arial"/>
          <w:spacing w:val="4"/>
          <w:sz w:val="24"/>
          <w:szCs w:val="24"/>
        </w:rPr>
        <w:t>Skargę wnosi się do Sądu Okręgowego w Warszawie – sądu zamówień publicznych, za pośrednictwem Prezesa Krajowej Izby Odwoławczej w terminie 14 dni od dnia doręczenia orzeczenia Krajowej Izby Odwoławczej, przesyłając jednocześnie jej odpis przeciwnikowi skargi. Złożenie skargi w placówce pocztowej operatora wyznaczonego w rozumieniu ustawy Prawo pocztowe jest równoznaczne z jej wniesieniem.</w:t>
      </w:r>
    </w:p>
    <w:p>
      <w:pPr>
        <w:pStyle w:val="ListParagraph"/>
        <w:numPr>
          <w:ilvl w:val="0"/>
          <w:numId w:val="102"/>
        </w:numPr>
        <w:spacing w:lineRule="auto" w:line="360" w:before="120" w:after="120"/>
        <w:ind w:hanging="426" w:start="426"/>
        <w:contextualSpacing/>
        <w:rPr>
          <w:rFonts w:ascii="Arial" w:hAnsi="Arial" w:cs="Arial"/>
          <w:spacing w:val="4"/>
          <w:sz w:val="24"/>
          <w:szCs w:val="24"/>
        </w:rPr>
      </w:pPr>
      <w:r>
        <w:rPr>
          <w:rFonts w:cs="Arial" w:ascii="Arial" w:hAnsi="Arial"/>
          <w:spacing w:val="4"/>
          <w:sz w:val="24"/>
          <w:szCs w:val="24"/>
        </w:rPr>
        <w:t>Na zasadach określonych w art. 590 ustawy Pzp od wyroku sądu lub postanowienia kończącego postępowanie w sprawie przysługuje skarga kasacyjna do Sądu Najwyższego.</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Informacja o warunkach udziału w postępowaniu</w:t>
      </w:r>
    </w:p>
    <w:p>
      <w:pPr>
        <w:pStyle w:val="ListParagraph"/>
        <w:numPr>
          <w:ilvl w:val="0"/>
          <w:numId w:val="14"/>
        </w:numPr>
        <w:spacing w:lineRule="auto" w:line="360" w:before="120" w:after="120"/>
        <w:ind w:hanging="426" w:start="426"/>
        <w:contextualSpacing/>
        <w:rPr>
          <w:rFonts w:ascii="Arial" w:hAnsi="Arial" w:cs="Arial"/>
          <w:sz w:val="24"/>
          <w:szCs w:val="24"/>
        </w:rPr>
      </w:pPr>
      <w:r>
        <w:rPr>
          <w:rFonts w:cs="Arial" w:ascii="Arial" w:hAnsi="Arial"/>
          <w:sz w:val="24"/>
          <w:szCs w:val="24"/>
        </w:rPr>
        <w:t>O udzielenie zamówienia mogą ubiegać się Wykonawcy, którzy nie podlegają wykluczeniu i spełniają warunki udziału w postępowaniu.</w:t>
      </w:r>
    </w:p>
    <w:p>
      <w:pPr>
        <w:pStyle w:val="ListParagraph"/>
        <w:numPr>
          <w:ilvl w:val="0"/>
          <w:numId w:val="14"/>
        </w:numPr>
        <w:spacing w:lineRule="auto" w:line="360" w:before="120" w:after="120"/>
        <w:ind w:hanging="426" w:start="426"/>
        <w:contextualSpacing/>
        <w:rPr>
          <w:rFonts w:ascii="Arial" w:hAnsi="Arial" w:cs="Arial"/>
          <w:sz w:val="24"/>
          <w:szCs w:val="24"/>
        </w:rPr>
      </w:pPr>
      <w:r>
        <w:rPr>
          <w:rFonts w:cs="Arial" w:ascii="Arial" w:hAnsi="Arial"/>
          <w:sz w:val="24"/>
          <w:szCs w:val="24"/>
        </w:rPr>
        <w:t>Wykonawca spełni warunek udziału w postępowaniu dotyczący zdolności zawodowej jeżeli wykaże, że:</w:t>
      </w:r>
    </w:p>
    <w:p>
      <w:pPr>
        <w:pStyle w:val="ListParagraph"/>
        <w:numPr>
          <w:ilvl w:val="0"/>
          <w:numId w:val="27"/>
        </w:numPr>
        <w:spacing w:lineRule="auto" w:line="360" w:before="120" w:after="120"/>
        <w:ind w:hanging="425" w:start="851"/>
        <w:contextualSpacing/>
        <w:rPr>
          <w:rFonts w:ascii="Arial" w:hAnsi="Arial" w:cs="Arial"/>
          <w:sz w:val="24"/>
          <w:szCs w:val="24"/>
        </w:rPr>
      </w:pPr>
      <w:r>
        <w:rPr>
          <w:rFonts w:cs="Arial" w:ascii="Arial" w:hAnsi="Arial"/>
          <w:sz w:val="24"/>
          <w:szCs w:val="24"/>
        </w:rPr>
        <w:t>w okresie ostatnich 5 lat przed upływem terminu składania ofert, a jeżeli okres prowadzenia działalności jest krótszy – w tym okresie, wykonał (zakończył) co najmniej dwie roboty budowlane polegające na budowie, przebudowie, rozbudowie lub remoncie boiska piłkarskiego o nawierzchni z trawy syntetycznej o wartości łącznej nie mniejszej niż 300 000,00 PLN brutto w ramach jednej umowy.</w:t>
      </w:r>
    </w:p>
    <w:p>
      <w:pPr>
        <w:pStyle w:val="ListParagraph"/>
        <w:tabs>
          <w:tab w:val="clear" w:pos="708"/>
          <w:tab w:val="left" w:pos="851" w:leader="none"/>
        </w:tabs>
        <w:spacing w:lineRule="auto" w:line="360" w:before="120" w:after="120"/>
        <w:ind w:start="851"/>
        <w:contextualSpacing/>
        <w:rPr>
          <w:rFonts w:ascii="Arial" w:hAnsi="Arial" w:cs="Arial"/>
          <w:bCs/>
          <w:sz w:val="24"/>
          <w:szCs w:val="24"/>
        </w:rPr>
      </w:pPr>
      <w:r>
        <w:rPr>
          <w:rFonts w:cs="Arial" w:ascii="Arial" w:hAnsi="Arial"/>
          <w:b/>
          <w:bCs/>
          <w:sz w:val="24"/>
          <w:szCs w:val="24"/>
        </w:rPr>
        <w:t>UWAGA!</w:t>
      </w:r>
      <w:r>
        <w:rPr>
          <w:rFonts w:cs="Arial" w:ascii="Arial" w:hAnsi="Arial"/>
          <w:bCs/>
          <w:sz w:val="24"/>
          <w:szCs w:val="24"/>
        </w:rPr>
        <w:t xml:space="preserve"> Zamawiający zastrzega, że w sytuacji składania oferty przez dwa lub więcej podmiotów (Wykonawcy wspólnie ubiegający się o udzielenie zamówienia) oraz analogicznie w sytuacji, gdy Wykonawca będzie polegał na zasobach innego podmiotu, warunki o których wyżej mowa muszą zostać spełnione w całości przynajmniej przez jednego z Wykonawców lub podmiot, na którego zdolności w tym zakresie powołuje się Wykonawca.</w:t>
      </w:r>
    </w:p>
    <w:p>
      <w:pPr>
        <w:pStyle w:val="ListParagraph"/>
        <w:tabs>
          <w:tab w:val="clear" w:pos="708"/>
          <w:tab w:val="left" w:pos="851" w:leader="none"/>
        </w:tabs>
        <w:spacing w:lineRule="auto" w:line="360" w:before="120" w:after="120"/>
        <w:ind w:start="851"/>
        <w:contextualSpacing/>
        <w:rPr>
          <w:rFonts w:ascii="Arial" w:hAnsi="Arial" w:cs="Arial"/>
          <w:bCs/>
          <w:sz w:val="24"/>
          <w:szCs w:val="24"/>
        </w:rPr>
      </w:pPr>
      <w:r>
        <w:rPr>
          <w:rFonts w:cs="Arial" w:ascii="Arial" w:hAnsi="Arial"/>
          <w:b/>
          <w:bCs/>
          <w:sz w:val="24"/>
          <w:szCs w:val="24"/>
        </w:rPr>
        <w:t>UWAGA!</w:t>
      </w:r>
      <w:r>
        <w:rPr>
          <w:rFonts w:cs="Arial" w:ascii="Arial" w:hAnsi="Arial"/>
          <w:bCs/>
          <w:sz w:val="24"/>
          <w:szCs w:val="24"/>
        </w:rPr>
        <w:t xml:space="preserve"> Wykonawca, który nabył doświadczenie będąc członkiem konsorcjum w uprzednio wykonanym zamówieniu, może posłużyć się nabytym doświadczeniem tylko i włącznie w przypadku, kiedy dane usługi wykonał osobiście.</w:t>
      </w:r>
    </w:p>
    <w:p>
      <w:pPr>
        <w:pStyle w:val="ListParagraph"/>
        <w:numPr>
          <w:ilvl w:val="0"/>
          <w:numId w:val="27"/>
        </w:numPr>
        <w:spacing w:lineRule="auto" w:line="360" w:before="120" w:after="120"/>
        <w:ind w:hanging="425" w:start="851"/>
        <w:contextualSpacing/>
        <w:rPr>
          <w:rFonts w:ascii="Arial" w:hAnsi="Arial" w:cs="Arial"/>
        </w:rPr>
      </w:pPr>
      <w:r>
        <w:rPr>
          <w:rFonts w:cs="Arial" w:ascii="Arial" w:hAnsi="Arial"/>
          <w:sz w:val="24"/>
          <w:szCs w:val="24"/>
        </w:rPr>
        <w:t xml:space="preserve">dysponuje albo będzie dysponować na potrzeby realizacji zamówienia co najmniej </w:t>
      </w:r>
      <w:r>
        <w:rPr>
          <w:rFonts w:cs="Arial" w:ascii="Arial" w:hAnsi="Arial"/>
          <w:bCs/>
          <w:sz w:val="24"/>
          <w:szCs w:val="24"/>
        </w:rPr>
        <w:t>jedną osobą pełniącą funkcję kierownika budowy posiadającą uprawnienia budowlane do kierowania robotami budowlanymi bez ograniczeń w specjalności konstrukcyjno-budowlanej.</w:t>
      </w:r>
    </w:p>
    <w:p>
      <w:pPr>
        <w:pStyle w:val="ListParagraph"/>
        <w:tabs>
          <w:tab w:val="clear" w:pos="708"/>
          <w:tab w:val="left" w:pos="851" w:leader="none"/>
        </w:tabs>
        <w:spacing w:lineRule="auto" w:line="360" w:before="120" w:after="120"/>
        <w:ind w:start="851"/>
        <w:contextualSpacing/>
        <w:rPr>
          <w:rFonts w:ascii="Arial" w:hAnsi="Arial" w:cs="Arial"/>
          <w:bCs/>
          <w:sz w:val="24"/>
          <w:szCs w:val="24"/>
        </w:rPr>
      </w:pPr>
      <w:r>
        <w:rPr>
          <w:rFonts w:cs="Arial" w:ascii="Arial" w:hAnsi="Arial"/>
          <w:b/>
          <w:bCs/>
          <w:sz w:val="24"/>
          <w:szCs w:val="24"/>
        </w:rPr>
        <w:t>UWAGA!</w:t>
      </w:r>
      <w:r>
        <w:rPr>
          <w:rFonts w:cs="Arial" w:ascii="Arial" w:hAnsi="Arial"/>
          <w:bCs/>
          <w:sz w:val="24"/>
          <w:szCs w:val="24"/>
        </w:rPr>
        <w:t xml:space="preserve"> Wykonawcy wspólnie ubiegający się o udzielenie zamówienia, spełnienie powyższego warunku wykazują łącznie.</w:t>
      </w:r>
    </w:p>
    <w:p>
      <w:pPr>
        <w:pStyle w:val="ListParagraph"/>
        <w:numPr>
          <w:ilvl w:val="0"/>
          <w:numId w:val="14"/>
        </w:numPr>
        <w:spacing w:lineRule="auto" w:line="360" w:before="120" w:after="120"/>
        <w:ind w:hanging="426" w:start="426"/>
        <w:contextualSpacing/>
        <w:rPr>
          <w:rFonts w:ascii="Arial" w:hAnsi="Arial" w:cs="Arial"/>
          <w:sz w:val="24"/>
          <w:szCs w:val="24"/>
        </w:rPr>
      </w:pPr>
      <w:r>
        <w:rPr>
          <w:rFonts w:cs="Arial" w:ascii="Arial" w:hAnsi="Arial"/>
          <w:sz w:val="24"/>
          <w:szCs w:val="24"/>
        </w:rPr>
        <w:t xml:space="preserve">W odniesieniu do warunków dotyczących kwalifikacji zawodowych lub doświadczenia, Wykonawcy wspólnie ubiegający się o udzielenie zamówienia mogą polegać na zdolnościach tych z Wykonawców, którzy wykonają roboty budowlane, do realizacji których te zdolności są wymagane. </w:t>
      </w:r>
    </w:p>
    <w:p>
      <w:pPr>
        <w:pStyle w:val="ListParagraph"/>
        <w:numPr>
          <w:ilvl w:val="0"/>
          <w:numId w:val="14"/>
        </w:numPr>
        <w:spacing w:lineRule="auto" w:line="360" w:before="120" w:after="120"/>
        <w:ind w:hanging="426" w:start="426"/>
        <w:contextualSpacing/>
        <w:rPr>
          <w:rFonts w:ascii="Arial" w:hAnsi="Arial" w:cs="Arial"/>
          <w:sz w:val="24"/>
          <w:szCs w:val="24"/>
        </w:rPr>
      </w:pPr>
      <w:r>
        <w:rPr>
          <w:rFonts w:cs="Arial" w:ascii="Arial" w:hAnsi="Arial"/>
          <w:sz w:val="24"/>
          <w:szCs w:val="24"/>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Informacja o podmiotowych środkach dowodowych</w:t>
      </w:r>
    </w:p>
    <w:p>
      <w:pPr>
        <w:pStyle w:val="ListParagraph"/>
        <w:numPr>
          <w:ilvl w:val="0"/>
          <w:numId w:val="2"/>
        </w:numPr>
        <w:spacing w:lineRule="auto" w:line="360" w:before="120" w:after="120"/>
        <w:ind w:hanging="426" w:start="426"/>
        <w:contextualSpacing/>
        <w:rPr>
          <w:rFonts w:ascii="Arial" w:hAnsi="Arial" w:cs="Arial"/>
          <w:sz w:val="24"/>
          <w:szCs w:val="24"/>
        </w:rPr>
      </w:pPr>
      <w:r>
        <w:rPr>
          <w:rFonts w:cs="Arial" w:ascii="Arial" w:hAnsi="Arial"/>
          <w:sz w:val="24"/>
          <w:szCs w:val="24"/>
        </w:rPr>
        <w:t>Wykonawca, którego oferta zostanie najwyżej oceniona, w celu wykazania braku podstaw (przesłanek) wykluczenia z postępowania, na podstawie art. 274 ust. 1 ustawy zostanie wezwany do złożenia następujących podmiotowych środków dowodowych (aktualnych na dzień ich złożenia):</w:t>
      </w:r>
    </w:p>
    <w:p>
      <w:pPr>
        <w:pStyle w:val="ListParagraph"/>
        <w:widowControl w:val="false"/>
        <w:numPr>
          <w:ilvl w:val="0"/>
          <w:numId w:val="28"/>
        </w:numPr>
        <w:tabs>
          <w:tab w:val="clear" w:pos="708"/>
          <w:tab w:val="left" w:pos="851" w:leader="none"/>
        </w:tabs>
        <w:spacing w:lineRule="auto" w:line="360" w:before="120" w:after="120"/>
        <w:ind w:hanging="425" w:start="851"/>
        <w:contextualSpacing/>
        <w:rPr>
          <w:rFonts w:ascii="Arial" w:hAnsi="Arial" w:cs="Arial"/>
          <w:sz w:val="24"/>
          <w:szCs w:val="24"/>
        </w:rPr>
      </w:pPr>
      <w:r>
        <w:rPr>
          <w:rFonts w:cs="Arial" w:ascii="Arial" w:hAnsi="Arial"/>
          <w:sz w:val="24"/>
          <w:szCs w:val="24"/>
        </w:rPr>
        <w:t>oświadczenia Wykonawcy, w zakresie art. 108 ust. 1 pkt 5 ustawy, o braku przynależności do tej samej grupy kapitałowej w rozumieniu ustawy z dnia 16 lutego 2007 r. o ochronie konkurencji i konsumentów (t.j. Dz. U. z 2025 r., poz. 1714),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w:t>
      </w:r>
    </w:p>
    <w:p>
      <w:pPr>
        <w:pStyle w:val="ListParagraph"/>
        <w:widowControl w:val="false"/>
        <w:tabs>
          <w:tab w:val="clear" w:pos="708"/>
          <w:tab w:val="left" w:pos="851" w:leader="none"/>
        </w:tabs>
        <w:spacing w:lineRule="auto" w:line="360" w:before="120" w:after="120"/>
        <w:ind w:start="851"/>
        <w:contextualSpacing/>
        <w:rPr>
          <w:rFonts w:ascii="Arial" w:hAnsi="Arial" w:cs="Arial"/>
          <w:sz w:val="24"/>
          <w:szCs w:val="24"/>
        </w:rPr>
      </w:pPr>
      <w:r>
        <w:rPr>
          <w:rFonts w:cs="Arial" w:ascii="Arial" w:hAnsi="Arial"/>
          <w:sz w:val="24"/>
          <w:szCs w:val="24"/>
        </w:rPr>
        <w:t>W przypadku wspólnego ubiegania się o zamówienie przez Wykonawców, oświadczenie składa każdy z Wykonawców wspólnie ubiegających się o zamówienie.</w:t>
      </w:r>
    </w:p>
    <w:p>
      <w:pPr>
        <w:pStyle w:val="ListParagraph"/>
        <w:widowControl w:val="false"/>
        <w:numPr>
          <w:ilvl w:val="0"/>
          <w:numId w:val="28"/>
        </w:numPr>
        <w:tabs>
          <w:tab w:val="clear" w:pos="708"/>
          <w:tab w:val="left" w:pos="851" w:leader="none"/>
        </w:tabs>
        <w:spacing w:lineRule="auto" w:line="360" w:before="120" w:after="120"/>
        <w:ind w:hanging="425" w:start="851"/>
        <w:contextualSpacing/>
        <w:rPr>
          <w:rFonts w:ascii="Arial" w:hAnsi="Arial" w:cs="Arial"/>
          <w:sz w:val="24"/>
          <w:szCs w:val="24"/>
        </w:rPr>
      </w:pPr>
      <w:r>
        <w:rPr>
          <w:rFonts w:cs="Arial" w:ascii="Arial" w:hAnsi="Arial"/>
          <w:sz w:val="24"/>
          <w:szCs w:val="24"/>
        </w:rPr>
        <w:t>oświadczenia Wykonawcy o aktualności informacji zawartych w załączonym do oferty oświadczeniu o braku podstaw do wykluczenia, w zakresie podstaw wykluczenia z postępowania wskazanych przez Zamawiającego.</w:t>
      </w:r>
    </w:p>
    <w:p>
      <w:pPr>
        <w:pStyle w:val="ListParagraph"/>
        <w:widowControl w:val="false"/>
        <w:tabs>
          <w:tab w:val="clear" w:pos="708"/>
          <w:tab w:val="left" w:pos="851" w:leader="none"/>
        </w:tabs>
        <w:spacing w:lineRule="auto" w:line="360" w:before="120" w:after="120"/>
        <w:ind w:start="851"/>
        <w:contextualSpacing/>
        <w:rPr>
          <w:rFonts w:ascii="Arial" w:hAnsi="Arial" w:cs="Arial"/>
          <w:sz w:val="24"/>
          <w:szCs w:val="24"/>
        </w:rPr>
      </w:pPr>
      <w:r>
        <w:rPr>
          <w:rFonts w:cs="Arial" w:ascii="Arial" w:hAnsi="Arial"/>
          <w:sz w:val="24"/>
          <w:szCs w:val="24"/>
        </w:rPr>
        <w:t>W przypadku wspólnego ubiegania się o zamówienie przez Wykonawców, oświadczenie składa każdy z Wykonawców wspólnie ubiegających się o zamówienie.</w:t>
      </w:r>
    </w:p>
    <w:p>
      <w:pPr>
        <w:pStyle w:val="ListParagraph"/>
        <w:numPr>
          <w:ilvl w:val="0"/>
          <w:numId w:val="2"/>
        </w:numPr>
        <w:spacing w:lineRule="auto" w:line="360" w:before="120" w:after="120"/>
        <w:ind w:hanging="426" w:start="426"/>
        <w:contextualSpacing/>
        <w:rPr>
          <w:rFonts w:ascii="Arial" w:hAnsi="Arial" w:cs="Arial"/>
          <w:sz w:val="24"/>
          <w:szCs w:val="24"/>
        </w:rPr>
      </w:pPr>
      <w:r>
        <w:rPr>
          <w:rFonts w:cs="Arial" w:ascii="Arial" w:hAnsi="Arial"/>
          <w:sz w:val="24"/>
          <w:szCs w:val="24"/>
        </w:rPr>
        <w:t>Wykonawca, którego oferta zostanie najwyżej oceniona, w celu wykazania spełniania warunków udziału w postępowaniu dotyczących zdolności zawodowej (określonych przez Zamawiającego w punkcie 20 SWZ), na podstawie art. 274 ust. 1 ustawy zostanie wezwany do złożenia następujących podmiotowych środków dowodowych (aktualnych na dzień ich złożenia):</w:t>
      </w:r>
    </w:p>
    <w:p>
      <w:pPr>
        <w:pStyle w:val="ListParagraph"/>
        <w:numPr>
          <w:ilvl w:val="0"/>
          <w:numId w:val="29"/>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wykaz robót budowlanych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okres 5 lat, o którym mowa liczy się wstecz od dnia, w którym upływa termin składania ofert,</w:t>
      </w:r>
    </w:p>
    <w:p>
      <w:pPr>
        <w:pStyle w:val="ListParagraph"/>
        <w:numPr>
          <w:ilvl w:val="0"/>
          <w:numId w:val="29"/>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wykaz osób, skierowanych przez Wykonawcę do realizacji zamówienia publicznego, w szczególności odpowiedzialnych za świadczenie usług, kontrolę jakości lub kierowanie robotami budowlanymi, wraz z informacjami na temat ich kwalifikacji zawodowych i doświadczenia niezbędnych do wykonania zamówienia publicznego, a także zakresu wykonywanych przez nie czynności oraz informacją o podstawie do dysponowania tymi osobami.</w:t>
      </w:r>
    </w:p>
    <w:p>
      <w:pPr>
        <w:pStyle w:val="ListParagraph"/>
        <w:numPr>
          <w:ilvl w:val="0"/>
          <w:numId w:val="2"/>
        </w:numPr>
        <w:spacing w:lineRule="auto" w:line="360" w:before="120" w:after="120"/>
        <w:ind w:hanging="426" w:start="426"/>
        <w:contextualSpacing/>
        <w:rPr>
          <w:rFonts w:ascii="Arial" w:hAnsi="Arial" w:cs="Arial"/>
          <w:sz w:val="24"/>
          <w:szCs w:val="24"/>
        </w:rPr>
      </w:pPr>
      <w:r>
        <w:rPr>
          <w:rFonts w:cs="Arial" w:ascii="Arial" w:hAnsi="Arial"/>
          <w:sz w:val="24"/>
          <w:szCs w:val="24"/>
        </w:rPr>
        <w:t>Wykonawca może korzystać z zasobów innych podmiotów w celu potwierdzenia spełniania warunków udziału w postępowaniu.</w:t>
      </w:r>
    </w:p>
    <w:p>
      <w:pPr>
        <w:pStyle w:val="ListParagraph"/>
        <w:numPr>
          <w:ilvl w:val="0"/>
          <w:numId w:val="2"/>
        </w:numPr>
        <w:spacing w:lineRule="auto" w:line="360" w:before="120" w:after="120"/>
        <w:ind w:hanging="426" w:start="426"/>
        <w:contextualSpacing/>
        <w:rPr>
          <w:rFonts w:ascii="Arial" w:hAnsi="Arial" w:cs="Arial"/>
          <w:sz w:val="24"/>
          <w:szCs w:val="24"/>
        </w:rPr>
      </w:pPr>
      <w:r>
        <w:rPr>
          <w:rFonts w:cs="Arial" w:ascii="Arial" w:hAnsi="Arial"/>
          <w:sz w:val="24"/>
          <w:szCs w:val="24"/>
        </w:rPr>
        <w:t>Jeżeli Wykonawca ma siedzibę lub miejsce zamieszkania poza terytorium Rzeczypospolitej Polskiej składa dokumenty zgodnie z Rozporządzeniem Ministra Rozwoju, Pracy i Technologii z dnia 23 grudnia 2020 r. w sprawie podmiotowych środków dowodowych oraz innych dokumentów lub oświadczeń, jakich może żądać zamawiający od wykonawcy.</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Wymagania dotyczące wadium</w:t>
      </w:r>
    </w:p>
    <w:p>
      <w:pPr>
        <w:pStyle w:val="Tekstpodstawowy1"/>
        <w:numPr>
          <w:ilvl w:val="1"/>
          <w:numId w:val="60"/>
        </w:numPr>
        <w:spacing w:lineRule="auto" w:line="360" w:before="120" w:after="120"/>
        <w:ind w:hanging="426" w:start="426"/>
        <w:jc w:val="start"/>
        <w:rPr>
          <w:rFonts w:ascii="Arial" w:hAnsi="Arial" w:cs="Arial"/>
        </w:rPr>
      </w:pPr>
      <w:r>
        <w:rPr>
          <w:rFonts w:cs="Arial" w:ascii="Arial" w:hAnsi="Arial"/>
        </w:rPr>
        <w:t>Zamawiający nie wymaga wniesienia wadium.</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Informacje dotyczące zabezpieczenia należytego wykonania umowy</w:t>
      </w:r>
    </w:p>
    <w:p>
      <w:pPr>
        <w:pStyle w:val="Tekstpodstawowy1"/>
        <w:numPr>
          <w:ilvl w:val="6"/>
          <w:numId w:val="21"/>
        </w:numPr>
        <w:spacing w:lineRule="auto" w:line="360" w:before="120" w:after="120"/>
        <w:ind w:hanging="426" w:start="426"/>
        <w:jc w:val="start"/>
        <w:rPr>
          <w:rFonts w:ascii="Arial" w:hAnsi="Arial" w:cs="Arial"/>
        </w:rPr>
      </w:pPr>
      <w:r>
        <w:rPr>
          <w:rFonts w:cs="Arial" w:ascii="Arial" w:hAnsi="Arial"/>
        </w:rPr>
        <w:t>W celu zawarcia umowy w sprawie zamówienia publicznego Wykonawca musi wnieść zabezpieczenie należytego wykonania umowy w wysokości 5% ceny całkowitej (brutto) podanej w ofercie.</w:t>
      </w:r>
    </w:p>
    <w:p>
      <w:pPr>
        <w:pStyle w:val="Tekstpodstawowy1"/>
        <w:numPr>
          <w:ilvl w:val="6"/>
          <w:numId w:val="21"/>
        </w:numPr>
        <w:spacing w:lineRule="auto" w:line="360" w:before="120" w:after="120"/>
        <w:ind w:hanging="426" w:start="426"/>
        <w:jc w:val="start"/>
        <w:rPr>
          <w:rFonts w:ascii="Arial" w:hAnsi="Arial" w:cs="Arial"/>
        </w:rPr>
      </w:pPr>
      <w:r>
        <w:rPr>
          <w:rFonts w:cs="Arial" w:ascii="Arial" w:hAnsi="Arial"/>
        </w:rPr>
        <w:t>Zabezpieczenie może być wnoszone w formach określonych w art. 450 ust. 1 ustawy Pzp.</w:t>
      </w:r>
    </w:p>
    <w:p>
      <w:pPr>
        <w:pStyle w:val="Tekstpodstawowy1"/>
        <w:numPr>
          <w:ilvl w:val="6"/>
          <w:numId w:val="21"/>
        </w:numPr>
        <w:spacing w:lineRule="auto" w:line="360" w:before="120" w:after="120"/>
        <w:ind w:hanging="426" w:start="426"/>
        <w:jc w:val="start"/>
        <w:rPr>
          <w:rFonts w:ascii="Arial" w:hAnsi="Arial" w:cs="Arial"/>
        </w:rPr>
      </w:pPr>
      <w:r>
        <w:rPr>
          <w:rFonts w:cs="Arial" w:ascii="Arial" w:hAnsi="Arial"/>
        </w:rPr>
        <w:t>Zabezpieczenie należytego wykonania umowy wnoszone w pieniądzu należy wnieść na konto bankowe Zamawiającego:</w:t>
      </w:r>
    </w:p>
    <w:p>
      <w:pPr>
        <w:pStyle w:val="Tekstpodstawowy1"/>
        <w:spacing w:lineRule="auto" w:line="360" w:before="120" w:after="120"/>
        <w:ind w:start="426"/>
        <w:jc w:val="start"/>
        <w:rPr>
          <w:rStyle w:val="Strong"/>
          <w:rFonts w:ascii="Arial" w:hAnsi="Arial" w:cs="Arial"/>
        </w:rPr>
      </w:pPr>
      <w:r>
        <w:rPr>
          <w:rStyle w:val="Strong"/>
          <w:rFonts w:cs="Arial" w:ascii="Arial" w:hAnsi="Arial"/>
        </w:rPr>
        <w:t>Rejonowy Bank Spółdzielczy w Lututowie Oddział Wieluń</w:t>
      </w:r>
    </w:p>
    <w:p>
      <w:pPr>
        <w:pStyle w:val="Tekstpodstawowy1"/>
        <w:spacing w:lineRule="auto" w:line="360" w:before="120" w:after="120"/>
        <w:ind w:start="426"/>
        <w:jc w:val="start"/>
        <w:rPr>
          <w:rStyle w:val="Strong"/>
          <w:rFonts w:ascii="Arial" w:hAnsi="Arial" w:cs="Arial"/>
        </w:rPr>
      </w:pPr>
      <w:r>
        <w:rPr>
          <w:rStyle w:val="Strong"/>
          <w:rFonts w:cs="Arial" w:ascii="Arial" w:hAnsi="Arial"/>
        </w:rPr>
        <w:t>Plac Legionów 2, 98-300 Wieluń</w:t>
      </w:r>
    </w:p>
    <w:p>
      <w:pPr>
        <w:pStyle w:val="Tekstpodstawowy1"/>
        <w:spacing w:lineRule="auto" w:line="360" w:before="120" w:after="120"/>
        <w:ind w:start="426"/>
        <w:jc w:val="start"/>
        <w:rPr>
          <w:rFonts w:ascii="Arial" w:hAnsi="Arial" w:cs="Arial"/>
        </w:rPr>
      </w:pPr>
      <w:r>
        <w:rPr>
          <w:rStyle w:val="Strong"/>
          <w:rFonts w:cs="Arial" w:ascii="Arial" w:hAnsi="Arial"/>
        </w:rPr>
        <w:t>75 9256 0004 0070 2340 2000 0460</w:t>
      </w:r>
    </w:p>
    <w:p>
      <w:pPr>
        <w:pStyle w:val="Tekstpodstawowy1"/>
        <w:numPr>
          <w:ilvl w:val="6"/>
          <w:numId w:val="21"/>
        </w:numPr>
        <w:spacing w:lineRule="auto" w:line="360" w:before="120" w:after="120"/>
        <w:ind w:hanging="426" w:start="426"/>
        <w:jc w:val="start"/>
        <w:rPr>
          <w:rFonts w:ascii="Arial" w:hAnsi="Arial" w:cs="Arial"/>
        </w:rPr>
      </w:pPr>
      <w:r>
        <w:rPr>
          <w:rFonts w:cs="Arial" w:ascii="Arial" w:hAnsi="Arial"/>
        </w:rPr>
        <w:t>Zabezpieczenie należytego wykonania umowy w innej formie niż pieniądz (oryginał dokumentu) należy zdeponować w siedzibie Zamawiającego, w sekretariacie.</w:t>
      </w:r>
    </w:p>
    <w:p>
      <w:pPr>
        <w:pStyle w:val="Tekstpodstawowy1"/>
        <w:numPr>
          <w:ilvl w:val="6"/>
          <w:numId w:val="21"/>
        </w:numPr>
        <w:spacing w:lineRule="auto" w:line="360" w:before="120" w:after="120"/>
        <w:ind w:hanging="426" w:start="426"/>
        <w:jc w:val="start"/>
        <w:rPr>
          <w:rFonts w:ascii="Arial" w:hAnsi="Arial" w:cs="Arial"/>
        </w:rPr>
      </w:pPr>
      <w:r>
        <w:rPr>
          <w:rFonts w:cs="Arial" w:ascii="Arial" w:hAnsi="Arial"/>
        </w:rPr>
        <w:t>Zabezpieczenie należytego wykonania umowy należy wnieść przed zawarciem umowy w sprawie zamówienia publicznego.</w:t>
      </w:r>
    </w:p>
    <w:p>
      <w:pPr>
        <w:pStyle w:val="Tekstpodstawowy1"/>
        <w:numPr>
          <w:ilvl w:val="6"/>
          <w:numId w:val="21"/>
        </w:numPr>
        <w:spacing w:lineRule="auto" w:line="360" w:before="120" w:after="120"/>
        <w:ind w:hanging="426" w:start="426"/>
        <w:jc w:val="start"/>
        <w:rPr>
          <w:rFonts w:ascii="Arial" w:hAnsi="Arial" w:cs="Arial"/>
        </w:rPr>
      </w:pPr>
      <w:r>
        <w:rPr>
          <w:rFonts w:cs="Arial" w:ascii="Arial" w:hAnsi="Arial"/>
        </w:rPr>
        <w:t>Zamawiający zwraca zabezpieczenie w terminie 30 dni od dnia wykonania zamówienia i uznania przez Zamawiającego za należycie wykonane.</w:t>
      </w:r>
    </w:p>
    <w:p>
      <w:pPr>
        <w:pStyle w:val="Tekstpodstawowy1"/>
        <w:numPr>
          <w:ilvl w:val="6"/>
          <w:numId w:val="21"/>
        </w:numPr>
        <w:spacing w:lineRule="auto" w:line="360" w:before="120" w:after="120"/>
        <w:ind w:hanging="426" w:start="426"/>
        <w:jc w:val="start"/>
        <w:rPr>
          <w:rFonts w:ascii="Arial" w:hAnsi="Arial" w:cs="Arial"/>
        </w:rPr>
      </w:pPr>
      <w:r>
        <w:rPr>
          <w:rFonts w:cs="Arial" w:ascii="Arial" w:hAnsi="Arial"/>
        </w:rPr>
        <w:t>Kwota pozostawiona na zabezpieczenie roszczeń z tytułu gwarancji wynosić będzie 30% wysokości zabezpieczenia.</w:t>
      </w:r>
    </w:p>
    <w:p>
      <w:pPr>
        <w:pStyle w:val="Heading1"/>
        <w:numPr>
          <w:ilvl w:val="0"/>
          <w:numId w:val="72"/>
        </w:numPr>
        <w:shd w:val="clear" w:color="auto" w:fill="BFBFBF" w:themeFill="background1" w:themeFillShade="bf"/>
        <w:tabs>
          <w:tab w:val="clear" w:pos="708"/>
          <w:tab w:val="left" w:pos="426" w:leader="none"/>
        </w:tabs>
        <w:spacing w:lineRule="auto" w:line="360" w:before="120" w:after="120"/>
        <w:ind w:hanging="0" w:start="0"/>
        <w:rPr>
          <w:rFonts w:ascii="Arial" w:hAnsi="Arial" w:cs="Arial"/>
          <w:b/>
          <w:bCs/>
          <w:color w:val="auto"/>
          <w:sz w:val="24"/>
          <w:szCs w:val="24"/>
        </w:rPr>
      </w:pPr>
      <w:r>
        <w:rPr>
          <w:rFonts w:cs="Arial" w:ascii="Arial" w:hAnsi="Arial"/>
          <w:b/>
          <w:bCs/>
          <w:color w:val="auto"/>
          <w:sz w:val="24"/>
          <w:szCs w:val="24"/>
        </w:rPr>
        <w:t>Ochrona danych osobowych osób fizycznych i klauzula informacyjna z art. 13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zwane dalej „rozporządzeniem 2016/679”</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 xml:space="preserve">Zamawiający udostępnia dane osobowe, o których mowa w </w:t>
      </w:r>
      <w:r>
        <w:rPr>
          <w:rFonts w:eastAsia="MS Gothic" w:cs="Arial" w:ascii="Arial" w:hAnsi="Arial"/>
          <w:sz w:val="24"/>
          <w:szCs w:val="24"/>
        </w:rPr>
        <w:t>art. 10</w:t>
      </w:r>
      <w:r>
        <w:rPr>
          <w:rFonts w:cs="Arial" w:ascii="Arial" w:hAnsi="Arial"/>
          <w:sz w:val="24"/>
          <w:szCs w:val="24"/>
        </w:rPr>
        <w:t xml:space="preserve"> rozporządzenia 2016/679, w celu umożliwienia korzystania ze środków ochrony prawnej, o których mowa w dziale IX, do upływu terminu na ich wniesienie.</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 xml:space="preserve">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 </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Zgłoszenie żądania ograniczenia przetwarzania, o którym mowa w art. 18 ust. 1 rozporządzenia 2016/679, nie ogranicza przetwarzania danych osobowych do czasu zakończenia tego postępowania.</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 xml:space="preserve">W przypadku gdy wniesienie żądania dotyczącego prawa, o którym mowa w art. 18 ust. 1 rozporządzenia 2016/679,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 </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 xml:space="preserve">Ograniczenia zasady jawności, o których mowa w ust. 3 i art. 18 ust. 3-6 Pzp, stosuje się odpowiednio. </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 xml:space="preserve">W przypadku korzystania przez osobę, której dane osobowe są przetwarzane przez Zamawiającego, z uprawnienia, o którym mowa w art. 15 ust. 1–3 rozporządzenia 2016/679, Zamawiający może żądać od osoby występującej z żądaniem wskazania dodatkowych informacji, mających na celu sprecyzowanie nazwy lub daty zakończonego postępowania o udzielenie zamówienia. </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Skorzystanie przez osobę, której dane osobowe są przetwarzane, z uprawnienia do sprostowania lub uzupełnienia danych osobowych, o którym mowa w art. 16 rozporządzenia 2016/679, nie może naruszać integralności protokołu postępowania oraz jego załączników.</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W postępowaniu są przetwarzane dane osobowe podlegające ochronie zgodnie z przepisami ustawy z dnia 10 maja 2018 r. o ochronie danych osobowych (t.j. Dz. U. z 2019 r., poz. 1781) oraz rozporządzenia 2016/679. Dane te mogą dotyczyć w szczególności samego Wykonawcy (osoby fizycznej prowadzącej działalność gospodarczą), jego pełnomocnika (osoby fizycznej), jak też informacji o osobach, które w swojej ofercie Wykonawca przedkłada celem wykazania spełniania warunków udziału w postępowaniu, braku podstaw do wykluczenia z postępowania, jak i potwierdzenia wymogów Zamawiającego dotyczących wykonania przedmiotu zamówienia.</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W postępowaniu i po zakończeniu postępowania do przetwarzania danych osobowych osób fizycznych stosuje się przepisy ustawy z dnia 10 maja 2018 r. o ochronie danych osobowych (t.j. Dz. U. z 2019 r., poz. 1781) oraz rozporządzenia 2016/679.</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 xml:space="preserve">Zgodnie z art.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 </w:t>
      </w:r>
    </w:p>
    <w:p>
      <w:pPr>
        <w:pStyle w:val="ListParagraph"/>
        <w:numPr>
          <w:ilvl w:val="0"/>
          <w:numId w:val="58"/>
        </w:numPr>
        <w:suppressAutoHyphens w:val="false"/>
        <w:spacing w:lineRule="auto" w:line="360" w:before="120" w:after="120"/>
        <w:ind w:hanging="425" w:start="851"/>
        <w:contextualSpacing/>
        <w:rPr>
          <w:rFonts w:ascii="Arial" w:hAnsi="Arial" w:cs="Arial"/>
          <w:sz w:val="24"/>
          <w:szCs w:val="24"/>
        </w:rPr>
      </w:pPr>
      <w:r>
        <w:rPr>
          <w:rFonts w:cs="Arial" w:ascii="Arial" w:hAnsi="Arial"/>
          <w:sz w:val="24"/>
          <w:szCs w:val="24"/>
        </w:rPr>
        <w:t xml:space="preserve">Administrator danych osobowych </w:t>
      </w:r>
    </w:p>
    <w:p>
      <w:pPr>
        <w:pStyle w:val="ListParagraph"/>
        <w:spacing w:lineRule="auto" w:line="360" w:before="120" w:after="120"/>
        <w:ind w:start="851"/>
        <w:contextualSpacing/>
        <w:rPr>
          <w:rFonts w:ascii="Arial" w:hAnsi="Arial" w:cs="Arial"/>
          <w:sz w:val="24"/>
          <w:szCs w:val="24"/>
        </w:rPr>
      </w:pPr>
      <w:r>
        <w:rPr>
          <w:rFonts w:cs="Arial" w:ascii="Arial" w:hAnsi="Arial"/>
          <w:sz w:val="24"/>
          <w:szCs w:val="24"/>
        </w:rPr>
        <w:t>Starostwo Powiatowe w Wieluniu reprezentowane przez Starostę Wieluńskiego, Plac Kazimierza Wielkiego 2, 98-300 Wieluń, e-mail: starostwo@powiat.wielun.pl, tel. 43 843 42 80.</w:t>
      </w:r>
    </w:p>
    <w:p>
      <w:pPr>
        <w:pStyle w:val="ListParagraph"/>
        <w:numPr>
          <w:ilvl w:val="0"/>
          <w:numId w:val="58"/>
        </w:numPr>
        <w:suppressAutoHyphens w:val="false"/>
        <w:spacing w:lineRule="auto" w:line="360" w:before="120" w:after="120"/>
        <w:ind w:hanging="425" w:start="851"/>
        <w:contextualSpacing/>
        <w:rPr>
          <w:rFonts w:ascii="Arial" w:hAnsi="Arial" w:cs="Arial"/>
          <w:sz w:val="24"/>
          <w:szCs w:val="24"/>
        </w:rPr>
      </w:pPr>
      <w:r>
        <w:rPr>
          <w:rFonts w:cs="Arial" w:ascii="Arial" w:hAnsi="Arial"/>
          <w:sz w:val="24"/>
          <w:szCs w:val="24"/>
        </w:rPr>
        <w:t>Inspektor ochrony danych</w:t>
      </w:r>
    </w:p>
    <w:p>
      <w:pPr>
        <w:pStyle w:val="ListParagraph"/>
        <w:spacing w:lineRule="auto" w:line="360" w:before="120" w:after="120"/>
        <w:ind w:start="851"/>
        <w:contextualSpacing/>
        <w:rPr>
          <w:rFonts w:ascii="Arial" w:hAnsi="Arial" w:cs="Arial"/>
          <w:sz w:val="24"/>
          <w:szCs w:val="24"/>
        </w:rPr>
      </w:pPr>
      <w:r>
        <w:rPr>
          <w:rFonts w:cs="Arial" w:ascii="Arial" w:hAnsi="Arial"/>
          <w:sz w:val="24"/>
          <w:szCs w:val="24"/>
        </w:rPr>
        <w:t>Sławomir Mazur – kontakt: numer telefonu: 727931623 lub adres e-mail: iod@powiat.wielun.pl.</w:t>
      </w:r>
    </w:p>
    <w:p>
      <w:pPr>
        <w:pStyle w:val="ListParagraph"/>
        <w:numPr>
          <w:ilvl w:val="0"/>
          <w:numId w:val="58"/>
        </w:numPr>
        <w:suppressAutoHyphens w:val="false"/>
        <w:spacing w:lineRule="auto" w:line="360" w:before="120" w:after="120"/>
        <w:ind w:hanging="425" w:start="851"/>
        <w:contextualSpacing/>
        <w:rPr>
          <w:rFonts w:ascii="Arial" w:hAnsi="Arial" w:cs="Arial"/>
          <w:sz w:val="24"/>
          <w:szCs w:val="24"/>
        </w:rPr>
      </w:pPr>
      <w:r>
        <w:rPr>
          <w:rFonts w:cs="Arial" w:ascii="Arial" w:hAnsi="Arial"/>
          <w:sz w:val="24"/>
          <w:szCs w:val="24"/>
        </w:rPr>
        <w:t>Cele i podstawy przetwarzania danych osobowych</w:t>
      </w:r>
    </w:p>
    <w:p>
      <w:pPr>
        <w:pStyle w:val="ListParagraph"/>
        <w:spacing w:lineRule="auto" w:line="360" w:before="120" w:after="120"/>
        <w:ind w:start="851"/>
        <w:contextualSpacing/>
        <w:rPr>
          <w:rFonts w:ascii="Arial" w:hAnsi="Arial" w:cs="Arial"/>
          <w:sz w:val="24"/>
          <w:szCs w:val="24"/>
        </w:rPr>
      </w:pPr>
      <w:r>
        <w:rPr>
          <w:rFonts w:cs="Arial" w:ascii="Arial" w:hAnsi="Arial"/>
          <w:sz w:val="24"/>
          <w:szCs w:val="24"/>
        </w:rPr>
        <w:t>Pani/Pana dane niezbędne do udziału w postępowaniu będą przetwarzane w celu związanym z realizacją postępowania o udzielenie zamówienia publicznego na podstawie ustawy Prawo zamówień publicznych oraz działanie przez administratora w interesie publicznym [PZP], zgodnie z art. 6 ust. 1 lit. c, e RODO.</w:t>
      </w:r>
    </w:p>
    <w:p>
      <w:pPr>
        <w:pStyle w:val="ListParagraph"/>
        <w:numPr>
          <w:ilvl w:val="0"/>
          <w:numId w:val="58"/>
        </w:numPr>
        <w:suppressAutoHyphens w:val="false"/>
        <w:spacing w:lineRule="auto" w:line="360" w:before="120" w:after="120"/>
        <w:ind w:hanging="425" w:start="851"/>
        <w:contextualSpacing/>
        <w:rPr>
          <w:rFonts w:ascii="Arial" w:hAnsi="Arial" w:cs="Arial"/>
          <w:sz w:val="24"/>
          <w:szCs w:val="24"/>
        </w:rPr>
      </w:pPr>
      <w:r>
        <w:rPr>
          <w:rFonts w:cs="Arial" w:ascii="Arial" w:hAnsi="Arial"/>
          <w:sz w:val="24"/>
          <w:szCs w:val="24"/>
        </w:rPr>
        <w:t xml:space="preserve">Odbiorcy danych osobowych </w:t>
      </w:r>
    </w:p>
    <w:p>
      <w:pPr>
        <w:pStyle w:val="ListParagraph"/>
        <w:spacing w:lineRule="auto" w:line="360" w:before="120" w:after="120"/>
        <w:ind w:start="851"/>
        <w:contextualSpacing/>
        <w:rPr>
          <w:rFonts w:ascii="Arial" w:hAnsi="Arial" w:cs="Arial"/>
          <w:sz w:val="24"/>
          <w:szCs w:val="24"/>
        </w:rPr>
      </w:pPr>
      <w:r>
        <w:rPr>
          <w:rFonts w:cs="Arial" w:ascii="Arial" w:hAnsi="Arial"/>
          <w:sz w:val="24"/>
          <w:szCs w:val="24"/>
        </w:rPr>
        <w:t>Pani/Pana dane osobowe mogą być udostępniane podmiotom uprawnionym do ich otrzymywania na podstawie przepisów prawa lub umowy, w tym: podwykonawcom, firmom zapewniającym niszczenie dokumentów i nośników danych, biurom obsługi prawnej, itp. Ze względu na jawność postępowania o udzielenie zamówienia publicznego, odbiorcami Pani/Pana danych osobowych mogą być wszystkie zainteresowane osoby lub podmioty. Ograniczenie dostępu do danych może wystąpić jedynie w szczególnych przypadkach, jeśli jest to uzasadnione ochroną prywatności, interesem publicznym lub informacja stanowi tajemnicę przedsiębiorstwa.</w:t>
      </w:r>
    </w:p>
    <w:p>
      <w:pPr>
        <w:pStyle w:val="ListParagraph"/>
        <w:numPr>
          <w:ilvl w:val="0"/>
          <w:numId w:val="58"/>
        </w:numPr>
        <w:spacing w:lineRule="auto" w:line="360" w:before="120" w:after="120"/>
        <w:ind w:hanging="425" w:start="851"/>
        <w:contextualSpacing/>
        <w:rPr>
          <w:rFonts w:ascii="Arial" w:hAnsi="Arial" w:cs="Arial"/>
          <w:sz w:val="24"/>
          <w:szCs w:val="24"/>
        </w:rPr>
      </w:pPr>
      <w:r>
        <w:rPr>
          <w:rFonts w:cs="Arial" w:ascii="Arial" w:hAnsi="Arial"/>
          <w:sz w:val="24"/>
          <w:szCs w:val="24"/>
        </w:rPr>
        <w:t>Przekazywanie danych do państw trzecich lub organizacji międzynarodowych</w:t>
      </w:r>
    </w:p>
    <w:p>
      <w:pPr>
        <w:pStyle w:val="ListParagraph"/>
        <w:spacing w:lineRule="auto" w:line="360" w:before="120" w:after="120"/>
        <w:ind w:start="851"/>
        <w:contextualSpacing/>
        <w:rPr>
          <w:rFonts w:ascii="Arial" w:hAnsi="Arial" w:cs="Arial"/>
          <w:sz w:val="24"/>
          <w:szCs w:val="24"/>
        </w:rPr>
      </w:pPr>
      <w:r>
        <w:rPr>
          <w:rFonts w:cs="Arial" w:ascii="Arial" w:hAnsi="Arial"/>
          <w:sz w:val="24"/>
          <w:szCs w:val="24"/>
        </w:rPr>
        <w:t>W związku z jawnością postępowania o udzielenie zamówienia publicznego Pani/a dane mogą być także przekazywane do państw trzecich.</w:t>
      </w:r>
    </w:p>
    <w:p>
      <w:pPr>
        <w:pStyle w:val="ListParagraph"/>
        <w:numPr>
          <w:ilvl w:val="0"/>
          <w:numId w:val="58"/>
        </w:numPr>
        <w:suppressAutoHyphens w:val="false"/>
        <w:spacing w:lineRule="auto" w:line="360" w:before="120" w:after="120"/>
        <w:ind w:hanging="425" w:start="851"/>
        <w:contextualSpacing/>
        <w:rPr>
          <w:rFonts w:ascii="Arial" w:hAnsi="Arial" w:cs="Arial"/>
          <w:sz w:val="24"/>
          <w:szCs w:val="24"/>
        </w:rPr>
      </w:pPr>
      <w:r>
        <w:rPr>
          <w:rFonts w:cs="Arial" w:ascii="Arial" w:hAnsi="Arial"/>
          <w:sz w:val="24"/>
          <w:szCs w:val="24"/>
        </w:rPr>
        <w:t>Okres przechowywania danych osobowych</w:t>
      </w:r>
    </w:p>
    <w:p>
      <w:pPr>
        <w:pStyle w:val="ListParagraph"/>
        <w:spacing w:lineRule="auto" w:line="360" w:before="120" w:after="120"/>
        <w:ind w:start="851"/>
        <w:contextualSpacing/>
        <w:rPr>
          <w:rFonts w:ascii="Arial" w:hAnsi="Arial" w:cs="Arial"/>
          <w:sz w:val="24"/>
          <w:szCs w:val="24"/>
        </w:rPr>
      </w:pPr>
      <w:r>
        <w:rPr>
          <w:rFonts w:cs="Arial" w:ascii="Arial" w:hAnsi="Arial"/>
          <w:sz w:val="24"/>
          <w:szCs w:val="24"/>
        </w:rPr>
        <w:t>Podane przez Panią/a dane będą przechowywane przez okres 4 lat od dnia zakończenia postępowania. Jeżeli okres obowiązywania umowy w sprawie zamówienia publicznego przekroczy 4 lata, administrator przechowuje dane przez cały okres obowiązywania tej umowy.</w:t>
      </w:r>
    </w:p>
    <w:p>
      <w:pPr>
        <w:pStyle w:val="ListParagraph"/>
        <w:numPr>
          <w:ilvl w:val="0"/>
          <w:numId w:val="58"/>
        </w:numPr>
        <w:suppressAutoHyphens w:val="false"/>
        <w:spacing w:lineRule="auto" w:line="360" w:before="120" w:after="120"/>
        <w:ind w:hanging="425" w:start="851"/>
        <w:contextualSpacing/>
        <w:rPr>
          <w:rFonts w:ascii="Arial" w:hAnsi="Arial" w:cs="Arial"/>
          <w:sz w:val="24"/>
          <w:szCs w:val="24"/>
        </w:rPr>
      </w:pPr>
      <w:r>
        <w:rPr>
          <w:rFonts w:cs="Arial" w:ascii="Arial" w:hAnsi="Arial"/>
          <w:sz w:val="24"/>
          <w:szCs w:val="24"/>
        </w:rPr>
        <w:t xml:space="preserve">Zakres przysługujących uprawnień </w:t>
      </w:r>
    </w:p>
    <w:p>
      <w:pPr>
        <w:pStyle w:val="ListParagraph"/>
        <w:spacing w:lineRule="auto" w:line="360" w:before="120" w:after="120"/>
        <w:ind w:start="851"/>
        <w:contextualSpacing/>
        <w:rPr>
          <w:rFonts w:ascii="Arial" w:hAnsi="Arial" w:cs="Arial"/>
          <w:sz w:val="24"/>
          <w:szCs w:val="24"/>
        </w:rPr>
      </w:pPr>
      <w:r>
        <w:rPr>
          <w:rFonts w:cs="Arial" w:ascii="Arial" w:hAnsi="Arial"/>
          <w:sz w:val="24"/>
          <w:szCs w:val="24"/>
        </w:rPr>
        <w:t>Posiada Pani/Pan prawo żądania dostępu do treści swoich danych i ich sprostowania, sprzeciwu na dalsze przetwarzanie, usunięcia, ograniczenia przetwarzania, prawo do przenoszenia danych. Administrator informuje, że przepisy PZP ograniczają prawo do skorzystania:</w:t>
      </w:r>
    </w:p>
    <w:p>
      <w:pPr>
        <w:pStyle w:val="ListParagraph"/>
        <w:numPr>
          <w:ilvl w:val="0"/>
          <w:numId w:val="59"/>
        </w:numPr>
        <w:spacing w:lineRule="auto" w:line="360" w:before="120" w:after="120"/>
        <w:ind w:hanging="425" w:start="1276"/>
        <w:contextualSpacing/>
        <w:rPr>
          <w:rFonts w:ascii="Arial" w:hAnsi="Arial" w:cs="Arial"/>
          <w:sz w:val="24"/>
          <w:szCs w:val="24"/>
        </w:rPr>
      </w:pPr>
      <w:r>
        <w:rPr>
          <w:rFonts w:cs="Arial" w:ascii="Arial" w:hAnsi="Arial"/>
          <w:sz w:val="24"/>
          <w:szCs w:val="24"/>
        </w:rPr>
        <w:t>ze sprostowania lub uzupełnienia danych (art. 16 RODO), jeżeli zrealizowanie tego prawa mogłoby skutkować zmianą wyniku postępowania o udzielenie zamówienia lub zmianą postanowień umowy w sprawie zamówienia publicznego w zakresie niezgodnym z PZP;</w:t>
      </w:r>
    </w:p>
    <w:p>
      <w:pPr>
        <w:pStyle w:val="ListParagraph"/>
        <w:numPr>
          <w:ilvl w:val="0"/>
          <w:numId w:val="59"/>
        </w:numPr>
        <w:spacing w:lineRule="auto" w:line="360" w:before="120" w:after="120"/>
        <w:ind w:hanging="425" w:start="1276"/>
        <w:contextualSpacing/>
        <w:rPr>
          <w:rFonts w:ascii="Arial" w:hAnsi="Arial" w:cs="Arial"/>
          <w:sz w:val="24"/>
          <w:szCs w:val="24"/>
        </w:rPr>
      </w:pPr>
      <w:r>
        <w:rPr>
          <w:rFonts w:cs="Arial" w:ascii="Arial" w:hAnsi="Arial"/>
          <w:sz w:val="24"/>
          <w:szCs w:val="24"/>
        </w:rPr>
        <w:t>z ograniczenia przetwarzania (art. 18 RODO), które nie może zostać zrealizowane do czasu zakończenia tego postępowania.</w:t>
      </w:r>
    </w:p>
    <w:p>
      <w:pPr>
        <w:pStyle w:val="ListParagraph"/>
        <w:numPr>
          <w:ilvl w:val="0"/>
          <w:numId w:val="58"/>
        </w:numPr>
        <w:suppressAutoHyphens w:val="false"/>
        <w:spacing w:lineRule="auto" w:line="360" w:before="120" w:after="120"/>
        <w:ind w:hanging="425" w:start="851"/>
        <w:contextualSpacing/>
        <w:rPr>
          <w:rFonts w:ascii="Arial" w:hAnsi="Arial" w:cs="Arial"/>
          <w:sz w:val="24"/>
          <w:szCs w:val="24"/>
        </w:rPr>
      </w:pPr>
      <w:r>
        <w:rPr>
          <w:rFonts w:cs="Arial" w:ascii="Arial" w:hAnsi="Arial"/>
          <w:sz w:val="24"/>
          <w:szCs w:val="24"/>
        </w:rPr>
        <w:t>Informacje o prawie wniesienia skargi do organu nadzorczego</w:t>
      </w:r>
    </w:p>
    <w:p>
      <w:pPr>
        <w:pStyle w:val="ListParagraph"/>
        <w:spacing w:lineRule="auto" w:line="360" w:before="120" w:after="120"/>
        <w:ind w:start="851"/>
        <w:contextualSpacing/>
        <w:rPr>
          <w:rFonts w:ascii="Arial" w:hAnsi="Arial" w:cs="Arial"/>
          <w:sz w:val="24"/>
          <w:szCs w:val="24"/>
        </w:rPr>
      </w:pPr>
      <w:r>
        <w:rPr>
          <w:rFonts w:cs="Arial" w:ascii="Arial" w:hAnsi="Arial"/>
          <w:sz w:val="24"/>
          <w:szCs w:val="24"/>
        </w:rPr>
        <w:t>W razie powzięcia informacji o niezgodnym z prawem przetwarzaniu danych osobowych, przysługuje Pani/u prawo wniesienia skargi do organu nadzorczego właściwego w sprawach ochrony danych osobowych Prezesa Urzędu Ochrony Danych Osobowych w Warszawie przy ul. Stawki 2, 00-193 Warszawa.</w:t>
      </w:r>
    </w:p>
    <w:p>
      <w:pPr>
        <w:pStyle w:val="ListParagraph"/>
        <w:numPr>
          <w:ilvl w:val="0"/>
          <w:numId w:val="58"/>
        </w:numPr>
        <w:suppressAutoHyphens w:val="false"/>
        <w:spacing w:lineRule="auto" w:line="360" w:before="120" w:after="120"/>
        <w:ind w:hanging="425" w:start="851"/>
        <w:contextualSpacing/>
        <w:rPr>
          <w:rFonts w:ascii="Arial" w:hAnsi="Arial" w:cs="Arial"/>
          <w:sz w:val="24"/>
          <w:szCs w:val="24"/>
        </w:rPr>
      </w:pPr>
      <w:r>
        <w:rPr>
          <w:rFonts w:cs="Arial" w:ascii="Arial" w:hAnsi="Arial"/>
          <w:sz w:val="24"/>
          <w:szCs w:val="24"/>
        </w:rPr>
        <w:t>Informacja o wymogu/dobrowolności podania danych</w:t>
      </w:r>
    </w:p>
    <w:p>
      <w:pPr>
        <w:pStyle w:val="ListParagraph"/>
        <w:spacing w:lineRule="auto" w:line="360" w:before="120" w:after="120"/>
        <w:ind w:start="851"/>
        <w:contextualSpacing/>
        <w:rPr>
          <w:rFonts w:ascii="Arial" w:hAnsi="Arial" w:cs="Arial"/>
          <w:sz w:val="24"/>
          <w:szCs w:val="24"/>
        </w:rPr>
      </w:pPr>
      <w:r>
        <w:rPr>
          <w:rFonts w:cs="Arial" w:ascii="Arial" w:hAnsi="Arial"/>
          <w:sz w:val="24"/>
          <w:szCs w:val="24"/>
        </w:rPr>
        <w:t>Podanie przez Panią/Pana danych osobowych jest wymagane przepisami PZP do wzięcia udziału w postępowaniu.</w:t>
      </w:r>
    </w:p>
    <w:p>
      <w:pPr>
        <w:pStyle w:val="ListParagraph"/>
        <w:numPr>
          <w:ilvl w:val="0"/>
          <w:numId w:val="58"/>
        </w:numPr>
        <w:suppressAutoHyphens w:val="false"/>
        <w:spacing w:lineRule="auto" w:line="360" w:before="120" w:after="120"/>
        <w:ind w:hanging="425" w:start="851"/>
        <w:contextualSpacing/>
        <w:rPr>
          <w:rFonts w:ascii="Arial" w:hAnsi="Arial" w:cs="Arial"/>
          <w:sz w:val="24"/>
          <w:szCs w:val="24"/>
        </w:rPr>
      </w:pPr>
      <w:r>
        <w:rPr>
          <w:rFonts w:cs="Arial" w:ascii="Arial" w:hAnsi="Arial"/>
          <w:sz w:val="24"/>
          <w:szCs w:val="24"/>
        </w:rPr>
        <w:t>Informacja o zautomatyzowanym podejmowaniu decyzji, w tym profilowaniu</w:t>
      </w:r>
    </w:p>
    <w:p>
      <w:pPr>
        <w:pStyle w:val="ListParagraph"/>
        <w:spacing w:lineRule="auto" w:line="360" w:before="120" w:after="120"/>
        <w:ind w:start="851"/>
        <w:contextualSpacing/>
        <w:rPr>
          <w:rFonts w:ascii="Arial" w:hAnsi="Arial" w:cs="Arial"/>
          <w:sz w:val="24"/>
          <w:szCs w:val="24"/>
        </w:rPr>
      </w:pPr>
      <w:bookmarkStart w:id="2" w:name="_Hlk139365121"/>
      <w:r>
        <w:rPr>
          <w:rFonts w:cs="Arial" w:ascii="Arial" w:hAnsi="Arial"/>
          <w:sz w:val="24"/>
          <w:szCs w:val="24"/>
        </w:rPr>
        <w:t>Pani/a dane nie będą przetwarzane w sposób zautomatyzowany i nie będą profilowane.</w:t>
      </w:r>
      <w:bookmarkEnd w:id="2"/>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Wykonawca ubiegając się o udzielenie zamówienia publicznego jest zobowiązany do wypełnienia wszystkich obowiązków formalno-prawnych związanych z udziałem w postępowaniu, w tym również obowiązków wynikających z rozporządzenia 2016/679, w szczególności obowiązek informacyjny przewidziany w art. 13 rozporządzenia 2016/679 względem osób fizycznych, których dane osobowe dotyczą i od których dane te wykonawca bezpośrednio pozyskał. Obowiązek informacyjny wynikający z art. 13 rozporządzenia 2016/679 nie będzie miał zastosowania, gdy i w zakresie, w jakim osoba fizyczna, której dane dotyczą, dysponuje już tymi informacjami (art. 13 ust. 4 rozporządzenia 2016/679).</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Wykonawca jest obowiązany wypełnić obowiązek informacyjny wynikający z art. 14 rozporządzenia 2016/679 względem osób fizycznych, których dane przekazuje Zamawiającemu i których dane pośrednio pozyskał, chyba że ma zastosowanie co najmniej jedno z wyłączeń, o których mowa w art. 14 ust. 5 rozporządzenia 2016/679.</w:t>
      </w:r>
    </w:p>
    <w:p>
      <w:pPr>
        <w:pStyle w:val="Normal"/>
        <w:numPr>
          <w:ilvl w:val="0"/>
          <w:numId w:val="7"/>
        </w:numPr>
        <w:tabs>
          <w:tab w:val="clear" w:pos="708"/>
          <w:tab w:val="left" w:pos="426" w:leader="none"/>
        </w:tabs>
        <w:spacing w:lineRule="auto" w:line="360" w:before="120" w:after="120"/>
        <w:ind w:hanging="426" w:start="426"/>
        <w:rPr>
          <w:rFonts w:ascii="Arial" w:hAnsi="Arial" w:cs="Arial"/>
          <w:sz w:val="24"/>
          <w:szCs w:val="24"/>
        </w:rPr>
      </w:pPr>
      <w:r>
        <w:rPr>
          <w:rFonts w:cs="Arial" w:ascii="Arial" w:hAnsi="Arial"/>
          <w:sz w:val="24"/>
          <w:szCs w:val="24"/>
        </w:rPr>
        <w:t>W celu zapewnienia, że Wykonawca wypełnił obowiązki informacyjne wynikające z rozporządzenia 2016/679 oraz ochrony prawnie uzasadnionych interesów osoby trzeciej, której dane zostały przekazane w związku z ubieganiem się Wykonawcy o udzielenie zamówienia w postępowaniu, Wykonawca składa w postępowaniu oświadczenie o wypełnieniu przez niego obowiązków informacyjnych przewidzianych w art. 13 lub art. 14 rozporządzenia 2016/679. Oświadczenie, o którym mowa w zdaniu pierwszym wykonawca składa w ofercie.</w:t>
      </w:r>
      <w:r>
        <w:br w:type="page"/>
      </w:r>
    </w:p>
    <w:p>
      <w:pPr>
        <w:pStyle w:val="Heading1"/>
        <w:shd w:val="clear" w:color="auto" w:fill="BFBFBF" w:themeFill="background1" w:themeFillShade="bf"/>
        <w:tabs>
          <w:tab w:val="clear" w:pos="708"/>
          <w:tab w:val="left" w:pos="426" w:leader="none"/>
        </w:tabs>
        <w:spacing w:lineRule="auto" w:line="360" w:before="0" w:after="120"/>
        <w:rPr>
          <w:rFonts w:ascii="Arial" w:hAnsi="Arial" w:cs="Arial"/>
          <w:b/>
          <w:bCs/>
          <w:color w:val="auto"/>
          <w:sz w:val="24"/>
          <w:szCs w:val="24"/>
        </w:rPr>
      </w:pPr>
      <w:r>
        <w:rPr>
          <w:rFonts w:cs="Arial" w:ascii="Arial" w:hAnsi="Arial"/>
          <w:b/>
          <w:bCs/>
          <w:color w:val="auto"/>
          <w:sz w:val="24"/>
          <w:szCs w:val="24"/>
        </w:rPr>
        <w:t>Załącznik nr 1a do SWZ – Oświadczenie o niepodleganiu wykluczeniu oraz spełnianiu warunków udziału w postępowaniu</w:t>
      </w:r>
    </w:p>
    <w:p>
      <w:pPr>
        <w:pStyle w:val="Normal"/>
        <w:spacing w:lineRule="auto" w:line="360" w:before="120" w:after="120"/>
        <w:rPr>
          <w:rFonts w:ascii="Arial" w:hAnsi="Arial" w:cs="Arial"/>
          <w:sz w:val="24"/>
          <w:szCs w:val="24"/>
          <w:lang w:val="en-US"/>
        </w:rPr>
      </w:pPr>
      <w:r>
        <w:rPr>
          <w:rFonts w:cs="Arial" w:ascii="Arial" w:hAnsi="Arial"/>
          <w:sz w:val="24"/>
          <w:szCs w:val="24"/>
          <w:lang w:val="en-US"/>
        </w:rPr>
      </w:r>
    </w:p>
    <w:p>
      <w:pPr>
        <w:pStyle w:val="Normal"/>
        <w:spacing w:lineRule="auto" w:line="360" w:before="120" w:after="120"/>
        <w:ind w:start="4536"/>
        <w:rPr>
          <w:rFonts w:ascii="Arial" w:hAnsi="Arial" w:cs="Arial"/>
          <w:b/>
          <w:sz w:val="24"/>
          <w:szCs w:val="24"/>
        </w:rPr>
      </w:pPr>
      <w:r>
        <w:rPr>
          <w:rFonts w:cs="Arial" w:ascii="Arial" w:hAnsi="Arial"/>
          <w:b/>
          <w:sz w:val="24"/>
          <w:szCs w:val="24"/>
        </w:rPr>
        <w:t>Powiat Wieluński</w:t>
      </w:r>
    </w:p>
    <w:p>
      <w:pPr>
        <w:pStyle w:val="Normal"/>
        <w:spacing w:lineRule="auto" w:line="360" w:before="120" w:after="120"/>
        <w:ind w:start="4536"/>
        <w:rPr>
          <w:rFonts w:ascii="Arial" w:hAnsi="Arial" w:cs="Arial"/>
          <w:b/>
          <w:sz w:val="24"/>
          <w:szCs w:val="24"/>
        </w:rPr>
      </w:pPr>
      <w:r>
        <w:rPr>
          <w:rFonts w:cs="Arial" w:ascii="Arial" w:hAnsi="Arial"/>
          <w:b/>
          <w:sz w:val="24"/>
          <w:szCs w:val="24"/>
        </w:rPr>
        <w:t>Pl. Kazimierza Wielkiego 2</w:t>
      </w:r>
    </w:p>
    <w:p>
      <w:pPr>
        <w:pStyle w:val="Normal"/>
        <w:spacing w:lineRule="auto" w:line="360" w:before="120" w:after="120"/>
        <w:ind w:start="4536"/>
        <w:rPr>
          <w:rFonts w:ascii="Arial" w:hAnsi="Arial" w:cs="Arial"/>
          <w:b/>
          <w:sz w:val="24"/>
          <w:szCs w:val="24"/>
        </w:rPr>
      </w:pPr>
      <w:r>
        <w:rPr>
          <w:rFonts w:cs="Arial" w:ascii="Arial" w:hAnsi="Arial"/>
          <w:b/>
          <w:sz w:val="24"/>
          <w:szCs w:val="24"/>
        </w:rPr>
        <w:t>98-300 Wieluń</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ind w:end="5103"/>
        <w:rPr>
          <w:rFonts w:ascii="Arial" w:hAnsi="Arial" w:cs="Arial"/>
          <w:b/>
          <w:sz w:val="24"/>
          <w:szCs w:val="24"/>
        </w:rPr>
      </w:pPr>
      <w:r>
        <w:rPr>
          <w:rFonts w:cs="Arial" w:ascii="Arial" w:hAnsi="Arial"/>
          <w:b/>
          <w:sz w:val="24"/>
          <w:szCs w:val="24"/>
        </w:rPr>
        <w:t>Wykonawca:</w:t>
      </w:r>
    </w:p>
    <w:p>
      <w:pPr>
        <w:pStyle w:val="Normal"/>
        <w:spacing w:lineRule="auto" w:line="360" w:before="120" w:after="120"/>
        <w:ind w:end="4252"/>
        <w:rPr>
          <w:rFonts w:ascii="Arial" w:hAnsi="Arial" w:cs="Arial"/>
          <w:sz w:val="24"/>
          <w:szCs w:val="24"/>
        </w:rPr>
      </w:pPr>
      <w:r>
        <w:rPr>
          <w:rFonts w:cs="Arial" w:ascii="Arial" w:hAnsi="Arial"/>
          <w:sz w:val="24"/>
          <w:szCs w:val="24"/>
        </w:rPr>
        <w:t>………………………………………………………………………………………………………</w:t>
      </w:r>
      <w:r>
        <w:rPr>
          <w:rFonts w:cs="Arial" w:ascii="Arial" w:hAnsi="Arial"/>
          <w:sz w:val="24"/>
          <w:szCs w:val="24"/>
        </w:rPr>
        <w:t>..</w:t>
      </w:r>
    </w:p>
    <w:p>
      <w:pPr>
        <w:pStyle w:val="Normal"/>
        <w:spacing w:lineRule="auto" w:line="360" w:before="120" w:after="120"/>
        <w:ind w:end="4252"/>
        <w:rPr>
          <w:rFonts w:ascii="Arial" w:hAnsi="Arial" w:cs="Arial"/>
          <w:i/>
          <w:sz w:val="24"/>
          <w:szCs w:val="24"/>
        </w:rPr>
      </w:pPr>
      <w:r>
        <w:rPr>
          <w:rFonts w:cs="Arial" w:ascii="Arial" w:hAnsi="Arial"/>
          <w:i/>
          <w:sz w:val="24"/>
          <w:szCs w:val="24"/>
        </w:rPr>
        <w:t>(pełna nazwa/firma, adres, w zależności od podmiotu: NIP/PESEL, KRS/CEIDG)</w:t>
      </w:r>
    </w:p>
    <w:p>
      <w:pPr>
        <w:pStyle w:val="Normal"/>
        <w:spacing w:lineRule="auto" w:line="360" w:before="120" w:after="120"/>
        <w:ind w:end="5103"/>
        <w:rPr>
          <w:rFonts w:ascii="Arial" w:hAnsi="Arial" w:cs="Arial"/>
          <w:sz w:val="24"/>
          <w:szCs w:val="24"/>
          <w:u w:val="single"/>
        </w:rPr>
      </w:pPr>
      <w:r>
        <w:rPr>
          <w:rFonts w:cs="Arial" w:ascii="Arial" w:hAnsi="Arial"/>
          <w:sz w:val="24"/>
          <w:szCs w:val="24"/>
          <w:u w:val="single"/>
        </w:rPr>
        <w:t>reprezentowany przez:</w:t>
      </w:r>
    </w:p>
    <w:p>
      <w:pPr>
        <w:pStyle w:val="Normal"/>
        <w:spacing w:lineRule="auto" w:line="360" w:before="120" w:after="120"/>
        <w:ind w:end="4252"/>
        <w:rPr>
          <w:rFonts w:ascii="Arial" w:hAnsi="Arial" w:cs="Arial"/>
          <w:sz w:val="24"/>
          <w:szCs w:val="24"/>
        </w:rPr>
      </w:pPr>
      <w:r>
        <w:rPr>
          <w:rFonts w:cs="Arial" w:ascii="Arial" w:hAnsi="Arial"/>
          <w:sz w:val="24"/>
          <w:szCs w:val="24"/>
        </w:rPr>
        <w:t>………………………………………………………………………………………………………</w:t>
      </w:r>
      <w:r>
        <w:rPr>
          <w:rFonts w:cs="Arial" w:ascii="Arial" w:hAnsi="Arial"/>
          <w:sz w:val="24"/>
          <w:szCs w:val="24"/>
        </w:rPr>
        <w:t>..</w:t>
      </w:r>
    </w:p>
    <w:p>
      <w:pPr>
        <w:pStyle w:val="Normal"/>
        <w:spacing w:lineRule="auto" w:line="360" w:before="120" w:after="120"/>
        <w:ind w:end="4252"/>
        <w:rPr>
          <w:rFonts w:ascii="Arial" w:hAnsi="Arial" w:cs="Arial"/>
          <w:i/>
          <w:sz w:val="24"/>
          <w:szCs w:val="24"/>
        </w:rPr>
      </w:pPr>
      <w:r>
        <w:rPr>
          <w:rFonts w:cs="Arial" w:ascii="Arial" w:hAnsi="Arial"/>
          <w:i/>
          <w:sz w:val="24"/>
          <w:szCs w:val="24"/>
        </w:rPr>
        <w:t>(imię, nazwisko, stanowisko/podstawa do reprezentacji)</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sz w:val="24"/>
          <w:szCs w:val="24"/>
          <w:u w:val="single"/>
        </w:rPr>
      </w:pPr>
      <w:r>
        <w:rPr>
          <w:rFonts w:cs="Arial" w:ascii="Arial" w:hAnsi="Arial"/>
          <w:b/>
          <w:sz w:val="24"/>
          <w:szCs w:val="24"/>
          <w:u w:val="single"/>
        </w:rPr>
        <w:t>OŚWIADCZENIE WYKONAWCY</w:t>
      </w:r>
    </w:p>
    <w:p>
      <w:pPr>
        <w:pStyle w:val="Normal"/>
        <w:spacing w:lineRule="auto" w:line="360" w:before="120" w:after="120"/>
        <w:rPr>
          <w:rFonts w:ascii="Arial" w:hAnsi="Arial" w:cs="Arial"/>
          <w:b/>
          <w:sz w:val="24"/>
          <w:szCs w:val="24"/>
          <w:u w:val="single"/>
        </w:rPr>
      </w:pPr>
      <w:r>
        <w:rPr>
          <w:rFonts w:cs="Arial" w:ascii="Arial" w:hAnsi="Arial"/>
          <w:b/>
          <w:sz w:val="24"/>
          <w:szCs w:val="24"/>
          <w:u w:val="single"/>
        </w:rPr>
        <w:t>O NIEPODLEGANIU WYKLUCZENIU ORAZ SPEŁNIANIU WARUNKÓW UDZIAŁU W POSTĘPOWANIU</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sz w:val="24"/>
          <w:szCs w:val="24"/>
        </w:rPr>
      </w:pPr>
      <w:r>
        <w:rPr>
          <w:rFonts w:cs="Arial" w:ascii="Arial" w:hAnsi="Arial"/>
          <w:b/>
          <w:sz w:val="24"/>
          <w:szCs w:val="24"/>
        </w:rPr>
        <w:t>składane na podstawie art. 125 ust. 1 ustawy z dnia 11 września 2019 r.</w:t>
      </w:r>
    </w:p>
    <w:p>
      <w:pPr>
        <w:pStyle w:val="Normal"/>
        <w:spacing w:lineRule="auto" w:line="360" w:before="120" w:after="120"/>
        <w:rPr>
          <w:rFonts w:ascii="Arial" w:hAnsi="Arial" w:cs="Arial"/>
          <w:b/>
          <w:sz w:val="24"/>
          <w:szCs w:val="24"/>
        </w:rPr>
      </w:pPr>
      <w:r>
        <w:rPr>
          <w:rFonts w:cs="Arial" w:ascii="Arial" w:hAnsi="Arial"/>
          <w:b/>
          <w:sz w:val="24"/>
          <w:szCs w:val="24"/>
        </w:rPr>
        <w:t>Prawo zamówień publicznych (dalej jako: ustawa Pzp)</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sz w:val="24"/>
          <w:szCs w:val="24"/>
        </w:rPr>
        <w:t xml:space="preserve">Na potrzeby postępowania o udzielenie zamówienia publicznego pn. </w:t>
      </w:r>
      <w:r>
        <w:rPr>
          <w:rFonts w:cs="Arial" w:ascii="Arial" w:hAnsi="Arial"/>
          <w:b/>
          <w:bCs/>
          <w:sz w:val="24"/>
          <w:szCs w:val="24"/>
          <w:lang w:eastAsia="ar-SA"/>
        </w:rPr>
        <w:t xml:space="preserve">Modernizacja boiska przy II Liceum </w:t>
      </w:r>
      <w:r>
        <w:rPr>
          <w:rFonts w:cs="Arial" w:ascii="Arial" w:hAnsi="Arial"/>
          <w:b/>
          <w:bCs/>
          <w:sz w:val="24"/>
          <w:szCs w:val="24"/>
        </w:rPr>
        <w:t>Ogólnokształcącym</w:t>
      </w:r>
      <w:r>
        <w:rPr>
          <w:rFonts w:cs="Arial" w:ascii="Arial" w:hAnsi="Arial"/>
          <w:b/>
          <w:bCs/>
          <w:sz w:val="28"/>
          <w:szCs w:val="24"/>
          <w:lang w:eastAsia="ar-SA"/>
        </w:rPr>
        <w:t xml:space="preserve"> </w:t>
      </w:r>
      <w:r>
        <w:rPr>
          <w:rFonts w:cs="Arial" w:ascii="Arial" w:hAnsi="Arial"/>
          <w:b/>
          <w:bCs/>
          <w:sz w:val="24"/>
          <w:szCs w:val="24"/>
          <w:lang w:eastAsia="ar-SA"/>
        </w:rPr>
        <w:t>w Wieluniu</w:t>
      </w:r>
      <w:r>
        <w:rPr>
          <w:rFonts w:cs="Arial" w:ascii="Arial" w:hAnsi="Arial"/>
          <w:sz w:val="24"/>
          <w:szCs w:val="24"/>
        </w:rPr>
        <w:t>,</w:t>
      </w:r>
      <w:r>
        <w:rPr>
          <w:rFonts w:cs="Arial" w:ascii="Arial" w:hAnsi="Arial"/>
          <w:bCs/>
          <w:sz w:val="24"/>
          <w:szCs w:val="24"/>
        </w:rPr>
        <w:t xml:space="preserve"> </w:t>
      </w:r>
      <w:r>
        <w:rPr>
          <w:rFonts w:cs="Arial" w:ascii="Arial" w:hAnsi="Arial"/>
          <w:sz w:val="24"/>
          <w:szCs w:val="24"/>
        </w:rPr>
        <w:t xml:space="preserve">prowadzonego przez </w:t>
      </w:r>
      <w:r>
        <w:rPr>
          <w:rFonts w:cs="Arial" w:ascii="Arial" w:hAnsi="Arial"/>
          <w:b/>
          <w:sz w:val="24"/>
          <w:szCs w:val="24"/>
        </w:rPr>
        <w:t>Powiat Wieluński</w:t>
      </w:r>
      <w:r>
        <w:rPr>
          <w:rFonts w:cs="Arial" w:ascii="Arial" w:hAnsi="Arial"/>
          <w:i/>
          <w:sz w:val="24"/>
          <w:szCs w:val="24"/>
        </w:rPr>
        <w:t xml:space="preserve">, </w:t>
      </w:r>
      <w:r>
        <w:rPr>
          <w:rFonts w:cs="Arial" w:ascii="Arial" w:hAnsi="Arial"/>
          <w:sz w:val="24"/>
          <w:szCs w:val="24"/>
        </w:rPr>
        <w:t>oświadczam, co następuje:</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numPr>
          <w:ilvl w:val="0"/>
          <w:numId w:val="15"/>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 xml:space="preserve">Mając na uwadze </w:t>
      </w:r>
      <w:r>
        <w:rPr>
          <w:rFonts w:cs="Arial" w:ascii="Arial" w:hAnsi="Arial"/>
          <w:sz w:val="24"/>
          <w:szCs w:val="24"/>
        </w:rPr>
        <w:t>przesłanki wykluczenia zawarte w art. 108 ust. 1 pkt 1)-6) tj.:</w:t>
      </w:r>
    </w:p>
    <w:p>
      <w:pPr>
        <w:pStyle w:val="Normal"/>
        <w:spacing w:lineRule="auto" w:line="360" w:before="120" w:after="120"/>
        <w:ind w:start="426"/>
        <w:contextualSpacing/>
        <w:rPr>
          <w:rFonts w:ascii="Arial" w:hAnsi="Arial" w:eastAsia="Calibri" w:cs="Arial"/>
          <w:sz w:val="24"/>
          <w:szCs w:val="24"/>
        </w:rPr>
      </w:pPr>
      <w:r>
        <w:rPr>
          <w:rFonts w:eastAsia="Calibri" w:cs="Arial" w:ascii="Arial" w:hAnsi="Arial"/>
          <w:sz w:val="24"/>
          <w:szCs w:val="24"/>
        </w:rPr>
        <w:t>„</w:t>
      </w:r>
      <w:r>
        <w:rPr>
          <w:rFonts w:eastAsia="Calibri" w:cs="Arial" w:ascii="Arial" w:hAnsi="Arial"/>
          <w:sz w:val="24"/>
          <w:szCs w:val="24"/>
        </w:rPr>
        <w:t>Z postępowania o udzielenie zamówienia wyklucza się wykonawcę:</w:t>
      </w:r>
    </w:p>
    <w:p>
      <w:pPr>
        <w:pStyle w:val="ListParagraph"/>
        <w:numPr>
          <w:ilvl w:val="1"/>
          <w:numId w:val="16"/>
        </w:numPr>
        <w:spacing w:lineRule="auto" w:line="360" w:before="120" w:after="120"/>
        <w:ind w:hanging="425" w:start="851"/>
        <w:contextualSpacing/>
        <w:rPr>
          <w:rFonts w:ascii="Arial" w:hAnsi="Arial" w:cs="Arial"/>
          <w:sz w:val="24"/>
          <w:szCs w:val="24"/>
        </w:rPr>
      </w:pPr>
      <w:r>
        <w:rPr>
          <w:rFonts w:cs="Arial" w:ascii="Arial" w:hAnsi="Arial"/>
          <w:sz w:val="24"/>
          <w:szCs w:val="24"/>
        </w:rPr>
        <w:t>będącego osobą fizyczną, którego prawomocnie skazano za przestępstwo:</w:t>
      </w:r>
    </w:p>
    <w:p>
      <w:pPr>
        <w:pStyle w:val="ListParagraph"/>
        <w:numPr>
          <w:ilvl w:val="1"/>
          <w:numId w:val="17"/>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 xml:space="preserve">udziału w zorganizowanej grupie przestępczej albo związku mającym na celu popełnienie przestępstwa lub przestępstwa skarbowego, o którym mowa w </w:t>
      </w:r>
      <w:r>
        <w:fldChar w:fldCharType="begin"/>
      </w:r>
      <w:r>
        <w:rPr>
          <w:rStyle w:val="Style5"/>
          <w:rFonts w:cs="Arial" w:ascii="Arial" w:hAnsi="Arial"/>
          <w:sz w:val="24"/>
          <w:szCs w:val="24"/>
        </w:rPr>
        <w:instrText xml:space="preserve"> HYPERLINK "https://sip.lex.pl/" \l "/document/16798683?unitId=art(258)"</w:instrText>
      </w:r>
      <w:r>
        <w:rPr>
          <w:rStyle w:val="Style5"/>
          <w:rFonts w:cs="Arial" w:ascii="Arial" w:hAnsi="Arial"/>
          <w:sz w:val="24"/>
          <w:szCs w:val="24"/>
        </w:rPr>
        <w:fldChar w:fldCharType="separate"/>
      </w:r>
      <w:r>
        <w:rPr>
          <w:rStyle w:val="Style5"/>
          <w:rFonts w:cs="Arial" w:ascii="Arial" w:hAnsi="Arial"/>
          <w:sz w:val="24"/>
          <w:szCs w:val="24"/>
        </w:rPr>
        <w:t>art. 258</w:t>
      </w:r>
      <w:r>
        <w:rPr>
          <w:rStyle w:val="Style5"/>
          <w:rFonts w:cs="Arial" w:ascii="Arial" w:hAnsi="Arial"/>
          <w:sz w:val="24"/>
          <w:szCs w:val="24"/>
        </w:rPr>
        <w:fldChar w:fldCharType="end"/>
      </w:r>
      <w:r>
        <w:rPr>
          <w:rFonts w:cs="Arial" w:ascii="Arial" w:hAnsi="Arial"/>
          <w:sz w:val="24"/>
          <w:szCs w:val="24"/>
        </w:rPr>
        <w:t xml:space="preserve"> Kodeksu karnego,</w:t>
      </w:r>
    </w:p>
    <w:p>
      <w:pPr>
        <w:pStyle w:val="ListParagraph"/>
        <w:numPr>
          <w:ilvl w:val="1"/>
          <w:numId w:val="17"/>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 xml:space="preserve">handlu ludźmi, o którym mowa w </w:t>
      </w:r>
      <w:r>
        <w:fldChar w:fldCharType="begin"/>
      </w:r>
      <w:r>
        <w:rPr>
          <w:rStyle w:val="Style5"/>
          <w:rFonts w:cs="Arial" w:ascii="Arial" w:hAnsi="Arial"/>
          <w:sz w:val="24"/>
          <w:szCs w:val="24"/>
        </w:rPr>
        <w:instrText xml:space="preserve"> HYPERLINK "https://sip.lex.pl/" \l "/document/16798683?unitId=art(189(a))"</w:instrText>
      </w:r>
      <w:r>
        <w:rPr>
          <w:rStyle w:val="Style5"/>
          <w:rFonts w:cs="Arial" w:ascii="Arial" w:hAnsi="Arial"/>
          <w:sz w:val="24"/>
          <w:szCs w:val="24"/>
        </w:rPr>
        <w:fldChar w:fldCharType="separate"/>
      </w:r>
      <w:r>
        <w:rPr>
          <w:rStyle w:val="Style5"/>
          <w:rFonts w:cs="Arial" w:ascii="Arial" w:hAnsi="Arial"/>
          <w:sz w:val="24"/>
          <w:szCs w:val="24"/>
        </w:rPr>
        <w:t>art. 189a</w:t>
      </w:r>
      <w:r>
        <w:rPr>
          <w:rStyle w:val="Style5"/>
          <w:rFonts w:cs="Arial" w:ascii="Arial" w:hAnsi="Arial"/>
          <w:sz w:val="24"/>
          <w:szCs w:val="24"/>
        </w:rPr>
        <w:fldChar w:fldCharType="end"/>
      </w:r>
      <w:r>
        <w:rPr>
          <w:rFonts w:cs="Arial" w:ascii="Arial" w:hAnsi="Arial"/>
          <w:sz w:val="24"/>
          <w:szCs w:val="24"/>
        </w:rPr>
        <w:t xml:space="preserve"> Kodeksu karnego,</w:t>
      </w:r>
    </w:p>
    <w:p>
      <w:pPr>
        <w:pStyle w:val="ListParagraph"/>
        <w:numPr>
          <w:ilvl w:val="1"/>
          <w:numId w:val="17"/>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 xml:space="preserve">o którym mowa w </w:t>
      </w:r>
      <w:r>
        <w:fldChar w:fldCharType="begin"/>
      </w:r>
      <w:r>
        <w:rPr>
          <w:rStyle w:val="Style5"/>
          <w:rFonts w:cs="Arial" w:ascii="Arial" w:hAnsi="Arial"/>
          <w:sz w:val="24"/>
          <w:szCs w:val="24"/>
        </w:rPr>
        <w:instrText xml:space="preserve"> HYPERLINK "https://sip.lex.pl/" \l "/document/16798683?unitId=art(228)"</w:instrText>
      </w:r>
      <w:r>
        <w:rPr>
          <w:rStyle w:val="Style5"/>
          <w:rFonts w:cs="Arial" w:ascii="Arial" w:hAnsi="Arial"/>
          <w:sz w:val="24"/>
          <w:szCs w:val="24"/>
        </w:rPr>
        <w:fldChar w:fldCharType="separate"/>
      </w:r>
      <w:r>
        <w:rPr>
          <w:rStyle w:val="Style5"/>
          <w:rFonts w:cs="Arial" w:ascii="Arial" w:hAnsi="Arial"/>
          <w:sz w:val="24"/>
          <w:szCs w:val="24"/>
        </w:rPr>
        <w:t>art. 228-230a</w:t>
      </w:r>
      <w:r>
        <w:rPr>
          <w:rStyle w:val="Style5"/>
          <w:rFonts w:cs="Arial" w:ascii="Arial" w:hAnsi="Arial"/>
          <w:sz w:val="24"/>
          <w:szCs w:val="24"/>
        </w:rPr>
        <w:fldChar w:fldCharType="end"/>
      </w:r>
      <w:r>
        <w:rPr>
          <w:rFonts w:cs="Arial" w:ascii="Arial" w:hAnsi="Arial"/>
          <w:sz w:val="24"/>
          <w:szCs w:val="24"/>
        </w:rPr>
        <w:t xml:space="preserve">, </w:t>
      </w:r>
      <w:r>
        <w:fldChar w:fldCharType="begin"/>
      </w:r>
      <w:r>
        <w:rPr>
          <w:rStyle w:val="Style5"/>
          <w:rFonts w:cs="Arial" w:ascii="Arial" w:hAnsi="Arial"/>
          <w:sz w:val="24"/>
          <w:szCs w:val="24"/>
        </w:rPr>
        <w:instrText xml:space="preserve"> HYPERLINK "https://sip.lex.pl/" \l "/document/17631344?unitId=art(250(a))"</w:instrText>
      </w:r>
      <w:r>
        <w:rPr>
          <w:rStyle w:val="Style5"/>
          <w:rFonts w:cs="Arial" w:ascii="Arial" w:hAnsi="Arial"/>
          <w:sz w:val="24"/>
          <w:szCs w:val="24"/>
        </w:rPr>
        <w:fldChar w:fldCharType="separate"/>
      </w:r>
      <w:r>
        <w:rPr>
          <w:rStyle w:val="Style5"/>
          <w:rFonts w:cs="Arial" w:ascii="Arial" w:hAnsi="Arial"/>
          <w:sz w:val="24"/>
          <w:szCs w:val="24"/>
        </w:rPr>
        <w:t>art. 250a</w:t>
      </w:r>
      <w:r>
        <w:rPr>
          <w:rStyle w:val="Style5"/>
          <w:rFonts w:cs="Arial" w:ascii="Arial" w:hAnsi="Arial"/>
          <w:sz w:val="24"/>
          <w:szCs w:val="24"/>
        </w:rPr>
        <w:fldChar w:fldCharType="end"/>
      </w:r>
      <w:r>
        <w:rPr>
          <w:rFonts w:cs="Arial" w:ascii="Arial" w:hAnsi="Arial"/>
          <w:sz w:val="24"/>
          <w:szCs w:val="24"/>
        </w:rPr>
        <w:t xml:space="preserve"> Kodeksu karnego, w </w:t>
      </w:r>
      <w:r>
        <w:fldChar w:fldCharType="begin"/>
      </w:r>
      <w:r>
        <w:rPr>
          <w:rStyle w:val="Style5"/>
          <w:rFonts w:cs="Arial" w:ascii="Arial" w:hAnsi="Arial"/>
          <w:sz w:val="24"/>
          <w:szCs w:val="24"/>
        </w:rPr>
        <w:instrText xml:space="preserve"> HYPERLINK "https://sip.lex.pl/" \l "/document/17631344?unitId=art(46)"</w:instrText>
      </w:r>
      <w:r>
        <w:rPr>
          <w:rStyle w:val="Style5"/>
          <w:rFonts w:cs="Arial" w:ascii="Arial" w:hAnsi="Arial"/>
          <w:sz w:val="24"/>
          <w:szCs w:val="24"/>
        </w:rPr>
        <w:fldChar w:fldCharType="separate"/>
      </w:r>
      <w:r>
        <w:rPr>
          <w:rStyle w:val="Style5"/>
          <w:rFonts w:cs="Arial" w:ascii="Arial" w:hAnsi="Arial"/>
          <w:sz w:val="24"/>
          <w:szCs w:val="24"/>
        </w:rPr>
        <w:t>art. 46-48</w:t>
      </w:r>
      <w:r>
        <w:rPr>
          <w:rStyle w:val="Style5"/>
          <w:rFonts w:cs="Arial" w:ascii="Arial" w:hAnsi="Arial"/>
          <w:sz w:val="24"/>
          <w:szCs w:val="24"/>
        </w:rPr>
        <w:fldChar w:fldCharType="end"/>
      </w:r>
      <w:r>
        <w:rPr>
          <w:rFonts w:cs="Arial" w:ascii="Arial" w:hAnsi="Arial"/>
          <w:sz w:val="24"/>
          <w:szCs w:val="24"/>
        </w:rPr>
        <w:t xml:space="preserve"> ustawy z dnia 25 czerwca 2010 r. o sporcie (Dz. U. z 2023 r. poz. 2048 oraz z 2024 r. poz. 1166) lub w </w:t>
      </w:r>
      <w:r>
        <w:fldChar w:fldCharType="begin"/>
      </w:r>
      <w:r>
        <w:rPr>
          <w:rStyle w:val="Style5"/>
          <w:rFonts w:cs="Arial" w:ascii="Arial" w:hAnsi="Arial"/>
          <w:sz w:val="24"/>
          <w:szCs w:val="24"/>
        </w:rPr>
        <w:instrText xml:space="preserve"> HYPERLINK "https://sip.lex.pl/" \l "/document/17712396?unitId=art(54)ust(1)"</w:instrText>
      </w:r>
      <w:r>
        <w:rPr>
          <w:rStyle w:val="Style5"/>
          <w:rFonts w:cs="Arial" w:ascii="Arial" w:hAnsi="Arial"/>
          <w:sz w:val="24"/>
          <w:szCs w:val="24"/>
        </w:rPr>
        <w:fldChar w:fldCharType="separate"/>
      </w:r>
      <w:r>
        <w:rPr>
          <w:rStyle w:val="Style5"/>
          <w:rFonts w:cs="Arial" w:ascii="Arial" w:hAnsi="Arial"/>
          <w:sz w:val="24"/>
          <w:szCs w:val="24"/>
        </w:rPr>
        <w:t>art. 54 ust. 1-4</w:t>
      </w:r>
      <w:r>
        <w:rPr>
          <w:rStyle w:val="Style5"/>
          <w:rFonts w:cs="Arial" w:ascii="Arial" w:hAnsi="Arial"/>
          <w:sz w:val="24"/>
          <w:szCs w:val="24"/>
        </w:rPr>
        <w:fldChar w:fldCharType="end"/>
      </w:r>
      <w:r>
        <w:rPr>
          <w:rFonts w:cs="Arial" w:ascii="Arial" w:hAnsi="Arial"/>
          <w:sz w:val="24"/>
          <w:szCs w:val="24"/>
        </w:rPr>
        <w:t xml:space="preserve"> ustawy z dnia 12 maja 2011 r. o refundacji leków, środków spożywczych specjalnego przeznaczenia żywieniowego oraz wyrobów medycznych (Dz. U. z 2024 r. poz. 930),</w:t>
      </w:r>
    </w:p>
    <w:p>
      <w:pPr>
        <w:pStyle w:val="ListParagraph"/>
        <w:numPr>
          <w:ilvl w:val="1"/>
          <w:numId w:val="17"/>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 xml:space="preserve">finansowania przestępstwa o charakterze terrorystycznym, o którym mowa w </w:t>
      </w:r>
      <w:r>
        <w:fldChar w:fldCharType="begin"/>
      </w:r>
      <w:r>
        <w:rPr>
          <w:rStyle w:val="Style5"/>
          <w:rFonts w:cs="Arial" w:ascii="Arial" w:hAnsi="Arial"/>
          <w:sz w:val="24"/>
          <w:szCs w:val="24"/>
        </w:rPr>
        <w:instrText xml:space="preserve"> HYPERLINK "https://sip.lex.pl/" \l "/document/16798683?unitId=art(165(a))"</w:instrText>
      </w:r>
      <w:r>
        <w:rPr>
          <w:rStyle w:val="Style5"/>
          <w:rFonts w:cs="Arial" w:ascii="Arial" w:hAnsi="Arial"/>
          <w:sz w:val="24"/>
          <w:szCs w:val="24"/>
        </w:rPr>
        <w:fldChar w:fldCharType="separate"/>
      </w:r>
      <w:r>
        <w:rPr>
          <w:rStyle w:val="Style5"/>
          <w:rFonts w:cs="Arial" w:ascii="Arial" w:hAnsi="Arial"/>
          <w:sz w:val="24"/>
          <w:szCs w:val="24"/>
        </w:rPr>
        <w:t>art. 165a</w:t>
      </w:r>
      <w:r>
        <w:rPr>
          <w:rStyle w:val="Style5"/>
          <w:rFonts w:cs="Arial" w:ascii="Arial" w:hAnsi="Arial"/>
          <w:sz w:val="24"/>
          <w:szCs w:val="24"/>
        </w:rPr>
        <w:fldChar w:fldCharType="end"/>
      </w:r>
      <w:r>
        <w:rPr>
          <w:rFonts w:cs="Arial" w:ascii="Arial" w:hAnsi="Arial"/>
          <w:sz w:val="24"/>
          <w:szCs w:val="24"/>
        </w:rPr>
        <w:t xml:space="preserve"> Kodeksu karnego, lub przestępstwo udaremniania lub utrudniania stwierdzenia przestępnego pochodzenia pieniędzy lub ukrywania ich pochodzenia, o którym mowa w </w:t>
      </w:r>
      <w:r>
        <w:fldChar w:fldCharType="begin"/>
      </w:r>
      <w:r>
        <w:rPr>
          <w:rStyle w:val="Style5"/>
          <w:rFonts w:cs="Arial" w:ascii="Arial" w:hAnsi="Arial"/>
          <w:sz w:val="24"/>
          <w:szCs w:val="24"/>
        </w:rPr>
        <w:instrText xml:space="preserve"> HYPERLINK "https://sip.lex.pl/" \l "/document/16798683?unitId=art(299)"</w:instrText>
      </w:r>
      <w:r>
        <w:rPr>
          <w:rStyle w:val="Style5"/>
          <w:rFonts w:cs="Arial" w:ascii="Arial" w:hAnsi="Arial"/>
          <w:sz w:val="24"/>
          <w:szCs w:val="24"/>
        </w:rPr>
        <w:fldChar w:fldCharType="separate"/>
      </w:r>
      <w:r>
        <w:rPr>
          <w:rStyle w:val="Style5"/>
          <w:rFonts w:cs="Arial" w:ascii="Arial" w:hAnsi="Arial"/>
          <w:sz w:val="24"/>
          <w:szCs w:val="24"/>
        </w:rPr>
        <w:t>art. 299</w:t>
      </w:r>
      <w:r>
        <w:rPr>
          <w:rStyle w:val="Style5"/>
          <w:rFonts w:cs="Arial" w:ascii="Arial" w:hAnsi="Arial"/>
          <w:sz w:val="24"/>
          <w:szCs w:val="24"/>
        </w:rPr>
        <w:fldChar w:fldCharType="end"/>
      </w:r>
      <w:r>
        <w:rPr>
          <w:rFonts w:cs="Arial" w:ascii="Arial" w:hAnsi="Arial"/>
          <w:sz w:val="24"/>
          <w:szCs w:val="24"/>
        </w:rPr>
        <w:t xml:space="preserve"> Kodeksu karnego,</w:t>
      </w:r>
    </w:p>
    <w:p>
      <w:pPr>
        <w:pStyle w:val="ListParagraph"/>
        <w:numPr>
          <w:ilvl w:val="1"/>
          <w:numId w:val="17"/>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 xml:space="preserve">o charakterze terrorystycznym, o którym mowa w </w:t>
      </w:r>
      <w:r>
        <w:fldChar w:fldCharType="begin"/>
      </w:r>
      <w:r>
        <w:rPr>
          <w:rStyle w:val="Style5"/>
          <w:rFonts w:cs="Arial" w:ascii="Arial" w:hAnsi="Arial"/>
          <w:sz w:val="24"/>
          <w:szCs w:val="24"/>
        </w:rPr>
        <w:instrText xml:space="preserve"> HYPERLINK "https://sip.lex.pl/" \l "/document/16798683?unitId=art(115)par(20)"</w:instrText>
      </w:r>
      <w:r>
        <w:rPr>
          <w:rStyle w:val="Style5"/>
          <w:rFonts w:cs="Arial" w:ascii="Arial" w:hAnsi="Arial"/>
          <w:sz w:val="24"/>
          <w:szCs w:val="24"/>
        </w:rPr>
        <w:fldChar w:fldCharType="separate"/>
      </w:r>
      <w:r>
        <w:rPr>
          <w:rStyle w:val="Style5"/>
          <w:rFonts w:cs="Arial" w:ascii="Arial" w:hAnsi="Arial"/>
          <w:sz w:val="24"/>
          <w:szCs w:val="24"/>
        </w:rPr>
        <w:t>art. 115 § 20</w:t>
      </w:r>
      <w:r>
        <w:rPr>
          <w:rStyle w:val="Style5"/>
          <w:rFonts w:cs="Arial" w:ascii="Arial" w:hAnsi="Arial"/>
          <w:sz w:val="24"/>
          <w:szCs w:val="24"/>
        </w:rPr>
        <w:fldChar w:fldCharType="end"/>
      </w:r>
      <w:r>
        <w:rPr>
          <w:rFonts w:cs="Arial" w:ascii="Arial" w:hAnsi="Arial"/>
          <w:sz w:val="24"/>
          <w:szCs w:val="24"/>
        </w:rPr>
        <w:t xml:space="preserve"> Kodeksu karnego, lub mające na celu popełnienie tego przestępstwa,</w:t>
      </w:r>
    </w:p>
    <w:p>
      <w:pPr>
        <w:pStyle w:val="ListParagraph"/>
        <w:numPr>
          <w:ilvl w:val="1"/>
          <w:numId w:val="17"/>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 xml:space="preserve">powierzenia wykonywania pracy małoletniemu cudzoziemcowi, o którym mowa w </w:t>
      </w:r>
      <w:r>
        <w:fldChar w:fldCharType="begin"/>
      </w:r>
      <w:r>
        <w:rPr>
          <w:rStyle w:val="Style5"/>
          <w:rFonts w:cs="Arial" w:ascii="Arial" w:hAnsi="Arial"/>
          <w:sz w:val="24"/>
          <w:szCs w:val="24"/>
        </w:rPr>
        <w:instrText xml:space="preserve"> HYPERLINK "https://sip.lex.pl/" \l "/document/17896506?unitId=art(9)ust(2)"</w:instrText>
      </w:r>
      <w:r>
        <w:rPr>
          <w:rStyle w:val="Style5"/>
          <w:rFonts w:cs="Arial" w:ascii="Arial" w:hAnsi="Arial"/>
          <w:sz w:val="24"/>
          <w:szCs w:val="24"/>
        </w:rPr>
        <w:fldChar w:fldCharType="separate"/>
      </w:r>
      <w:r>
        <w:rPr>
          <w:rStyle w:val="Style5"/>
          <w:rFonts w:cs="Arial" w:ascii="Arial" w:hAnsi="Arial"/>
          <w:sz w:val="24"/>
          <w:szCs w:val="24"/>
        </w:rPr>
        <w:t>art. 9 ust. 2</w:t>
      </w:r>
      <w:r>
        <w:rPr>
          <w:rStyle w:val="Style5"/>
          <w:rFonts w:cs="Arial" w:ascii="Arial" w:hAnsi="Arial"/>
          <w:sz w:val="24"/>
          <w:szCs w:val="24"/>
        </w:rPr>
        <w:fldChar w:fldCharType="end"/>
      </w:r>
      <w:r>
        <w:rPr>
          <w:rFonts w:cs="Arial" w:ascii="Arial" w:hAnsi="Arial"/>
          <w:sz w:val="24"/>
          <w:szCs w:val="24"/>
        </w:rPr>
        <w:t xml:space="preserve"> ustawy z dnia 15 czerwca 2012 r. o skutkach powierzania wykonywania pracy cudzoziemcom przebywającym wbrew przepisom na terytorium Rzeczypospolitej Polskiej (Dz. U. z 2021 r. poz. 1745),</w:t>
      </w:r>
    </w:p>
    <w:p>
      <w:pPr>
        <w:pStyle w:val="ListParagraph"/>
        <w:numPr>
          <w:ilvl w:val="1"/>
          <w:numId w:val="17"/>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 xml:space="preserve">przeciwko obrotowi gospodarczemu, o których mowa w </w:t>
      </w:r>
      <w:r>
        <w:fldChar w:fldCharType="begin"/>
      </w:r>
      <w:r>
        <w:rPr>
          <w:rStyle w:val="Style5"/>
          <w:rFonts w:cs="Arial" w:ascii="Arial" w:hAnsi="Arial"/>
          <w:sz w:val="24"/>
          <w:szCs w:val="24"/>
        </w:rPr>
        <w:instrText xml:space="preserve"> HYPERLINK "https://sip.lex.pl/" \l "/document/16798683?unitId=art(296)"</w:instrText>
      </w:r>
      <w:r>
        <w:rPr>
          <w:rStyle w:val="Style5"/>
          <w:rFonts w:cs="Arial" w:ascii="Arial" w:hAnsi="Arial"/>
          <w:sz w:val="24"/>
          <w:szCs w:val="24"/>
        </w:rPr>
        <w:fldChar w:fldCharType="separate"/>
      </w:r>
      <w:r>
        <w:rPr>
          <w:rStyle w:val="Style5"/>
          <w:rFonts w:cs="Arial" w:ascii="Arial" w:hAnsi="Arial"/>
          <w:sz w:val="24"/>
          <w:szCs w:val="24"/>
        </w:rPr>
        <w:t>art. 296-307</w:t>
      </w:r>
      <w:r>
        <w:rPr>
          <w:rStyle w:val="Style5"/>
          <w:rFonts w:cs="Arial" w:ascii="Arial" w:hAnsi="Arial"/>
          <w:sz w:val="24"/>
          <w:szCs w:val="24"/>
        </w:rPr>
        <w:fldChar w:fldCharType="end"/>
      </w:r>
      <w:r>
        <w:rPr>
          <w:rFonts w:cs="Arial" w:ascii="Arial" w:hAnsi="Arial"/>
          <w:sz w:val="24"/>
          <w:szCs w:val="24"/>
        </w:rPr>
        <w:t xml:space="preserve"> Kodeksu karnego, przestępstwo oszustwa, o którym mowa w </w:t>
      </w:r>
      <w:r>
        <w:fldChar w:fldCharType="begin"/>
      </w:r>
      <w:r>
        <w:rPr>
          <w:rStyle w:val="Style5"/>
          <w:rFonts w:cs="Arial" w:ascii="Arial" w:hAnsi="Arial"/>
          <w:sz w:val="24"/>
          <w:szCs w:val="24"/>
        </w:rPr>
        <w:instrText xml:space="preserve"> HYPERLINK "https://sip.lex.pl/" \l "/document/16798683?unitId=art(286)"</w:instrText>
      </w:r>
      <w:r>
        <w:rPr>
          <w:rStyle w:val="Style5"/>
          <w:rFonts w:cs="Arial" w:ascii="Arial" w:hAnsi="Arial"/>
          <w:sz w:val="24"/>
          <w:szCs w:val="24"/>
        </w:rPr>
        <w:fldChar w:fldCharType="separate"/>
      </w:r>
      <w:r>
        <w:rPr>
          <w:rStyle w:val="Style5"/>
          <w:rFonts w:cs="Arial" w:ascii="Arial" w:hAnsi="Arial"/>
          <w:sz w:val="24"/>
          <w:szCs w:val="24"/>
        </w:rPr>
        <w:t>art. 286</w:t>
      </w:r>
      <w:r>
        <w:rPr>
          <w:rStyle w:val="Style5"/>
          <w:rFonts w:cs="Arial" w:ascii="Arial" w:hAnsi="Arial"/>
          <w:sz w:val="24"/>
          <w:szCs w:val="24"/>
        </w:rPr>
        <w:fldChar w:fldCharType="end"/>
      </w:r>
      <w:r>
        <w:rPr>
          <w:rFonts w:cs="Arial" w:ascii="Arial" w:hAnsi="Arial"/>
          <w:sz w:val="24"/>
          <w:szCs w:val="24"/>
        </w:rPr>
        <w:t xml:space="preserve"> Kodeksu karnego, przestępstwo przeciwko wiarygodności dokumentów, o których mowa w </w:t>
      </w:r>
      <w:r>
        <w:fldChar w:fldCharType="begin"/>
      </w:r>
      <w:r>
        <w:rPr>
          <w:rStyle w:val="Style5"/>
          <w:rFonts w:cs="Arial" w:ascii="Arial" w:hAnsi="Arial"/>
          <w:sz w:val="24"/>
          <w:szCs w:val="24"/>
        </w:rPr>
        <w:instrText xml:space="preserve"> HYPERLINK "https://sip.lex.pl/" \l "/document/16798683?unitId=art(270)"</w:instrText>
      </w:r>
      <w:r>
        <w:rPr>
          <w:rStyle w:val="Style5"/>
          <w:rFonts w:cs="Arial" w:ascii="Arial" w:hAnsi="Arial"/>
          <w:sz w:val="24"/>
          <w:szCs w:val="24"/>
        </w:rPr>
        <w:fldChar w:fldCharType="separate"/>
      </w:r>
      <w:r>
        <w:rPr>
          <w:rStyle w:val="Style5"/>
          <w:rFonts w:cs="Arial" w:ascii="Arial" w:hAnsi="Arial"/>
          <w:sz w:val="24"/>
          <w:szCs w:val="24"/>
        </w:rPr>
        <w:t>art. 270-277d</w:t>
      </w:r>
      <w:r>
        <w:rPr>
          <w:rStyle w:val="Style5"/>
          <w:rFonts w:cs="Arial" w:ascii="Arial" w:hAnsi="Arial"/>
          <w:sz w:val="24"/>
          <w:szCs w:val="24"/>
        </w:rPr>
        <w:fldChar w:fldCharType="end"/>
      </w:r>
      <w:r>
        <w:rPr>
          <w:rFonts w:cs="Arial" w:ascii="Arial" w:hAnsi="Arial"/>
          <w:sz w:val="24"/>
          <w:szCs w:val="24"/>
        </w:rPr>
        <w:t xml:space="preserve"> Kodeksu karnego, lub przestępstwo skarbowe,</w:t>
      </w:r>
    </w:p>
    <w:p>
      <w:pPr>
        <w:pStyle w:val="ListParagraph"/>
        <w:numPr>
          <w:ilvl w:val="1"/>
          <w:numId w:val="17"/>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o którym mowa w art. 9 ust. 1 i 3 lub art. 10 ustawy z dnia 15 czerwca 2012 r. o skutkach powierzania wykonywania pracy cudzoziemcom przebywającym wbrew przepisom na terytorium Rzeczypospolitej Polskiej</w:t>
      </w:r>
    </w:p>
    <w:p>
      <w:pPr>
        <w:pStyle w:val="ListParagraph"/>
        <w:tabs>
          <w:tab w:val="clear" w:pos="708"/>
          <w:tab w:val="left" w:pos="851" w:leader="none"/>
        </w:tabs>
        <w:spacing w:lineRule="auto" w:line="360" w:before="120" w:after="120"/>
        <w:ind w:start="851"/>
        <w:contextualSpacing/>
        <w:rPr>
          <w:rFonts w:ascii="Arial" w:hAnsi="Arial" w:cs="Arial"/>
          <w:sz w:val="24"/>
          <w:szCs w:val="24"/>
        </w:rPr>
      </w:pPr>
      <w:r>
        <w:rPr>
          <w:rFonts w:cs="Arial" w:ascii="Arial" w:hAnsi="Arial"/>
          <w:sz w:val="24"/>
          <w:szCs w:val="24"/>
        </w:rPr>
        <w:t>- lub za odpowiedni czyn zabroniony określony w przepisach prawa obcego;</w:t>
      </w:r>
    </w:p>
    <w:p>
      <w:pPr>
        <w:pStyle w:val="ListParagraph"/>
        <w:numPr>
          <w:ilvl w:val="1"/>
          <w:numId w:val="16"/>
        </w:numPr>
        <w:spacing w:lineRule="auto" w:line="360" w:before="120" w:after="120"/>
        <w:ind w:hanging="425" w:start="851"/>
        <w:contextualSpacing/>
        <w:rPr>
          <w:rFonts w:ascii="Arial" w:hAnsi="Arial" w:cs="Arial"/>
          <w:sz w:val="24"/>
          <w:szCs w:val="24"/>
        </w:rPr>
      </w:pPr>
      <w:r>
        <w:rPr>
          <w:rFonts w:cs="Arial" w:ascii="Arial" w:hAnsi="Arial"/>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pPr>
        <w:pStyle w:val="ListParagraph"/>
        <w:numPr>
          <w:ilvl w:val="1"/>
          <w:numId w:val="16"/>
        </w:numPr>
        <w:spacing w:lineRule="auto" w:line="360" w:before="120" w:after="120"/>
        <w:ind w:hanging="425" w:start="851"/>
        <w:contextualSpacing/>
        <w:rPr>
          <w:rFonts w:ascii="Arial" w:hAnsi="Arial" w:cs="Arial"/>
          <w:sz w:val="24"/>
          <w:szCs w:val="24"/>
        </w:rPr>
      </w:pPr>
      <w:r>
        <w:rPr>
          <w:rFonts w:cs="Arial" w:ascii="Arial" w:hAnsi="Arial"/>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pPr>
        <w:pStyle w:val="ListParagraph"/>
        <w:numPr>
          <w:ilvl w:val="1"/>
          <w:numId w:val="16"/>
        </w:numPr>
        <w:spacing w:lineRule="auto" w:line="360" w:before="120" w:after="120"/>
        <w:ind w:hanging="425" w:start="851"/>
        <w:contextualSpacing/>
        <w:rPr>
          <w:rFonts w:ascii="Arial" w:hAnsi="Arial" w:cs="Arial"/>
          <w:sz w:val="24"/>
          <w:szCs w:val="24"/>
        </w:rPr>
      </w:pPr>
      <w:r>
        <w:rPr>
          <w:rFonts w:cs="Arial" w:ascii="Arial" w:hAnsi="Arial"/>
          <w:sz w:val="24"/>
          <w:szCs w:val="24"/>
        </w:rPr>
        <w:t>wobec którego prawomocnie orzeczono zakaz ubiegania się o zamówienia publiczne;</w:t>
      </w:r>
    </w:p>
    <w:p>
      <w:pPr>
        <w:pStyle w:val="ListParagraph"/>
        <w:numPr>
          <w:ilvl w:val="1"/>
          <w:numId w:val="16"/>
        </w:numPr>
        <w:spacing w:lineRule="auto" w:line="360" w:before="120" w:after="120"/>
        <w:ind w:hanging="425" w:start="851"/>
        <w:contextualSpacing/>
        <w:rPr>
          <w:rFonts w:ascii="Arial" w:hAnsi="Arial" w:cs="Arial"/>
          <w:sz w:val="24"/>
          <w:szCs w:val="24"/>
        </w:rPr>
      </w:pPr>
      <w:r>
        <w:rPr>
          <w:rFonts w:cs="Arial" w:ascii="Arial" w:hAnsi="Arial"/>
          <w:sz w:val="24"/>
          <w:szCs w:val="24"/>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r>
        <w:fldChar w:fldCharType="begin"/>
      </w:r>
      <w:r>
        <w:rPr>
          <w:rStyle w:val="Style5"/>
          <w:rFonts w:cs="Arial" w:ascii="Arial" w:hAnsi="Arial"/>
          <w:sz w:val="24"/>
          <w:szCs w:val="24"/>
        </w:rPr>
        <w:instrText xml:space="preserve"> HYPERLINK "https://sip.lex.pl/" \l "/document/17337528"</w:instrText>
      </w:r>
      <w:r>
        <w:rPr>
          <w:rStyle w:val="Style5"/>
          <w:rFonts w:cs="Arial" w:ascii="Arial" w:hAnsi="Arial"/>
          <w:sz w:val="24"/>
          <w:szCs w:val="24"/>
        </w:rPr>
        <w:fldChar w:fldCharType="separate"/>
      </w:r>
      <w:r>
        <w:rPr>
          <w:rStyle w:val="Style5"/>
          <w:rFonts w:cs="Arial" w:ascii="Arial" w:hAnsi="Arial"/>
          <w:sz w:val="24"/>
          <w:szCs w:val="24"/>
        </w:rPr>
        <w:t>ustawy</w:t>
      </w:r>
      <w:r>
        <w:rPr>
          <w:rStyle w:val="Style5"/>
          <w:rFonts w:cs="Arial" w:ascii="Arial" w:hAnsi="Arial"/>
          <w:sz w:val="24"/>
          <w:szCs w:val="24"/>
        </w:rPr>
        <w:fldChar w:fldCharType="end"/>
      </w:r>
      <w:r>
        <w:rPr>
          <w:rFonts w:cs="Arial" w:ascii="Arial" w:hAnsi="Arial"/>
          <w:sz w:val="24"/>
          <w:szCs w:val="24"/>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pPr>
        <w:pStyle w:val="ListParagraph"/>
        <w:numPr>
          <w:ilvl w:val="1"/>
          <w:numId w:val="16"/>
        </w:numPr>
        <w:spacing w:lineRule="auto" w:line="360" w:before="120" w:after="120"/>
        <w:ind w:hanging="425" w:start="851"/>
        <w:contextualSpacing/>
        <w:rPr>
          <w:rFonts w:ascii="Arial" w:hAnsi="Arial" w:cs="Arial"/>
          <w:sz w:val="24"/>
          <w:szCs w:val="24"/>
        </w:rPr>
      </w:pPr>
      <w:r>
        <w:rPr>
          <w:rFonts w:cs="Arial" w:ascii="Arial" w:hAnsi="Arial"/>
          <w:sz w:val="24"/>
          <w:szCs w:val="24"/>
        </w:rPr>
        <w:t xml:space="preserve">jeżeli, w przypadkach, o których mowa w art. 85 ust. 1, doszło do zakłócenia konkurencji wynikającego z wcześniejszego zaangażowania tego wykonawcy lub podmiotu, który należy z wykonawcą do tej samej grupy kapitałowej w rozumieniu </w:t>
      </w:r>
      <w:r>
        <w:fldChar w:fldCharType="begin"/>
      </w:r>
      <w:r>
        <w:rPr>
          <w:rStyle w:val="Style5"/>
          <w:rFonts w:cs="Arial" w:ascii="Arial" w:hAnsi="Arial"/>
          <w:sz w:val="24"/>
          <w:szCs w:val="24"/>
        </w:rPr>
        <w:instrText xml:space="preserve"> HYPERLINK "https://sip.lex.pl/" \l "/document/17337528"</w:instrText>
      </w:r>
      <w:r>
        <w:rPr>
          <w:rStyle w:val="Style5"/>
          <w:rFonts w:cs="Arial" w:ascii="Arial" w:hAnsi="Arial"/>
          <w:sz w:val="24"/>
          <w:szCs w:val="24"/>
        </w:rPr>
        <w:fldChar w:fldCharType="separate"/>
      </w:r>
      <w:r>
        <w:rPr>
          <w:rStyle w:val="Style5"/>
          <w:rFonts w:cs="Arial" w:ascii="Arial" w:hAnsi="Arial"/>
          <w:sz w:val="24"/>
          <w:szCs w:val="24"/>
        </w:rPr>
        <w:t>ustawy</w:t>
      </w:r>
      <w:r>
        <w:rPr>
          <w:rStyle w:val="Style5"/>
          <w:rFonts w:cs="Arial" w:ascii="Arial" w:hAnsi="Arial"/>
          <w:sz w:val="24"/>
          <w:szCs w:val="24"/>
        </w:rPr>
        <w:fldChar w:fldCharType="end"/>
      </w:r>
      <w:r>
        <w:rPr>
          <w:rFonts w:cs="Arial" w:ascii="Arial" w:hAnsi="Arial"/>
          <w:sz w:val="24"/>
          <w:szCs w:val="24"/>
        </w:rPr>
        <w:t xml:space="preserve"> z dnia 16 lutego 2007 r. o ochronie konkurencji i konsumentów, chyba że spowodowane tym zakłócenie konkurencji może być wyeliminowane w inny sposób niż przez wykluczenie wykonawcy z udziału w postępowaniu o udzielenie zamówienia.”</w:t>
      </w:r>
    </w:p>
    <w:p>
      <w:pPr>
        <w:pStyle w:val="Normal"/>
        <w:spacing w:lineRule="auto" w:line="360" w:before="120" w:after="120"/>
        <w:rPr>
          <w:rFonts w:ascii="Arial" w:hAnsi="Arial" w:cs="Arial"/>
          <w:sz w:val="24"/>
          <w:szCs w:val="24"/>
        </w:rPr>
      </w:pPr>
      <w:r>
        <w:rPr>
          <w:rFonts w:cs="Arial" w:ascii="Arial" w:hAnsi="Arial"/>
          <w:sz w:val="24"/>
          <w:szCs w:val="24"/>
        </w:rPr>
      </w:r>
    </w:p>
    <w:p>
      <w:pPr>
        <w:pStyle w:val="ListParagraph"/>
        <w:numPr>
          <w:ilvl w:val="0"/>
          <w:numId w:val="18"/>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oświadczam, że nie podlegam wykluczeniu z postępowania na podstawie art. 108 ust 1 pkt 1-6.</w:t>
      </w:r>
    </w:p>
    <w:p>
      <w:pPr>
        <w:pStyle w:val="ListParagraph"/>
        <w:numPr>
          <w:ilvl w:val="0"/>
          <w:numId w:val="18"/>
        </w:numPr>
        <w:spacing w:lineRule="auto" w:line="360" w:before="120" w:after="120"/>
        <w:ind w:hanging="426" w:start="426"/>
        <w:contextualSpacing/>
        <w:rPr>
          <w:rFonts w:ascii="Arial" w:hAnsi="Arial" w:cs="Arial"/>
          <w:sz w:val="24"/>
          <w:szCs w:val="24"/>
        </w:rPr>
      </w:pPr>
      <w:r>
        <w:rPr>
          <w:rFonts w:eastAsia="Calibri" w:cs="Arial" w:ascii="Arial" w:hAnsi="Arial"/>
          <w:sz w:val="24"/>
          <w:szCs w:val="24"/>
        </w:rPr>
        <w:t>o</w:t>
      </w:r>
      <w:r>
        <w:rPr>
          <w:rFonts w:cs="Arial" w:ascii="Arial" w:hAnsi="Arial"/>
          <w:sz w:val="24"/>
          <w:szCs w:val="24"/>
        </w:rPr>
        <w:t xml:space="preserve">świadczam, że zachodzą w stosunku do mnie podstawy wykluczenia z postępowania na podstawie art. ……………… ustawy Pzp </w:t>
      </w:r>
      <w:r>
        <w:rPr>
          <w:rFonts w:cs="Arial" w:ascii="Arial" w:hAnsi="Arial"/>
          <w:i/>
          <w:sz w:val="24"/>
          <w:szCs w:val="24"/>
        </w:rPr>
        <w:t>(podać mającą zastosowanie podstawę wykluczenia spośród wymienionych w art. 108 ust. 1 pkt 1-6).</w:t>
      </w:r>
      <w:r>
        <w:rPr>
          <w:rFonts w:cs="Arial" w:ascii="Arial" w:hAnsi="Arial"/>
          <w:sz w:val="24"/>
          <w:szCs w:val="24"/>
        </w:rPr>
        <w:t xml:space="preserve"> Jednocześnie oświadczam, że w związku z ww. okolicznością, na podstawie art. 110 ust. 2 ustawy Pzp podjąłem następujące środki naprawcze (procedura sanacyjna – samooczyszczenie):</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r>
        <w:rPr>
          <w:rFonts w:cs="Arial" w:ascii="Arial" w:hAnsi="Arial"/>
          <w:sz w:val="24"/>
          <w:szCs w:val="24"/>
        </w:rPr>
        <w:t>.........................</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r>
        <w:rPr>
          <w:rFonts w:cs="Arial" w:ascii="Arial" w:hAnsi="Arial"/>
          <w:sz w:val="24"/>
          <w:szCs w:val="24"/>
        </w:rPr>
        <w:t>.........................</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r>
        <w:rPr>
          <w:rFonts w:cs="Arial" w:ascii="Arial" w:hAnsi="Arial"/>
          <w:sz w:val="24"/>
          <w:szCs w:val="24"/>
        </w:rPr>
        <w:t>.........................</w:t>
      </w:r>
    </w:p>
    <w:p>
      <w:pPr>
        <w:pStyle w:val="Normal"/>
        <w:spacing w:lineRule="auto" w:line="360" w:before="120" w:after="120"/>
        <w:ind w:start="426" w:end="28"/>
        <w:rPr>
          <w:rFonts w:ascii="Arial" w:hAnsi="Arial" w:cs="Arial"/>
          <w:sz w:val="24"/>
          <w:szCs w:val="24"/>
        </w:rPr>
      </w:pPr>
      <w:r>
        <w:rPr>
          <w:rFonts w:cs="Arial" w:ascii="Arial" w:hAnsi="Arial"/>
          <w:sz w:val="24"/>
          <w:szCs w:val="24"/>
        </w:rPr>
        <w:t>Na potwierdzenie powyższego przedkładam następujące środki dowodowe:</w:t>
      </w:r>
    </w:p>
    <w:p>
      <w:pPr>
        <w:pStyle w:val="Normal"/>
        <w:spacing w:lineRule="auto" w:line="360" w:before="120" w:after="120"/>
        <w:ind w:start="426" w:end="28"/>
        <w:rPr>
          <w:rFonts w:ascii="Arial" w:hAnsi="Arial" w:cs="Arial"/>
          <w:sz w:val="24"/>
          <w:szCs w:val="24"/>
        </w:rPr>
      </w:pPr>
      <w:r>
        <w:rPr>
          <w:rFonts w:cs="Arial" w:ascii="Arial" w:hAnsi="Arial"/>
          <w:sz w:val="24"/>
          <w:szCs w:val="24"/>
        </w:rPr>
        <w:t>1) ………………………………………………..</w:t>
      </w:r>
    </w:p>
    <w:p>
      <w:pPr>
        <w:pStyle w:val="Normal"/>
        <w:spacing w:lineRule="auto" w:line="360" w:before="120" w:after="120"/>
        <w:ind w:start="426" w:end="28"/>
        <w:rPr>
          <w:rFonts w:ascii="Arial" w:hAnsi="Arial" w:cs="Arial"/>
          <w:sz w:val="24"/>
          <w:szCs w:val="24"/>
        </w:rPr>
      </w:pPr>
      <w:r>
        <w:rPr>
          <w:rFonts w:cs="Arial" w:ascii="Arial" w:hAnsi="Arial"/>
          <w:sz w:val="24"/>
          <w:szCs w:val="24"/>
        </w:rPr>
        <w:t>2) ………………………………………………..</w:t>
      </w:r>
    </w:p>
    <w:p>
      <w:pPr>
        <w:pStyle w:val="Normal"/>
        <w:spacing w:lineRule="auto" w:line="360" w:before="120" w:after="120"/>
        <w:ind w:end="28"/>
        <w:rPr>
          <w:rFonts w:ascii="Arial" w:hAnsi="Arial" w:cs="Arial"/>
          <w:sz w:val="24"/>
          <w:szCs w:val="24"/>
        </w:rPr>
      </w:pPr>
      <w:r>
        <w:rPr>
          <w:rFonts w:cs="Arial" w:ascii="Arial" w:hAnsi="Arial"/>
          <w:sz w:val="24"/>
          <w:szCs w:val="24"/>
        </w:rPr>
      </w:r>
    </w:p>
    <w:p>
      <w:pPr>
        <w:pStyle w:val="Normal"/>
        <w:numPr>
          <w:ilvl w:val="0"/>
          <w:numId w:val="15"/>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Oświadczam, że nie podlegam wykluczeniu na z postępowania na podstawie art. 7 ust. 1 pkt 1-3 ustawy z dnia 13 kwietnia 2022 r. o szczególnych rozwiązaniach w zakresie przeciwdziałania wspieraniu agresji na Ukrainę oraz służących ochronie bezpieczeństwa narodowego (t.j. Dz. U. z 2025 r. poz. 514).</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numPr>
          <w:ilvl w:val="0"/>
          <w:numId w:val="15"/>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Oświadczam, że spełniam warunki udziału w postępowaniu określone przez Zamawiającego w ogłoszeniu o zamówieniu oraz w punkcie 20 Specyfikacji Warunków Zamówienia.</w:t>
      </w:r>
    </w:p>
    <w:p>
      <w:pPr>
        <w:pStyle w:val="Normal"/>
        <w:numPr>
          <w:ilvl w:val="0"/>
          <w:numId w:val="15"/>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Oświadczam, że w celu wykazania spełniania warunków udziału w postępowaniu, określonych przez Zamawiającego w ogłoszeniu o zamówieniu oraz w punkcie 20 Specyfikacji Warunków Zamówienia</w:t>
      </w:r>
    </w:p>
    <w:p>
      <w:pPr>
        <w:pStyle w:val="Normal"/>
        <w:tabs>
          <w:tab w:val="clear" w:pos="708"/>
          <w:tab w:val="left" w:pos="1134" w:leader="none"/>
        </w:tabs>
        <w:spacing w:lineRule="auto" w:line="360" w:before="120" w:after="120"/>
        <w:ind w:start="360"/>
        <w:rPr>
          <w:rFonts w:ascii="Arial" w:hAnsi="Arial" w:cs="Arial"/>
          <w:sz w:val="24"/>
          <w:szCs w:val="24"/>
        </w:rPr>
      </w:pPr>
      <w:r>
        <mc:AlternateContent>
          <mc:Choice Requires="wps">
            <w:drawing>
              <wp:anchor behindDoc="0" distT="5080" distB="5080" distL="5080" distR="5080" simplePos="0" locked="0" layoutInCell="1" allowOverlap="1" relativeHeight="2" wp14:anchorId="4F6B11F2">
                <wp:simplePos x="0" y="0"/>
                <wp:positionH relativeFrom="column">
                  <wp:posOffset>290830</wp:posOffset>
                </wp:positionH>
                <wp:positionV relativeFrom="paragraph">
                  <wp:posOffset>28575</wp:posOffset>
                </wp:positionV>
                <wp:extent cx="163830" cy="125730"/>
                <wp:effectExtent l="5080" t="5080" r="5080" b="5080"/>
                <wp:wrapNone/>
                <wp:docPr id="4" name="Prostokąt 17"/>
                <a:graphic xmlns:a="http://schemas.openxmlformats.org/drawingml/2006/main">
                  <a:graphicData uri="http://schemas.microsoft.com/office/word/2010/wordprocessingShape">
                    <wps:wsp>
                      <wps:cNvSpPr/>
                      <wps:spPr>
                        <a:xfrm>
                          <a:off x="0" y="0"/>
                          <a:ext cx="163800" cy="125640"/>
                        </a:xfrm>
                        <a:prstGeom prst="rect">
                          <a:avLst/>
                        </a:prstGeom>
                        <a:solidFill>
                          <a:srgbClr val="ffffff"/>
                        </a:solidFill>
                        <a:ln w="9360">
                          <a:solidFill>
                            <a:srgbClr val="000000"/>
                          </a:solidFill>
                          <a:miter/>
                        </a:ln>
                      </wps:spPr>
                      <wps:style>
                        <a:lnRef idx="0"/>
                        <a:fillRef idx="0"/>
                        <a:effectRef idx="0"/>
                        <a:fontRef idx="minor"/>
                      </wps:style>
                      <wps:bodyPr/>
                    </wps:wsp>
                  </a:graphicData>
                </a:graphic>
              </wp:anchor>
            </w:drawing>
          </mc:Choice>
          <mc:Fallback>
            <w:pict>
              <v:rect id="shape_0" fillcolor="white" stroked="t" o:allowincell="f" style="position:absolute;margin-left:22.9pt;margin-top:2.25pt;width:12.85pt;height:9.85pt;mso-wrap-style:none;v-text-anchor:middle" wp14:anchorId="4F6B11F2">
                <v:fill o:detectmouseclick="t" type="solid" color2="black"/>
                <v:stroke color="black" weight="9360" joinstyle="miter" endcap="flat"/>
                <w10:wrap type="none"/>
              </v:rect>
            </w:pict>
          </mc:Fallback>
        </mc:AlternateContent>
      </w:r>
      <w:r>
        <w:rPr>
          <w:rFonts w:cs="Arial" w:ascii="Arial" w:hAnsi="Arial"/>
          <w:sz w:val="24"/>
          <w:szCs w:val="24"/>
        </w:rPr>
        <w:tab/>
        <w:t>polegam na zasobach innego/ych podmiotu/ów</w:t>
      </w:r>
      <w:r>
        <w:rPr>
          <w:rFonts w:cs="Arial" w:ascii="Arial" w:hAnsi="Arial"/>
          <w:b/>
          <w:sz w:val="24"/>
          <w:szCs w:val="24"/>
        </w:rPr>
        <w:t>*</w:t>
      </w:r>
    </w:p>
    <w:p>
      <w:pPr>
        <w:pStyle w:val="Normal"/>
        <w:tabs>
          <w:tab w:val="clear" w:pos="708"/>
          <w:tab w:val="left" w:pos="1134" w:leader="none"/>
        </w:tabs>
        <w:spacing w:lineRule="auto" w:line="360" w:before="120" w:after="120"/>
        <w:ind w:start="360"/>
        <w:rPr>
          <w:rFonts w:ascii="Arial" w:hAnsi="Arial" w:cs="Arial"/>
          <w:sz w:val="24"/>
          <w:szCs w:val="24"/>
        </w:rPr>
      </w:pPr>
      <w:r>
        <mc:AlternateContent>
          <mc:Choice Requires="wps">
            <w:drawing>
              <wp:anchor behindDoc="0" distT="5080" distB="5080" distL="5080" distR="5080" simplePos="0" locked="0" layoutInCell="1" allowOverlap="1" relativeHeight="3" wp14:anchorId="5AD2EC75">
                <wp:simplePos x="0" y="0"/>
                <wp:positionH relativeFrom="column">
                  <wp:posOffset>290830</wp:posOffset>
                </wp:positionH>
                <wp:positionV relativeFrom="paragraph">
                  <wp:posOffset>28575</wp:posOffset>
                </wp:positionV>
                <wp:extent cx="163830" cy="125730"/>
                <wp:effectExtent l="5080" t="5080" r="5080" b="5080"/>
                <wp:wrapNone/>
                <wp:docPr id="5" name="Prostokąt 16"/>
                <a:graphic xmlns:a="http://schemas.openxmlformats.org/drawingml/2006/main">
                  <a:graphicData uri="http://schemas.microsoft.com/office/word/2010/wordprocessingShape">
                    <wps:wsp>
                      <wps:cNvSpPr/>
                      <wps:spPr>
                        <a:xfrm>
                          <a:off x="0" y="0"/>
                          <a:ext cx="163800" cy="125640"/>
                        </a:xfrm>
                        <a:prstGeom prst="rect">
                          <a:avLst/>
                        </a:prstGeom>
                        <a:solidFill>
                          <a:srgbClr val="ffffff"/>
                        </a:solidFill>
                        <a:ln w="9360">
                          <a:solidFill>
                            <a:srgbClr val="000000"/>
                          </a:solidFill>
                          <a:miter/>
                        </a:ln>
                      </wps:spPr>
                      <wps:style>
                        <a:lnRef idx="0"/>
                        <a:fillRef idx="0"/>
                        <a:effectRef idx="0"/>
                        <a:fontRef idx="minor"/>
                      </wps:style>
                      <wps:bodyPr/>
                    </wps:wsp>
                  </a:graphicData>
                </a:graphic>
              </wp:anchor>
            </w:drawing>
          </mc:Choice>
          <mc:Fallback>
            <w:pict>
              <v:rect id="shape_0" fillcolor="white" stroked="t" o:allowincell="f" style="position:absolute;margin-left:22.9pt;margin-top:2.25pt;width:12.85pt;height:9.85pt;mso-wrap-style:none;v-text-anchor:middle" wp14:anchorId="5AD2EC75">
                <v:fill o:detectmouseclick="t" type="solid" color2="black"/>
                <v:stroke color="black" weight="9360" joinstyle="miter" endcap="flat"/>
                <w10:wrap type="none"/>
              </v:rect>
            </w:pict>
          </mc:Fallback>
        </mc:AlternateContent>
      </w:r>
      <w:r>
        <w:rPr>
          <w:rFonts w:cs="Arial" w:ascii="Arial" w:hAnsi="Arial"/>
          <w:sz w:val="24"/>
          <w:szCs w:val="24"/>
        </w:rPr>
        <w:tab/>
        <w:t>nie polegam na zasobach innego/ych podmiotu/ów</w:t>
      </w:r>
      <w:r>
        <w:rPr>
          <w:rFonts w:cs="Arial" w:ascii="Arial" w:hAnsi="Arial"/>
          <w:b/>
          <w:sz w:val="24"/>
          <w:szCs w:val="24"/>
        </w:rPr>
        <w:t>*</w:t>
      </w:r>
    </w:p>
    <w:p>
      <w:pPr>
        <w:pStyle w:val="ListParagraph"/>
        <w:spacing w:lineRule="auto" w:line="360" w:before="120" w:after="120"/>
        <w:ind w:start="426"/>
        <w:contextualSpacing/>
        <w:rPr>
          <w:rFonts w:ascii="Arial" w:hAnsi="Arial" w:cs="Arial"/>
          <w:sz w:val="24"/>
          <w:szCs w:val="24"/>
        </w:rPr>
      </w:pPr>
      <w:r>
        <w:rPr>
          <w:rFonts w:cs="Arial" w:ascii="Arial" w:hAnsi="Arial"/>
          <w:b/>
          <w:sz w:val="24"/>
          <w:szCs w:val="24"/>
        </w:rPr>
        <w:t xml:space="preserve">*zaznaczyć właściwe </w:t>
      </w:r>
    </w:p>
    <w:p>
      <w:pPr>
        <w:pStyle w:val="Normal"/>
        <w:spacing w:lineRule="auto" w:line="360" w:before="120" w:after="120"/>
        <w:ind w:start="426"/>
        <w:rPr>
          <w:rFonts w:ascii="Arial" w:hAnsi="Arial" w:cs="Arial"/>
          <w:sz w:val="24"/>
          <w:szCs w:val="24"/>
          <w:u w:val="single"/>
        </w:rPr>
      </w:pPr>
      <w:r>
        <w:rPr>
          <w:rFonts w:cs="Arial" w:ascii="Arial" w:hAnsi="Arial"/>
          <w:sz w:val="24"/>
          <w:szCs w:val="24"/>
          <w:u w:val="single"/>
        </w:rPr>
      </w:r>
    </w:p>
    <w:p>
      <w:pPr>
        <w:pStyle w:val="Normal"/>
        <w:spacing w:lineRule="auto" w:line="360" w:before="120" w:after="120"/>
        <w:ind w:start="426"/>
        <w:rPr>
          <w:rFonts w:ascii="Arial" w:hAnsi="Arial" w:cs="Arial"/>
          <w:sz w:val="24"/>
          <w:szCs w:val="24"/>
          <w:u w:val="single"/>
        </w:rPr>
      </w:pPr>
      <w:r>
        <w:rPr>
          <w:rFonts w:cs="Arial" w:ascii="Arial" w:hAnsi="Arial"/>
          <w:sz w:val="24"/>
          <w:szCs w:val="24"/>
          <w:u w:val="single"/>
        </w:rPr>
        <w:t>Nazwa i adres podmiotu:</w:t>
      </w:r>
    </w:p>
    <w:p>
      <w:pPr>
        <w:pStyle w:val="Normal"/>
        <w:spacing w:lineRule="auto" w:line="360" w:before="120" w:after="120"/>
        <w:ind w:start="426"/>
        <w:rPr>
          <w:rFonts w:ascii="Arial" w:hAnsi="Arial" w:cs="Arial"/>
          <w:sz w:val="24"/>
          <w:szCs w:val="24"/>
        </w:rPr>
      </w:pPr>
      <w:r>
        <w:rPr>
          <w:rFonts w:cs="Arial" w:ascii="Arial" w:hAnsi="Arial"/>
          <w:sz w:val="24"/>
          <w:szCs w:val="24"/>
        </w:rPr>
        <w:t>………………………………………………………………………………………………</w:t>
      </w:r>
    </w:p>
    <w:p>
      <w:pPr>
        <w:pStyle w:val="Normal"/>
        <w:spacing w:lineRule="auto" w:line="360" w:before="120" w:after="120"/>
        <w:ind w:start="426"/>
        <w:rPr>
          <w:rFonts w:ascii="Arial" w:hAnsi="Arial" w:cs="Arial"/>
          <w:sz w:val="24"/>
          <w:szCs w:val="24"/>
        </w:rPr>
      </w:pPr>
      <w:r>
        <w:rPr>
          <w:rFonts w:cs="Arial" w:ascii="Arial" w:hAnsi="Arial"/>
          <w:sz w:val="24"/>
          <w:szCs w:val="24"/>
        </w:rPr>
        <w:t>………………………………………………………………………………………………</w:t>
      </w:r>
    </w:p>
    <w:p>
      <w:pPr>
        <w:pStyle w:val="Normal"/>
        <w:spacing w:lineRule="auto" w:line="360" w:before="120" w:after="120"/>
        <w:ind w:start="426"/>
        <w:rPr>
          <w:rFonts w:ascii="Arial" w:hAnsi="Arial" w:cs="Arial"/>
          <w:sz w:val="24"/>
          <w:szCs w:val="24"/>
          <w:u w:val="single"/>
        </w:rPr>
      </w:pPr>
      <w:r>
        <w:rPr>
          <w:rFonts w:cs="Arial" w:ascii="Arial" w:hAnsi="Arial"/>
          <w:sz w:val="24"/>
          <w:szCs w:val="24"/>
          <w:u w:val="single"/>
        </w:rPr>
        <w:t>Udostępniane zasoby:</w:t>
      </w:r>
    </w:p>
    <w:p>
      <w:pPr>
        <w:pStyle w:val="Normal"/>
        <w:spacing w:lineRule="auto" w:line="360" w:before="120" w:after="120"/>
        <w:ind w:start="426"/>
        <w:rPr>
          <w:rFonts w:ascii="Arial" w:hAnsi="Arial" w:cs="Arial"/>
          <w:sz w:val="24"/>
          <w:szCs w:val="24"/>
        </w:rPr>
      </w:pPr>
      <w:r>
        <w:rPr>
          <w:rFonts w:cs="Arial" w:ascii="Arial" w:hAnsi="Arial"/>
          <w:sz w:val="24"/>
          <w:szCs w:val="24"/>
        </w:rPr>
        <w:t>………………………………………………………………………………………………</w:t>
      </w:r>
    </w:p>
    <w:p>
      <w:pPr>
        <w:pStyle w:val="Normal"/>
        <w:spacing w:lineRule="auto" w:line="360" w:before="120" w:after="120"/>
        <w:ind w:start="426"/>
        <w:rPr>
          <w:rFonts w:ascii="Arial" w:hAnsi="Arial" w:cs="Arial"/>
          <w:sz w:val="24"/>
          <w:szCs w:val="24"/>
        </w:rPr>
      </w:pPr>
      <w:r>
        <w:rPr>
          <w:rFonts w:cs="Arial" w:ascii="Arial" w:hAnsi="Arial"/>
          <w:sz w:val="24"/>
          <w:szCs w:val="24"/>
        </w:rPr>
        <w:t>………………………………………………………………………………………………</w:t>
      </w:r>
    </w:p>
    <w:p>
      <w:pPr>
        <w:pStyle w:val="Normal"/>
        <w:spacing w:lineRule="auto" w:line="360" w:before="120" w:after="120"/>
        <w:ind w:start="426"/>
        <w:rPr>
          <w:rFonts w:ascii="Arial" w:hAnsi="Arial" w:cs="Arial"/>
          <w:i/>
          <w:sz w:val="24"/>
          <w:szCs w:val="24"/>
        </w:rPr>
      </w:pPr>
      <w:r>
        <w:rPr>
          <w:rFonts w:cs="Arial" w:ascii="Arial" w:hAnsi="Arial"/>
          <w:i/>
          <w:sz w:val="24"/>
          <w:szCs w:val="24"/>
        </w:rPr>
        <w:t>(wskazać podmiot i określić odpowiedni zakres dla wskazanego podmiotu, w przypadku zaznaczenia, iż Wykonawca polega na zasobach innego podmiotu w celu wykazania spełniania warunków udziału w postępowaniu).</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numPr>
          <w:ilvl w:val="0"/>
          <w:numId w:val="15"/>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sz w:val="24"/>
          <w:szCs w:val="24"/>
        </w:rPr>
      </w:r>
      <w:r>
        <w:br w:type="page"/>
      </w:r>
    </w:p>
    <w:p>
      <w:pPr>
        <w:pStyle w:val="Heading1"/>
        <w:shd w:val="clear" w:color="auto" w:fill="BFBFBF" w:themeFill="background1" w:themeFillShade="bf"/>
        <w:tabs>
          <w:tab w:val="clear" w:pos="708"/>
          <w:tab w:val="left" w:pos="426" w:leader="none"/>
        </w:tabs>
        <w:spacing w:lineRule="auto" w:line="360" w:before="0" w:after="120"/>
        <w:rPr>
          <w:rFonts w:ascii="Arial" w:hAnsi="Arial" w:cs="Arial"/>
          <w:b/>
          <w:bCs/>
          <w:color w:val="auto"/>
          <w:sz w:val="24"/>
          <w:szCs w:val="24"/>
        </w:rPr>
      </w:pPr>
      <w:r>
        <w:rPr>
          <w:rFonts w:cs="Arial" w:ascii="Arial" w:hAnsi="Arial"/>
          <w:b/>
          <w:bCs/>
          <w:color w:val="auto"/>
          <w:sz w:val="24"/>
          <w:szCs w:val="24"/>
        </w:rPr>
        <w:t>Załącznik nr 1b do SWZ – Oświadczenie o niepodleganiu wykluczeniu oraz spełnianiu warunków udziału w postępowaniu</w:t>
      </w:r>
    </w:p>
    <w:p>
      <w:pPr>
        <w:pStyle w:val="Normal"/>
        <w:spacing w:lineRule="auto" w:line="360" w:before="120" w:after="120"/>
        <w:rPr>
          <w:rFonts w:ascii="Arial" w:hAnsi="Arial" w:cs="Arial"/>
          <w:sz w:val="24"/>
          <w:szCs w:val="24"/>
          <w:lang w:val="en-US"/>
        </w:rPr>
      </w:pPr>
      <w:r>
        <w:rPr>
          <w:rFonts w:cs="Arial" w:ascii="Arial" w:hAnsi="Arial"/>
          <w:sz w:val="24"/>
          <w:szCs w:val="24"/>
          <w:lang w:val="en-US"/>
        </w:rPr>
      </w:r>
    </w:p>
    <w:p>
      <w:pPr>
        <w:pStyle w:val="Normal"/>
        <w:spacing w:lineRule="auto" w:line="360" w:before="120" w:after="120"/>
        <w:ind w:start="4536"/>
        <w:rPr>
          <w:rFonts w:ascii="Arial" w:hAnsi="Arial" w:cs="Arial"/>
          <w:b/>
          <w:sz w:val="24"/>
          <w:szCs w:val="24"/>
        </w:rPr>
      </w:pPr>
      <w:r>
        <w:rPr>
          <w:rFonts w:cs="Arial" w:ascii="Arial" w:hAnsi="Arial"/>
          <w:b/>
          <w:sz w:val="24"/>
          <w:szCs w:val="24"/>
        </w:rPr>
        <w:t>Powiat Wieluński</w:t>
      </w:r>
    </w:p>
    <w:p>
      <w:pPr>
        <w:pStyle w:val="Normal"/>
        <w:spacing w:lineRule="auto" w:line="360" w:before="120" w:after="120"/>
        <w:ind w:start="4536"/>
        <w:rPr>
          <w:rFonts w:ascii="Arial" w:hAnsi="Arial" w:cs="Arial"/>
          <w:b/>
          <w:sz w:val="24"/>
          <w:szCs w:val="24"/>
        </w:rPr>
      </w:pPr>
      <w:r>
        <w:rPr>
          <w:rFonts w:cs="Arial" w:ascii="Arial" w:hAnsi="Arial"/>
          <w:b/>
          <w:sz w:val="24"/>
          <w:szCs w:val="24"/>
        </w:rPr>
        <w:t>Pl. Kazimierza Wielkiego 2</w:t>
      </w:r>
    </w:p>
    <w:p>
      <w:pPr>
        <w:pStyle w:val="Normal"/>
        <w:spacing w:lineRule="auto" w:line="360" w:before="120" w:after="120"/>
        <w:ind w:start="4536"/>
        <w:rPr>
          <w:rFonts w:ascii="Arial" w:hAnsi="Arial" w:cs="Arial"/>
          <w:b/>
          <w:sz w:val="24"/>
          <w:szCs w:val="24"/>
        </w:rPr>
      </w:pPr>
      <w:r>
        <w:rPr>
          <w:rFonts w:cs="Arial" w:ascii="Arial" w:hAnsi="Arial"/>
          <w:b/>
          <w:sz w:val="24"/>
          <w:szCs w:val="24"/>
        </w:rPr>
        <w:t>98-300 Wieluń</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ind w:end="5103"/>
        <w:rPr>
          <w:rFonts w:ascii="Arial" w:hAnsi="Arial" w:cs="Arial"/>
          <w:b/>
          <w:sz w:val="24"/>
          <w:szCs w:val="24"/>
        </w:rPr>
      </w:pPr>
      <w:r>
        <w:rPr>
          <w:rFonts w:cs="Arial" w:ascii="Arial" w:hAnsi="Arial"/>
          <w:b/>
          <w:sz w:val="24"/>
          <w:szCs w:val="24"/>
        </w:rPr>
        <w:t>Wykonawca:</w:t>
      </w:r>
    </w:p>
    <w:p>
      <w:pPr>
        <w:pStyle w:val="Normal"/>
        <w:spacing w:lineRule="auto" w:line="360" w:before="120" w:after="120"/>
        <w:ind w:end="4252"/>
        <w:rPr>
          <w:rFonts w:ascii="Arial" w:hAnsi="Arial" w:cs="Arial"/>
          <w:sz w:val="24"/>
          <w:szCs w:val="24"/>
        </w:rPr>
      </w:pPr>
      <w:r>
        <w:rPr>
          <w:rFonts w:cs="Arial" w:ascii="Arial" w:hAnsi="Arial"/>
          <w:sz w:val="24"/>
          <w:szCs w:val="24"/>
        </w:rPr>
        <w:t>…………………………………………………………………………………………………………</w:t>
      </w:r>
    </w:p>
    <w:p>
      <w:pPr>
        <w:pStyle w:val="Normal"/>
        <w:spacing w:lineRule="auto" w:line="360" w:before="120" w:after="120"/>
        <w:ind w:end="4252"/>
        <w:rPr>
          <w:rFonts w:ascii="Arial" w:hAnsi="Arial" w:cs="Arial"/>
          <w:i/>
          <w:sz w:val="24"/>
          <w:szCs w:val="24"/>
        </w:rPr>
      </w:pPr>
      <w:r>
        <w:rPr>
          <w:rFonts w:cs="Arial" w:ascii="Arial" w:hAnsi="Arial"/>
          <w:i/>
          <w:sz w:val="24"/>
          <w:szCs w:val="24"/>
        </w:rPr>
        <w:t>(pełna nazwa/firma, adres, w zależności od podmiotu: NIP/PESEL, KRS/CEIDG)</w:t>
      </w:r>
    </w:p>
    <w:p>
      <w:pPr>
        <w:pStyle w:val="Normal"/>
        <w:spacing w:lineRule="auto" w:line="360" w:before="120" w:after="120"/>
        <w:ind w:end="4252"/>
        <w:rPr>
          <w:rFonts w:ascii="Arial" w:hAnsi="Arial" w:cs="Arial"/>
          <w:sz w:val="24"/>
          <w:szCs w:val="24"/>
          <w:u w:val="single"/>
        </w:rPr>
      </w:pPr>
      <w:r>
        <w:rPr>
          <w:rFonts w:cs="Arial" w:ascii="Arial" w:hAnsi="Arial"/>
          <w:sz w:val="24"/>
          <w:szCs w:val="24"/>
          <w:u w:val="single"/>
        </w:rPr>
        <w:t>reprezentowany przez:</w:t>
      </w:r>
    </w:p>
    <w:p>
      <w:pPr>
        <w:pStyle w:val="Normal"/>
        <w:spacing w:lineRule="auto" w:line="360" w:before="120" w:after="120"/>
        <w:ind w:end="4252"/>
        <w:rPr>
          <w:rFonts w:ascii="Arial" w:hAnsi="Arial" w:cs="Arial"/>
          <w:sz w:val="24"/>
          <w:szCs w:val="24"/>
        </w:rPr>
      </w:pPr>
      <w:r>
        <w:rPr>
          <w:rFonts w:cs="Arial" w:ascii="Arial" w:hAnsi="Arial"/>
          <w:sz w:val="24"/>
          <w:szCs w:val="24"/>
        </w:rPr>
        <w:t>…………………………………………………………………………………………………………</w:t>
      </w:r>
    </w:p>
    <w:p>
      <w:pPr>
        <w:pStyle w:val="Normal"/>
        <w:spacing w:lineRule="auto" w:line="360" w:before="120" w:after="120"/>
        <w:ind w:end="4252"/>
        <w:rPr>
          <w:rFonts w:ascii="Arial" w:hAnsi="Arial" w:cs="Arial"/>
          <w:i/>
          <w:sz w:val="24"/>
          <w:szCs w:val="24"/>
        </w:rPr>
      </w:pPr>
      <w:r>
        <w:rPr>
          <w:rFonts w:cs="Arial" w:ascii="Arial" w:hAnsi="Arial"/>
          <w:i/>
          <w:sz w:val="24"/>
          <w:szCs w:val="24"/>
        </w:rPr>
        <w:t>(imię, nazwisko, stanowisko/podstawa do reprezentacji)</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sz w:val="24"/>
          <w:szCs w:val="24"/>
          <w:u w:val="single"/>
        </w:rPr>
      </w:pPr>
      <w:r>
        <w:rPr>
          <w:rFonts w:cs="Arial" w:ascii="Arial" w:hAnsi="Arial"/>
          <w:b/>
          <w:sz w:val="24"/>
          <w:szCs w:val="24"/>
          <w:u w:val="single"/>
        </w:rPr>
        <w:t>OŚWIADCZENIE PODMIOTU UDOSTĘPNIAJĄCEGO ZASOBY</w:t>
      </w:r>
    </w:p>
    <w:p>
      <w:pPr>
        <w:pStyle w:val="Normal"/>
        <w:spacing w:lineRule="auto" w:line="360" w:before="120" w:after="120"/>
        <w:rPr>
          <w:rFonts w:ascii="Arial" w:hAnsi="Arial" w:cs="Arial"/>
          <w:b/>
          <w:sz w:val="24"/>
          <w:szCs w:val="24"/>
          <w:u w:val="single"/>
        </w:rPr>
      </w:pPr>
      <w:r>
        <w:rPr>
          <w:rFonts w:cs="Arial" w:ascii="Arial" w:hAnsi="Arial"/>
          <w:b/>
          <w:sz w:val="24"/>
          <w:szCs w:val="24"/>
          <w:u w:val="single"/>
        </w:rPr>
        <w:t>O NIEPODLEGANIU WYKLUCZENIU ORAZ SPEŁNIANIU WARUNKÓW UDZIAŁU W POSTĘPOWANIU</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sz w:val="24"/>
          <w:szCs w:val="24"/>
        </w:rPr>
      </w:pPr>
      <w:r>
        <w:rPr>
          <w:rFonts w:cs="Arial" w:ascii="Arial" w:hAnsi="Arial"/>
          <w:b/>
          <w:sz w:val="24"/>
          <w:szCs w:val="24"/>
        </w:rPr>
        <w:t>składane na podstawie art. 125 ust. 1 ustawy z dnia 11 września 2019 r.</w:t>
      </w:r>
    </w:p>
    <w:p>
      <w:pPr>
        <w:pStyle w:val="Normal"/>
        <w:spacing w:lineRule="auto" w:line="360" w:before="120" w:after="120"/>
        <w:rPr>
          <w:rFonts w:ascii="Arial" w:hAnsi="Arial" w:cs="Arial"/>
          <w:b/>
          <w:sz w:val="24"/>
          <w:szCs w:val="24"/>
        </w:rPr>
      </w:pPr>
      <w:r>
        <w:rPr>
          <w:rFonts w:cs="Arial" w:ascii="Arial" w:hAnsi="Arial"/>
          <w:b/>
          <w:sz w:val="24"/>
          <w:szCs w:val="24"/>
        </w:rPr>
        <w:t>Prawo zamówień publicznych (dalej jako: ustawa Pzp)</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sz w:val="24"/>
          <w:szCs w:val="24"/>
        </w:rPr>
        <w:t xml:space="preserve">Na potrzeby postępowania o udzielenie zamówienia publicznego pn. </w:t>
      </w:r>
      <w:r>
        <w:rPr>
          <w:rFonts w:cs="Arial" w:ascii="Arial" w:hAnsi="Arial"/>
          <w:b/>
          <w:bCs/>
          <w:sz w:val="24"/>
          <w:szCs w:val="24"/>
          <w:lang w:eastAsia="ar-SA"/>
        </w:rPr>
        <w:t xml:space="preserve">Modernizacja boiska przy II Liceum </w:t>
      </w:r>
      <w:r>
        <w:rPr>
          <w:rFonts w:cs="Arial" w:ascii="Arial" w:hAnsi="Arial"/>
          <w:b/>
          <w:bCs/>
          <w:sz w:val="24"/>
          <w:szCs w:val="24"/>
        </w:rPr>
        <w:t>Ogólnokształcącym</w:t>
      </w:r>
      <w:r>
        <w:rPr>
          <w:rFonts w:cs="Arial" w:ascii="Arial" w:hAnsi="Arial"/>
          <w:b/>
          <w:bCs/>
          <w:sz w:val="24"/>
          <w:szCs w:val="24"/>
          <w:lang w:eastAsia="ar-SA"/>
        </w:rPr>
        <w:t xml:space="preserve"> w Wieluniu</w:t>
      </w:r>
      <w:r>
        <w:rPr>
          <w:rFonts w:cs="Arial" w:ascii="Arial" w:hAnsi="Arial"/>
          <w:sz w:val="24"/>
          <w:szCs w:val="24"/>
        </w:rPr>
        <w:t>,</w:t>
      </w:r>
      <w:r>
        <w:rPr>
          <w:rFonts w:cs="Arial" w:ascii="Arial" w:hAnsi="Arial"/>
          <w:bCs/>
          <w:sz w:val="24"/>
          <w:szCs w:val="24"/>
        </w:rPr>
        <w:t xml:space="preserve"> </w:t>
      </w:r>
      <w:r>
        <w:rPr>
          <w:rFonts w:cs="Arial" w:ascii="Arial" w:hAnsi="Arial"/>
          <w:sz w:val="24"/>
          <w:szCs w:val="24"/>
        </w:rPr>
        <w:t xml:space="preserve">prowadzonego przez </w:t>
      </w:r>
      <w:r>
        <w:rPr>
          <w:rFonts w:cs="Arial" w:ascii="Arial" w:hAnsi="Arial"/>
          <w:b/>
          <w:sz w:val="24"/>
          <w:szCs w:val="24"/>
        </w:rPr>
        <w:t>Powiat Wieluński</w:t>
      </w:r>
      <w:r>
        <w:rPr>
          <w:rFonts w:cs="Arial" w:ascii="Arial" w:hAnsi="Arial"/>
          <w:i/>
          <w:sz w:val="24"/>
          <w:szCs w:val="24"/>
        </w:rPr>
        <w:t xml:space="preserve">, </w:t>
      </w:r>
      <w:r>
        <w:rPr>
          <w:rFonts w:cs="Arial" w:ascii="Arial" w:hAnsi="Arial"/>
          <w:sz w:val="24"/>
          <w:szCs w:val="24"/>
        </w:rPr>
        <w:t xml:space="preserve">oświadczam, co następuje: </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numPr>
          <w:ilvl w:val="0"/>
          <w:numId w:val="26"/>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 xml:space="preserve">Mając na uwadze </w:t>
      </w:r>
      <w:r>
        <w:rPr>
          <w:rFonts w:cs="Arial" w:ascii="Arial" w:hAnsi="Arial"/>
          <w:sz w:val="24"/>
          <w:szCs w:val="24"/>
        </w:rPr>
        <w:t>przesłanki wykluczenia zawarte w art. 108 ust. 1 pkt 1)-6) tj.:</w:t>
      </w:r>
    </w:p>
    <w:p>
      <w:pPr>
        <w:pStyle w:val="Normal"/>
        <w:spacing w:lineRule="auto" w:line="360" w:before="120" w:after="120"/>
        <w:ind w:start="426"/>
        <w:contextualSpacing/>
        <w:rPr>
          <w:rFonts w:ascii="Arial" w:hAnsi="Arial" w:eastAsia="Calibri" w:cs="Arial"/>
          <w:sz w:val="24"/>
          <w:szCs w:val="24"/>
        </w:rPr>
      </w:pPr>
      <w:r>
        <w:rPr>
          <w:rFonts w:eastAsia="Calibri" w:cs="Arial" w:ascii="Arial" w:hAnsi="Arial"/>
          <w:sz w:val="24"/>
          <w:szCs w:val="24"/>
        </w:rPr>
        <w:t>„</w:t>
      </w:r>
      <w:r>
        <w:rPr>
          <w:rFonts w:eastAsia="Calibri" w:cs="Arial" w:ascii="Arial" w:hAnsi="Arial"/>
          <w:sz w:val="24"/>
          <w:szCs w:val="24"/>
        </w:rPr>
        <w:t>Z postępowania o udzielenie zamówienia wyklucza się wykonawcę:</w:t>
      </w:r>
    </w:p>
    <w:p>
      <w:pPr>
        <w:pStyle w:val="ListParagraph"/>
        <w:numPr>
          <w:ilvl w:val="1"/>
          <w:numId w:val="65"/>
        </w:numPr>
        <w:spacing w:lineRule="auto" w:line="360" w:before="120" w:after="120"/>
        <w:ind w:hanging="425" w:start="851"/>
        <w:contextualSpacing/>
        <w:rPr>
          <w:rFonts w:ascii="Arial" w:hAnsi="Arial" w:cs="Arial"/>
          <w:sz w:val="24"/>
          <w:szCs w:val="24"/>
        </w:rPr>
      </w:pPr>
      <w:r>
        <w:rPr>
          <w:rFonts w:cs="Arial" w:ascii="Arial" w:hAnsi="Arial"/>
          <w:sz w:val="24"/>
          <w:szCs w:val="24"/>
        </w:rPr>
        <w:t>będącego osobą fizyczną, którego prawomocnie skazano za przestępstwo:</w:t>
      </w:r>
    </w:p>
    <w:p>
      <w:pPr>
        <w:pStyle w:val="ListParagraph"/>
        <w:numPr>
          <w:ilvl w:val="1"/>
          <w:numId w:val="66"/>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udziału w zorganizowanej grupie przestępczej albo związku mającym na celu popełnienie przestępstwa lub przestępstwa skarbowego, o którym mowa w art. 258 Kodeksu karnego,</w:t>
      </w:r>
    </w:p>
    <w:p>
      <w:pPr>
        <w:pStyle w:val="ListParagraph"/>
        <w:numPr>
          <w:ilvl w:val="1"/>
          <w:numId w:val="66"/>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handlu ludźmi, o którym mowa w art. 189a Kodeksu karnego,</w:t>
      </w:r>
    </w:p>
    <w:p>
      <w:pPr>
        <w:pStyle w:val="ListParagraph"/>
        <w:numPr>
          <w:ilvl w:val="1"/>
          <w:numId w:val="66"/>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o którym mowa w art. 228–230a, art. 250a Kodeksu karnego, w art. 46–48 ustawy z dnia 25 czerwca 2010 r. o sporcie (tj. Dz. U. z 2024 r. poz. 1488, 1166, z 2025 r,, poz. 28) lub w art. 54 ust. 1–4 ustawy z dnia 12 maja 2011 r. o refundacji leków, środków spożywczych specjalnego przeznaczenia żywieniowego oraz wyrobów medycznych (tj. Dz. U. z 2024 r. poz. 930, z 2023 r., poz. 1938, z 2025 r., poz. 129),</w:t>
      </w:r>
    </w:p>
    <w:p>
      <w:pPr>
        <w:pStyle w:val="ListParagraph"/>
        <w:numPr>
          <w:ilvl w:val="1"/>
          <w:numId w:val="66"/>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pPr>
        <w:pStyle w:val="ListParagraph"/>
        <w:numPr>
          <w:ilvl w:val="1"/>
          <w:numId w:val="66"/>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o charakterze terrorystycznym, o którym mowa w art. 115 § 20 Kodeksu karnego, lub mające na celu popełnienie tego przestępstwa,</w:t>
      </w:r>
    </w:p>
    <w:p>
      <w:pPr>
        <w:pStyle w:val="ListParagraph"/>
        <w:numPr>
          <w:ilvl w:val="1"/>
          <w:numId w:val="66"/>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powierzenia wykonywania pracy małoletniemu cudzoziemcowi, o którym mowa w art. 9 ust. 2 ustawy z dnia 15 czerwca 2012 r. o skutkach powierzania wykonywania pracy cudzoziemcom przebywającym wbrew przepisom na terytorium Rzeczypospolitej Polskiej (tj. Dz. U. z 2021 r. poz. 1745),</w:t>
      </w:r>
    </w:p>
    <w:p>
      <w:pPr>
        <w:pStyle w:val="ListParagraph"/>
        <w:numPr>
          <w:ilvl w:val="1"/>
          <w:numId w:val="66"/>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pPr>
        <w:pStyle w:val="ListParagraph"/>
        <w:numPr>
          <w:ilvl w:val="1"/>
          <w:numId w:val="66"/>
        </w:numPr>
        <w:tabs>
          <w:tab w:val="clear" w:pos="708"/>
          <w:tab w:val="left" w:pos="1276" w:leader="none"/>
        </w:tabs>
        <w:spacing w:lineRule="auto" w:line="360" w:before="120" w:after="120"/>
        <w:ind w:hanging="425" w:start="1276"/>
        <w:contextualSpacing/>
        <w:rPr>
          <w:rFonts w:ascii="Arial" w:hAnsi="Arial" w:cs="Arial"/>
          <w:sz w:val="24"/>
          <w:szCs w:val="24"/>
        </w:rPr>
      </w:pPr>
      <w:r>
        <w:rPr>
          <w:rFonts w:cs="Arial" w:ascii="Arial" w:hAnsi="Arial"/>
          <w:sz w:val="24"/>
          <w:szCs w:val="24"/>
        </w:rPr>
        <w:t>o którym mowa w art. 9 ust. 1 i 3 lub art. 10 ustawy z dnia 15 czerwca 2012 r. o skutkach powierzania wykonywania pracy cudzoziemcom przebywającym wbrew przepisom na terytorium Rzeczypospolitej Polskiej</w:t>
      </w:r>
    </w:p>
    <w:p>
      <w:pPr>
        <w:pStyle w:val="ListParagraph"/>
        <w:tabs>
          <w:tab w:val="clear" w:pos="708"/>
          <w:tab w:val="left" w:pos="851" w:leader="none"/>
        </w:tabs>
        <w:spacing w:lineRule="auto" w:line="360" w:before="120" w:after="120"/>
        <w:ind w:start="851"/>
        <w:contextualSpacing/>
        <w:rPr>
          <w:rFonts w:ascii="Arial" w:hAnsi="Arial" w:cs="Arial"/>
          <w:sz w:val="24"/>
          <w:szCs w:val="24"/>
        </w:rPr>
      </w:pPr>
      <w:r>
        <w:rPr>
          <w:rFonts w:cs="Arial" w:ascii="Arial" w:hAnsi="Arial"/>
          <w:sz w:val="24"/>
          <w:szCs w:val="24"/>
        </w:rPr>
        <w:t xml:space="preserve">– </w:t>
      </w:r>
      <w:r>
        <w:rPr>
          <w:rFonts w:cs="Arial" w:ascii="Arial" w:hAnsi="Arial"/>
          <w:sz w:val="24"/>
          <w:szCs w:val="24"/>
        </w:rPr>
        <w:t>lub za odpowiedni czyn zabroniony określony w przepisach prawa obcego;</w:t>
      </w:r>
    </w:p>
    <w:p>
      <w:pPr>
        <w:pStyle w:val="ListParagraph"/>
        <w:numPr>
          <w:ilvl w:val="1"/>
          <w:numId w:val="65"/>
        </w:numPr>
        <w:spacing w:lineRule="auto" w:line="360" w:before="120" w:after="120"/>
        <w:ind w:hanging="425" w:start="851"/>
        <w:contextualSpacing/>
        <w:rPr>
          <w:rFonts w:ascii="Arial" w:hAnsi="Arial" w:cs="Arial"/>
          <w:sz w:val="24"/>
          <w:szCs w:val="24"/>
        </w:rPr>
      </w:pPr>
      <w:r>
        <w:rPr>
          <w:rFonts w:cs="Arial" w:ascii="Arial" w:hAnsi="Arial"/>
          <w:sz w:val="24"/>
          <w:szCs w:val="24"/>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pPr>
        <w:pStyle w:val="ListParagraph"/>
        <w:numPr>
          <w:ilvl w:val="1"/>
          <w:numId w:val="65"/>
        </w:numPr>
        <w:spacing w:lineRule="auto" w:line="360" w:before="120" w:after="120"/>
        <w:ind w:hanging="425" w:start="851"/>
        <w:contextualSpacing/>
        <w:rPr>
          <w:rFonts w:ascii="Arial" w:hAnsi="Arial" w:cs="Arial"/>
          <w:sz w:val="24"/>
          <w:szCs w:val="24"/>
        </w:rPr>
      </w:pPr>
      <w:r>
        <w:rPr>
          <w:rFonts w:cs="Arial" w:ascii="Arial" w:hAnsi="Arial"/>
          <w:sz w:val="24"/>
          <w:szCs w:val="24"/>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pPr>
        <w:pStyle w:val="ListParagraph"/>
        <w:numPr>
          <w:ilvl w:val="1"/>
          <w:numId w:val="65"/>
        </w:numPr>
        <w:spacing w:lineRule="auto" w:line="360" w:before="120" w:after="120"/>
        <w:ind w:hanging="425" w:start="851"/>
        <w:contextualSpacing/>
        <w:rPr>
          <w:rFonts w:ascii="Arial" w:hAnsi="Arial" w:cs="Arial"/>
          <w:sz w:val="24"/>
          <w:szCs w:val="24"/>
        </w:rPr>
      </w:pPr>
      <w:r>
        <w:rPr>
          <w:rFonts w:cs="Arial" w:ascii="Arial" w:hAnsi="Arial"/>
          <w:sz w:val="24"/>
          <w:szCs w:val="24"/>
        </w:rPr>
        <w:t>wobec którego prawomocnie orzeczono zakaz ubiegania się o zamówienia publiczne;</w:t>
      </w:r>
    </w:p>
    <w:p>
      <w:pPr>
        <w:pStyle w:val="ListParagraph"/>
        <w:numPr>
          <w:ilvl w:val="1"/>
          <w:numId w:val="65"/>
        </w:numPr>
        <w:spacing w:lineRule="auto" w:line="360" w:before="120" w:after="120"/>
        <w:ind w:hanging="425" w:start="851"/>
        <w:contextualSpacing/>
        <w:rPr>
          <w:rFonts w:ascii="Arial" w:hAnsi="Arial" w:cs="Arial"/>
          <w:sz w:val="24"/>
          <w:szCs w:val="24"/>
        </w:rPr>
      </w:pPr>
      <w:r>
        <w:rPr>
          <w:rFonts w:cs="Arial" w:ascii="Arial" w:hAnsi="Arial"/>
          <w:sz w:val="24"/>
          <w:szCs w:val="24"/>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pPr>
        <w:pStyle w:val="ListParagraph"/>
        <w:numPr>
          <w:ilvl w:val="1"/>
          <w:numId w:val="65"/>
        </w:numPr>
        <w:spacing w:lineRule="auto" w:line="360" w:before="120" w:after="120"/>
        <w:ind w:hanging="425" w:start="851"/>
        <w:contextualSpacing/>
        <w:rPr>
          <w:rFonts w:ascii="Arial" w:hAnsi="Arial" w:cs="Arial"/>
          <w:sz w:val="24"/>
          <w:szCs w:val="24"/>
        </w:rPr>
      </w:pPr>
      <w:r>
        <w:rPr>
          <w:rFonts w:cs="Arial" w:ascii="Arial" w:hAnsi="Arial"/>
          <w:sz w:val="24"/>
          <w:szCs w:val="24"/>
        </w:rPr>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pPr>
        <w:pStyle w:val="Normal"/>
        <w:spacing w:lineRule="auto" w:line="360" w:before="120" w:after="120"/>
        <w:rPr>
          <w:rFonts w:ascii="Arial" w:hAnsi="Arial" w:cs="Arial"/>
          <w:sz w:val="24"/>
          <w:szCs w:val="24"/>
        </w:rPr>
      </w:pPr>
      <w:r>
        <w:rPr>
          <w:rFonts w:cs="Arial" w:ascii="Arial" w:hAnsi="Arial"/>
          <w:sz w:val="24"/>
          <w:szCs w:val="24"/>
        </w:rPr>
      </w:r>
    </w:p>
    <w:p>
      <w:pPr>
        <w:pStyle w:val="ListParagraph"/>
        <w:numPr>
          <w:ilvl w:val="0"/>
          <w:numId w:val="18"/>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oświadczam, że nie podlegam wykluczeniu z postępowania na podstawie art. 108 ust 1 pkt 1-6.</w:t>
      </w:r>
    </w:p>
    <w:p>
      <w:pPr>
        <w:pStyle w:val="ListParagraph"/>
        <w:numPr>
          <w:ilvl w:val="0"/>
          <w:numId w:val="18"/>
        </w:numPr>
        <w:spacing w:lineRule="auto" w:line="360" w:before="120" w:after="120"/>
        <w:ind w:hanging="426" w:start="426"/>
        <w:contextualSpacing/>
        <w:rPr>
          <w:rFonts w:ascii="Arial" w:hAnsi="Arial" w:cs="Arial"/>
          <w:sz w:val="24"/>
          <w:szCs w:val="24"/>
        </w:rPr>
      </w:pPr>
      <w:r>
        <w:rPr>
          <w:rFonts w:eastAsia="Calibri" w:cs="Arial" w:ascii="Arial" w:hAnsi="Arial"/>
          <w:sz w:val="24"/>
          <w:szCs w:val="24"/>
        </w:rPr>
        <w:t>o</w:t>
      </w:r>
      <w:r>
        <w:rPr>
          <w:rFonts w:cs="Arial" w:ascii="Arial" w:hAnsi="Arial"/>
          <w:sz w:val="24"/>
          <w:szCs w:val="24"/>
        </w:rPr>
        <w:t xml:space="preserve">świadczam, że zachodzą w stosunku do mnie podstawy wykluczenia z postępowania na podstawie art. ……………… ustawy Pzp </w:t>
      </w:r>
      <w:r>
        <w:rPr>
          <w:rFonts w:cs="Arial" w:ascii="Arial" w:hAnsi="Arial"/>
          <w:i/>
          <w:sz w:val="24"/>
          <w:szCs w:val="24"/>
        </w:rPr>
        <w:t>(podać mającą zastosowanie podstawę wykluczenia spośród wymienionych w art. 108 ust. 1 pkt 1-6).</w:t>
      </w:r>
      <w:r>
        <w:rPr>
          <w:rFonts w:cs="Arial" w:ascii="Arial" w:hAnsi="Arial"/>
          <w:sz w:val="24"/>
          <w:szCs w:val="24"/>
        </w:rPr>
        <w:t xml:space="preserve"> Jednocześnie oświadczam, że w związku z ww. okolicznością, na podstawie art. 110 ust. 2 ustawy Pzp podjąłem następujące środki naprawcze (procedura sanacyjna – samooczyszczenie):</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r>
        <w:rPr>
          <w:rFonts w:cs="Arial" w:ascii="Arial" w:hAnsi="Arial"/>
          <w:sz w:val="24"/>
          <w:szCs w:val="24"/>
        </w:rPr>
        <w:t>.........................</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r>
        <w:rPr>
          <w:rFonts w:cs="Arial" w:ascii="Arial" w:hAnsi="Arial"/>
          <w:sz w:val="24"/>
          <w:szCs w:val="24"/>
        </w:rPr>
        <w:t>.........................</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r>
        <w:rPr>
          <w:rFonts w:cs="Arial" w:ascii="Arial" w:hAnsi="Arial"/>
          <w:sz w:val="24"/>
          <w:szCs w:val="24"/>
        </w:rPr>
        <w:t>.........................</w:t>
      </w:r>
    </w:p>
    <w:p>
      <w:pPr>
        <w:pStyle w:val="Normal"/>
        <w:spacing w:lineRule="auto" w:line="360" w:before="120" w:after="120"/>
        <w:ind w:start="426" w:end="28"/>
        <w:rPr>
          <w:rFonts w:ascii="Arial" w:hAnsi="Arial" w:cs="Arial"/>
          <w:sz w:val="24"/>
          <w:szCs w:val="24"/>
        </w:rPr>
      </w:pPr>
      <w:r>
        <w:rPr>
          <w:rFonts w:cs="Arial" w:ascii="Arial" w:hAnsi="Arial"/>
          <w:sz w:val="24"/>
          <w:szCs w:val="24"/>
        </w:rPr>
        <w:t>Na potwierdzenie powyższego przedkładam następujące środki dowodowe:</w:t>
      </w:r>
    </w:p>
    <w:p>
      <w:pPr>
        <w:pStyle w:val="Normal"/>
        <w:spacing w:lineRule="auto" w:line="360" w:before="120" w:after="120"/>
        <w:ind w:start="426" w:end="28"/>
        <w:rPr>
          <w:rFonts w:ascii="Arial" w:hAnsi="Arial" w:cs="Arial"/>
          <w:sz w:val="24"/>
          <w:szCs w:val="24"/>
        </w:rPr>
      </w:pPr>
      <w:r>
        <w:rPr>
          <w:rFonts w:cs="Arial" w:ascii="Arial" w:hAnsi="Arial"/>
          <w:sz w:val="24"/>
          <w:szCs w:val="24"/>
        </w:rPr>
        <w:t>1) ………………………………………………..</w:t>
      </w:r>
    </w:p>
    <w:p>
      <w:pPr>
        <w:pStyle w:val="Normal"/>
        <w:spacing w:lineRule="auto" w:line="360" w:before="120" w:after="120"/>
        <w:ind w:start="426" w:end="28"/>
        <w:rPr>
          <w:rFonts w:ascii="Arial" w:hAnsi="Arial" w:cs="Arial"/>
          <w:sz w:val="24"/>
          <w:szCs w:val="24"/>
        </w:rPr>
      </w:pPr>
      <w:r>
        <w:rPr>
          <w:rFonts w:cs="Arial" w:ascii="Arial" w:hAnsi="Arial"/>
          <w:sz w:val="24"/>
          <w:szCs w:val="24"/>
        </w:rPr>
        <w:t>2) ………………………………………………..</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numPr>
          <w:ilvl w:val="0"/>
          <w:numId w:val="26"/>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Oświadczam, że nie podlegam wykluczeniu na z postępowania na podstawie art. 7 ust. 1 pkt 1-3 ustawy z dnia 13 kwietnia 2022 r. o szczególnych rozwiązaniach w zakresie przeciwdziałania wspieraniu agresji na Ukrainę oraz służących ochronie bezpieczeństwa narodowego (t.j. Dz. U. z 2025 r. poz. 514).</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numPr>
          <w:ilvl w:val="0"/>
          <w:numId w:val="26"/>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Oświadczam, że w celu wykazania spełniania warunków udziału w postępowaniu, określonych przez Zamawiającego w ogłoszeniu o zamówieniu oraz w punkcie 20 Specyfikacji Warunków Zamówienia udostępniam następujące zasoby:</w:t>
      </w:r>
    </w:p>
    <w:p>
      <w:pPr>
        <w:pStyle w:val="Normal"/>
        <w:spacing w:lineRule="auto" w:line="360" w:before="120" w:after="120"/>
        <w:ind w:start="426"/>
        <w:rPr>
          <w:rFonts w:ascii="Arial" w:hAnsi="Arial" w:cs="Arial"/>
          <w:sz w:val="24"/>
          <w:szCs w:val="24"/>
          <w:u w:val="single"/>
        </w:rPr>
      </w:pPr>
      <w:r>
        <w:rPr>
          <w:rFonts w:cs="Arial" w:ascii="Arial" w:hAnsi="Arial"/>
          <w:sz w:val="24"/>
          <w:szCs w:val="24"/>
          <w:u w:val="single"/>
        </w:rPr>
        <w:t>Udostępniane zasoby:</w:t>
      </w:r>
    </w:p>
    <w:p>
      <w:pPr>
        <w:pStyle w:val="Normal"/>
        <w:spacing w:lineRule="auto" w:line="360" w:before="120" w:after="120"/>
        <w:ind w:start="426"/>
        <w:rPr>
          <w:rFonts w:ascii="Arial" w:hAnsi="Arial" w:cs="Arial"/>
          <w:sz w:val="24"/>
          <w:szCs w:val="24"/>
        </w:rPr>
      </w:pPr>
      <w:r>
        <w:rPr>
          <w:rFonts w:cs="Arial" w:ascii="Arial" w:hAnsi="Arial"/>
          <w:sz w:val="24"/>
          <w:szCs w:val="24"/>
        </w:rPr>
        <w:t>………………………………………………………………………………………………</w:t>
      </w:r>
    </w:p>
    <w:p>
      <w:pPr>
        <w:pStyle w:val="Normal"/>
        <w:spacing w:lineRule="auto" w:line="360" w:before="120" w:after="120"/>
        <w:ind w:start="426"/>
        <w:rPr>
          <w:rFonts w:ascii="Arial" w:hAnsi="Arial" w:cs="Arial"/>
          <w:sz w:val="24"/>
          <w:szCs w:val="24"/>
        </w:rPr>
      </w:pPr>
      <w:r>
        <w:rPr>
          <w:rFonts w:cs="Arial" w:ascii="Arial" w:hAnsi="Arial"/>
          <w:sz w:val="24"/>
          <w:szCs w:val="24"/>
        </w:rPr>
        <w:t>………………………………………………………………………………………………</w:t>
      </w:r>
    </w:p>
    <w:p>
      <w:pPr>
        <w:pStyle w:val="Normal"/>
        <w:spacing w:lineRule="auto" w:line="360" w:before="120" w:after="120"/>
        <w:ind w:start="426"/>
        <w:rPr>
          <w:rFonts w:ascii="Arial" w:hAnsi="Arial" w:cs="Arial"/>
          <w:i/>
          <w:sz w:val="24"/>
          <w:szCs w:val="24"/>
        </w:rPr>
      </w:pPr>
      <w:r>
        <w:rPr>
          <w:rFonts w:cs="Arial" w:ascii="Arial" w:hAnsi="Arial"/>
          <w:i/>
          <w:sz w:val="24"/>
          <w:szCs w:val="24"/>
        </w:rPr>
        <w:t xml:space="preserve"> </w:t>
      </w:r>
      <w:r>
        <w:rPr>
          <w:rFonts w:cs="Arial" w:ascii="Arial" w:hAnsi="Arial"/>
          <w:i/>
          <w:sz w:val="24"/>
          <w:szCs w:val="24"/>
        </w:rPr>
        <w:t>(należy wskazać zakres w jakim podmiot trzeci udostępnia zasoby).</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numPr>
          <w:ilvl w:val="0"/>
          <w:numId w:val="26"/>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Oświadczam, iż spełniam warunki udziału w postępowaniu o udzielenie zamówienia określone w punkcie 20 Specyfikacji Warunków Zamówienia w zakresie których udostępniam swoje zasoby Wykonawcy w celu wykazania spełniania warunków udziału w postępowaniu.</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numPr>
          <w:ilvl w:val="0"/>
          <w:numId w:val="26"/>
        </w:numPr>
        <w:spacing w:lineRule="auto" w:line="360" w:before="120" w:after="120"/>
        <w:ind w:hanging="426" w:start="426"/>
        <w:contextualSpacing/>
        <w:rPr>
          <w:rFonts w:ascii="Arial" w:hAnsi="Arial" w:eastAsia="Calibri" w:cs="Arial"/>
          <w:sz w:val="24"/>
          <w:szCs w:val="24"/>
        </w:rPr>
      </w:pPr>
      <w:r>
        <w:rPr>
          <w:rFonts w:eastAsia="Calibri" w:cs="Arial" w:ascii="Arial" w:hAnsi="Arial"/>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sz w:val="24"/>
          <w:szCs w:val="24"/>
        </w:rPr>
      </w:r>
      <w:r>
        <w:br w:type="page"/>
      </w:r>
    </w:p>
    <w:p>
      <w:pPr>
        <w:pStyle w:val="Heading1"/>
        <w:shd w:val="clear" w:color="auto" w:fill="BFBFBF" w:themeFill="background1" w:themeFillShade="bf"/>
        <w:tabs>
          <w:tab w:val="clear" w:pos="708"/>
          <w:tab w:val="left" w:pos="426" w:leader="none"/>
        </w:tabs>
        <w:spacing w:lineRule="auto" w:line="360" w:before="0" w:after="120"/>
        <w:rPr>
          <w:rFonts w:ascii="Arial" w:hAnsi="Arial" w:cs="Arial"/>
          <w:b/>
          <w:bCs/>
          <w:color w:val="auto"/>
          <w:sz w:val="24"/>
          <w:szCs w:val="24"/>
        </w:rPr>
      </w:pPr>
      <w:r>
        <w:rPr>
          <w:rFonts w:cs="Arial" w:ascii="Arial" w:hAnsi="Arial"/>
          <w:b/>
          <w:bCs/>
          <w:color w:val="auto"/>
          <w:sz w:val="24"/>
          <w:szCs w:val="24"/>
        </w:rPr>
        <w:t>Załącznik nr 2 do SWZ – Wykaz robót</w:t>
      </w:r>
    </w:p>
    <w:p>
      <w:pPr>
        <w:pStyle w:val="Normal"/>
        <w:spacing w:lineRule="auto" w:line="360" w:before="120" w:after="120"/>
        <w:rPr>
          <w:rFonts w:ascii="Arial" w:hAnsi="Arial" w:cs="Arial"/>
          <w:sz w:val="24"/>
          <w:szCs w:val="24"/>
          <w:lang w:val="en-US"/>
        </w:rPr>
      </w:pPr>
      <w:r>
        <w:rPr>
          <w:rFonts w:cs="Arial" w:ascii="Arial" w:hAnsi="Arial"/>
          <w:sz w:val="24"/>
          <w:szCs w:val="24"/>
          <w:lang w:val="en-US"/>
        </w:rPr>
      </w:r>
    </w:p>
    <w:p>
      <w:pPr>
        <w:pStyle w:val="Normal"/>
        <w:spacing w:lineRule="auto" w:line="360" w:before="120" w:after="120"/>
        <w:rPr>
          <w:rFonts w:ascii="Arial" w:hAnsi="Arial" w:cs="Arial"/>
          <w:i/>
          <w:sz w:val="24"/>
          <w:szCs w:val="24"/>
        </w:rPr>
      </w:pPr>
      <w:r>
        <w:rPr>
          <w:rFonts w:cs="Arial" w:ascii="Arial" w:hAnsi="Arial"/>
          <w:i/>
          <w:sz w:val="24"/>
          <w:szCs w:val="24"/>
        </w:rPr>
        <w:t>(nazwa wykonawcy)</w:t>
      </w:r>
    </w:p>
    <w:p>
      <w:pPr>
        <w:pStyle w:val="Normal"/>
        <w:spacing w:lineRule="auto" w:line="360" w:before="120" w:after="120"/>
        <w:rPr>
          <w:rFonts w:ascii="Arial" w:hAnsi="Arial" w:cs="Arial"/>
          <w:b/>
          <w:bCs/>
          <w:sz w:val="24"/>
          <w:szCs w:val="24"/>
        </w:rPr>
      </w:pPr>
      <w:r>
        <w:rPr>
          <w:rFonts w:cs="Arial" w:ascii="Arial" w:hAnsi="Arial"/>
          <w:b/>
          <w:bCs/>
          <w:sz w:val="24"/>
          <w:szCs w:val="24"/>
          <w:lang w:eastAsia="ar-SA"/>
        </w:rPr>
        <w:t xml:space="preserve">Modernizacja boiska przy II Liceum </w:t>
      </w:r>
      <w:r>
        <w:rPr>
          <w:rFonts w:cs="Arial" w:ascii="Arial" w:hAnsi="Arial"/>
          <w:b/>
          <w:bCs/>
          <w:sz w:val="24"/>
          <w:szCs w:val="24"/>
        </w:rPr>
        <w:t>Ogólnokształcącym</w:t>
      </w:r>
      <w:r>
        <w:rPr>
          <w:rFonts w:cs="Arial" w:ascii="Arial" w:hAnsi="Arial"/>
          <w:b/>
          <w:bCs/>
          <w:sz w:val="24"/>
          <w:szCs w:val="24"/>
          <w:lang w:eastAsia="ar-SA"/>
        </w:rPr>
        <w:t xml:space="preserve"> w Wieluniu</w:t>
      </w:r>
    </w:p>
    <w:tbl>
      <w:tblPr>
        <w:tblW w:w="9087" w:type="dxa"/>
        <w:jc w:val="start"/>
        <w:tblInd w:w="-4" w:type="dxa"/>
        <w:tblLayout w:type="fixed"/>
        <w:tblCellMar>
          <w:top w:w="0" w:type="dxa"/>
          <w:start w:w="2" w:type="dxa"/>
          <w:bottom w:w="0" w:type="dxa"/>
          <w:end w:w="0" w:type="dxa"/>
        </w:tblCellMar>
        <w:tblLook w:firstRow="0" w:noVBand="0" w:lastRow="0" w:firstColumn="0" w:lastColumn="0" w:noHBand="0" w:val="0000"/>
      </w:tblPr>
      <w:tblGrid>
        <w:gridCol w:w="1817"/>
        <w:gridCol w:w="1817"/>
        <w:gridCol w:w="1818"/>
        <w:gridCol w:w="1817"/>
        <w:gridCol w:w="1818"/>
      </w:tblGrid>
      <w:tr>
        <w:trPr>
          <w:cantSplit w:val="true"/>
        </w:trPr>
        <w:tc>
          <w:tcPr>
            <w:tcW w:w="1817" w:type="dxa"/>
            <w:tcBorders>
              <w:top w:val="single" w:sz="2" w:space="0" w:color="000000"/>
              <w:start w:val="single" w:sz="2" w:space="0" w:color="000000"/>
              <w:bottom w:val="single" w:sz="4" w:space="0" w:color="000000"/>
            </w:tcBorders>
            <w:vAlign w:val="center"/>
          </w:tcPr>
          <w:p>
            <w:pPr>
              <w:pStyle w:val="Normal"/>
              <w:snapToGrid w:val="false"/>
              <w:spacing w:lineRule="auto" w:line="360" w:before="120" w:after="120"/>
              <w:rPr>
                <w:rFonts w:ascii="Arial" w:hAnsi="Arial" w:cs="Arial"/>
                <w:b/>
                <w:sz w:val="24"/>
                <w:szCs w:val="24"/>
              </w:rPr>
            </w:pPr>
            <w:r>
              <w:rPr>
                <w:rFonts w:cs="Arial" w:ascii="Arial" w:hAnsi="Arial"/>
                <w:b/>
                <w:sz w:val="24"/>
                <w:szCs w:val="24"/>
              </w:rPr>
              <w:t>Nazwa zadania i rodzaj wykonanych robót</w:t>
            </w:r>
          </w:p>
        </w:tc>
        <w:tc>
          <w:tcPr>
            <w:tcW w:w="1817" w:type="dxa"/>
            <w:tcBorders>
              <w:top w:val="single" w:sz="2" w:space="0" w:color="000000"/>
              <w:start w:val="single" w:sz="2" w:space="0" w:color="000000"/>
              <w:bottom w:val="single" w:sz="4" w:space="0" w:color="000000"/>
            </w:tcBorders>
            <w:vAlign w:val="center"/>
          </w:tcPr>
          <w:p>
            <w:pPr>
              <w:pStyle w:val="Normal"/>
              <w:snapToGrid w:val="false"/>
              <w:spacing w:lineRule="auto" w:line="360" w:before="120" w:after="120"/>
              <w:ind w:start="113" w:end="113"/>
              <w:rPr>
                <w:rFonts w:ascii="Arial" w:hAnsi="Arial" w:cs="Arial"/>
                <w:b/>
                <w:sz w:val="24"/>
                <w:szCs w:val="24"/>
              </w:rPr>
            </w:pPr>
            <w:r>
              <w:rPr>
                <w:rFonts w:cs="Arial" w:ascii="Arial" w:hAnsi="Arial"/>
                <w:b/>
                <w:sz w:val="24"/>
                <w:szCs w:val="24"/>
              </w:rPr>
              <w:t>Wartość robót</w:t>
            </w:r>
          </w:p>
        </w:tc>
        <w:tc>
          <w:tcPr>
            <w:tcW w:w="1818" w:type="dxa"/>
            <w:tcBorders>
              <w:top w:val="single" w:sz="2" w:space="0" w:color="000000"/>
              <w:start w:val="single" w:sz="2" w:space="0" w:color="000000"/>
              <w:bottom w:val="single" w:sz="4" w:space="0" w:color="000000"/>
            </w:tcBorders>
            <w:vAlign w:val="center"/>
          </w:tcPr>
          <w:p>
            <w:pPr>
              <w:pStyle w:val="Normal"/>
              <w:snapToGrid w:val="false"/>
              <w:spacing w:lineRule="auto" w:line="360" w:before="120" w:after="120"/>
              <w:ind w:start="113" w:end="113"/>
              <w:rPr>
                <w:rFonts w:ascii="Arial" w:hAnsi="Arial" w:cs="Arial"/>
                <w:b/>
                <w:sz w:val="24"/>
                <w:szCs w:val="24"/>
              </w:rPr>
            </w:pPr>
            <w:r>
              <w:rPr>
                <w:rFonts w:cs="Arial" w:ascii="Arial" w:hAnsi="Arial"/>
                <w:b/>
                <w:sz w:val="24"/>
                <w:szCs w:val="24"/>
              </w:rPr>
              <w:t>Termin realizacji</w:t>
            </w:r>
          </w:p>
        </w:tc>
        <w:tc>
          <w:tcPr>
            <w:tcW w:w="1817" w:type="dxa"/>
            <w:tcBorders>
              <w:top w:val="single" w:sz="2" w:space="0" w:color="000000"/>
              <w:start w:val="single" w:sz="2" w:space="0" w:color="000000"/>
              <w:bottom w:val="single" w:sz="4" w:space="0" w:color="000000"/>
            </w:tcBorders>
            <w:vAlign w:val="center"/>
          </w:tcPr>
          <w:p>
            <w:pPr>
              <w:pStyle w:val="Normal"/>
              <w:snapToGrid w:val="false"/>
              <w:spacing w:lineRule="auto" w:line="360" w:before="120" w:after="120"/>
              <w:ind w:start="113" w:end="113"/>
              <w:rPr>
                <w:rFonts w:ascii="Arial" w:hAnsi="Arial" w:cs="Arial"/>
                <w:b/>
                <w:sz w:val="24"/>
                <w:szCs w:val="24"/>
              </w:rPr>
            </w:pPr>
            <w:r>
              <w:rPr>
                <w:rFonts w:cs="Arial" w:ascii="Arial" w:hAnsi="Arial"/>
                <w:b/>
                <w:sz w:val="24"/>
                <w:szCs w:val="24"/>
              </w:rPr>
              <w:t>Miejsce wykonania robót</w:t>
            </w:r>
          </w:p>
        </w:tc>
        <w:tc>
          <w:tcPr>
            <w:tcW w:w="1818" w:type="dxa"/>
            <w:tcBorders>
              <w:top w:val="single" w:sz="2" w:space="0" w:color="000000"/>
              <w:start w:val="single" w:sz="2" w:space="0" w:color="000000"/>
              <w:bottom w:val="single" w:sz="4" w:space="0" w:color="000000"/>
              <w:end w:val="single" w:sz="4" w:space="0" w:color="000000"/>
            </w:tcBorders>
            <w:vAlign w:val="center"/>
          </w:tcPr>
          <w:p>
            <w:pPr>
              <w:pStyle w:val="Normal"/>
              <w:spacing w:lineRule="auto" w:line="360" w:before="120" w:after="120"/>
              <w:ind w:start="113" w:end="113"/>
              <w:rPr>
                <w:rFonts w:ascii="Arial" w:hAnsi="Arial" w:cs="Arial"/>
                <w:b/>
                <w:sz w:val="24"/>
                <w:szCs w:val="24"/>
              </w:rPr>
            </w:pPr>
            <w:r>
              <w:rPr>
                <w:rFonts w:cs="Arial" w:ascii="Arial" w:hAnsi="Arial"/>
                <w:b/>
                <w:sz w:val="24"/>
                <w:szCs w:val="24"/>
              </w:rPr>
              <w:t>Zamawiający, na rzecz którego roboty zostały wykonane</w:t>
            </w:r>
          </w:p>
        </w:tc>
      </w:tr>
      <w:tr>
        <w:trPr>
          <w:trHeight w:val="567" w:hRule="atLeast"/>
          <w:cantSplit w:val="true"/>
        </w:trPr>
        <w:tc>
          <w:tcPr>
            <w:tcW w:w="1817"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7"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8"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7"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8"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r>
      <w:tr>
        <w:trPr>
          <w:trHeight w:val="567" w:hRule="atLeast"/>
          <w:cantSplit w:val="true"/>
        </w:trPr>
        <w:tc>
          <w:tcPr>
            <w:tcW w:w="1817"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7"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8"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7"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8"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r>
      <w:tr>
        <w:trPr>
          <w:trHeight w:val="567" w:hRule="atLeast"/>
          <w:cantSplit w:val="true"/>
        </w:trPr>
        <w:tc>
          <w:tcPr>
            <w:tcW w:w="1817"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7"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8"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7"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1818"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r>
    </w:tbl>
    <w:p>
      <w:pPr>
        <w:pStyle w:val="Tekstpodstawowy1"/>
        <w:spacing w:lineRule="auto" w:line="360" w:before="120" w:after="120"/>
        <w:jc w:val="start"/>
        <w:rPr>
          <w:rFonts w:ascii="Arial" w:hAnsi="Arial" w:cs="Arial"/>
        </w:rPr>
      </w:pPr>
      <w:r>
        <w:rPr>
          <w:rFonts w:cs="Arial" w:ascii="Arial" w:hAnsi="Arial"/>
        </w:rPr>
      </w:r>
    </w:p>
    <w:p>
      <w:pPr>
        <w:pStyle w:val="Normal"/>
        <w:spacing w:lineRule="auto" w:line="360" w:before="120" w:after="120"/>
        <w:rPr>
          <w:rFonts w:ascii="Arial" w:hAnsi="Arial" w:cs="Arial"/>
          <w:sz w:val="24"/>
          <w:szCs w:val="24"/>
        </w:rPr>
      </w:pPr>
      <w:r>
        <w:rPr>
          <w:rFonts w:cs="Arial" w:ascii="Arial" w:hAnsi="Arial"/>
          <w:sz w:val="24"/>
          <w:szCs w:val="24"/>
        </w:rPr>
        <w:t>Należy załączyć dowody określające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pPr>
        <w:pStyle w:val="Normal"/>
        <w:spacing w:lineRule="auto" w:line="360" w:before="120" w:after="120"/>
        <w:rPr>
          <w:rFonts w:ascii="Arial" w:hAnsi="Arial" w:cs="Arial"/>
          <w:sz w:val="24"/>
          <w:szCs w:val="24"/>
        </w:rPr>
      </w:pPr>
      <w:r>
        <w:rPr>
          <w:rFonts w:cs="Arial" w:ascii="Arial" w:hAnsi="Arial"/>
          <w:sz w:val="24"/>
          <w:szCs w:val="24"/>
        </w:rPr>
        <w:t>Jeżeli Wykonawca powołuje się na doświadczenie w realizacji robót budowlanych wykonywanych wspólnie z innymi wykonawcami wykaz dotyczy robót budowlanych, w których wykonaniu Wykonawca bezpośrednio uczestniczył.</w:t>
      </w:r>
    </w:p>
    <w:p>
      <w:pPr>
        <w:pStyle w:val="Normal"/>
        <w:spacing w:lineRule="auto" w:line="360" w:before="120" w:after="120"/>
        <w:jc w:val="both"/>
        <w:rPr>
          <w:rFonts w:ascii="Arial" w:hAnsi="Arial" w:cs="Arial"/>
          <w:sz w:val="24"/>
          <w:szCs w:val="24"/>
        </w:rPr>
      </w:pPr>
      <w:r>
        <w:rPr>
          <w:rFonts w:cs="Arial" w:ascii="Arial" w:hAnsi="Arial"/>
          <w:sz w:val="24"/>
          <w:szCs w:val="24"/>
        </w:rPr>
      </w:r>
      <w:r>
        <w:br w:type="page"/>
      </w:r>
    </w:p>
    <w:p>
      <w:pPr>
        <w:pStyle w:val="Heading1"/>
        <w:shd w:val="clear" w:color="auto" w:fill="BFBFBF" w:themeFill="background1" w:themeFillShade="bf"/>
        <w:tabs>
          <w:tab w:val="clear" w:pos="708"/>
          <w:tab w:val="left" w:pos="426" w:leader="none"/>
        </w:tabs>
        <w:spacing w:lineRule="auto" w:line="360" w:before="0" w:after="120"/>
        <w:rPr>
          <w:rFonts w:ascii="Arial" w:hAnsi="Arial" w:cs="Arial"/>
          <w:b/>
          <w:bCs/>
          <w:color w:val="auto"/>
          <w:sz w:val="24"/>
          <w:szCs w:val="24"/>
        </w:rPr>
      </w:pPr>
      <w:r>
        <w:rPr>
          <w:rFonts w:cs="Arial" w:ascii="Arial" w:hAnsi="Arial"/>
          <w:b/>
          <w:bCs/>
          <w:color w:val="auto"/>
          <w:sz w:val="24"/>
          <w:szCs w:val="24"/>
        </w:rPr>
        <w:t>Załącznik nr 3 do SWZ – Wykaz osób skierowanych przez wykonawcę do realizacji zamówienia</w:t>
      </w:r>
    </w:p>
    <w:p>
      <w:pPr>
        <w:pStyle w:val="Normal"/>
        <w:spacing w:lineRule="auto" w:line="360" w:before="120" w:after="120"/>
        <w:rPr>
          <w:rFonts w:ascii="Arial" w:hAnsi="Arial" w:cs="Arial"/>
          <w:sz w:val="24"/>
          <w:szCs w:val="24"/>
          <w:lang w:val="en-US"/>
        </w:rPr>
      </w:pPr>
      <w:r>
        <w:rPr>
          <w:rFonts w:cs="Arial" w:ascii="Arial" w:hAnsi="Arial"/>
          <w:sz w:val="24"/>
          <w:szCs w:val="24"/>
          <w:lang w:val="en-US"/>
        </w:rPr>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i/>
          <w:sz w:val="24"/>
          <w:szCs w:val="24"/>
        </w:rPr>
      </w:pPr>
      <w:r>
        <w:rPr>
          <w:rFonts w:cs="Arial" w:ascii="Arial" w:hAnsi="Arial"/>
          <w:i/>
          <w:sz w:val="24"/>
          <w:szCs w:val="24"/>
        </w:rPr>
        <w:t>(nazwa wykonawcy)</w:t>
      </w:r>
    </w:p>
    <w:p>
      <w:pPr>
        <w:pStyle w:val="Normal"/>
        <w:spacing w:lineRule="auto" w:line="360" w:before="120" w:after="120"/>
        <w:rPr>
          <w:rFonts w:ascii="Arial" w:hAnsi="Arial" w:cs="Arial"/>
          <w:b/>
          <w:bCs/>
          <w:sz w:val="24"/>
          <w:szCs w:val="24"/>
        </w:rPr>
      </w:pPr>
      <w:r>
        <w:rPr>
          <w:rFonts w:cs="Arial" w:ascii="Arial" w:hAnsi="Arial"/>
          <w:b/>
          <w:bCs/>
          <w:sz w:val="24"/>
          <w:szCs w:val="24"/>
          <w:lang w:eastAsia="ar-SA"/>
        </w:rPr>
        <w:t xml:space="preserve">Modernizacja boiska przy II Liceum </w:t>
      </w:r>
      <w:r>
        <w:rPr>
          <w:rFonts w:cs="Arial" w:ascii="Arial" w:hAnsi="Arial"/>
          <w:b/>
          <w:bCs/>
          <w:sz w:val="24"/>
          <w:szCs w:val="24"/>
        </w:rPr>
        <w:t>Ogólnokształcącym</w:t>
      </w:r>
      <w:r>
        <w:rPr>
          <w:rFonts w:cs="Arial" w:ascii="Arial" w:hAnsi="Arial"/>
          <w:b/>
          <w:bCs/>
          <w:sz w:val="24"/>
          <w:szCs w:val="24"/>
          <w:lang w:eastAsia="ar-SA"/>
        </w:rPr>
        <w:t xml:space="preserve"> w Wieluniu</w:t>
      </w:r>
    </w:p>
    <w:tbl>
      <w:tblPr>
        <w:tblW w:w="9142" w:type="dxa"/>
        <w:jc w:val="start"/>
        <w:tblInd w:w="59" w:type="dxa"/>
        <w:tblLayout w:type="fixed"/>
        <w:tblCellMar>
          <w:top w:w="0" w:type="dxa"/>
          <w:start w:w="70" w:type="dxa"/>
          <w:bottom w:w="0" w:type="dxa"/>
          <w:end w:w="70" w:type="dxa"/>
        </w:tblCellMar>
        <w:tblLook w:firstRow="0" w:noVBand="0" w:lastRow="0" w:firstColumn="0" w:lastColumn="0" w:noHBand="0" w:val="0000"/>
      </w:tblPr>
      <w:tblGrid>
        <w:gridCol w:w="2705"/>
        <w:gridCol w:w="4109"/>
        <w:gridCol w:w="2328"/>
      </w:tblGrid>
      <w:tr>
        <w:trPr/>
        <w:tc>
          <w:tcPr>
            <w:tcW w:w="2705" w:type="dxa"/>
            <w:tcBorders>
              <w:top w:val="single" w:sz="4" w:space="0" w:color="000000"/>
              <w:start w:val="single" w:sz="4" w:space="0" w:color="000000"/>
              <w:bottom w:val="single" w:sz="4" w:space="0" w:color="000000"/>
              <w:end w:val="single" w:sz="4" w:space="0" w:color="000000"/>
            </w:tcBorders>
            <w:vAlign w:val="center"/>
          </w:tcPr>
          <w:p>
            <w:pPr>
              <w:pStyle w:val="Normal"/>
              <w:snapToGrid w:val="false"/>
              <w:spacing w:lineRule="auto" w:line="360" w:before="120" w:after="120"/>
              <w:rPr>
                <w:rFonts w:ascii="Arial" w:hAnsi="Arial" w:cs="Arial"/>
                <w:b/>
                <w:sz w:val="24"/>
                <w:szCs w:val="24"/>
              </w:rPr>
            </w:pPr>
            <w:r>
              <w:rPr>
                <w:rFonts w:cs="Arial" w:ascii="Arial" w:hAnsi="Arial"/>
                <w:b/>
                <w:sz w:val="24"/>
                <w:szCs w:val="24"/>
              </w:rPr>
              <w:t>Imię i nazwisko</w:t>
            </w:r>
          </w:p>
        </w:tc>
        <w:tc>
          <w:tcPr>
            <w:tcW w:w="4109" w:type="dxa"/>
            <w:tcBorders>
              <w:top w:val="single" w:sz="4" w:space="0" w:color="000000"/>
              <w:start w:val="single" w:sz="4" w:space="0" w:color="000000"/>
              <w:bottom w:val="single" w:sz="4" w:space="0" w:color="000000"/>
              <w:end w:val="single" w:sz="4" w:space="0" w:color="000000"/>
            </w:tcBorders>
            <w:vAlign w:val="center"/>
          </w:tcPr>
          <w:p>
            <w:pPr>
              <w:pStyle w:val="Normal"/>
              <w:snapToGrid w:val="false"/>
              <w:spacing w:lineRule="auto" w:line="360" w:before="120" w:after="120"/>
              <w:rPr>
                <w:rFonts w:ascii="Arial" w:hAnsi="Arial" w:cs="Arial"/>
                <w:b/>
                <w:sz w:val="24"/>
                <w:szCs w:val="24"/>
              </w:rPr>
            </w:pPr>
            <w:r>
              <w:rPr>
                <w:rFonts w:cs="Arial" w:ascii="Arial" w:hAnsi="Arial"/>
                <w:b/>
                <w:sz w:val="24"/>
                <w:szCs w:val="24"/>
              </w:rPr>
              <w:t>Informacje na temat kwalifikacji zawodowych, uprawnień doświadczenia i wykształcenia</w:t>
            </w:r>
          </w:p>
        </w:tc>
        <w:tc>
          <w:tcPr>
            <w:tcW w:w="2328" w:type="dxa"/>
            <w:tcBorders>
              <w:top w:val="single" w:sz="4" w:space="0" w:color="000000"/>
              <w:start w:val="single" w:sz="4" w:space="0" w:color="000000"/>
              <w:bottom w:val="single" w:sz="4" w:space="0" w:color="000000"/>
              <w:end w:val="single" w:sz="4" w:space="0" w:color="000000"/>
            </w:tcBorders>
            <w:vAlign w:val="center"/>
          </w:tcPr>
          <w:p>
            <w:pPr>
              <w:pStyle w:val="Normal"/>
              <w:snapToGrid w:val="false"/>
              <w:spacing w:lineRule="auto" w:line="360" w:before="120" w:after="120"/>
              <w:rPr>
                <w:rFonts w:ascii="Arial" w:hAnsi="Arial" w:cs="Arial"/>
                <w:b/>
                <w:sz w:val="24"/>
                <w:szCs w:val="24"/>
                <w:vertAlign w:val="superscript"/>
              </w:rPr>
            </w:pPr>
            <w:r>
              <w:rPr>
                <w:rFonts w:cs="Arial" w:ascii="Arial" w:hAnsi="Arial"/>
                <w:b/>
                <w:sz w:val="24"/>
                <w:szCs w:val="24"/>
              </w:rPr>
              <w:t>Informacja o podstawie dysponowania osobą</w:t>
            </w:r>
            <w:r>
              <w:rPr>
                <w:rFonts w:cs="Arial" w:ascii="Arial" w:hAnsi="Arial"/>
                <w:b/>
                <w:sz w:val="24"/>
                <w:szCs w:val="24"/>
                <w:vertAlign w:val="superscript"/>
              </w:rPr>
              <w:t>*</w:t>
            </w:r>
          </w:p>
        </w:tc>
      </w:tr>
      <w:tr>
        <w:trPr/>
        <w:tc>
          <w:tcPr>
            <w:tcW w:w="2705"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4109"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c>
          <w:tcPr>
            <w:tcW w:w="2328" w:type="dxa"/>
            <w:tcBorders>
              <w:top w:val="single" w:sz="4" w:space="0" w:color="000000"/>
              <w:start w:val="single" w:sz="4" w:space="0" w:color="000000"/>
              <w:bottom w:val="single" w:sz="4" w:space="0" w:color="000000"/>
              <w:end w:val="single" w:sz="4" w:space="0" w:color="000000"/>
            </w:tcBorders>
          </w:tcPr>
          <w:p>
            <w:pPr>
              <w:pStyle w:val="Normal"/>
              <w:snapToGrid w:val="false"/>
              <w:spacing w:lineRule="auto" w:line="360" w:before="120" w:after="120"/>
              <w:rPr>
                <w:rFonts w:ascii="Arial" w:hAnsi="Arial" w:cs="Arial"/>
                <w:sz w:val="24"/>
                <w:szCs w:val="24"/>
              </w:rPr>
            </w:pPr>
            <w:r>
              <w:rPr>
                <w:rFonts w:cs="Arial" w:ascii="Arial" w:hAnsi="Arial"/>
                <w:sz w:val="24"/>
                <w:szCs w:val="24"/>
              </w:rPr>
            </w:r>
          </w:p>
        </w:tc>
      </w:tr>
    </w:tbl>
    <w:p>
      <w:pPr>
        <w:pStyle w:val="Tekstpodstawowy1"/>
        <w:spacing w:lineRule="auto" w:line="360" w:before="120" w:after="120"/>
        <w:jc w:val="start"/>
        <w:rPr>
          <w:rFonts w:ascii="Arial" w:hAnsi="Arial" w:cs="Arial"/>
        </w:rPr>
      </w:pPr>
      <w:r>
        <w:rPr>
          <w:rFonts w:cs="Arial" w:ascii="Arial" w:hAnsi="Arial"/>
          <w:b/>
          <w:vertAlign w:val="superscript"/>
        </w:rPr>
        <w:t>*</w:t>
      </w:r>
      <w:r>
        <w:rPr>
          <w:rFonts w:cs="Arial" w:ascii="Arial" w:hAnsi="Arial"/>
        </w:rPr>
        <w:t>Należy podać stosunek prawny łączący wykonawcę z daną osobą (umowa o pracę, zlecenie, itp.). W przypadku osób, które będą udostępnione wykonawcy przez podmioty trzecie w kolumnie 3 tabeli należy wpisać „</w:t>
      </w:r>
      <w:r>
        <w:rPr>
          <w:rFonts w:cs="Arial" w:ascii="Arial" w:hAnsi="Arial"/>
          <w:i/>
        </w:rPr>
        <w:t>zobowiązanie podmiotu trzeciego</w:t>
      </w:r>
      <w:r>
        <w:rPr>
          <w:rFonts w:cs="Arial" w:ascii="Arial" w:hAnsi="Arial"/>
        </w:rPr>
        <w:t>” oraz załączyć pisemne zobowiązanie tych podmiotów do oddania wykonawcy do dyspozycji niezbędnych zasobów na okres korzystania z nich przy wykonaniu zamówienia.</w:t>
      </w:r>
    </w:p>
    <w:p>
      <w:pPr>
        <w:pStyle w:val="Tekstpodstawowy1"/>
        <w:spacing w:lineRule="auto" w:line="360" w:before="120" w:after="120"/>
        <w:rPr>
          <w:rFonts w:ascii="Arial" w:hAnsi="Arial" w:cs="Arial"/>
        </w:rPr>
      </w:pPr>
      <w:r>
        <w:rPr>
          <w:rFonts w:cs="Arial" w:ascii="Arial" w:hAnsi="Arial"/>
        </w:rPr>
      </w:r>
      <w:r>
        <w:br w:type="page"/>
      </w:r>
    </w:p>
    <w:p>
      <w:pPr>
        <w:pStyle w:val="Heading1"/>
        <w:shd w:val="clear" w:color="auto" w:fill="BFBFBF" w:themeFill="background1" w:themeFillShade="bf"/>
        <w:tabs>
          <w:tab w:val="clear" w:pos="708"/>
          <w:tab w:val="left" w:pos="426" w:leader="none"/>
        </w:tabs>
        <w:spacing w:lineRule="auto" w:line="360" w:before="0" w:after="120"/>
        <w:rPr>
          <w:rFonts w:ascii="Arial" w:hAnsi="Arial" w:cs="Arial"/>
          <w:b/>
          <w:bCs/>
          <w:color w:val="auto"/>
          <w:sz w:val="24"/>
          <w:szCs w:val="24"/>
        </w:rPr>
      </w:pPr>
      <w:r>
        <w:rPr>
          <w:rFonts w:cs="Arial" w:ascii="Arial" w:hAnsi="Arial"/>
          <w:b/>
          <w:bCs/>
          <w:color w:val="auto"/>
          <w:sz w:val="24"/>
          <w:szCs w:val="24"/>
        </w:rPr>
        <w:t>Załącznik nr 4 do SWZ – Umowa … – Projekt</w:t>
      </w:r>
    </w:p>
    <w:p>
      <w:pPr>
        <w:pStyle w:val="Normal"/>
        <w:spacing w:lineRule="auto" w:line="360" w:before="120" w:after="120"/>
        <w:rPr>
          <w:rFonts w:ascii="Arial" w:hAnsi="Arial" w:cs="Arial"/>
          <w:sz w:val="24"/>
          <w:szCs w:val="24"/>
          <w:lang w:val="en-US"/>
        </w:rPr>
      </w:pPr>
      <w:r>
        <w:rPr>
          <w:rFonts w:cs="Arial" w:ascii="Arial" w:hAnsi="Arial"/>
          <w:sz w:val="24"/>
          <w:szCs w:val="24"/>
          <w:lang w:val="en-US"/>
        </w:rPr>
      </w:r>
    </w:p>
    <w:p>
      <w:pPr>
        <w:pStyle w:val="Normal"/>
        <w:spacing w:lineRule="auto" w:line="360" w:before="120" w:after="120"/>
        <w:rPr>
          <w:rFonts w:ascii="Arial" w:hAnsi="Arial" w:cs="Arial"/>
          <w:sz w:val="24"/>
          <w:szCs w:val="24"/>
        </w:rPr>
      </w:pPr>
      <w:r>
        <w:rPr>
          <w:rFonts w:cs="Arial" w:ascii="Arial" w:hAnsi="Arial"/>
          <w:sz w:val="24"/>
          <w:szCs w:val="24"/>
        </w:rPr>
        <w:t>Zawarta dnia ………... r. w Wieluniu pomiędzy:</w:t>
      </w:r>
    </w:p>
    <w:p>
      <w:pPr>
        <w:pStyle w:val="Normal"/>
        <w:spacing w:lineRule="auto" w:line="360" w:before="120" w:after="120"/>
        <w:rPr>
          <w:rFonts w:ascii="Arial" w:hAnsi="Arial" w:cs="Arial"/>
          <w:sz w:val="24"/>
          <w:szCs w:val="24"/>
        </w:rPr>
      </w:pPr>
      <w:r>
        <w:rPr>
          <w:rFonts w:cs="Arial" w:ascii="Arial" w:hAnsi="Arial"/>
          <w:b/>
          <w:bCs/>
          <w:sz w:val="24"/>
          <w:szCs w:val="24"/>
        </w:rPr>
        <w:t>Powiatem Wieluńskim</w:t>
      </w:r>
      <w:r>
        <w:rPr>
          <w:rFonts w:cs="Arial" w:ascii="Arial" w:hAnsi="Arial"/>
          <w:sz w:val="24"/>
          <w:szCs w:val="24"/>
        </w:rPr>
        <w:t>, Pl. Kazimierza Wielkiego 2, 98-300 Wieluń, NIP: 832-17-93-787 reprezentowanym przy niniejszej czynności przez Zarząd Powiatu w Wieluniu w osobach:</w:t>
      </w:r>
    </w:p>
    <w:p>
      <w:pPr>
        <w:pStyle w:val="Normal"/>
        <w:spacing w:lineRule="auto" w:line="360" w:before="120" w:after="120"/>
        <w:rPr>
          <w:rFonts w:ascii="Arial" w:hAnsi="Arial" w:cs="Arial"/>
          <w:sz w:val="24"/>
          <w:szCs w:val="24"/>
        </w:rPr>
      </w:pPr>
      <w:r>
        <w:rPr>
          <w:rFonts w:cs="Arial" w:ascii="Arial" w:hAnsi="Arial"/>
          <w:sz w:val="24"/>
          <w:szCs w:val="24"/>
        </w:rPr>
        <w:t>1. ……………………………………………</w:t>
      </w:r>
    </w:p>
    <w:p>
      <w:pPr>
        <w:pStyle w:val="Normal"/>
        <w:spacing w:lineRule="auto" w:line="360" w:before="120" w:after="120"/>
        <w:rPr>
          <w:rFonts w:ascii="Arial" w:hAnsi="Arial" w:cs="Arial"/>
          <w:sz w:val="24"/>
          <w:szCs w:val="24"/>
        </w:rPr>
      </w:pPr>
      <w:r>
        <w:rPr>
          <w:rFonts w:cs="Arial" w:ascii="Arial" w:hAnsi="Arial"/>
          <w:sz w:val="24"/>
          <w:szCs w:val="24"/>
        </w:rPr>
        <w:t xml:space="preserve">2. ……………………………………………, </w:t>
      </w:r>
    </w:p>
    <w:p>
      <w:pPr>
        <w:pStyle w:val="Normal"/>
        <w:spacing w:lineRule="auto" w:line="360" w:before="120" w:after="120"/>
        <w:rPr>
          <w:rFonts w:ascii="Arial" w:hAnsi="Arial" w:cs="Arial"/>
          <w:sz w:val="24"/>
          <w:szCs w:val="24"/>
        </w:rPr>
      </w:pPr>
      <w:r>
        <w:rPr>
          <w:rFonts w:cs="Arial" w:ascii="Arial" w:hAnsi="Arial"/>
          <w:sz w:val="24"/>
          <w:szCs w:val="24"/>
        </w:rPr>
        <w:t>przy kontrasygnacie Skarbnika Powiatu</w:t>
      </w:r>
    </w:p>
    <w:p>
      <w:pPr>
        <w:pStyle w:val="Normal"/>
        <w:spacing w:lineRule="auto" w:line="360" w:before="120" w:after="120"/>
        <w:rPr>
          <w:rFonts w:ascii="Arial" w:hAnsi="Arial" w:cs="Arial"/>
          <w:sz w:val="24"/>
          <w:szCs w:val="24"/>
        </w:rPr>
      </w:pPr>
      <w:r>
        <w:rPr>
          <w:rFonts w:cs="Arial" w:ascii="Arial" w:hAnsi="Arial"/>
          <w:sz w:val="24"/>
          <w:szCs w:val="24"/>
        </w:rPr>
        <w:t xml:space="preserve">zwanym dalej </w:t>
      </w:r>
      <w:r>
        <w:rPr>
          <w:rFonts w:cs="Arial" w:ascii="Arial" w:hAnsi="Arial"/>
          <w:b/>
          <w:bCs/>
          <w:sz w:val="24"/>
          <w:szCs w:val="24"/>
        </w:rPr>
        <w:t>Zamawiającym</w:t>
      </w:r>
      <w:r>
        <w:rPr>
          <w:rFonts w:cs="Arial" w:ascii="Arial" w:hAnsi="Arial"/>
          <w:sz w:val="24"/>
          <w:szCs w:val="24"/>
        </w:rPr>
        <w:t>,</w:t>
      </w:r>
    </w:p>
    <w:p>
      <w:pPr>
        <w:pStyle w:val="NormalWeb"/>
        <w:spacing w:lineRule="auto" w:line="360" w:before="120" w:after="120"/>
        <w:jc w:val="start"/>
        <w:rPr>
          <w:rFonts w:ascii="Arial" w:hAnsi="Arial" w:cs="Arial"/>
          <w:sz w:val="24"/>
          <w:szCs w:val="24"/>
        </w:rPr>
      </w:pPr>
      <w:r>
        <w:rPr>
          <w:rFonts w:cs="Arial" w:ascii="Arial" w:hAnsi="Arial"/>
          <w:sz w:val="24"/>
          <w:szCs w:val="24"/>
        </w:rPr>
        <w:t>a …………………………………… z siedzibą w ……………………………………….…, prowadzącym działalność gospodarczą ……………, reprezentowanym przez:</w:t>
      </w:r>
    </w:p>
    <w:p>
      <w:pPr>
        <w:pStyle w:val="Normal"/>
        <w:spacing w:lineRule="auto" w:line="360" w:before="120" w:after="120"/>
        <w:rPr>
          <w:rFonts w:ascii="Arial" w:hAnsi="Arial" w:cs="Arial"/>
          <w:sz w:val="24"/>
          <w:szCs w:val="24"/>
        </w:rPr>
      </w:pPr>
      <w:r>
        <w:rPr>
          <w:rFonts w:cs="Arial" w:ascii="Arial" w:hAnsi="Arial"/>
          <w:sz w:val="24"/>
          <w:szCs w:val="24"/>
        </w:rPr>
        <w:t>1. ……………………………………………</w:t>
      </w:r>
    </w:p>
    <w:p>
      <w:pPr>
        <w:pStyle w:val="Normal"/>
        <w:spacing w:lineRule="auto" w:line="360" w:before="120" w:after="120"/>
        <w:rPr>
          <w:rFonts w:ascii="Arial" w:hAnsi="Arial" w:cs="Arial"/>
          <w:sz w:val="24"/>
          <w:szCs w:val="24"/>
        </w:rPr>
      </w:pPr>
      <w:r>
        <w:rPr>
          <w:rFonts w:cs="Arial" w:ascii="Arial" w:hAnsi="Arial"/>
          <w:sz w:val="24"/>
          <w:szCs w:val="24"/>
        </w:rPr>
        <w:t xml:space="preserve">2. ……………………………………………, </w:t>
      </w:r>
    </w:p>
    <w:p>
      <w:pPr>
        <w:pStyle w:val="NormalWeb"/>
        <w:spacing w:lineRule="auto" w:line="360" w:before="120" w:after="120"/>
        <w:jc w:val="start"/>
        <w:rPr>
          <w:rFonts w:ascii="Arial" w:hAnsi="Arial" w:cs="Arial"/>
          <w:sz w:val="24"/>
          <w:szCs w:val="24"/>
        </w:rPr>
      </w:pPr>
      <w:r>
        <w:rPr>
          <w:rFonts w:cs="Arial" w:ascii="Arial" w:hAnsi="Arial"/>
          <w:sz w:val="24"/>
          <w:szCs w:val="24"/>
        </w:rPr>
        <w:t xml:space="preserve">zwanym dalej </w:t>
      </w:r>
      <w:r>
        <w:rPr>
          <w:rFonts w:cs="Arial" w:ascii="Arial" w:hAnsi="Arial"/>
          <w:b/>
          <w:bCs/>
          <w:sz w:val="24"/>
          <w:szCs w:val="24"/>
        </w:rPr>
        <w:t>Wykonawcą</w:t>
      </w:r>
      <w:r>
        <w:rPr>
          <w:rFonts w:cs="Arial" w:ascii="Arial" w:hAnsi="Arial"/>
          <w:sz w:val="24"/>
          <w:szCs w:val="24"/>
        </w:rPr>
        <w:t>.</w:t>
      </w:r>
    </w:p>
    <w:p>
      <w:pPr>
        <w:pStyle w:val="NormalWeb"/>
        <w:spacing w:lineRule="auto" w:line="360" w:before="120" w:after="120"/>
        <w:jc w:val="start"/>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§1</w:t>
      </w:r>
    </w:p>
    <w:p>
      <w:pPr>
        <w:pStyle w:val="NormalWeb"/>
        <w:spacing w:lineRule="auto" w:line="360" w:before="120" w:after="120"/>
        <w:jc w:val="start"/>
        <w:rPr>
          <w:rFonts w:ascii="Arial" w:hAnsi="Arial" w:cs="Arial"/>
          <w:b/>
          <w:bCs/>
          <w:sz w:val="24"/>
          <w:szCs w:val="24"/>
        </w:rPr>
      </w:pPr>
      <w:r>
        <w:rPr>
          <w:rFonts w:cs="Arial" w:ascii="Arial" w:hAnsi="Arial"/>
          <w:b/>
          <w:bCs/>
          <w:sz w:val="24"/>
          <w:szCs w:val="24"/>
        </w:rPr>
        <w:t>Przedmiot umowy</w:t>
      </w:r>
    </w:p>
    <w:p>
      <w:pPr>
        <w:pStyle w:val="ListParagraph"/>
        <w:numPr>
          <w:ilvl w:val="6"/>
          <w:numId w:val="23"/>
        </w:numPr>
        <w:spacing w:lineRule="auto" w:line="360" w:before="120" w:after="120"/>
        <w:ind w:hanging="426" w:start="426"/>
        <w:contextualSpacing/>
        <w:rPr>
          <w:rFonts w:ascii="Arial" w:hAnsi="Arial" w:cs="Arial"/>
          <w:sz w:val="24"/>
          <w:szCs w:val="24"/>
        </w:rPr>
      </w:pPr>
      <w:r>
        <w:rPr>
          <w:rFonts w:cs="Arial" w:ascii="Arial" w:hAnsi="Arial"/>
          <w:sz w:val="24"/>
          <w:szCs w:val="24"/>
        </w:rPr>
        <w:t>Podstawę zawarcia umowy stanowi postępowanie o udzielenie zamówienia publicznego w trybie podstawowym na podstawie art. 275 pkt 1 ustawy z dnia 11 września 2019 r. Prawo zamówień publicznych (t.j. Dz. U. z 2024 r. poz. 1320 ze zm.).</w:t>
      </w:r>
    </w:p>
    <w:p>
      <w:pPr>
        <w:pStyle w:val="ListParagraph"/>
        <w:numPr>
          <w:ilvl w:val="6"/>
          <w:numId w:val="23"/>
        </w:numPr>
        <w:spacing w:lineRule="auto" w:line="360" w:before="120" w:after="120"/>
        <w:ind w:hanging="426" w:start="426"/>
        <w:contextualSpacing/>
        <w:rPr>
          <w:rFonts w:ascii="Arial" w:hAnsi="Arial" w:cs="Arial"/>
          <w:sz w:val="24"/>
          <w:szCs w:val="24"/>
        </w:rPr>
      </w:pPr>
      <w:r>
        <w:rPr>
          <w:rStyle w:val="FontStyle30"/>
          <w:rFonts w:cs="Arial" w:ascii="Arial" w:hAnsi="Arial"/>
          <w:sz w:val="24"/>
          <w:szCs w:val="24"/>
        </w:rPr>
        <w:t>Przedmiotem zamówienia jest wykonanie</w:t>
      </w:r>
      <w:bookmarkStart w:id="3" w:name="_Hlk215059073_kopia_1"/>
      <w:r>
        <w:rPr>
          <w:rStyle w:val="FontStyle30"/>
          <w:rFonts w:cs="Arial" w:ascii="Arial" w:hAnsi="Arial"/>
          <w:sz w:val="24"/>
          <w:szCs w:val="24"/>
        </w:rPr>
        <w:t xml:space="preserve"> robót budowlanych polegających na </w:t>
      </w:r>
      <w:bookmarkEnd w:id="3"/>
      <w:r>
        <w:rPr>
          <w:rStyle w:val="FontStyle30"/>
          <w:rFonts w:cs="Arial" w:ascii="Arial" w:hAnsi="Arial"/>
          <w:sz w:val="24"/>
          <w:szCs w:val="24"/>
        </w:rPr>
        <w:t>modernizacji boiska przy II LO w Wieluniu o</w:t>
      </w:r>
      <w:r>
        <w:rPr>
          <w:rStyle w:val="FontStyle30"/>
          <w:rFonts w:eastAsia="Times New Roman" w:cs="Arial" w:ascii="Arial" w:hAnsi="Arial"/>
          <w:color w:val="000000"/>
          <w:sz w:val="24"/>
          <w:szCs w:val="24"/>
          <w:lang w:eastAsia="pl-PL"/>
        </w:rPr>
        <w:t xml:space="preserve"> powierzchni ok. 940 m².</w:t>
      </w:r>
    </w:p>
    <w:p>
      <w:pPr>
        <w:pStyle w:val="ListParagraph"/>
        <w:numPr>
          <w:ilvl w:val="6"/>
          <w:numId w:val="23"/>
        </w:numPr>
        <w:spacing w:lineRule="auto" w:line="360" w:before="120" w:after="120"/>
        <w:ind w:hanging="426" w:start="426"/>
        <w:contextualSpacing/>
        <w:rPr>
          <w:rFonts w:ascii="Arial" w:hAnsi="Arial" w:cs="Arial"/>
        </w:rPr>
      </w:pPr>
      <w:r>
        <w:rPr>
          <w:rFonts w:cs="Arial" w:ascii="Arial" w:hAnsi="Arial"/>
          <w:sz w:val="24"/>
          <w:szCs w:val="24"/>
        </w:rPr>
        <w:t xml:space="preserve">Przedmiot zamówienia obejmuje wykonanie robót przygotowawczych i rozbiórkowych, </w:t>
      </w:r>
      <w:r>
        <w:rPr>
          <w:rStyle w:val="FontStyle30"/>
          <w:rFonts w:cs="Arial" w:ascii="Arial" w:hAnsi="Arial"/>
          <w:sz w:val="24"/>
          <w:szCs w:val="24"/>
        </w:rPr>
        <w:t xml:space="preserve">t.j. </w:t>
      </w:r>
      <w:r>
        <w:rPr>
          <w:rStyle w:val="FontStyle30"/>
          <w:rFonts w:eastAsia="Times New Roman" w:cs="Arial" w:ascii="Arial" w:hAnsi="Arial"/>
          <w:color w:val="000000"/>
          <w:sz w:val="24"/>
          <w:szCs w:val="24"/>
          <w:lang w:eastAsia="pl-PL"/>
        </w:rPr>
        <w:t xml:space="preserve">demontaż istniejącej nawierzchni boiska piłkarskiego z trawy syntetycznej, </w:t>
      </w:r>
      <w:r>
        <w:rPr>
          <w:rFonts w:cs="Arial" w:ascii="Arial" w:hAnsi="Arial"/>
          <w:sz w:val="24"/>
          <w:szCs w:val="24"/>
        </w:rPr>
        <w:t>wykonanie</w:t>
      </w:r>
      <w:r>
        <w:rPr>
          <w:rStyle w:val="FontStyle30"/>
          <w:rFonts w:eastAsia="Times New Roman" w:cs="Arial" w:ascii="Arial" w:hAnsi="Arial"/>
          <w:color w:val="000000"/>
          <w:sz w:val="24"/>
          <w:szCs w:val="24"/>
          <w:lang w:eastAsia="pl-PL"/>
        </w:rPr>
        <w:t xml:space="preserve"> nowej nawierzchni wraz z warstwą amortyzującą, na istniejącej podbudowie oraz utylizacja materiałów z demontażu.</w:t>
      </w:r>
    </w:p>
    <w:p>
      <w:pPr>
        <w:pStyle w:val="ListParagraph"/>
        <w:numPr>
          <w:ilvl w:val="6"/>
          <w:numId w:val="23"/>
        </w:numPr>
        <w:spacing w:lineRule="auto" w:line="360" w:before="120" w:after="120"/>
        <w:ind w:hanging="426" w:start="426"/>
        <w:contextualSpacing/>
        <w:rPr>
          <w:rFonts w:ascii="Arial" w:hAnsi="Arial" w:cs="Arial"/>
          <w:sz w:val="24"/>
          <w:szCs w:val="24"/>
        </w:rPr>
      </w:pPr>
      <w:r>
        <w:rPr>
          <w:rFonts w:cs="Arial" w:ascii="Arial" w:hAnsi="Arial"/>
          <w:sz w:val="24"/>
          <w:szCs w:val="24"/>
        </w:rPr>
        <w:t>Szczegółowy opis przedmiotu zamówienia zawiera dokumentacja techniczna i specyfikacja techniczna wykonania i odbioru robót budowlanych, która jako załącznik do SWZ jest w posiadaniu Wykonawcy.</w:t>
      </w:r>
    </w:p>
    <w:p>
      <w:pPr>
        <w:pStyle w:val="ListParagraph"/>
        <w:numPr>
          <w:ilvl w:val="6"/>
          <w:numId w:val="23"/>
        </w:numPr>
        <w:spacing w:lineRule="auto" w:line="360" w:before="120" w:after="120"/>
        <w:ind w:hanging="426" w:start="426"/>
        <w:contextualSpacing/>
        <w:rPr>
          <w:rFonts w:ascii="Arial" w:hAnsi="Arial" w:cs="Arial"/>
          <w:sz w:val="24"/>
          <w:szCs w:val="24"/>
        </w:rPr>
      </w:pPr>
      <w:r>
        <w:rPr>
          <w:rStyle w:val="FontStyle30"/>
          <w:rFonts w:cs="Arial" w:ascii="Arial" w:hAnsi="Arial"/>
          <w:sz w:val="24"/>
          <w:szCs w:val="24"/>
        </w:rPr>
        <w:t>Wykonawca oświadcza, że oferowana przez niego nawierzchnia trawiasta spełniać wymagania ekologiczne i prozdrowotne, oraz wymagania techniczne i jakościowe, określone w Specyfikacji Technicznej Wykonania i Odbioru Robót.</w:t>
      </w:r>
    </w:p>
    <w:p>
      <w:pPr>
        <w:pStyle w:val="ListParagraph"/>
        <w:numPr>
          <w:ilvl w:val="6"/>
          <w:numId w:val="23"/>
        </w:numPr>
        <w:spacing w:lineRule="auto" w:line="360" w:before="120" w:after="120"/>
        <w:ind w:hanging="426" w:start="426"/>
        <w:contextualSpacing/>
        <w:rPr>
          <w:rFonts w:ascii="Arial" w:hAnsi="Arial" w:cs="Arial"/>
        </w:rPr>
      </w:pPr>
      <w:r>
        <w:rPr>
          <w:rStyle w:val="FontStyle30"/>
          <w:rFonts w:cs="Arial" w:ascii="Arial" w:hAnsi="Arial"/>
          <w:sz w:val="24"/>
          <w:szCs w:val="24"/>
        </w:rPr>
        <w:t>Zamawiający we własnym zakresie dokona zgłoszenia robót budowlanych niewymagających posiadania pozwolenia na budowę.</w:t>
      </w:r>
    </w:p>
    <w:p>
      <w:pPr>
        <w:pStyle w:val="ListParagraph"/>
        <w:numPr>
          <w:ilvl w:val="6"/>
          <w:numId w:val="23"/>
        </w:numPr>
        <w:spacing w:lineRule="auto" w:line="360" w:before="120" w:after="120"/>
        <w:ind w:hanging="426" w:start="426"/>
        <w:contextualSpacing/>
        <w:rPr>
          <w:rFonts w:ascii="Arial" w:hAnsi="Arial" w:cs="Arial"/>
        </w:rPr>
      </w:pPr>
      <w:r>
        <w:rPr>
          <w:rStyle w:val="FontStyle30"/>
          <w:rFonts w:cs="Arial" w:ascii="Arial" w:hAnsi="Arial"/>
          <w:sz w:val="24"/>
          <w:szCs w:val="24"/>
        </w:rPr>
        <w:t xml:space="preserve">Prace budowlane będą wykonywane na terenie czynnego obiektu – szkoły. W związku z tym Wykonawca zabezpieczy teren budowy przed dostępem osób trzecich. </w:t>
      </w:r>
    </w:p>
    <w:p>
      <w:pPr>
        <w:pStyle w:val="ListParagraph"/>
        <w:numPr>
          <w:ilvl w:val="6"/>
          <w:numId w:val="23"/>
        </w:numPr>
        <w:spacing w:lineRule="auto" w:line="360" w:before="120" w:after="120"/>
        <w:ind w:hanging="426" w:start="426"/>
        <w:contextualSpacing/>
        <w:rPr>
          <w:rFonts w:ascii="Arial" w:hAnsi="Arial" w:cs="Arial"/>
        </w:rPr>
      </w:pPr>
      <w:r>
        <w:rPr>
          <w:rStyle w:val="FontStyle30"/>
          <w:rFonts w:cs="Arial" w:ascii="Arial" w:hAnsi="Arial"/>
          <w:sz w:val="24"/>
          <w:szCs w:val="24"/>
        </w:rPr>
        <w:t>Wykonawca jest odpowiedzialny za jakość prac i ich zgodność z dokumentacją kontraktową i techniczną, specyfikacjami technicznymi i instrukcjami zarządzającego realizacją umowy. Wykonawca jest zobowiązany wykonywać wszystkie roboty ściśle według otrzymanej dokumentacji technicznej.</w:t>
      </w:r>
    </w:p>
    <w:p>
      <w:pPr>
        <w:pStyle w:val="ListParagraph"/>
        <w:numPr>
          <w:ilvl w:val="6"/>
          <w:numId w:val="23"/>
        </w:numPr>
        <w:spacing w:lineRule="auto" w:line="360" w:before="120" w:after="120"/>
        <w:ind w:hanging="426" w:start="426"/>
        <w:contextualSpacing/>
        <w:rPr>
          <w:rFonts w:ascii="Arial" w:hAnsi="Arial" w:cs="Arial"/>
        </w:rPr>
      </w:pPr>
      <w:r>
        <w:rPr>
          <w:rStyle w:val="FontStyle30"/>
          <w:rFonts w:cs="Arial" w:ascii="Arial" w:hAnsi="Arial"/>
          <w:sz w:val="24"/>
          <w:szCs w:val="24"/>
        </w:rPr>
        <w:t>Wykonawca będzie zobowiązany do wykonania robót budowlanych zgodnie z prawem polskim, w szczególności z przepisami techniczno-budowlanymi, przepisami dotyczącymi samodzielnych funkcji technicznych w budownictwie oraz przepisami dotyczącymi wyrobów, materiałów stosowanych w budownictwie.</w:t>
      </w:r>
    </w:p>
    <w:p>
      <w:pPr>
        <w:pStyle w:val="ListParagraph"/>
        <w:spacing w:lineRule="auto" w:line="360" w:before="120" w:after="120"/>
        <w:ind w:start="0"/>
        <w:contextualSpacing/>
        <w:rPr>
          <w:rFonts w:ascii="Arial" w:hAnsi="Arial" w:cs="Arial"/>
        </w:rPr>
      </w:pPr>
      <w:r>
        <w:rPr>
          <w:rFonts w:cs="Arial" w:ascii="Arial" w:hAnsi="Arial"/>
        </w:rPr>
      </w:r>
    </w:p>
    <w:p>
      <w:pPr>
        <w:pStyle w:val="Normal"/>
        <w:spacing w:lineRule="auto" w:line="360" w:before="120" w:after="120"/>
        <w:rPr>
          <w:rFonts w:ascii="Arial" w:hAnsi="Arial" w:cs="Arial"/>
          <w:b/>
          <w:bCs/>
          <w:sz w:val="24"/>
          <w:szCs w:val="24"/>
        </w:rPr>
      </w:pPr>
      <w:r>
        <w:rPr>
          <w:rFonts w:cs="Arial" w:ascii="Arial" w:hAnsi="Arial"/>
          <w:b/>
          <w:bCs/>
          <w:sz w:val="24"/>
          <w:szCs w:val="24"/>
        </w:rPr>
        <w:t>§2</w:t>
      </w:r>
    </w:p>
    <w:p>
      <w:pPr>
        <w:pStyle w:val="Normal"/>
        <w:spacing w:lineRule="auto" w:line="360" w:before="120" w:after="120"/>
        <w:rPr>
          <w:rFonts w:ascii="Arial" w:hAnsi="Arial" w:cs="Arial"/>
          <w:b/>
          <w:bCs/>
          <w:sz w:val="24"/>
          <w:szCs w:val="24"/>
        </w:rPr>
      </w:pPr>
      <w:r>
        <w:rPr>
          <w:rFonts w:cs="Arial" w:ascii="Arial" w:hAnsi="Arial"/>
          <w:b/>
          <w:bCs/>
          <w:sz w:val="24"/>
          <w:szCs w:val="24"/>
        </w:rPr>
        <w:t>Obowiązki stron</w:t>
      </w:r>
    </w:p>
    <w:p>
      <w:pPr>
        <w:pStyle w:val="ListParagraph"/>
        <w:numPr>
          <w:ilvl w:val="3"/>
          <w:numId w:val="25"/>
        </w:numPr>
        <w:spacing w:lineRule="auto" w:line="360" w:before="120" w:after="120"/>
        <w:ind w:hanging="426" w:start="426"/>
        <w:contextualSpacing/>
        <w:rPr>
          <w:rFonts w:ascii="Arial" w:hAnsi="Arial" w:cs="Arial"/>
          <w:b/>
          <w:bCs/>
          <w:sz w:val="24"/>
          <w:szCs w:val="24"/>
        </w:rPr>
      </w:pPr>
      <w:r>
        <w:rPr>
          <w:rFonts w:cs="Arial" w:ascii="Arial" w:hAnsi="Arial"/>
          <w:sz w:val="24"/>
          <w:szCs w:val="24"/>
        </w:rPr>
        <w:t>Obowiązki Zamawiającego:</w:t>
      </w:r>
    </w:p>
    <w:p>
      <w:pPr>
        <w:pStyle w:val="ListParagraph"/>
        <w:numPr>
          <w:ilvl w:val="0"/>
          <w:numId w:val="40"/>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przekazanie Wykonawcy terenu prowadzenia robót w terminie 7 dni od dnia zawarcia umowy,</w:t>
      </w:r>
    </w:p>
    <w:p>
      <w:pPr>
        <w:pStyle w:val="ListParagraph"/>
        <w:numPr>
          <w:ilvl w:val="0"/>
          <w:numId w:val="40"/>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dokonanie odbiorów robót zanikających, ulegających zakryciu, częściowych, odbioru ostatecznego, przed upływem okresu rękojmi i gwarancji,</w:t>
      </w:r>
    </w:p>
    <w:p>
      <w:pPr>
        <w:pStyle w:val="ListParagraph"/>
        <w:numPr>
          <w:ilvl w:val="0"/>
          <w:numId w:val="40"/>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zapewnienia nadzoru inwestorskiego,</w:t>
      </w:r>
    </w:p>
    <w:p>
      <w:pPr>
        <w:pStyle w:val="ListParagraph"/>
        <w:numPr>
          <w:ilvl w:val="0"/>
          <w:numId w:val="40"/>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dokonanie zapłaty za wykonane i odebrane roboty.</w:t>
      </w:r>
    </w:p>
    <w:p>
      <w:pPr>
        <w:pStyle w:val="ListParagraph"/>
        <w:numPr>
          <w:ilvl w:val="3"/>
          <w:numId w:val="25"/>
        </w:numPr>
        <w:spacing w:lineRule="auto" w:line="360" w:before="120" w:after="120"/>
        <w:ind w:hanging="426" w:start="426"/>
        <w:contextualSpacing/>
        <w:rPr>
          <w:rFonts w:ascii="Arial" w:hAnsi="Arial" w:cs="Arial"/>
          <w:sz w:val="24"/>
          <w:szCs w:val="24"/>
        </w:rPr>
      </w:pPr>
      <w:r>
        <w:rPr>
          <w:rFonts w:cs="Arial" w:ascii="Arial" w:hAnsi="Arial"/>
          <w:sz w:val="24"/>
          <w:szCs w:val="24"/>
        </w:rPr>
        <w:t>Obowiązki Wykonawcy:</w:t>
      </w:r>
    </w:p>
    <w:p>
      <w:pPr>
        <w:pStyle w:val="ListParagraph"/>
        <w:numPr>
          <w:ilvl w:val="0"/>
          <w:numId w:val="31"/>
        </w:numPr>
        <w:spacing w:lineRule="auto" w:line="360" w:before="120" w:after="120"/>
        <w:ind w:hanging="426" w:start="851"/>
        <w:contextualSpacing/>
        <w:rPr>
          <w:rFonts w:ascii="Arial" w:hAnsi="Arial" w:cs="Arial"/>
          <w:sz w:val="24"/>
          <w:szCs w:val="24"/>
        </w:rPr>
      </w:pPr>
      <w:r>
        <w:rPr>
          <w:rFonts w:cs="Arial" w:ascii="Arial" w:hAnsi="Arial"/>
          <w:sz w:val="24"/>
          <w:szCs w:val="24"/>
        </w:rPr>
        <w:t>prawidłowe wykonanie wszystkich prac związanych z realizacją przedmiotu umowy zgodnie z  dokumentacją projektową, warunkami wykonania oraz z aktualnie obowiązującymi normami polskimi, polskim prawem budowlanym wraz z aktami wykonawczymi do niego i innymi obowiązującymi przepisami;</w:t>
      </w:r>
    </w:p>
    <w:p>
      <w:pPr>
        <w:pStyle w:val="ListParagraph"/>
        <w:numPr>
          <w:ilvl w:val="0"/>
          <w:numId w:val="31"/>
        </w:numPr>
        <w:spacing w:lineRule="auto" w:line="360" w:before="120" w:after="120"/>
        <w:ind w:hanging="426" w:start="851"/>
        <w:contextualSpacing/>
        <w:rPr>
          <w:rFonts w:ascii="Arial" w:hAnsi="Arial" w:cs="Arial"/>
          <w:sz w:val="24"/>
          <w:szCs w:val="24"/>
        </w:rPr>
      </w:pPr>
      <w:r>
        <w:rPr>
          <w:rFonts w:cs="Arial" w:ascii="Arial" w:hAnsi="Arial"/>
          <w:sz w:val="24"/>
          <w:szCs w:val="24"/>
        </w:rPr>
        <w:t>opracowanie kompletnej dokumentacji powykonawczej w jednym egzemplarzu i przekazanie jej Zamawiającemu w terminie odbioru końcowego całego przedmiotu umowy;</w:t>
      </w:r>
    </w:p>
    <w:p>
      <w:pPr>
        <w:pStyle w:val="ListParagraph"/>
        <w:numPr>
          <w:ilvl w:val="0"/>
          <w:numId w:val="31"/>
        </w:numPr>
        <w:spacing w:lineRule="auto" w:line="360" w:before="120" w:after="120"/>
        <w:ind w:hanging="426" w:start="851"/>
        <w:contextualSpacing/>
        <w:rPr>
          <w:rFonts w:ascii="Arial" w:hAnsi="Arial" w:cs="Arial"/>
          <w:sz w:val="24"/>
          <w:szCs w:val="24"/>
        </w:rPr>
      </w:pPr>
      <w:r>
        <w:rPr>
          <w:rFonts w:cs="Arial" w:ascii="Arial" w:hAnsi="Arial"/>
          <w:sz w:val="24"/>
          <w:szCs w:val="24"/>
        </w:rPr>
        <w:t>zorganizowanie placu budowy i wszystkich innych czynności niezbędnych do właściwego wykonania prac. Wykonawca jest zobowiązany zabezpieczyć i oznakować prowadzone roboty oraz dbać o stan techniczny i prawidłowość oznakowania przez cały czas trwania realizacji zadania. Wykonawca ponosi pełną odpowiedzialność za teren budowy od chwili przejęcia placu budowy;</w:t>
      </w:r>
    </w:p>
    <w:p>
      <w:pPr>
        <w:pStyle w:val="ListParagraph"/>
        <w:numPr>
          <w:ilvl w:val="0"/>
          <w:numId w:val="31"/>
        </w:numPr>
        <w:spacing w:lineRule="auto" w:line="360" w:before="120" w:after="120"/>
        <w:ind w:hanging="426" w:start="851"/>
        <w:contextualSpacing/>
        <w:rPr>
          <w:rFonts w:ascii="Arial" w:hAnsi="Arial" w:cs="Arial"/>
          <w:sz w:val="24"/>
          <w:szCs w:val="24"/>
        </w:rPr>
      </w:pPr>
      <w:r>
        <w:rPr>
          <w:rFonts w:cs="Arial" w:ascii="Arial" w:hAnsi="Arial"/>
          <w:sz w:val="24"/>
          <w:szCs w:val="24"/>
        </w:rPr>
        <w:t>współpraca ze służbami Zamawiającego;</w:t>
      </w:r>
    </w:p>
    <w:p>
      <w:pPr>
        <w:pStyle w:val="ListParagraph"/>
        <w:numPr>
          <w:ilvl w:val="0"/>
          <w:numId w:val="31"/>
        </w:numPr>
        <w:spacing w:lineRule="auto" w:line="360" w:before="120" w:after="120"/>
        <w:ind w:hanging="426" w:start="851"/>
        <w:contextualSpacing/>
        <w:rPr>
          <w:rFonts w:ascii="Arial" w:hAnsi="Arial" w:cs="Arial"/>
          <w:sz w:val="24"/>
          <w:szCs w:val="24"/>
        </w:rPr>
      </w:pPr>
      <w:r>
        <w:rPr>
          <w:rFonts w:cs="Arial" w:ascii="Arial" w:hAnsi="Arial"/>
          <w:sz w:val="24"/>
          <w:szCs w:val="24"/>
        </w:rPr>
        <w:t>prowadzenie Dziennika budowy i udostępnianie go Zamawiającemu celem dokonywania wpisów i potwierdzeń;</w:t>
      </w:r>
    </w:p>
    <w:p>
      <w:pPr>
        <w:pStyle w:val="ListParagraph"/>
        <w:numPr>
          <w:ilvl w:val="0"/>
          <w:numId w:val="31"/>
        </w:numPr>
        <w:spacing w:lineRule="auto" w:line="360" w:before="120" w:after="120"/>
        <w:ind w:hanging="426" w:start="851"/>
        <w:contextualSpacing/>
        <w:rPr>
          <w:rFonts w:ascii="Arial" w:hAnsi="Arial" w:cs="Arial"/>
          <w:sz w:val="24"/>
          <w:szCs w:val="24"/>
        </w:rPr>
      </w:pPr>
      <w:r>
        <w:rPr>
          <w:rFonts w:cs="Arial" w:ascii="Arial" w:hAnsi="Arial"/>
          <w:sz w:val="24"/>
          <w:szCs w:val="24"/>
        </w:rPr>
        <w:t>umieszczenie na budowie w widocznym miejscu tablicy informacyjnej oraz ogłoszenia zawierającego dane dotyczące bezpieczeństwa pracy i ochrony zdrowia;</w:t>
      </w:r>
    </w:p>
    <w:p>
      <w:pPr>
        <w:pStyle w:val="ListParagraph"/>
        <w:numPr>
          <w:ilvl w:val="0"/>
          <w:numId w:val="31"/>
        </w:numPr>
        <w:spacing w:lineRule="auto" w:line="360" w:before="120" w:after="120"/>
        <w:ind w:hanging="426" w:start="851"/>
        <w:contextualSpacing/>
        <w:rPr>
          <w:rFonts w:ascii="Arial" w:hAnsi="Arial" w:cs="Arial"/>
          <w:sz w:val="24"/>
          <w:szCs w:val="24"/>
        </w:rPr>
      </w:pPr>
      <w:r>
        <w:rPr>
          <w:rFonts w:cs="Arial" w:ascii="Arial" w:hAnsi="Arial"/>
          <w:sz w:val="24"/>
          <w:szCs w:val="24"/>
        </w:rPr>
        <w:t>przygotowanie obiektu i wymaganych dokumentów łącznie z dokumentacją powykonawczą do dokonania odbioru przez Zamawiającego;</w:t>
      </w:r>
    </w:p>
    <w:p>
      <w:pPr>
        <w:pStyle w:val="ListParagraph"/>
        <w:numPr>
          <w:ilvl w:val="0"/>
          <w:numId w:val="31"/>
        </w:numPr>
        <w:spacing w:lineRule="auto" w:line="360" w:before="120" w:after="120"/>
        <w:ind w:hanging="425" w:start="850"/>
        <w:contextualSpacing/>
        <w:rPr>
          <w:rFonts w:ascii="Arial" w:hAnsi="Arial" w:cs="Arial"/>
          <w:sz w:val="24"/>
          <w:szCs w:val="24"/>
        </w:rPr>
      </w:pPr>
      <w:r>
        <w:rPr>
          <w:rFonts w:cs="Arial" w:ascii="Arial" w:hAnsi="Arial"/>
          <w:sz w:val="24"/>
          <w:szCs w:val="24"/>
        </w:rPr>
        <w:t>zgłaszanie robót podlegających zakryciu do odbioru;</w:t>
      </w:r>
    </w:p>
    <w:p>
      <w:pPr>
        <w:pStyle w:val="ListParagraph"/>
        <w:numPr>
          <w:ilvl w:val="0"/>
          <w:numId w:val="31"/>
        </w:numPr>
        <w:spacing w:lineRule="auto" w:line="360" w:before="120" w:after="120"/>
        <w:ind w:hanging="425" w:start="850"/>
        <w:contextualSpacing/>
        <w:rPr>
          <w:rFonts w:ascii="Arial" w:hAnsi="Arial" w:cs="Arial"/>
          <w:sz w:val="24"/>
          <w:szCs w:val="24"/>
        </w:rPr>
      </w:pPr>
      <w:r>
        <w:rPr>
          <w:rFonts w:cs="Arial" w:ascii="Arial" w:hAnsi="Arial"/>
          <w:sz w:val="24"/>
          <w:szCs w:val="24"/>
        </w:rPr>
        <w:t>przestrzeganie przepisów bhp i ppoż.;</w:t>
      </w:r>
    </w:p>
    <w:p>
      <w:pPr>
        <w:pStyle w:val="ListParagraph"/>
        <w:numPr>
          <w:ilvl w:val="0"/>
          <w:numId w:val="31"/>
        </w:numPr>
        <w:spacing w:lineRule="auto" w:line="360" w:before="120" w:after="120"/>
        <w:ind w:hanging="425" w:start="850"/>
        <w:contextualSpacing/>
        <w:rPr>
          <w:rFonts w:ascii="Arial" w:hAnsi="Arial" w:cs="Arial"/>
          <w:sz w:val="24"/>
          <w:szCs w:val="24"/>
        </w:rPr>
      </w:pPr>
      <w:r>
        <w:rPr>
          <w:rFonts w:cs="Arial" w:ascii="Arial" w:hAnsi="Arial"/>
          <w:sz w:val="24"/>
          <w:szCs w:val="24"/>
        </w:rPr>
        <w:t>zapewnienie kadry i nadzoru z wymaganymi uprawnieniami;</w:t>
      </w:r>
    </w:p>
    <w:p>
      <w:pPr>
        <w:pStyle w:val="ListParagraph"/>
        <w:numPr>
          <w:ilvl w:val="0"/>
          <w:numId w:val="31"/>
        </w:numPr>
        <w:spacing w:lineRule="auto" w:line="360" w:before="120" w:after="120"/>
        <w:ind w:hanging="425" w:start="850"/>
        <w:contextualSpacing/>
        <w:rPr>
          <w:rFonts w:ascii="Arial" w:hAnsi="Arial" w:cs="Arial"/>
          <w:sz w:val="24"/>
          <w:szCs w:val="24"/>
        </w:rPr>
      </w:pPr>
      <w:r>
        <w:rPr>
          <w:rFonts w:cs="Arial" w:ascii="Arial" w:hAnsi="Arial"/>
          <w:sz w:val="24"/>
          <w:szCs w:val="24"/>
        </w:rPr>
        <w:t>zapewnienie sprzętu spełniającego wymagania norm technicznych;</w:t>
      </w:r>
    </w:p>
    <w:p>
      <w:pPr>
        <w:pStyle w:val="ListParagraph"/>
        <w:numPr>
          <w:ilvl w:val="0"/>
          <w:numId w:val="31"/>
        </w:numPr>
        <w:spacing w:lineRule="auto" w:line="360" w:before="120" w:after="120"/>
        <w:ind w:hanging="425" w:start="850"/>
        <w:contextualSpacing/>
        <w:rPr>
          <w:rFonts w:ascii="Arial" w:hAnsi="Arial" w:cs="Arial"/>
          <w:sz w:val="24"/>
          <w:szCs w:val="24"/>
        </w:rPr>
      </w:pPr>
      <w:r>
        <w:rPr>
          <w:rFonts w:cs="Arial" w:ascii="Arial" w:hAnsi="Arial"/>
          <w:sz w:val="24"/>
          <w:szCs w:val="24"/>
        </w:rPr>
        <w:t>utrzymanie porządku na placu budowy w czasie realizacji prac;</w:t>
      </w:r>
    </w:p>
    <w:p>
      <w:pPr>
        <w:pStyle w:val="ListParagraph"/>
        <w:numPr>
          <w:ilvl w:val="0"/>
          <w:numId w:val="31"/>
        </w:numPr>
        <w:spacing w:lineRule="auto" w:line="360" w:before="120" w:after="120"/>
        <w:ind w:hanging="425" w:start="850"/>
        <w:contextualSpacing/>
        <w:rPr>
          <w:rFonts w:ascii="Arial" w:hAnsi="Arial" w:cs="Arial"/>
          <w:sz w:val="24"/>
          <w:szCs w:val="24"/>
        </w:rPr>
      </w:pPr>
      <w:r>
        <w:rPr>
          <w:rFonts w:cs="Arial" w:ascii="Arial" w:hAnsi="Arial"/>
          <w:sz w:val="24"/>
          <w:szCs w:val="24"/>
        </w:rPr>
        <w:t>likwidacja placu budowy i zaplecza własnego Wykonawcy bezzwłocznie po zakończeniu prac, lecz nie później niż do dnia odbioru końcowego.</w:t>
      </w:r>
    </w:p>
    <w:p>
      <w:pPr>
        <w:pStyle w:val="ListParagraph"/>
        <w:numPr>
          <w:ilvl w:val="0"/>
          <w:numId w:val="31"/>
        </w:numPr>
        <w:spacing w:lineRule="auto" w:line="360" w:before="120" w:after="120"/>
        <w:ind w:hanging="425" w:start="850"/>
        <w:contextualSpacing/>
        <w:rPr>
          <w:rFonts w:ascii="Arial" w:hAnsi="Arial" w:cs="Arial"/>
          <w:sz w:val="24"/>
          <w:szCs w:val="24"/>
        </w:rPr>
      </w:pPr>
      <w:r>
        <w:rPr>
          <w:rFonts w:cs="Arial" w:ascii="Arial" w:hAnsi="Arial"/>
          <w:sz w:val="24"/>
          <w:szCs w:val="24"/>
        </w:rPr>
        <w:t>posiadanie przez cały okres trwania umowy polisy ubezpieczeniowej od odpowiedzialności cywilnej za szkody wobec osób trzecich w wysokości minimum 500 000,00 zł.</w:t>
      </w:r>
    </w:p>
    <w:p>
      <w:pPr>
        <w:pStyle w:val="ListParagraph"/>
        <w:numPr>
          <w:ilvl w:val="3"/>
          <w:numId w:val="25"/>
        </w:numPr>
        <w:spacing w:lineRule="auto" w:line="360" w:before="0" w:after="0"/>
        <w:ind w:hanging="426" w:start="426"/>
        <w:contextualSpacing/>
        <w:rPr>
          <w:rFonts w:ascii="Arial" w:hAnsi="Arial" w:cs="Arial"/>
          <w:sz w:val="24"/>
          <w:szCs w:val="24"/>
        </w:rPr>
      </w:pPr>
      <w:r>
        <w:rPr>
          <w:rFonts w:cs="Arial" w:ascii="Arial" w:hAnsi="Arial"/>
          <w:sz w:val="24"/>
          <w:szCs w:val="24"/>
        </w:rPr>
        <w:t>Przedstawiciele stron:</w:t>
      </w:r>
    </w:p>
    <w:p>
      <w:pPr>
        <w:pStyle w:val="Tekstpodstawowy1"/>
        <w:numPr>
          <w:ilvl w:val="0"/>
          <w:numId w:val="24"/>
        </w:numPr>
        <w:spacing w:lineRule="auto" w:line="360" w:before="120" w:after="120"/>
        <w:ind w:hanging="426" w:start="851"/>
        <w:jc w:val="start"/>
        <w:rPr>
          <w:rFonts w:ascii="Arial" w:hAnsi="Arial" w:cs="Arial"/>
        </w:rPr>
      </w:pPr>
      <w:r>
        <w:rPr>
          <w:rFonts w:cs="Arial" w:ascii="Arial" w:hAnsi="Arial"/>
        </w:rPr>
        <w:t>Wykonawca wyznacza zespół osób do realizacji przedmiotu zamówienia:</w:t>
      </w:r>
    </w:p>
    <w:p>
      <w:pPr>
        <w:pStyle w:val="Tekstpodstawowy1"/>
        <w:numPr>
          <w:ilvl w:val="0"/>
          <w:numId w:val="71"/>
        </w:numPr>
        <w:spacing w:lineRule="auto" w:line="360" w:before="120" w:after="120"/>
        <w:ind w:hanging="425" w:start="1276"/>
        <w:jc w:val="start"/>
        <w:rPr>
          <w:rFonts w:ascii="Arial" w:hAnsi="Arial" w:cs="Arial"/>
        </w:rPr>
      </w:pPr>
      <w:r>
        <w:rPr>
          <w:rFonts w:cs="Arial" w:ascii="Arial" w:hAnsi="Arial"/>
          <w:bCs/>
        </w:rPr>
        <w:t>……………………</w:t>
      </w:r>
      <w:r>
        <w:rPr>
          <w:rFonts w:cs="Arial" w:ascii="Arial" w:hAnsi="Arial"/>
          <w:bCs/>
        </w:rPr>
        <w:t>. jako kierownika budowy posiadającego uprawnienia budowlane do kierowania robotami budowlanymi w specjalności konstrukcyjno-budowlanej</w:t>
      </w:r>
    </w:p>
    <w:p>
      <w:pPr>
        <w:pStyle w:val="Tekstpodstawowy1"/>
        <w:numPr>
          <w:ilvl w:val="0"/>
          <w:numId w:val="24"/>
        </w:numPr>
        <w:spacing w:lineRule="auto" w:line="360" w:before="120" w:after="120"/>
        <w:ind w:hanging="426" w:start="851"/>
        <w:jc w:val="start"/>
        <w:rPr>
          <w:rFonts w:ascii="Arial" w:hAnsi="Arial" w:cs="Arial"/>
        </w:rPr>
      </w:pPr>
      <w:r>
        <w:rPr>
          <w:rFonts w:cs="Arial" w:ascii="Arial" w:hAnsi="Arial"/>
        </w:rPr>
        <w:t>Zamawiający ustanawia inspektora nadzoru inwestorskiego ………………</w:t>
      </w:r>
    </w:p>
    <w:p>
      <w:pPr>
        <w:pStyle w:val="Tekstpodstawowy1"/>
        <w:numPr>
          <w:ilvl w:val="0"/>
          <w:numId w:val="24"/>
        </w:numPr>
        <w:spacing w:lineRule="auto" w:line="360" w:before="120" w:after="120"/>
        <w:ind w:hanging="426" w:start="851"/>
        <w:jc w:val="start"/>
        <w:rPr>
          <w:rFonts w:ascii="Arial" w:hAnsi="Arial" w:cs="Arial"/>
        </w:rPr>
      </w:pPr>
      <w:r>
        <w:rPr>
          <w:rFonts w:cs="Arial" w:ascii="Arial" w:hAnsi="Arial"/>
        </w:rPr>
        <w:t>Strony ustalają, że w przypadku konieczności zmiany upoważnionych przedstawicieli, nie jest wymagana forma aneksu, lecz pisemne zawiadomienie.</w:t>
      </w:r>
    </w:p>
    <w:p>
      <w:pPr>
        <w:pStyle w:val="ListParagraph"/>
        <w:numPr>
          <w:ilvl w:val="3"/>
          <w:numId w:val="25"/>
        </w:numPr>
        <w:spacing w:lineRule="auto" w:line="360" w:before="120" w:after="120"/>
        <w:ind w:hanging="426" w:start="426"/>
        <w:contextualSpacing/>
        <w:rPr>
          <w:rFonts w:ascii="Arial" w:hAnsi="Arial" w:cs="Arial"/>
          <w:i/>
          <w:color w:val="7030A0"/>
          <w:sz w:val="24"/>
          <w:szCs w:val="24"/>
        </w:rPr>
      </w:pPr>
      <w:r>
        <w:rPr>
          <w:rFonts w:cs="Arial" w:ascii="Arial" w:hAnsi="Arial"/>
          <w:sz w:val="24"/>
          <w:szCs w:val="24"/>
        </w:rPr>
        <w:t xml:space="preserve">Umowa została zawarta z Wykonawcami występującymi wspólnie: </w:t>
      </w:r>
      <w:r>
        <w:rPr>
          <w:rFonts w:cs="Arial" w:ascii="Arial" w:hAnsi="Arial"/>
          <w:i/>
          <w:color w:val="7030A0"/>
          <w:sz w:val="24"/>
          <w:szCs w:val="24"/>
        </w:rPr>
        <w:t>dotyczy sytuacji zawarcia umowy z wykonawcami występującymi wspólnie</w:t>
      </w:r>
    </w:p>
    <w:p>
      <w:pPr>
        <w:pStyle w:val="ListParagraph"/>
        <w:numPr>
          <w:ilvl w:val="3"/>
          <w:numId w:val="41"/>
        </w:numPr>
        <w:spacing w:lineRule="auto" w:line="360" w:before="120" w:after="120"/>
        <w:ind w:hanging="425" w:start="851"/>
        <w:contextualSpacing/>
        <w:rPr>
          <w:rFonts w:ascii="Arial" w:hAnsi="Arial" w:cs="Arial"/>
          <w:sz w:val="24"/>
          <w:szCs w:val="24"/>
        </w:rPr>
      </w:pPr>
      <w:r>
        <w:rPr>
          <w:rFonts w:cs="Arial" w:ascii="Arial" w:hAnsi="Arial"/>
          <w:sz w:val="24"/>
          <w:szCs w:val="24"/>
        </w:rPr>
        <w:t>Zgodnie z oświadczeniem złożonym na etapie postępowania o udzielenie zamówienia Wykonawca …………………., który posiada zdolności do realizacji zamówienia, tj. wykazał spełnianie warunków udziału w postępowaniu, zrealizuje zamówienie w zakresie ………………………., do wykonania którego niezbędne są te zdolności.</w:t>
      </w:r>
    </w:p>
    <w:p>
      <w:pPr>
        <w:pStyle w:val="ListParagraph"/>
        <w:numPr>
          <w:ilvl w:val="3"/>
          <w:numId w:val="41"/>
        </w:numPr>
        <w:spacing w:lineRule="auto" w:line="360" w:before="120" w:after="120"/>
        <w:ind w:hanging="425" w:start="851"/>
        <w:contextualSpacing/>
        <w:rPr>
          <w:rFonts w:ascii="Arial" w:hAnsi="Arial" w:cs="Arial"/>
          <w:sz w:val="24"/>
          <w:szCs w:val="24"/>
        </w:rPr>
      </w:pPr>
      <w:r>
        <w:rPr>
          <w:rFonts w:cs="Arial" w:ascii="Arial" w:hAnsi="Arial"/>
          <w:sz w:val="24"/>
          <w:szCs w:val="24"/>
        </w:rPr>
        <w:t>Jeżeli Wykonawca wskazany w punkcie 1) nie będzie realizował zamówienia w zakresie wskazanym w punkcie 1) Zamawiającemu przysługuje prawo do odstąpienia od umowy z przyczyn leżących po stronie Wykonawcy.</w:t>
      </w:r>
    </w:p>
    <w:p>
      <w:pPr>
        <w:pStyle w:val="Listapunktowana31"/>
        <w:spacing w:lineRule="auto" w:line="360" w:before="120" w:after="120"/>
        <w:ind w:hanging="0" w:start="0"/>
        <w:contextualSpacing/>
        <w:rPr>
          <w:rFonts w:ascii="Arial" w:hAnsi="Arial" w:cs="Arial"/>
        </w:rPr>
      </w:pPr>
      <w:r>
        <w:rPr>
          <w:rFonts w:cs="Arial" w:ascii="Arial" w:hAnsi="Arial"/>
        </w:rPr>
      </w:r>
    </w:p>
    <w:p>
      <w:pPr>
        <w:pStyle w:val="Normal"/>
        <w:spacing w:lineRule="auto" w:line="360" w:before="120" w:after="120"/>
        <w:rPr>
          <w:rFonts w:ascii="Arial" w:hAnsi="Arial" w:cs="Arial"/>
          <w:b/>
          <w:bCs/>
          <w:sz w:val="24"/>
          <w:szCs w:val="24"/>
        </w:rPr>
      </w:pPr>
      <w:r>
        <w:rPr>
          <w:rFonts w:cs="Arial" w:ascii="Arial" w:hAnsi="Arial"/>
          <w:b/>
          <w:bCs/>
          <w:sz w:val="24"/>
          <w:szCs w:val="24"/>
        </w:rPr>
        <w:t>§3</w:t>
      </w:r>
    </w:p>
    <w:p>
      <w:pPr>
        <w:pStyle w:val="Normal"/>
        <w:spacing w:lineRule="auto" w:line="360" w:before="120" w:after="120"/>
        <w:rPr>
          <w:rFonts w:ascii="Arial" w:hAnsi="Arial" w:cs="Arial"/>
          <w:b/>
          <w:bCs/>
          <w:sz w:val="24"/>
          <w:szCs w:val="24"/>
        </w:rPr>
      </w:pPr>
      <w:r>
        <w:rPr>
          <w:rFonts w:cs="Arial" w:ascii="Arial" w:hAnsi="Arial"/>
          <w:b/>
          <w:bCs/>
          <w:sz w:val="24"/>
          <w:szCs w:val="24"/>
        </w:rPr>
        <w:t>Termin wykonania</w:t>
      </w:r>
    </w:p>
    <w:p>
      <w:pPr>
        <w:pStyle w:val="Normal"/>
        <w:spacing w:lineRule="auto" w:line="360" w:before="120" w:after="120"/>
        <w:rPr>
          <w:rFonts w:ascii="Arial" w:hAnsi="Arial" w:cs="Arial"/>
          <w:sz w:val="24"/>
          <w:szCs w:val="24"/>
        </w:rPr>
      </w:pPr>
      <w:r>
        <w:rPr>
          <w:rFonts w:cs="Arial" w:ascii="Arial" w:hAnsi="Arial"/>
          <w:sz w:val="24"/>
          <w:szCs w:val="24"/>
        </w:rPr>
        <w:t>Wykonawca zobowiązuje się do wykonania przedmiotu umowy w terminie 5 miesięcy od daty zawarcia umowy.</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§4</w:t>
      </w:r>
    </w:p>
    <w:p>
      <w:pPr>
        <w:pStyle w:val="Normal"/>
        <w:spacing w:lineRule="auto" w:line="360" w:before="120" w:after="120"/>
        <w:rPr>
          <w:rFonts w:ascii="Arial" w:hAnsi="Arial" w:cs="Arial"/>
          <w:b/>
          <w:bCs/>
          <w:sz w:val="24"/>
          <w:szCs w:val="24"/>
        </w:rPr>
      </w:pPr>
      <w:r>
        <w:rPr>
          <w:rFonts w:cs="Arial" w:ascii="Arial" w:hAnsi="Arial"/>
          <w:b/>
          <w:bCs/>
          <w:sz w:val="24"/>
          <w:szCs w:val="24"/>
        </w:rPr>
        <w:t>Odbiory</w:t>
      </w:r>
    </w:p>
    <w:p>
      <w:pPr>
        <w:pStyle w:val="ListParagraph"/>
        <w:numPr>
          <w:ilvl w:val="3"/>
          <w:numId w:val="32"/>
        </w:numPr>
        <w:spacing w:lineRule="auto" w:line="360" w:before="120" w:after="120"/>
        <w:ind w:hanging="426" w:start="426"/>
        <w:contextualSpacing/>
        <w:rPr>
          <w:rFonts w:ascii="Arial" w:hAnsi="Arial" w:cs="Arial"/>
          <w:sz w:val="24"/>
          <w:szCs w:val="24"/>
        </w:rPr>
      </w:pPr>
      <w:r>
        <w:rPr>
          <w:rFonts w:cs="Arial" w:ascii="Arial" w:hAnsi="Arial"/>
          <w:sz w:val="24"/>
          <w:szCs w:val="24"/>
        </w:rPr>
        <w:t>Strony ustalają, że przedmiotem odbioru końcowego będzie wykonanie całości prac objętych niniejszą umową. Zamawiający dokona odbioru końcowego robót w terminie 14 dni od daty zgłoszenia gotowości przez Wykonawcę.</w:t>
      </w:r>
    </w:p>
    <w:p>
      <w:pPr>
        <w:pStyle w:val="ListParagraph"/>
        <w:numPr>
          <w:ilvl w:val="3"/>
          <w:numId w:val="32"/>
        </w:numPr>
        <w:spacing w:lineRule="auto" w:line="360" w:before="120" w:after="120"/>
        <w:ind w:hanging="426" w:start="426"/>
        <w:contextualSpacing/>
        <w:rPr>
          <w:rFonts w:ascii="Arial" w:hAnsi="Arial" w:cs="Arial"/>
          <w:sz w:val="24"/>
          <w:szCs w:val="24"/>
        </w:rPr>
      </w:pPr>
      <w:r>
        <w:rPr>
          <w:rFonts w:cs="Arial" w:ascii="Arial" w:hAnsi="Arial"/>
          <w:sz w:val="24"/>
          <w:szCs w:val="24"/>
        </w:rPr>
        <w:t>Odbiorom częściowym będą podlegały roboty zanikające i ulegające zakryciu, z tym, że odbiór tych robót przez Zamawiającego nastąpi w terminie bezzwłocznym po zgłoszeniu przez Wykonawcę, nie dłuższym jednak niż 3 dni robocze.</w:t>
      </w:r>
    </w:p>
    <w:p>
      <w:pPr>
        <w:pStyle w:val="ListParagraph"/>
        <w:numPr>
          <w:ilvl w:val="3"/>
          <w:numId w:val="32"/>
        </w:numPr>
        <w:spacing w:lineRule="auto" w:line="360" w:before="120" w:after="120"/>
        <w:ind w:hanging="426" w:start="426"/>
        <w:contextualSpacing/>
        <w:rPr>
          <w:rFonts w:ascii="Arial" w:hAnsi="Arial" w:cs="Arial"/>
          <w:sz w:val="24"/>
          <w:szCs w:val="24"/>
        </w:rPr>
      </w:pPr>
      <w:r>
        <w:rPr>
          <w:rFonts w:cs="Arial" w:ascii="Arial" w:hAnsi="Arial"/>
          <w:sz w:val="24"/>
          <w:szCs w:val="24"/>
        </w:rPr>
        <w:t>Nieobecność Wykonawcy nie wstrzymuje czynności odbioru. Wykonawca traci jednak prawo do zgłoszenia swoich zastrzeżeń i zarzutów w stosunku do wyniku odbioru.</w:t>
      </w:r>
    </w:p>
    <w:p>
      <w:pPr>
        <w:pStyle w:val="ListParagraph"/>
        <w:numPr>
          <w:ilvl w:val="3"/>
          <w:numId w:val="32"/>
        </w:numPr>
        <w:spacing w:lineRule="auto" w:line="360" w:before="120" w:after="120"/>
        <w:ind w:hanging="426" w:start="426"/>
        <w:contextualSpacing/>
        <w:rPr>
          <w:rFonts w:ascii="Arial" w:hAnsi="Arial" w:cs="Arial"/>
          <w:sz w:val="24"/>
          <w:szCs w:val="24"/>
        </w:rPr>
      </w:pPr>
      <w:r>
        <w:rPr>
          <w:rFonts w:cs="Arial" w:ascii="Arial" w:hAnsi="Arial"/>
          <w:sz w:val="24"/>
          <w:szCs w:val="24"/>
        </w:rPr>
        <w:t xml:space="preserve">Na co najmniej 3 dni przed dniem odbioru końcowego Wykonawca przedłoży Zamawiającemu wszystkie dokumenty pozwalające na ocenę prawidłowości wykonania przedmiotu odbioru, a w szczególności: </w:t>
      </w:r>
    </w:p>
    <w:p>
      <w:pPr>
        <w:pStyle w:val="ListParagraph"/>
        <w:widowControl w:val="false"/>
        <w:numPr>
          <w:ilvl w:val="0"/>
          <w:numId w:val="74"/>
        </w:numPr>
        <w:spacing w:lineRule="auto" w:line="360" w:before="120" w:after="120"/>
        <w:ind w:hanging="425" w:start="851"/>
        <w:contextualSpacing/>
        <w:rPr>
          <w:rFonts w:ascii="Arial" w:hAnsi="Arial" w:cs="Arial"/>
          <w:sz w:val="24"/>
          <w:szCs w:val="24"/>
        </w:rPr>
      </w:pPr>
      <w:r>
        <w:rPr>
          <w:rFonts w:cs="Arial" w:ascii="Arial" w:hAnsi="Arial"/>
          <w:sz w:val="24"/>
          <w:szCs w:val="24"/>
        </w:rPr>
        <w:t>kompletną dokumentację powykonawczą,</w:t>
      </w:r>
    </w:p>
    <w:p>
      <w:pPr>
        <w:pStyle w:val="Normal"/>
        <w:widowControl w:val="false"/>
        <w:numPr>
          <w:ilvl w:val="0"/>
          <w:numId w:val="74"/>
        </w:numPr>
        <w:spacing w:lineRule="auto" w:line="360" w:before="120" w:after="120"/>
        <w:ind w:hanging="425" w:start="851"/>
        <w:rPr>
          <w:rFonts w:ascii="Arial" w:hAnsi="Arial" w:cs="Arial"/>
          <w:sz w:val="24"/>
          <w:szCs w:val="24"/>
        </w:rPr>
      </w:pPr>
      <w:r>
        <w:rPr>
          <w:rFonts w:cs="Arial" w:ascii="Arial" w:hAnsi="Arial"/>
          <w:sz w:val="24"/>
          <w:szCs w:val="24"/>
        </w:rPr>
        <w:t>oświadczenie kierownika budowy wraz z kopią uprawnień, i zaświadczeniem o przynależności do izby zawodowej:</w:t>
      </w:r>
    </w:p>
    <w:p>
      <w:pPr>
        <w:pStyle w:val="Normal"/>
        <w:widowControl w:val="false"/>
        <w:numPr>
          <w:ilvl w:val="0"/>
          <w:numId w:val="75"/>
        </w:numPr>
        <w:spacing w:lineRule="auto" w:line="360" w:before="120" w:after="120"/>
        <w:ind w:hanging="425" w:start="1276"/>
        <w:rPr>
          <w:rFonts w:ascii="Arial" w:hAnsi="Arial" w:cs="Arial"/>
          <w:sz w:val="24"/>
          <w:szCs w:val="24"/>
        </w:rPr>
      </w:pPr>
      <w:r>
        <w:rPr>
          <w:rFonts w:cs="Arial" w:ascii="Arial" w:hAnsi="Arial"/>
          <w:sz w:val="24"/>
          <w:szCs w:val="24"/>
        </w:rPr>
        <w:t>o zgodności wykonania obiektu budowlanego z projektem budowlanym i warunkami pozwolenia na budowę, przepisami i obowiązującymi Polskimi Normami,</w:t>
      </w:r>
    </w:p>
    <w:p>
      <w:pPr>
        <w:pStyle w:val="Normal"/>
        <w:widowControl w:val="false"/>
        <w:numPr>
          <w:ilvl w:val="0"/>
          <w:numId w:val="75"/>
        </w:numPr>
        <w:spacing w:lineRule="auto" w:line="360" w:before="120" w:after="120"/>
        <w:ind w:hanging="425" w:start="1276"/>
        <w:rPr>
          <w:rFonts w:ascii="Arial" w:hAnsi="Arial" w:cs="Arial"/>
          <w:sz w:val="24"/>
          <w:szCs w:val="24"/>
        </w:rPr>
      </w:pPr>
      <w:r>
        <w:rPr>
          <w:rFonts w:cs="Arial" w:ascii="Arial" w:hAnsi="Arial"/>
          <w:sz w:val="24"/>
          <w:szCs w:val="24"/>
        </w:rPr>
        <w:t>o doprowadzeniu do należytego stanu i porządku terenu budowy,</w:t>
      </w:r>
    </w:p>
    <w:p>
      <w:pPr>
        <w:pStyle w:val="Normal"/>
        <w:widowControl w:val="false"/>
        <w:numPr>
          <w:ilvl w:val="0"/>
          <w:numId w:val="75"/>
        </w:numPr>
        <w:spacing w:lineRule="auto" w:line="360" w:before="120" w:after="120"/>
        <w:ind w:hanging="425" w:start="1276"/>
        <w:rPr>
          <w:rFonts w:ascii="Arial" w:hAnsi="Arial" w:cs="Arial"/>
          <w:sz w:val="24"/>
          <w:szCs w:val="24"/>
        </w:rPr>
      </w:pPr>
      <w:r>
        <w:rPr>
          <w:rFonts w:cs="Arial" w:ascii="Arial" w:hAnsi="Arial"/>
          <w:sz w:val="24"/>
          <w:szCs w:val="24"/>
        </w:rPr>
        <w:t>o ewentualnych zmianach dokonanych w toku wykonywania robót, potwierdzonych przez projektanta i inspektora nadzoru inwestorskiego,</w:t>
      </w:r>
    </w:p>
    <w:p>
      <w:pPr>
        <w:pStyle w:val="Normal"/>
        <w:widowControl w:val="false"/>
        <w:numPr>
          <w:ilvl w:val="0"/>
          <w:numId w:val="74"/>
        </w:numPr>
        <w:spacing w:lineRule="auto" w:line="360" w:before="120" w:after="120"/>
        <w:ind w:hanging="425" w:start="851"/>
        <w:rPr>
          <w:rFonts w:ascii="Arial" w:hAnsi="Arial" w:cs="Arial"/>
          <w:sz w:val="24"/>
          <w:szCs w:val="24"/>
        </w:rPr>
      </w:pPr>
      <w:r>
        <w:rPr>
          <w:rFonts w:cs="Arial" w:ascii="Arial" w:hAnsi="Arial"/>
          <w:sz w:val="24"/>
          <w:szCs w:val="24"/>
        </w:rPr>
        <w:t>oświadczenia uprawnionych osób (kierowników robót), wraz z kopiami uprawnień i zaświadczeniami o przynależności do izby zawodowej, o prawidłowości wykonania robót branżowych wewnętrznych i zewnętrznych,</w:t>
      </w:r>
    </w:p>
    <w:p>
      <w:pPr>
        <w:pStyle w:val="Normal"/>
        <w:widowControl w:val="false"/>
        <w:numPr>
          <w:ilvl w:val="0"/>
          <w:numId w:val="74"/>
        </w:numPr>
        <w:spacing w:lineRule="auto" w:line="360" w:before="120" w:after="120"/>
        <w:ind w:hanging="425" w:start="851"/>
        <w:rPr>
          <w:rFonts w:ascii="Arial" w:hAnsi="Arial" w:cs="Arial"/>
          <w:sz w:val="24"/>
          <w:szCs w:val="24"/>
        </w:rPr>
      </w:pPr>
      <w:r>
        <w:rPr>
          <w:rFonts w:cs="Arial" w:ascii="Arial" w:hAnsi="Arial"/>
          <w:sz w:val="24"/>
          <w:szCs w:val="24"/>
        </w:rPr>
        <w:t>oświadczenie o kompletności dokumentacji, dziennik budowy,</w:t>
      </w:r>
    </w:p>
    <w:p>
      <w:pPr>
        <w:pStyle w:val="Normal"/>
        <w:widowControl w:val="false"/>
        <w:numPr>
          <w:ilvl w:val="0"/>
          <w:numId w:val="74"/>
        </w:numPr>
        <w:spacing w:lineRule="auto" w:line="360" w:before="120" w:after="120"/>
        <w:ind w:hanging="425" w:start="851"/>
        <w:rPr>
          <w:rFonts w:ascii="Arial" w:hAnsi="Arial" w:cs="Arial"/>
          <w:sz w:val="24"/>
          <w:szCs w:val="24"/>
        </w:rPr>
      </w:pPr>
      <w:r>
        <w:rPr>
          <w:rFonts w:cs="Arial" w:ascii="Arial" w:hAnsi="Arial"/>
          <w:sz w:val="24"/>
          <w:szCs w:val="24"/>
        </w:rPr>
        <w:t>protokoły odbiorów technicznych i rozruchowych, wraz z protokołami ze szkoleń personelu,</w:t>
      </w:r>
    </w:p>
    <w:p>
      <w:pPr>
        <w:pStyle w:val="Normal"/>
        <w:widowControl w:val="false"/>
        <w:numPr>
          <w:ilvl w:val="0"/>
          <w:numId w:val="74"/>
        </w:numPr>
        <w:spacing w:lineRule="auto" w:line="360" w:before="120" w:after="120"/>
        <w:ind w:hanging="425" w:start="851"/>
        <w:rPr>
          <w:rFonts w:ascii="Arial" w:hAnsi="Arial" w:cs="Arial"/>
          <w:sz w:val="24"/>
          <w:szCs w:val="24"/>
        </w:rPr>
      </w:pPr>
      <w:r>
        <w:rPr>
          <w:rFonts w:cs="Arial" w:ascii="Arial" w:hAnsi="Arial"/>
          <w:sz w:val="24"/>
          <w:szCs w:val="24"/>
        </w:rPr>
        <w:t>kopie atestów na wbudowane materiały i urządzenia, oraz oryginały kart gwarancyjnych i instrukcje w języku polskim,</w:t>
      </w:r>
    </w:p>
    <w:p>
      <w:pPr>
        <w:pStyle w:val="Normal"/>
        <w:widowControl w:val="false"/>
        <w:numPr>
          <w:ilvl w:val="0"/>
          <w:numId w:val="74"/>
        </w:numPr>
        <w:spacing w:lineRule="auto" w:line="360" w:before="120" w:after="120"/>
        <w:ind w:hanging="425" w:start="851"/>
        <w:rPr>
          <w:rFonts w:ascii="Arial" w:hAnsi="Arial" w:cs="Arial"/>
          <w:sz w:val="24"/>
          <w:szCs w:val="24"/>
        </w:rPr>
      </w:pPr>
      <w:r>
        <w:rPr>
          <w:rFonts w:cs="Arial" w:ascii="Arial" w:hAnsi="Arial"/>
          <w:sz w:val="24"/>
          <w:szCs w:val="24"/>
        </w:rPr>
        <w:t>karty katalogowe i instrukcje obsługi zainstalowanych urządzeń i przyrządów, oraz wymagane certyfikaty i dopuszczenia w języku polskim oraz elektroniczne wersje instrukcji obsługi w języku polskim,</w:t>
      </w:r>
    </w:p>
    <w:p>
      <w:pPr>
        <w:pStyle w:val="Normal"/>
        <w:widowControl w:val="false"/>
        <w:numPr>
          <w:ilvl w:val="0"/>
          <w:numId w:val="74"/>
        </w:numPr>
        <w:spacing w:lineRule="auto" w:line="360" w:before="120" w:after="120"/>
        <w:ind w:hanging="425" w:start="851"/>
        <w:rPr>
          <w:rFonts w:ascii="Arial" w:hAnsi="Arial" w:cs="Arial"/>
          <w:sz w:val="24"/>
          <w:szCs w:val="24"/>
        </w:rPr>
      </w:pPr>
      <w:r>
        <w:rPr>
          <w:rFonts w:cs="Arial" w:ascii="Arial" w:hAnsi="Arial"/>
          <w:sz w:val="24"/>
          <w:szCs w:val="24"/>
        </w:rPr>
        <w:t>świadectwa jakości oraz świadectwa wykonanych prób.</w:t>
      </w:r>
    </w:p>
    <w:p>
      <w:pPr>
        <w:pStyle w:val="ListParagraph"/>
        <w:numPr>
          <w:ilvl w:val="3"/>
          <w:numId w:val="32"/>
        </w:numPr>
        <w:spacing w:lineRule="auto" w:line="360" w:before="120" w:after="120"/>
        <w:ind w:hanging="426" w:start="426"/>
        <w:contextualSpacing/>
        <w:rPr>
          <w:rFonts w:ascii="Arial" w:hAnsi="Arial" w:cs="Arial"/>
          <w:sz w:val="24"/>
          <w:szCs w:val="24"/>
        </w:rPr>
      </w:pPr>
      <w:r>
        <w:rPr>
          <w:rFonts w:cs="Arial" w:ascii="Arial" w:hAnsi="Arial"/>
          <w:sz w:val="24"/>
          <w:szCs w:val="24"/>
        </w:rPr>
        <w:t>Na co najmniej 3 dni przed dniem odbioru końcowego poza dokumentami wymienionymi w ust. 4 Wykonawca przedłoży Zamawiającemu niżej wymienione dokumenty:</w:t>
      </w:r>
    </w:p>
    <w:p>
      <w:pPr>
        <w:pStyle w:val="Tekstpodstawowy1"/>
        <w:spacing w:lineRule="auto" w:line="360" w:before="120" w:after="120"/>
        <w:ind w:start="426"/>
        <w:jc w:val="start"/>
        <w:rPr>
          <w:rFonts w:ascii="Arial" w:hAnsi="Arial" w:cs="Arial"/>
        </w:rPr>
      </w:pPr>
      <w:r>
        <w:rPr>
          <w:rFonts w:cs="Arial" w:ascii="Arial" w:hAnsi="Arial"/>
        </w:rPr>
        <w:t>Na potwierdzenie spełnienia wymagań ekologicznych i prozdrowotnych:</w:t>
      </w:r>
    </w:p>
    <w:p>
      <w:pPr>
        <w:pStyle w:val="ListParagraph"/>
        <w:numPr>
          <w:ilvl w:val="0"/>
          <w:numId w:val="86"/>
        </w:numPr>
        <w:spacing w:lineRule="auto" w:line="360" w:before="120" w:after="120"/>
        <w:ind w:hanging="425" w:start="851"/>
        <w:contextualSpacing/>
        <w:rPr>
          <w:rFonts w:ascii="Arial" w:hAnsi="Arial" w:cs="Arial"/>
          <w:sz w:val="24"/>
          <w:szCs w:val="24"/>
        </w:rPr>
      </w:pPr>
      <w:r>
        <w:rPr>
          <w:rFonts w:cs="Arial" w:ascii="Arial" w:hAnsi="Arial"/>
          <w:sz w:val="24"/>
          <w:szCs w:val="24"/>
        </w:rPr>
        <w:t>Dla trawy syntetycznej:</w:t>
      </w:r>
    </w:p>
    <w:p>
      <w:pPr>
        <w:pStyle w:val="ListParagraph"/>
        <w:numPr>
          <w:ilvl w:val="0"/>
          <w:numId w:val="87"/>
        </w:numPr>
        <w:spacing w:lineRule="auto" w:line="360" w:before="120" w:after="120"/>
        <w:ind w:hanging="425" w:start="1276"/>
        <w:contextualSpacing/>
        <w:rPr>
          <w:rFonts w:ascii="Arial" w:hAnsi="Arial" w:cs="Arial"/>
          <w:sz w:val="24"/>
          <w:szCs w:val="24"/>
        </w:rPr>
      </w:pPr>
      <w:r>
        <w:rPr>
          <w:rFonts w:cs="Arial" w:ascii="Arial" w:hAnsi="Arial"/>
          <w:sz w:val="24"/>
          <w:szCs w:val="24"/>
        </w:rPr>
        <w:t>Zaświadczenie niezależnego instytutu akredytowanego (PCA) lub akredytowanego przez FIFA, że oferowana sztuczna trawa (podkład i włókno) nadaje się do ponownego przetworzenia (recyclingu)</w:t>
      </w:r>
    </w:p>
    <w:p>
      <w:pPr>
        <w:pStyle w:val="ListParagraph"/>
        <w:numPr>
          <w:ilvl w:val="0"/>
          <w:numId w:val="87"/>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trawa syntetyczna jest przyjazna dla środowiska zgodnie z normą DIN 18035-7:2019-12 „Boisko sportowe – Część 7: Systemy murawy syntetycznej”, Załącznik B: Zalecenia dotyczące ochrony środowiska.</w:t>
      </w:r>
    </w:p>
    <w:p>
      <w:pPr>
        <w:pStyle w:val="ListParagraph"/>
        <w:numPr>
          <w:ilvl w:val="0"/>
          <w:numId w:val="87"/>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trawa syntetyczna w pełni spełnia wymagania normy EN 71-3:2019-7 – Cześć 3: Migracja określonych pierwiastków.</w:t>
      </w:r>
    </w:p>
    <w:p>
      <w:pPr>
        <w:pStyle w:val="ListParagraph"/>
        <w:numPr>
          <w:ilvl w:val="0"/>
          <w:numId w:val="87"/>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trawa syntetyczna spełnia wymagania Rozporządzenie (WE) REACH z 2006 r lub nowsze w zakresie zawartości wielopierścieniowych węglowodanów aromatyzowanych (WWA),</w:t>
      </w:r>
    </w:p>
    <w:p>
      <w:pPr>
        <w:pStyle w:val="ListParagraph"/>
        <w:numPr>
          <w:ilvl w:val="0"/>
          <w:numId w:val="87"/>
        </w:numPr>
        <w:spacing w:lineRule="auto" w:line="360" w:before="120" w:after="120"/>
        <w:ind w:hanging="425" w:start="1276"/>
        <w:contextualSpacing/>
        <w:rPr>
          <w:rFonts w:ascii="Arial" w:hAnsi="Arial" w:cs="Arial"/>
          <w:sz w:val="24"/>
          <w:szCs w:val="24"/>
        </w:rPr>
      </w:pPr>
      <w:r>
        <w:rPr>
          <w:rFonts w:cs="Arial" w:ascii="Arial" w:hAnsi="Arial"/>
          <w:sz w:val="24"/>
          <w:szCs w:val="24"/>
        </w:rPr>
        <w:t>Świadectwo higieny (atest PZH) dla trawy syntetycznej na zewnętrzne i wewnętrzne obiekty sportowe.</w:t>
      </w:r>
    </w:p>
    <w:p>
      <w:pPr>
        <w:pStyle w:val="ListParagraph"/>
        <w:numPr>
          <w:ilvl w:val="0"/>
          <w:numId w:val="86"/>
        </w:numPr>
        <w:spacing w:lineRule="auto" w:line="360" w:before="120" w:after="120"/>
        <w:ind w:hanging="425" w:start="851"/>
        <w:contextualSpacing/>
        <w:rPr>
          <w:rFonts w:ascii="Arial" w:hAnsi="Arial" w:cs="Arial"/>
          <w:sz w:val="24"/>
          <w:szCs w:val="24"/>
        </w:rPr>
      </w:pPr>
      <w:r>
        <w:rPr>
          <w:rFonts w:cs="Arial" w:ascii="Arial" w:hAnsi="Arial"/>
          <w:sz w:val="24"/>
          <w:szCs w:val="24"/>
        </w:rPr>
        <w:t>Dla maty elastycznej e-layer:</w:t>
      </w:r>
    </w:p>
    <w:p>
      <w:pPr>
        <w:pStyle w:val="ListParagraph"/>
        <w:numPr>
          <w:ilvl w:val="0"/>
          <w:numId w:val="88"/>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mata elastyczna e-layer jest przyjazna dla środowiska zgodnie z normą DIN 18035-7:2019-12 „Boisko sportowe – Część 7: Systemy murawy syntetycznej”, Załącznik B: Zalecenia dotyczące ochrony środowiska.</w:t>
      </w:r>
    </w:p>
    <w:p>
      <w:pPr>
        <w:pStyle w:val="ListParagraph"/>
        <w:numPr>
          <w:ilvl w:val="0"/>
          <w:numId w:val="88"/>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mata elastyczna e-layer w pełni spełnia wymagania normy EN 71-3 – Cześć 3: Migracja określonych pierwiastków.</w:t>
      </w:r>
    </w:p>
    <w:p>
      <w:pPr>
        <w:pStyle w:val="ListParagraph"/>
        <w:numPr>
          <w:ilvl w:val="0"/>
          <w:numId w:val="88"/>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mata amortyzująca e-layer spełnia wymagania Rozporządzeniem (WE) REACH z 2006 r lub nowsze w zakresie zawartości wielopierścieniowych węglowodanów aromatyzowanych (WWA).</w:t>
      </w:r>
    </w:p>
    <w:p>
      <w:pPr>
        <w:pStyle w:val="ListParagraph"/>
        <w:numPr>
          <w:ilvl w:val="0"/>
          <w:numId w:val="88"/>
        </w:numPr>
        <w:spacing w:lineRule="auto" w:line="360" w:before="120" w:after="120"/>
        <w:ind w:hanging="425" w:start="1276"/>
        <w:contextualSpacing/>
        <w:rPr>
          <w:rFonts w:ascii="Arial" w:hAnsi="Arial" w:cs="Arial"/>
          <w:sz w:val="24"/>
          <w:szCs w:val="24"/>
        </w:rPr>
      </w:pPr>
      <w:r>
        <w:rPr>
          <w:rFonts w:cs="Arial" w:ascii="Arial" w:hAnsi="Arial"/>
          <w:sz w:val="24"/>
          <w:szCs w:val="24"/>
        </w:rPr>
        <w:t>Świadectwo higieny (atest PZH) dla maty elastycznej e-layer</w:t>
      </w:r>
    </w:p>
    <w:p>
      <w:pPr>
        <w:pStyle w:val="ListParagraph"/>
        <w:numPr>
          <w:ilvl w:val="0"/>
          <w:numId w:val="86"/>
        </w:numPr>
        <w:spacing w:lineRule="auto" w:line="360" w:before="120" w:after="120"/>
        <w:ind w:hanging="425" w:start="851"/>
        <w:contextualSpacing/>
        <w:rPr>
          <w:rFonts w:ascii="Arial" w:hAnsi="Arial" w:cs="Arial"/>
          <w:sz w:val="24"/>
          <w:szCs w:val="24"/>
        </w:rPr>
      </w:pPr>
      <w:r>
        <w:rPr>
          <w:rFonts w:cs="Arial" w:ascii="Arial" w:hAnsi="Arial"/>
          <w:sz w:val="24"/>
          <w:szCs w:val="24"/>
        </w:rPr>
        <w:t>Dla granulatu gumowego EPDM z recyklingu/technicznego:</w:t>
      </w:r>
    </w:p>
    <w:p>
      <w:pPr>
        <w:pStyle w:val="ListParagraph"/>
        <w:numPr>
          <w:ilvl w:val="0"/>
          <w:numId w:val="89"/>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potwierdzający, że zgodnie z normą EN-71-3:2019: Migracja określonych pierwiastków, kategoria III umieszczonych w tabeli.</w:t>
      </w:r>
    </w:p>
    <w:p>
      <w:pPr>
        <w:pStyle w:val="ListParagraph"/>
        <w:numPr>
          <w:ilvl w:val="0"/>
          <w:numId w:val="89"/>
        </w:numPr>
        <w:spacing w:lineRule="auto" w:line="360" w:before="120" w:after="120"/>
        <w:ind w:hanging="425" w:start="1276"/>
        <w:contextualSpacing/>
        <w:rPr>
          <w:rFonts w:ascii="Arial" w:hAnsi="Arial" w:cs="Arial"/>
          <w:sz w:val="24"/>
          <w:szCs w:val="24"/>
        </w:rPr>
      </w:pPr>
      <w:r>
        <w:rPr>
          <w:rFonts w:cs="Arial" w:ascii="Arial" w:hAnsi="Arial"/>
          <w:sz w:val="24"/>
          <w:szCs w:val="24"/>
        </w:rPr>
        <w:t>Raport z badań przeprowadzony przez niezależne (i akredytowane) laboratorium potwierdzające, że oferowanej partii wypełnienia (granulat gumowy EPDM z recyklingu/techniczny) spełnia wymagania Rozporządzenie (WE) REACH z 2006 r lub nowsze w zakresie zawartości wielopierścieniowych węglowodanów aromatyzowanych (WWA).</w:t>
      </w:r>
    </w:p>
    <w:p>
      <w:pPr>
        <w:pStyle w:val="ListParagraph"/>
        <w:numPr>
          <w:ilvl w:val="0"/>
          <w:numId w:val="89"/>
        </w:numPr>
        <w:spacing w:lineRule="auto" w:line="360" w:before="120" w:after="120"/>
        <w:ind w:hanging="425" w:start="1276"/>
        <w:contextualSpacing/>
        <w:rPr>
          <w:rFonts w:ascii="Arial" w:hAnsi="Arial" w:cs="Arial"/>
          <w:sz w:val="24"/>
          <w:szCs w:val="24"/>
        </w:rPr>
      </w:pPr>
      <w:r>
        <w:rPr>
          <w:rFonts w:cs="Arial" w:ascii="Arial" w:hAnsi="Arial"/>
          <w:sz w:val="24"/>
          <w:szCs w:val="24"/>
        </w:rPr>
        <w:t>Świadectwo higieny (atest PZH) dla wypełnienia granulat gumowy EPDM z recyklingu/techniczny do obiektów zewnętrznych i hal pneumatycznych.</w:t>
      </w:r>
    </w:p>
    <w:p>
      <w:pPr>
        <w:pStyle w:val="Tekstpodstawowy1"/>
        <w:spacing w:lineRule="auto" w:line="360" w:before="120" w:after="120"/>
        <w:ind w:start="426"/>
        <w:jc w:val="start"/>
        <w:rPr>
          <w:rFonts w:ascii="Arial" w:hAnsi="Arial" w:cs="Arial"/>
        </w:rPr>
      </w:pPr>
      <w:r>
        <w:rPr>
          <w:rFonts w:cs="Arial" w:ascii="Arial" w:hAnsi="Arial"/>
        </w:rPr>
        <w:t>Na potwierdzenia spełnienia wymagań technicznych i jakościowych:</w:t>
      </w:r>
    </w:p>
    <w:p>
      <w:pPr>
        <w:pStyle w:val="ListParagraph"/>
        <w:numPr>
          <w:ilvl w:val="0"/>
          <w:numId w:val="90"/>
        </w:numPr>
        <w:spacing w:lineRule="auto" w:line="360" w:before="120" w:after="120"/>
        <w:ind w:hanging="425" w:start="851"/>
        <w:contextualSpacing/>
        <w:rPr>
          <w:rFonts w:ascii="Arial" w:hAnsi="Arial" w:cs="Arial"/>
          <w:sz w:val="24"/>
          <w:szCs w:val="24"/>
        </w:rPr>
      </w:pPr>
      <w:r>
        <w:rPr>
          <w:rFonts w:cs="Arial" w:ascii="Arial" w:hAnsi="Arial"/>
          <w:sz w:val="24"/>
          <w:szCs w:val="24"/>
        </w:rPr>
        <w:t>Raport z badań laboratoryjnych potwierdzających spełnienie wymogów FIFA Quality Programme for Football Turf dotyczący oferowanego systemu nawierzchni syntetycznej (mata elastyczna + sztuczna trawa + wypełnienie granulat EPDM z recyklingu/techniczny) wykonanych przez akredytowane przez FIFA laboratorium (np. Lobosport, ISA Sport, Sportlabs) potwierdzające jakość produktu na najwyższym poziomie FIFA Quality Pro – edycja 2015 (dostępny na www.FIFA.com) wraz z potwierdzeniem wszystkich wymaganych parametrów technicznych.</w:t>
      </w:r>
    </w:p>
    <w:p>
      <w:pPr>
        <w:pStyle w:val="ListParagraph"/>
        <w:numPr>
          <w:ilvl w:val="0"/>
          <w:numId w:val="90"/>
        </w:numPr>
        <w:spacing w:lineRule="auto" w:line="360" w:before="120" w:after="120"/>
        <w:ind w:hanging="425" w:start="851"/>
        <w:contextualSpacing/>
        <w:rPr>
          <w:rFonts w:ascii="Arial" w:hAnsi="Arial" w:cs="Arial"/>
          <w:sz w:val="24"/>
          <w:szCs w:val="24"/>
        </w:rPr>
      </w:pPr>
      <w:r>
        <w:rPr>
          <w:rFonts w:cs="Arial" w:ascii="Arial" w:hAnsi="Arial"/>
          <w:sz w:val="24"/>
          <w:szCs w:val="24"/>
        </w:rPr>
        <w:t>Raport z badań laboratoryjnych przeprowadzony przez certyfikowane laboratorium dla systemu sztucznej trawy (mata elastyczna + sztuczna trawa + wypełnienie granulat EPDM z recyklingu/techniczny) potwierdzający zgodność z normą EN 15330-1:2013 wraz z potwierdzeniem wymaganych parametrów technicznych.</w:t>
      </w:r>
    </w:p>
    <w:p>
      <w:pPr>
        <w:pStyle w:val="ListParagraph"/>
        <w:numPr>
          <w:ilvl w:val="0"/>
          <w:numId w:val="90"/>
        </w:numPr>
        <w:spacing w:lineRule="auto" w:line="360" w:before="120" w:after="120"/>
        <w:ind w:hanging="425" w:start="851"/>
        <w:contextualSpacing/>
        <w:rPr>
          <w:rFonts w:ascii="Arial" w:hAnsi="Arial" w:cs="Arial"/>
          <w:sz w:val="24"/>
          <w:szCs w:val="24"/>
        </w:rPr>
      </w:pPr>
      <w:r>
        <w:rPr>
          <w:rFonts w:cs="Arial" w:ascii="Arial" w:hAnsi="Arial"/>
          <w:sz w:val="24"/>
          <w:szCs w:val="24"/>
        </w:rPr>
        <w:t>Raport z badań laboratoryjnych przeprowadzony przez certyfikowane laboratorium dla maty elastycznej typu e-layer potwierdzający zgodność z normą EN 15330-1:2013 oraz potwierdzający parametry nie potwierdzone w badaniu laboratoryjnym wymienionym w punkcie 4).</w:t>
      </w:r>
    </w:p>
    <w:p>
      <w:pPr>
        <w:pStyle w:val="ListParagraph"/>
        <w:numPr>
          <w:ilvl w:val="0"/>
          <w:numId w:val="90"/>
        </w:numPr>
        <w:spacing w:lineRule="auto" w:line="360" w:before="120" w:after="120"/>
        <w:ind w:hanging="425" w:start="851"/>
        <w:contextualSpacing/>
        <w:rPr>
          <w:rFonts w:ascii="Arial" w:hAnsi="Arial" w:cs="Arial"/>
          <w:sz w:val="24"/>
          <w:szCs w:val="24"/>
        </w:rPr>
      </w:pPr>
      <w:r>
        <w:rPr>
          <w:rFonts w:cs="Arial" w:ascii="Arial" w:hAnsi="Arial"/>
          <w:sz w:val="24"/>
          <w:szCs w:val="24"/>
        </w:rPr>
        <w:t>Sprawozdanie z badań reakcji na ogień potwierdzające, że oferowany system nawierzchni syntetycznej (mata elastyczna + sztuczna trawa + wypełnienie granulat EPDM z recyklingu/techniczny) spełnia wymagania normy PN-EN 13501-1+A1:2010 dla materiałów podłogowych klasy Cfl-s1 jako materiał trudno zapalny.</w:t>
      </w:r>
    </w:p>
    <w:p>
      <w:pPr>
        <w:pStyle w:val="ListParagraph"/>
        <w:numPr>
          <w:ilvl w:val="0"/>
          <w:numId w:val="90"/>
        </w:numPr>
        <w:spacing w:lineRule="auto" w:line="360" w:before="120" w:after="120"/>
        <w:ind w:hanging="425" w:start="851"/>
        <w:contextualSpacing/>
        <w:rPr>
          <w:rFonts w:ascii="Arial" w:hAnsi="Arial" w:cs="Arial"/>
          <w:sz w:val="24"/>
          <w:szCs w:val="24"/>
        </w:rPr>
      </w:pPr>
      <w:r>
        <w:rPr>
          <w:rFonts w:cs="Arial" w:ascii="Arial" w:hAnsi="Arial"/>
          <w:sz w:val="24"/>
          <w:szCs w:val="24"/>
        </w:rPr>
        <w:t>Dokument potwierdzający posiadanie przez producenta statusu FIFA PREFERRED PRODUCER (FPP) lub FIFA LICENCEE PRODUCER (FLP).</w:t>
      </w:r>
    </w:p>
    <w:p>
      <w:pPr>
        <w:pStyle w:val="ListParagraph"/>
        <w:numPr>
          <w:ilvl w:val="0"/>
          <w:numId w:val="90"/>
        </w:numPr>
        <w:spacing w:lineRule="auto" w:line="360" w:before="120" w:after="120"/>
        <w:ind w:hanging="425" w:start="851"/>
        <w:contextualSpacing/>
        <w:rPr>
          <w:rFonts w:ascii="Arial" w:hAnsi="Arial" w:cs="Arial"/>
          <w:sz w:val="24"/>
          <w:szCs w:val="24"/>
        </w:rPr>
      </w:pPr>
      <w:r>
        <w:rPr>
          <w:rFonts w:cs="Arial" w:ascii="Arial" w:hAnsi="Arial"/>
          <w:sz w:val="24"/>
          <w:szCs w:val="24"/>
        </w:rPr>
        <w:t>Karty techniczne potwierdzone przez producenta dla oferowanych składników systemu nawierzchni syntetycznej tj.: maty elastycznej typu e-layer, trawy syntetycznej oraz wypełnienia (granulat gumowy EPDM z recyklingu/techniczny).</w:t>
      </w:r>
    </w:p>
    <w:p>
      <w:pPr>
        <w:pStyle w:val="ListParagraph"/>
        <w:numPr>
          <w:ilvl w:val="0"/>
          <w:numId w:val="90"/>
        </w:numPr>
        <w:spacing w:lineRule="auto" w:line="360" w:before="120" w:after="120"/>
        <w:ind w:hanging="425" w:start="851"/>
        <w:contextualSpacing/>
        <w:rPr>
          <w:rFonts w:ascii="Arial" w:hAnsi="Arial" w:cs="Arial"/>
        </w:rPr>
      </w:pPr>
      <w:r>
        <w:rPr>
          <w:rFonts w:cs="Arial" w:ascii="Arial" w:hAnsi="Arial"/>
          <w:sz w:val="24"/>
          <w:szCs w:val="24"/>
        </w:rPr>
        <w:t xml:space="preserve">Autoryzacja producenta trawy syntetycznej, wystawiona dla wykonawcy na realizowaną inwestycję wraz z potwierdzeniem gwarancji udzielonej przez producenta na tę nawierzchnię. </w:t>
      </w:r>
    </w:p>
    <w:p>
      <w:pPr>
        <w:pStyle w:val="ListParagraph"/>
        <w:numPr>
          <w:ilvl w:val="3"/>
          <w:numId w:val="32"/>
        </w:numPr>
        <w:spacing w:lineRule="auto" w:line="360" w:before="120" w:after="120"/>
        <w:ind w:hanging="426" w:start="426"/>
        <w:contextualSpacing/>
        <w:rPr>
          <w:rFonts w:ascii="Arial" w:hAnsi="Arial" w:cs="Arial"/>
          <w:sz w:val="24"/>
          <w:szCs w:val="24"/>
        </w:rPr>
      </w:pPr>
      <w:r>
        <w:rPr>
          <w:rFonts w:cs="Arial" w:ascii="Arial" w:hAnsi="Arial"/>
          <w:sz w:val="24"/>
          <w:szCs w:val="24"/>
        </w:rPr>
        <w:t>Do protokołu odbioru końcowego Wykonawca załączy rozliczenie rzeczowo-finansowe.</w:t>
      </w:r>
    </w:p>
    <w:p>
      <w:pPr>
        <w:pStyle w:val="ListParagraph"/>
        <w:numPr>
          <w:ilvl w:val="3"/>
          <w:numId w:val="32"/>
        </w:numPr>
        <w:spacing w:lineRule="auto" w:line="360" w:before="120" w:after="120"/>
        <w:ind w:hanging="426" w:start="426"/>
        <w:contextualSpacing/>
        <w:rPr>
          <w:rFonts w:ascii="Arial" w:hAnsi="Arial" w:cs="Arial"/>
          <w:sz w:val="24"/>
          <w:szCs w:val="24"/>
        </w:rPr>
      </w:pPr>
      <w:r>
        <w:rPr>
          <w:rFonts w:cs="Arial" w:ascii="Arial" w:hAnsi="Arial"/>
          <w:sz w:val="24"/>
          <w:szCs w:val="24"/>
        </w:rPr>
        <w:t>Jeżeli w toku czynności odbioru zostanie stwierdzone, że przedmiot odbioru nie osiągnął gotowości do odbioru z powodu niezakończenia robót lub jego wadliwego wykonania, to Zamawiający odmówi odbioru z winy Wykonawcy.</w:t>
      </w:r>
    </w:p>
    <w:p>
      <w:pPr>
        <w:pStyle w:val="ListParagraph"/>
        <w:numPr>
          <w:ilvl w:val="3"/>
          <w:numId w:val="32"/>
        </w:numPr>
        <w:spacing w:lineRule="auto" w:line="360" w:before="120" w:after="120"/>
        <w:ind w:hanging="426" w:start="426"/>
        <w:contextualSpacing/>
        <w:rPr>
          <w:rFonts w:ascii="Arial" w:hAnsi="Arial" w:cs="Arial"/>
          <w:sz w:val="24"/>
          <w:szCs w:val="24"/>
        </w:rPr>
      </w:pPr>
      <w:r>
        <w:rPr>
          <w:rFonts w:cs="Arial" w:ascii="Arial" w:hAnsi="Arial"/>
          <w:sz w:val="24"/>
          <w:szCs w:val="24"/>
        </w:rPr>
        <w:t>Jeżeli w toku czynności odbioru końcowego zostaną stwierdzone wady:</w:t>
      </w:r>
    </w:p>
    <w:p>
      <w:pPr>
        <w:pStyle w:val="ListParagraph"/>
        <w:numPr>
          <w:ilvl w:val="0"/>
          <w:numId w:val="22"/>
        </w:numPr>
        <w:spacing w:lineRule="auto" w:line="360" w:before="120" w:after="120"/>
        <w:ind w:hanging="426" w:start="851"/>
        <w:contextualSpacing/>
        <w:rPr>
          <w:rFonts w:ascii="Arial" w:hAnsi="Arial" w:cs="Arial"/>
          <w:sz w:val="24"/>
          <w:szCs w:val="24"/>
        </w:rPr>
      </w:pPr>
      <w:r>
        <w:rPr>
          <w:rFonts w:cs="Arial" w:ascii="Arial" w:hAnsi="Arial"/>
          <w:sz w:val="24"/>
          <w:szCs w:val="24"/>
        </w:rPr>
        <w:t>nadające się do usunięcia, to Zamawiający może zażądać usunięcia wad, wyznaczając odpowiedni termin, fakt usunięcia wad zostanie stwierdzony protokolarnie, a terminem odbioru w takich sytuacjach będzie termin usunięcia wad określony w protokole usunięcia wad;</w:t>
      </w:r>
    </w:p>
    <w:p>
      <w:pPr>
        <w:pStyle w:val="ListParagraph"/>
        <w:numPr>
          <w:ilvl w:val="0"/>
          <w:numId w:val="22"/>
        </w:numPr>
        <w:spacing w:lineRule="auto" w:line="360" w:before="120" w:after="120"/>
        <w:ind w:hanging="426" w:start="851"/>
        <w:contextualSpacing/>
        <w:rPr>
          <w:rFonts w:ascii="Arial" w:hAnsi="Arial" w:cs="Arial"/>
          <w:sz w:val="24"/>
          <w:szCs w:val="24"/>
        </w:rPr>
      </w:pPr>
      <w:r>
        <w:rPr>
          <w:rFonts w:cs="Arial" w:ascii="Arial" w:hAnsi="Arial"/>
          <w:sz w:val="24"/>
          <w:szCs w:val="24"/>
        </w:rPr>
        <w:t>nie nadające się do usunięcia, to Zamawiający może odstąpić od umowy z winy Wykonawcy w terminie 60 dni od daty stwierdzenia wad.</w:t>
      </w:r>
    </w:p>
    <w:p>
      <w:pPr>
        <w:pStyle w:val="ListParagraph"/>
        <w:numPr>
          <w:ilvl w:val="3"/>
          <w:numId w:val="32"/>
        </w:numPr>
        <w:spacing w:lineRule="auto" w:line="360" w:before="120" w:after="120"/>
        <w:ind w:hanging="426" w:start="426"/>
        <w:contextualSpacing/>
        <w:rPr>
          <w:rFonts w:ascii="Arial" w:hAnsi="Arial" w:cs="Arial"/>
          <w:sz w:val="24"/>
          <w:szCs w:val="24"/>
        </w:rPr>
      </w:pPr>
      <w:r>
        <w:rPr>
          <w:rFonts w:cs="Arial" w:ascii="Arial" w:hAnsi="Arial"/>
          <w:sz w:val="24"/>
          <w:szCs w:val="24"/>
        </w:rPr>
        <w:t>Jeżeli w trakcie realizacji robót Zamawiający zażąda badań, które nie były przewidziane niniejszą umową, to Wykonawca zobowiązany jest przeprowadzić te badania. Jeżeli w rezultacie przeprowadzenia tych badań okaże się, że zastosowane materiały bądź wykonanie robót jest niezgodne z umową, to koszty badań dodatkowych obciążają Wykonawcę. W przeciwnym wypadku koszty tych badań obciążają Zamawiającego.</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§5</w:t>
      </w:r>
    </w:p>
    <w:p>
      <w:pPr>
        <w:pStyle w:val="Normal"/>
        <w:spacing w:lineRule="auto" w:line="360" w:before="120" w:after="120"/>
        <w:rPr>
          <w:rFonts w:ascii="Arial" w:hAnsi="Arial" w:cs="Arial"/>
          <w:b/>
          <w:bCs/>
          <w:sz w:val="24"/>
          <w:szCs w:val="24"/>
        </w:rPr>
      </w:pPr>
      <w:r>
        <w:rPr>
          <w:rFonts w:cs="Arial" w:ascii="Arial" w:hAnsi="Arial"/>
          <w:b/>
          <w:bCs/>
          <w:sz w:val="24"/>
          <w:szCs w:val="24"/>
        </w:rPr>
        <w:t>Wynagrodzenie</w:t>
      </w:r>
    </w:p>
    <w:p>
      <w:pPr>
        <w:pStyle w:val="Listapunktowana31"/>
        <w:numPr>
          <w:ilvl w:val="3"/>
          <w:numId w:val="33"/>
        </w:numPr>
        <w:spacing w:lineRule="auto" w:line="360" w:before="120" w:after="120"/>
        <w:ind w:hanging="426" w:start="426"/>
        <w:contextualSpacing/>
        <w:rPr>
          <w:rFonts w:ascii="Arial" w:hAnsi="Arial" w:cs="Arial"/>
        </w:rPr>
      </w:pPr>
      <w:r>
        <w:rPr>
          <w:rFonts w:cs="Arial" w:ascii="Arial" w:hAnsi="Arial"/>
        </w:rPr>
        <w:t>Za wykonanie prac określonych w niniejszej umowie Zamawiający zobowiązuje się zapłacić Wykonawcy łączne wynagrodzenie ryczałtowe w wysokości …………... PLN brutto (słownie: …………..) w tym 23% podatku VAT w wysokości …………………, cena netto: ………………………...</w:t>
      </w:r>
    </w:p>
    <w:p>
      <w:pPr>
        <w:pStyle w:val="Listapunktowana31"/>
        <w:numPr>
          <w:ilvl w:val="3"/>
          <w:numId w:val="33"/>
        </w:numPr>
        <w:spacing w:lineRule="auto" w:line="360" w:before="120" w:after="120"/>
        <w:ind w:hanging="426" w:start="426"/>
        <w:contextualSpacing/>
        <w:rPr>
          <w:rFonts w:ascii="Arial" w:hAnsi="Arial" w:cs="Arial"/>
        </w:rPr>
      </w:pPr>
      <w:r>
        <w:rPr>
          <w:rFonts w:cs="Arial" w:ascii="Arial" w:hAnsi="Arial"/>
        </w:rPr>
        <w:t>Wynagrodzenie, określone w ust. 1 odpowiada zakresowi robót przedstawionemu w ofercie Wykonawcy i jest wynagrodzeniem ryczałtowym.</w:t>
      </w:r>
    </w:p>
    <w:p>
      <w:pPr>
        <w:pStyle w:val="Listapunktowana31"/>
        <w:numPr>
          <w:ilvl w:val="3"/>
          <w:numId w:val="33"/>
        </w:numPr>
        <w:spacing w:lineRule="auto" w:line="360" w:before="120" w:after="120"/>
        <w:ind w:hanging="426" w:start="426"/>
        <w:contextualSpacing/>
        <w:rPr>
          <w:rFonts w:ascii="Arial" w:hAnsi="Arial" w:cs="Arial"/>
        </w:rPr>
      </w:pPr>
      <w:bookmarkStart w:id="4" w:name="_Hlk192491408"/>
      <w:r>
        <w:rPr>
          <w:rFonts w:cs="Arial" w:ascii="Arial" w:hAnsi="Arial"/>
        </w:rPr>
        <w:t>W przypadku ograniczenia zakresu rzeczowego przedmiotu umowy, nie więcej niż 10%, sposób obliczenia kwoty, która będzie pomniejszona Wykonawcy, będzie następujący</w:t>
      </w:r>
      <w:bookmarkEnd w:id="4"/>
      <w:r>
        <w:rPr>
          <w:rFonts w:cs="Arial" w:ascii="Arial" w:hAnsi="Arial"/>
        </w:rPr>
        <w:t>:</w:t>
      </w:r>
    </w:p>
    <w:p>
      <w:pPr>
        <w:pStyle w:val="ListParagraph"/>
        <w:numPr>
          <w:ilvl w:val="0"/>
          <w:numId w:val="30"/>
        </w:numPr>
        <w:spacing w:lineRule="auto" w:line="360" w:before="120" w:after="120"/>
        <w:ind w:hanging="425" w:start="851"/>
        <w:contextualSpacing/>
        <w:rPr>
          <w:rFonts w:ascii="Arial" w:hAnsi="Arial" w:cs="Arial"/>
          <w:sz w:val="24"/>
          <w:szCs w:val="24"/>
        </w:rPr>
      </w:pPr>
      <w:r>
        <w:rPr>
          <w:rFonts w:cs="Arial" w:ascii="Arial" w:hAnsi="Arial"/>
          <w:sz w:val="24"/>
          <w:szCs w:val="24"/>
        </w:rPr>
        <w:t>w przypadku odstąpienia od całego elementu prac określonego w kosztorysie ofertowym nastąpi odliczenie wartości tego elementu od ogólnej wartości przedmiotu umowy;</w:t>
      </w:r>
    </w:p>
    <w:p>
      <w:pPr>
        <w:pStyle w:val="ListParagraph"/>
        <w:numPr>
          <w:ilvl w:val="0"/>
          <w:numId w:val="30"/>
        </w:numPr>
        <w:spacing w:lineRule="auto" w:line="360" w:before="120" w:after="120"/>
        <w:ind w:hanging="425" w:start="851"/>
        <w:contextualSpacing/>
        <w:rPr>
          <w:rFonts w:ascii="Arial" w:hAnsi="Arial" w:cs="Arial"/>
          <w:sz w:val="24"/>
          <w:szCs w:val="24"/>
        </w:rPr>
      </w:pPr>
      <w:r>
        <w:rPr>
          <w:rFonts w:cs="Arial" w:ascii="Arial" w:hAnsi="Arial"/>
          <w:sz w:val="24"/>
          <w:szCs w:val="24"/>
        </w:rPr>
        <w:t>w przypadku odstąpienia od części prac z danego elementu określonego w kosztorysie ofertowym obliczenie niewykonanej części tego elementu nastąpi na podstawie ustalenia przez Zamawiającego i Wykonawcę procentowego stosunku niewykonanych prac i odliczone od ogólnej wartości przedmiotu umowy, w przypadku gdy ten sposób wyliczenia byłby za bardzo niedokładny, dopuszcza się także możliwość obliczenia niewykonanej części danego elementu na podstawie kosztorysu przygotowanego przez Wykonawcę w oparciu o KNR-y lub KNNR-y oraz rynkowe ceny materiałów, robocizny oraz sprzętu, a zatwierdzonego przez Zamawiającego.</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§6</w:t>
      </w:r>
    </w:p>
    <w:p>
      <w:pPr>
        <w:pStyle w:val="Normal"/>
        <w:spacing w:lineRule="auto" w:line="360" w:before="120" w:after="120"/>
        <w:rPr>
          <w:rFonts w:ascii="Arial" w:hAnsi="Arial" w:cs="Arial"/>
          <w:b/>
          <w:bCs/>
          <w:sz w:val="24"/>
          <w:szCs w:val="24"/>
        </w:rPr>
      </w:pPr>
      <w:r>
        <w:rPr>
          <w:rFonts w:cs="Arial" w:ascii="Arial" w:hAnsi="Arial"/>
          <w:b/>
          <w:bCs/>
          <w:sz w:val="24"/>
          <w:szCs w:val="24"/>
        </w:rPr>
        <w:t>Zabezpieczenie należytego wykonania umowy</w:t>
      </w:r>
    </w:p>
    <w:p>
      <w:pPr>
        <w:pStyle w:val="Tekstpodstawowy1"/>
        <w:numPr>
          <w:ilvl w:val="3"/>
          <w:numId w:val="34"/>
        </w:numPr>
        <w:spacing w:lineRule="auto" w:line="360" w:before="120" w:after="120"/>
        <w:ind w:hanging="426" w:start="426"/>
        <w:jc w:val="start"/>
        <w:rPr>
          <w:rFonts w:ascii="Arial" w:hAnsi="Arial" w:cs="Arial"/>
        </w:rPr>
      </w:pPr>
      <w:r>
        <w:rPr>
          <w:rFonts w:cs="Arial" w:ascii="Arial" w:hAnsi="Arial"/>
        </w:rPr>
        <w:t>W celu zabezpieczenia wszelkich roszczeń służących Zamawiającemu w stosunku do Wykonawcy z tytułu niewykonania lub nienależytego wykonania umowy wynikających bądź z treści umowy bądź z przepisów prawa, w tym także roszczeń z tytułu rękojmi za wady oraz w celu zabezpieczenia roszczeń służących Zamawiającemu w stosunku do Wykonawcy z tytułu udzielonej Zamawiającemu gwarancji jakości, Wykonawca wnosi zabezpieczenie należytego wykonania umowy (zwane dalej: „zabezpieczeniem”) w kwocie stanowiącej 5% wynagrodzenia brutto, o którym mowa w §5 ust. 1 umowy, w wysokości ……………………. PLN (słownie: ………………………..………..).</w:t>
      </w:r>
    </w:p>
    <w:p>
      <w:pPr>
        <w:pStyle w:val="Tekstpodstawowy1"/>
        <w:numPr>
          <w:ilvl w:val="3"/>
          <w:numId w:val="34"/>
        </w:numPr>
        <w:spacing w:lineRule="auto" w:line="360" w:before="120" w:after="120"/>
        <w:ind w:hanging="426" w:start="426"/>
        <w:jc w:val="start"/>
        <w:rPr>
          <w:rFonts w:ascii="Arial" w:hAnsi="Arial" w:cs="Arial"/>
        </w:rPr>
      </w:pPr>
      <w:r>
        <w:rPr>
          <w:rFonts w:cs="Arial" w:ascii="Arial" w:hAnsi="Arial"/>
        </w:rPr>
        <w:t>Zabezpieczenie zostało wniesione w formie ………………………………………..</w:t>
      </w:r>
    </w:p>
    <w:p>
      <w:pPr>
        <w:pStyle w:val="Tekstpodstawowy1"/>
        <w:numPr>
          <w:ilvl w:val="3"/>
          <w:numId w:val="34"/>
        </w:numPr>
        <w:spacing w:lineRule="auto" w:line="360" w:before="120" w:after="120"/>
        <w:ind w:hanging="426" w:start="426"/>
        <w:jc w:val="start"/>
        <w:rPr>
          <w:rFonts w:ascii="Arial" w:hAnsi="Arial" w:cs="Arial"/>
        </w:rPr>
      </w:pPr>
      <w:r>
        <w:rPr>
          <w:rFonts w:cs="Arial" w:ascii="Arial" w:hAnsi="Arial"/>
        </w:rPr>
        <w:t xml:space="preserve">W trakcie realizacji przedmiotu umowy Wykonawca może dokonać zmiany formy zabezpieczenia na jedną lub kilka form, o których mowa w art. 450 ust. 1 ustawy Prawo zamówień publicznych z zachowaniem ciągłości zabezpieczenia i bez zmniejszenia jego wysokości. Wykonawca zgłasza Zamawiającemu dokonanie niniejszej zmiany na piśmie. Zmiana ta nie wymaga aneksu do niniejszej umowy. </w:t>
      </w:r>
    </w:p>
    <w:p>
      <w:pPr>
        <w:pStyle w:val="Tekstpodstawowy1"/>
        <w:numPr>
          <w:ilvl w:val="3"/>
          <w:numId w:val="34"/>
        </w:numPr>
        <w:spacing w:lineRule="auto" w:line="360" w:before="120" w:after="120"/>
        <w:ind w:hanging="426" w:start="426"/>
        <w:jc w:val="start"/>
        <w:rPr>
          <w:rFonts w:ascii="Arial" w:hAnsi="Arial" w:cs="Arial"/>
        </w:rPr>
      </w:pPr>
      <w:r>
        <w:rPr>
          <w:rFonts w:cs="Arial" w:ascii="Arial" w:hAnsi="Arial"/>
        </w:rPr>
        <w:t xml:space="preserve">W przypadku wniesienia zabezpieczenia należytego wykonania umowy w formie innej niż pieniężna, Wykonawca będzie samodzielnie, bez odrębnego wezwania przez Zamawiającego przedłużał ważność zabezpieczenia należytego wykonania umowy, aż do czasu usunięcia wszelkich wad stwierdzonych przy odbiorze ostatecznym. Jeżeli Wykonawca nie przedłuży ważności zabezpieczenia należytego wykonania umowy na 14 dni przed upływem ważności zabezpieczenia należytego wykonania umowy, wówczas Zamawiający jest uprawniony do dokonania wypłaty kwot z zabezpieczenia należytego wykonania umowy. Uzyskana kwota zostanie zatrzymana tytułem przedłużonego zabezpieczenia należytego wykonania umowy, na co Wykonawca wyraża zgodę. </w:t>
      </w:r>
    </w:p>
    <w:p>
      <w:pPr>
        <w:pStyle w:val="Tekstpodstawowy1"/>
        <w:numPr>
          <w:ilvl w:val="3"/>
          <w:numId w:val="34"/>
        </w:numPr>
        <w:spacing w:lineRule="auto" w:line="360" w:before="120" w:after="120"/>
        <w:ind w:hanging="426" w:start="426"/>
        <w:jc w:val="start"/>
        <w:rPr>
          <w:rFonts w:ascii="Arial" w:hAnsi="Arial" w:cs="Arial"/>
        </w:rPr>
      </w:pPr>
      <w:r>
        <w:rPr>
          <w:rFonts w:cs="Arial" w:ascii="Arial" w:hAnsi="Arial"/>
        </w:rPr>
        <w:t xml:space="preserve">Zabezpieczenie należytego wykonania umowy będzie zwrócone Wykonawcy w terminach i wysokościach jak niżej: </w:t>
      </w:r>
    </w:p>
    <w:p>
      <w:pPr>
        <w:pStyle w:val="ListParagraph"/>
        <w:numPr>
          <w:ilvl w:val="0"/>
          <w:numId w:val="54"/>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70% kwoty zabezpieczenia w terminie 30 dni od daty potwierdzenia przez Zamawiającego usunięcia wad stwierdzonych przy odbiorze ostatecznym,</w:t>
      </w:r>
    </w:p>
    <w:p>
      <w:pPr>
        <w:pStyle w:val="ListParagraph"/>
        <w:numPr>
          <w:ilvl w:val="0"/>
          <w:numId w:val="54"/>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30% kwoty zabezpieczenia w terminie 15 dni po upływie okresu gwarancji.</w:t>
      </w:r>
    </w:p>
    <w:p>
      <w:pPr>
        <w:pStyle w:val="Tekstpodstawowy1"/>
        <w:numPr>
          <w:ilvl w:val="3"/>
          <w:numId w:val="34"/>
        </w:numPr>
        <w:spacing w:lineRule="auto" w:line="360" w:before="120" w:after="120"/>
        <w:ind w:hanging="426" w:start="426"/>
        <w:jc w:val="start"/>
        <w:rPr>
          <w:rFonts w:ascii="Arial" w:hAnsi="Arial" w:cs="Arial"/>
        </w:rPr>
      </w:pPr>
      <w:r>
        <w:rPr>
          <w:rFonts w:cs="Arial" w:ascii="Arial" w:hAnsi="Arial"/>
        </w:rPr>
        <w:t>Zamawiający wstrzyma się ze zwrotem części zabezpieczenia należytego wykonania umowy, o której mowa w ust. 5 pkt 1 i pkt 2, w przypadku nie wywiązania się Wykonawcy z obowiązków wskazanych przez komisję odbiorową w protokole odbioru tj.:</w:t>
      </w:r>
    </w:p>
    <w:p>
      <w:pPr>
        <w:pStyle w:val="ListParagraph"/>
        <w:numPr>
          <w:ilvl w:val="0"/>
          <w:numId w:val="55"/>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nie usunął wady w określonym terminie,</w:t>
      </w:r>
    </w:p>
    <w:p>
      <w:pPr>
        <w:pStyle w:val="ListParagraph"/>
        <w:numPr>
          <w:ilvl w:val="0"/>
          <w:numId w:val="55"/>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usunął wady w sposób budzący zastrzeżenia Zamawiającego.</w:t>
      </w:r>
    </w:p>
    <w:p>
      <w:pPr>
        <w:pStyle w:val="Tekstpodstawowy1"/>
        <w:spacing w:lineRule="auto" w:line="360" w:before="120" w:after="120"/>
        <w:ind w:start="426"/>
        <w:jc w:val="start"/>
        <w:rPr>
          <w:rFonts w:ascii="Arial" w:hAnsi="Arial" w:cs="Arial"/>
        </w:rPr>
      </w:pPr>
      <w:r>
        <w:rPr>
          <w:rFonts w:cs="Arial" w:ascii="Arial" w:hAnsi="Arial"/>
        </w:rPr>
        <w:t>Wypłata zabezpieczenia może nastąpić po ustaniu przyczyn będących powodem wstrzymania.</w:t>
      </w:r>
    </w:p>
    <w:p>
      <w:pPr>
        <w:pStyle w:val="Tekstpodstawowy1"/>
        <w:numPr>
          <w:ilvl w:val="3"/>
          <w:numId w:val="34"/>
        </w:numPr>
        <w:spacing w:lineRule="auto" w:line="360" w:before="120" w:after="120"/>
        <w:ind w:hanging="426" w:start="426"/>
        <w:jc w:val="start"/>
        <w:rPr>
          <w:rFonts w:ascii="Arial" w:hAnsi="Arial" w:cs="Arial"/>
        </w:rPr>
      </w:pPr>
      <w:r>
        <w:rPr>
          <w:rFonts w:cs="Arial" w:ascii="Arial" w:hAnsi="Arial"/>
        </w:rPr>
        <w:t>W przypadku nie przystąpienia Wykonawcy do usunięcia stwierdzonych wad w wyznaczonym terminie, Zamawiający zleci jej usunięcie stronie trzeciej bez konieczności uzyskania upoważnienia sądowego, a koszty pokryje z zatrzymanego zabezpieczenia, na co Wykonawca wyraża zgodę.</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§7</w:t>
      </w:r>
    </w:p>
    <w:p>
      <w:pPr>
        <w:pStyle w:val="Normal"/>
        <w:spacing w:lineRule="auto" w:line="360" w:before="120" w:after="120"/>
        <w:rPr>
          <w:rFonts w:ascii="Arial" w:hAnsi="Arial" w:cs="Arial"/>
          <w:b/>
          <w:bCs/>
          <w:sz w:val="24"/>
          <w:szCs w:val="24"/>
        </w:rPr>
      </w:pPr>
      <w:r>
        <w:rPr>
          <w:rFonts w:cs="Arial" w:ascii="Arial" w:hAnsi="Arial"/>
          <w:b/>
          <w:bCs/>
          <w:sz w:val="24"/>
          <w:szCs w:val="24"/>
        </w:rPr>
        <w:t>Warunki płatności</w:t>
      </w:r>
    </w:p>
    <w:p>
      <w:pPr>
        <w:pStyle w:val="ListParagraph"/>
        <w:numPr>
          <w:ilvl w:val="3"/>
          <w:numId w:val="35"/>
        </w:numPr>
        <w:spacing w:lineRule="auto" w:line="360" w:before="120" w:after="120"/>
        <w:ind w:hanging="426" w:start="426"/>
        <w:contextualSpacing/>
        <w:rPr>
          <w:rFonts w:ascii="Arial" w:hAnsi="Arial" w:cs="Arial"/>
          <w:sz w:val="24"/>
          <w:szCs w:val="24"/>
        </w:rPr>
      </w:pPr>
      <w:r>
        <w:rPr>
          <w:rFonts w:cs="Arial" w:ascii="Arial" w:hAnsi="Arial"/>
          <w:sz w:val="24"/>
          <w:szCs w:val="24"/>
        </w:rPr>
        <w:t>Wypłata wynagrodzenia nastąpi w terminie 30 dni od daty doręczenia Zamawiającemu faktury VAT wystawionej przez Wykonawcę po dokonaniu odbioru końcowego, przelewem na konto wymienione w fakturze. Za datę zapłaty strony uznają dzień obciążenia rachunku bankowego Zamawiającego.</w:t>
      </w:r>
    </w:p>
    <w:p>
      <w:pPr>
        <w:pStyle w:val="ListParagraph"/>
        <w:numPr>
          <w:ilvl w:val="3"/>
          <w:numId w:val="35"/>
        </w:numPr>
        <w:spacing w:lineRule="auto" w:line="360" w:before="120" w:after="120"/>
        <w:ind w:hanging="425" w:start="425"/>
        <w:contextualSpacing/>
        <w:rPr>
          <w:rFonts w:ascii="Arial" w:hAnsi="Arial" w:cs="Arial"/>
          <w:sz w:val="24"/>
          <w:szCs w:val="24"/>
        </w:rPr>
      </w:pPr>
      <w:r>
        <w:rPr>
          <w:rFonts w:cs="Arial" w:ascii="Arial" w:hAnsi="Arial"/>
          <w:sz w:val="24"/>
          <w:szCs w:val="24"/>
        </w:rPr>
        <w:t>Wykonawca wystawi fakturę wg wzoru:</w:t>
      </w:r>
    </w:p>
    <w:p>
      <w:pPr>
        <w:pStyle w:val="Normal"/>
        <w:spacing w:lineRule="auto" w:line="360" w:before="120" w:after="120"/>
        <w:ind w:start="426"/>
        <w:rPr>
          <w:rFonts w:ascii="Arial" w:hAnsi="Arial" w:cs="Arial"/>
          <w:sz w:val="24"/>
          <w:szCs w:val="24"/>
        </w:rPr>
      </w:pPr>
      <w:r>
        <w:rPr>
          <w:rFonts w:cs="Arial" w:ascii="Arial" w:hAnsi="Arial"/>
          <w:sz w:val="24"/>
          <w:szCs w:val="24"/>
        </w:rPr>
        <w:t>Nabywca:</w:t>
      </w:r>
    </w:p>
    <w:p>
      <w:pPr>
        <w:pStyle w:val="Normal"/>
        <w:spacing w:lineRule="auto" w:line="360" w:before="120" w:after="120"/>
        <w:ind w:start="709"/>
        <w:rPr>
          <w:rFonts w:ascii="Arial" w:hAnsi="Arial" w:cs="Arial"/>
          <w:sz w:val="24"/>
          <w:szCs w:val="24"/>
        </w:rPr>
      </w:pPr>
      <w:r>
        <w:rPr>
          <w:rFonts w:cs="Arial" w:ascii="Arial" w:hAnsi="Arial"/>
          <w:sz w:val="24"/>
          <w:szCs w:val="24"/>
        </w:rPr>
        <w:t>Powiat Wieluński</w:t>
      </w:r>
    </w:p>
    <w:p>
      <w:pPr>
        <w:pStyle w:val="Normal"/>
        <w:spacing w:lineRule="auto" w:line="360" w:before="120" w:after="120"/>
        <w:ind w:start="709"/>
        <w:rPr>
          <w:rFonts w:ascii="Arial" w:hAnsi="Arial" w:cs="Arial"/>
          <w:sz w:val="24"/>
          <w:szCs w:val="24"/>
        </w:rPr>
      </w:pPr>
      <w:r>
        <w:rPr>
          <w:rFonts w:cs="Arial" w:ascii="Arial" w:hAnsi="Arial"/>
          <w:sz w:val="24"/>
          <w:szCs w:val="24"/>
        </w:rPr>
        <w:t>Pl. Kazimierza Wielkiego 2, 98-300 Wieluń</w:t>
      </w:r>
    </w:p>
    <w:p>
      <w:pPr>
        <w:pStyle w:val="Normal"/>
        <w:spacing w:lineRule="auto" w:line="360" w:before="120" w:after="120"/>
        <w:ind w:start="709"/>
        <w:rPr>
          <w:rFonts w:ascii="Arial" w:hAnsi="Arial" w:cs="Arial"/>
          <w:sz w:val="24"/>
          <w:szCs w:val="24"/>
        </w:rPr>
      </w:pPr>
      <w:r>
        <w:rPr>
          <w:rFonts w:cs="Arial" w:ascii="Arial" w:hAnsi="Arial"/>
          <w:sz w:val="24"/>
          <w:szCs w:val="24"/>
        </w:rPr>
        <w:t>NIP: 832-17-93-787</w:t>
      </w:r>
    </w:p>
    <w:p>
      <w:pPr>
        <w:pStyle w:val="Normal"/>
        <w:spacing w:lineRule="auto" w:line="360" w:before="120" w:after="120"/>
        <w:ind w:start="426"/>
        <w:rPr>
          <w:rFonts w:ascii="Arial" w:hAnsi="Arial" w:cs="Arial"/>
          <w:sz w:val="24"/>
          <w:szCs w:val="24"/>
        </w:rPr>
      </w:pPr>
      <w:r>
        <w:rPr>
          <w:rFonts w:cs="Arial" w:ascii="Arial" w:hAnsi="Arial"/>
          <w:sz w:val="24"/>
          <w:szCs w:val="24"/>
        </w:rPr>
        <w:t>Odbiorca: Dane wskazane w pozycji faktury ustrukturyzowanej jako Podmiot 3, rola „8”- JST- Odbiorca</w:t>
      </w:r>
    </w:p>
    <w:p>
      <w:pPr>
        <w:pStyle w:val="Normal"/>
        <w:spacing w:lineRule="auto" w:line="360" w:before="120" w:after="120"/>
        <w:ind w:start="709"/>
        <w:rPr>
          <w:rFonts w:ascii="Arial" w:hAnsi="Arial" w:cs="Arial"/>
          <w:sz w:val="24"/>
          <w:szCs w:val="24"/>
        </w:rPr>
      </w:pPr>
      <w:r>
        <w:rPr>
          <w:rFonts w:cs="Arial" w:ascii="Arial" w:hAnsi="Arial"/>
          <w:sz w:val="24"/>
          <w:szCs w:val="24"/>
        </w:rPr>
        <w:t>II Liceum Ogólnokształcące im. Janusza Korczaka w Wieluniu</w:t>
      </w:r>
    </w:p>
    <w:p>
      <w:pPr>
        <w:pStyle w:val="Normal"/>
        <w:spacing w:lineRule="auto" w:line="360" w:before="120" w:after="120"/>
        <w:ind w:start="709"/>
        <w:rPr>
          <w:rFonts w:ascii="Arial" w:hAnsi="Arial" w:cs="Arial"/>
          <w:sz w:val="24"/>
          <w:szCs w:val="24"/>
        </w:rPr>
      </w:pPr>
      <w:r>
        <w:rPr>
          <w:rFonts w:cs="Arial" w:ascii="Arial" w:hAnsi="Arial"/>
          <w:sz w:val="24"/>
          <w:szCs w:val="24"/>
        </w:rPr>
        <w:t>ul. Piłsudskiego 6, 98-300 Wieluń</w:t>
      </w:r>
    </w:p>
    <w:p>
      <w:pPr>
        <w:pStyle w:val="Normal"/>
        <w:spacing w:lineRule="auto" w:line="360" w:before="120" w:after="120"/>
        <w:ind w:start="709"/>
        <w:rPr>
          <w:rFonts w:ascii="Arial" w:hAnsi="Arial" w:cs="Arial"/>
          <w:sz w:val="24"/>
          <w:szCs w:val="24"/>
        </w:rPr>
      </w:pPr>
      <w:r>
        <w:rPr>
          <w:rFonts w:cs="Arial" w:ascii="Arial" w:hAnsi="Arial"/>
          <w:sz w:val="24"/>
          <w:szCs w:val="24"/>
        </w:rPr>
        <w:t>NIP 832-17-26-377</w:t>
      </w:r>
    </w:p>
    <w:p>
      <w:pPr>
        <w:pStyle w:val="ListParagraph"/>
        <w:numPr>
          <w:ilvl w:val="3"/>
          <w:numId w:val="35"/>
        </w:numPr>
        <w:spacing w:lineRule="auto" w:line="360" w:before="120" w:after="120"/>
        <w:ind w:hanging="426" w:start="426"/>
        <w:contextualSpacing/>
        <w:rPr>
          <w:rFonts w:ascii="Arial" w:hAnsi="Arial" w:cs="Arial"/>
          <w:sz w:val="24"/>
          <w:szCs w:val="24"/>
        </w:rPr>
      </w:pPr>
      <w:r>
        <w:rPr>
          <w:rFonts w:cs="Arial" w:ascii="Arial" w:hAnsi="Arial"/>
          <w:sz w:val="24"/>
          <w:szCs w:val="24"/>
        </w:rPr>
        <w:t>Wykonawca oświadcza, że zapewnia finansowanie i dysponuje środkami własnymi wystarczającymi do przeprowadzenia inwestycji przed otrzymaniem zapłaty wynagrodzenia.</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§8</w:t>
      </w:r>
    </w:p>
    <w:p>
      <w:pPr>
        <w:pStyle w:val="Normal"/>
        <w:spacing w:lineRule="auto" w:line="360" w:before="120" w:after="120"/>
        <w:rPr>
          <w:rFonts w:ascii="Arial" w:hAnsi="Arial" w:cs="Arial"/>
          <w:b/>
          <w:bCs/>
          <w:sz w:val="24"/>
          <w:szCs w:val="24"/>
        </w:rPr>
      </w:pPr>
      <w:r>
        <w:rPr>
          <w:rFonts w:cs="Arial" w:ascii="Arial" w:hAnsi="Arial"/>
          <w:b/>
          <w:bCs/>
          <w:sz w:val="24"/>
          <w:szCs w:val="24"/>
        </w:rPr>
        <w:t>Gwarancja i rękojmia</w:t>
      </w:r>
    </w:p>
    <w:p>
      <w:pPr>
        <w:pStyle w:val="ListParagraph"/>
        <w:numPr>
          <w:ilvl w:val="3"/>
          <w:numId w:val="36"/>
        </w:numPr>
        <w:spacing w:lineRule="auto" w:line="360" w:before="120" w:after="120"/>
        <w:ind w:hanging="426" w:start="426"/>
        <w:contextualSpacing/>
        <w:rPr>
          <w:rFonts w:ascii="Arial" w:hAnsi="Arial" w:cs="Arial"/>
          <w:sz w:val="24"/>
          <w:szCs w:val="24"/>
        </w:rPr>
      </w:pPr>
      <w:r>
        <w:rPr>
          <w:rFonts w:cs="Arial" w:ascii="Arial" w:hAnsi="Arial"/>
          <w:sz w:val="24"/>
          <w:szCs w:val="24"/>
        </w:rPr>
        <w:t>Wykonawca udziela Zamawiającemu …………….miesięcy gwarancji i rękojmi.</w:t>
      </w:r>
    </w:p>
    <w:p>
      <w:pPr>
        <w:pStyle w:val="ListParagraph"/>
        <w:numPr>
          <w:ilvl w:val="3"/>
          <w:numId w:val="36"/>
        </w:numPr>
        <w:spacing w:lineRule="auto" w:line="360" w:before="120" w:after="120"/>
        <w:ind w:hanging="426" w:start="426"/>
        <w:contextualSpacing/>
        <w:rPr>
          <w:rFonts w:ascii="Arial" w:hAnsi="Arial" w:cs="Arial"/>
          <w:sz w:val="24"/>
          <w:szCs w:val="24"/>
        </w:rPr>
      </w:pPr>
      <w:r>
        <w:rPr>
          <w:rFonts w:cs="Arial" w:ascii="Arial" w:hAnsi="Arial"/>
          <w:sz w:val="24"/>
          <w:szCs w:val="24"/>
        </w:rPr>
        <w:t>Bieg okresu gwarancji i rękojmi rozpoczyna się:</w:t>
      </w:r>
    </w:p>
    <w:p>
      <w:pPr>
        <w:pStyle w:val="ListParagraph"/>
        <w:numPr>
          <w:ilvl w:val="1"/>
          <w:numId w:val="76"/>
        </w:numPr>
        <w:spacing w:lineRule="auto" w:line="360" w:before="120" w:after="120"/>
        <w:ind w:hanging="425" w:start="851"/>
        <w:contextualSpacing/>
        <w:rPr>
          <w:rFonts w:ascii="Arial" w:hAnsi="Arial" w:cs="Arial"/>
          <w:sz w:val="24"/>
          <w:szCs w:val="24"/>
        </w:rPr>
      </w:pPr>
      <w:r>
        <w:rPr>
          <w:rFonts w:cs="Arial" w:ascii="Arial" w:hAnsi="Arial"/>
          <w:sz w:val="24"/>
          <w:szCs w:val="24"/>
        </w:rPr>
        <w:t xml:space="preserve">z dniem dokonania odbioru końcowego, </w:t>
      </w:r>
    </w:p>
    <w:p>
      <w:pPr>
        <w:pStyle w:val="ListParagraph"/>
        <w:numPr>
          <w:ilvl w:val="1"/>
          <w:numId w:val="76"/>
        </w:numPr>
        <w:spacing w:lineRule="auto" w:line="360" w:before="120" w:after="120"/>
        <w:ind w:hanging="425" w:start="851"/>
        <w:contextualSpacing/>
        <w:rPr>
          <w:rFonts w:ascii="Arial" w:hAnsi="Arial" w:cs="Arial"/>
          <w:sz w:val="24"/>
          <w:szCs w:val="24"/>
        </w:rPr>
      </w:pPr>
      <w:r>
        <w:rPr>
          <w:rFonts w:cs="Arial" w:ascii="Arial" w:hAnsi="Arial"/>
          <w:sz w:val="24"/>
          <w:szCs w:val="24"/>
        </w:rPr>
        <w:t>dla wymienianych materiałów i urządzeń z dniem ich wymiany.</w:t>
      </w:r>
    </w:p>
    <w:p>
      <w:pPr>
        <w:pStyle w:val="ListParagraph"/>
        <w:numPr>
          <w:ilvl w:val="3"/>
          <w:numId w:val="36"/>
        </w:numPr>
        <w:spacing w:lineRule="auto" w:line="360" w:before="120" w:after="120"/>
        <w:ind w:hanging="426" w:start="426"/>
        <w:contextualSpacing/>
        <w:rPr>
          <w:rFonts w:ascii="Arial" w:hAnsi="Arial" w:cs="Arial"/>
          <w:sz w:val="24"/>
          <w:szCs w:val="24"/>
        </w:rPr>
      </w:pPr>
      <w:r>
        <w:rPr>
          <w:rFonts w:cs="Arial" w:ascii="Arial" w:hAnsi="Arial"/>
          <w:sz w:val="24"/>
          <w:szCs w:val="24"/>
        </w:rPr>
        <w:t>Warunki gwarancji jakości:</w:t>
      </w:r>
    </w:p>
    <w:p>
      <w:pPr>
        <w:pStyle w:val="ListParagraph"/>
        <w:numPr>
          <w:ilvl w:val="1"/>
          <w:numId w:val="70"/>
        </w:numPr>
        <w:spacing w:lineRule="auto" w:line="360" w:before="120" w:after="120"/>
        <w:ind w:hanging="425" w:start="851"/>
        <w:contextualSpacing/>
        <w:rPr>
          <w:rFonts w:ascii="Arial" w:hAnsi="Arial" w:cs="Arial"/>
          <w:sz w:val="24"/>
          <w:szCs w:val="24"/>
        </w:rPr>
      </w:pPr>
      <w:r>
        <w:rPr>
          <w:rFonts w:cs="Arial" w:ascii="Arial" w:hAnsi="Arial"/>
          <w:sz w:val="24"/>
          <w:szCs w:val="24"/>
        </w:rPr>
        <w:t>Wykonawca ponosi odpowiedzialność z tytułu gwarancji jakości za wady fizyczne zmniejszające wartość użytkową, techniczną i estetyczną wykonanych robót.</w:t>
      </w:r>
    </w:p>
    <w:p>
      <w:pPr>
        <w:pStyle w:val="ListParagraph"/>
        <w:numPr>
          <w:ilvl w:val="1"/>
          <w:numId w:val="70"/>
        </w:numPr>
        <w:spacing w:lineRule="auto" w:line="360" w:before="120" w:after="120"/>
        <w:ind w:hanging="425" w:start="851"/>
        <w:contextualSpacing/>
        <w:rPr>
          <w:rFonts w:ascii="Arial" w:hAnsi="Arial" w:cs="Arial"/>
          <w:sz w:val="24"/>
          <w:szCs w:val="24"/>
        </w:rPr>
      </w:pPr>
      <w:r>
        <w:rPr>
          <w:rFonts w:cs="Arial" w:ascii="Arial" w:hAnsi="Arial"/>
          <w:sz w:val="24"/>
          <w:szCs w:val="24"/>
        </w:rPr>
        <w:t>W okresie gwarancji Wykonawca obowiązany jest do nieodpłatnego usuwania wad ujawnionych po odbiorze końcowym, zgłoszonych Wykonawcy przez Zamawiającego pisemnie lub mailowo na adres: …………………….. w terminie 7 dni od dnia powzięcia informacji o ujawnieniu wady.</w:t>
      </w:r>
    </w:p>
    <w:p>
      <w:pPr>
        <w:pStyle w:val="ListParagraph"/>
        <w:numPr>
          <w:ilvl w:val="1"/>
          <w:numId w:val="70"/>
        </w:numPr>
        <w:tabs>
          <w:tab w:val="clear" w:pos="708"/>
          <w:tab w:val="left" w:pos="0" w:leader="none"/>
        </w:tabs>
        <w:spacing w:lineRule="auto" w:line="360" w:before="120" w:after="120"/>
        <w:ind w:hanging="425" w:start="851"/>
        <w:contextualSpacing/>
        <w:rPr>
          <w:rFonts w:ascii="Arial" w:hAnsi="Arial" w:cs="Arial"/>
          <w:sz w:val="24"/>
          <w:szCs w:val="24"/>
        </w:rPr>
      </w:pPr>
      <w:r>
        <w:rPr>
          <w:rFonts w:cs="Arial" w:ascii="Arial" w:hAnsi="Arial"/>
          <w:sz w:val="24"/>
          <w:szCs w:val="24"/>
        </w:rPr>
        <w:t>Ustala się poniższe terminy usunięcia wad:</w:t>
      </w:r>
    </w:p>
    <w:p>
      <w:pPr>
        <w:pStyle w:val="ListParagraph"/>
        <w:numPr>
          <w:ilvl w:val="0"/>
          <w:numId w:val="68"/>
        </w:numPr>
        <w:spacing w:lineRule="auto" w:line="360" w:before="120" w:after="120"/>
        <w:ind w:hanging="425" w:start="1418"/>
        <w:contextualSpacing/>
        <w:rPr>
          <w:rFonts w:ascii="Arial" w:hAnsi="Arial" w:cs="Arial"/>
          <w:sz w:val="24"/>
          <w:szCs w:val="24"/>
        </w:rPr>
      </w:pPr>
      <w:r>
        <w:rPr>
          <w:rFonts w:cs="Arial" w:ascii="Arial" w:hAnsi="Arial"/>
          <w:sz w:val="24"/>
          <w:szCs w:val="24"/>
        </w:rPr>
        <w:t>jeśli wada uniemożliwia zgodne z obowiązującymi przepisami użytkowanie obiektu – niezwłocznie, nie później jednak niż w ciągu 5 dni od daty zgłoszenia,</w:t>
      </w:r>
    </w:p>
    <w:p>
      <w:pPr>
        <w:pStyle w:val="ListParagraph"/>
        <w:numPr>
          <w:ilvl w:val="0"/>
          <w:numId w:val="68"/>
        </w:numPr>
        <w:spacing w:lineRule="auto" w:line="360" w:before="120" w:after="120"/>
        <w:ind w:hanging="425" w:start="1418"/>
        <w:contextualSpacing/>
        <w:rPr>
          <w:rFonts w:ascii="Arial" w:hAnsi="Arial" w:cs="Arial"/>
          <w:sz w:val="24"/>
          <w:szCs w:val="24"/>
        </w:rPr>
      </w:pPr>
      <w:r>
        <w:rPr>
          <w:rFonts w:cs="Arial" w:ascii="Arial" w:hAnsi="Arial"/>
          <w:sz w:val="24"/>
          <w:szCs w:val="24"/>
        </w:rPr>
        <w:t>jeśli wada nie uniemożliwia użytkowania obiektu – w terminie 21 dni od daty zgłoszenia,</w:t>
      </w:r>
    </w:p>
    <w:p>
      <w:pPr>
        <w:pStyle w:val="Normal"/>
        <w:spacing w:lineRule="auto" w:line="360" w:before="120" w:after="120"/>
        <w:ind w:start="993"/>
        <w:rPr>
          <w:rFonts w:ascii="Arial" w:hAnsi="Arial" w:cs="Arial"/>
          <w:sz w:val="24"/>
          <w:szCs w:val="24"/>
        </w:rPr>
      </w:pPr>
      <w:r>
        <w:rPr>
          <w:rFonts w:cs="Arial" w:ascii="Arial" w:hAnsi="Arial"/>
          <w:sz w:val="24"/>
          <w:szCs w:val="24"/>
        </w:rPr>
        <w:t>przy czym w każdym przypadku inspektor nadzoru, w porozumieniu z Zamawiającym, wyznaczy termin usunięcia wad dla robót, których realizacja uzależniona jest od warunków atmosferycznych.</w:t>
      </w:r>
    </w:p>
    <w:p>
      <w:pPr>
        <w:pStyle w:val="ListParagraph"/>
        <w:numPr>
          <w:ilvl w:val="1"/>
          <w:numId w:val="70"/>
        </w:numPr>
        <w:spacing w:lineRule="auto" w:line="360" w:before="120" w:after="120"/>
        <w:ind w:hanging="425" w:start="851"/>
        <w:contextualSpacing/>
        <w:rPr>
          <w:rFonts w:ascii="Arial" w:hAnsi="Arial" w:cs="Arial"/>
          <w:sz w:val="24"/>
          <w:szCs w:val="24"/>
        </w:rPr>
      </w:pPr>
      <w:r>
        <w:rPr>
          <w:rFonts w:cs="Arial" w:ascii="Arial" w:hAnsi="Arial"/>
          <w:sz w:val="24"/>
          <w:szCs w:val="24"/>
        </w:rPr>
        <w:t>Usunięcie wad powinno być stwierdzone protokolarnie.</w:t>
      </w:r>
    </w:p>
    <w:p>
      <w:pPr>
        <w:pStyle w:val="ListParagraph"/>
        <w:numPr>
          <w:ilvl w:val="1"/>
          <w:numId w:val="70"/>
        </w:numPr>
        <w:spacing w:lineRule="auto" w:line="360" w:before="120" w:after="120"/>
        <w:ind w:hanging="425" w:start="851"/>
        <w:contextualSpacing/>
        <w:rPr>
          <w:rFonts w:ascii="Arial" w:hAnsi="Arial" w:cs="Arial"/>
          <w:sz w:val="24"/>
          <w:szCs w:val="24"/>
        </w:rPr>
      </w:pPr>
      <w:r>
        <w:rPr>
          <w:rFonts w:cs="Arial" w:ascii="Arial" w:hAnsi="Arial"/>
          <w:sz w:val="24"/>
          <w:szCs w:val="24"/>
        </w:rPr>
        <w:t>W przypadku usunięcia przez Wykonawcę istotnej wady lub wykonania wadliwej części robót na nowo, termin gwarancji, w zakresie usuniętej wady lub wykonania wadliwej części robót na nowo, biegnie na nowo od chwili usunięcia istotnej wady lub wykonania wadliwej części robót na nowo.</w:t>
      </w:r>
    </w:p>
    <w:p>
      <w:pPr>
        <w:pStyle w:val="ListParagraph"/>
        <w:numPr>
          <w:ilvl w:val="1"/>
          <w:numId w:val="70"/>
        </w:numPr>
        <w:spacing w:lineRule="auto" w:line="360" w:before="120" w:after="120"/>
        <w:ind w:hanging="425" w:start="851"/>
        <w:contextualSpacing/>
        <w:rPr>
          <w:rFonts w:ascii="Arial" w:hAnsi="Arial" w:cs="Arial"/>
          <w:sz w:val="24"/>
          <w:szCs w:val="24"/>
        </w:rPr>
      </w:pPr>
      <w:r>
        <w:rPr>
          <w:rFonts w:cs="Arial" w:ascii="Arial" w:hAnsi="Arial"/>
          <w:sz w:val="24"/>
          <w:szCs w:val="24"/>
        </w:rPr>
        <w:t>W innych przypadkach termin gwarancji ulega przedłużeniu o czas, w ciągu którego wskutek wady przedmiotu objętego gwarancją Zamawiający nie mógł z niego korzystać.</w:t>
      </w:r>
    </w:p>
    <w:p>
      <w:pPr>
        <w:pStyle w:val="ListParagraph"/>
        <w:numPr>
          <w:ilvl w:val="1"/>
          <w:numId w:val="70"/>
        </w:numPr>
        <w:spacing w:lineRule="auto" w:line="360" w:before="120" w:after="120"/>
        <w:ind w:hanging="425" w:start="851"/>
        <w:contextualSpacing/>
        <w:rPr>
          <w:rFonts w:ascii="Arial" w:hAnsi="Arial" w:cs="Arial"/>
          <w:sz w:val="24"/>
          <w:szCs w:val="24"/>
        </w:rPr>
      </w:pPr>
      <w:r>
        <w:rPr>
          <w:rFonts w:cs="Arial" w:ascii="Arial" w:hAnsi="Arial"/>
          <w:sz w:val="24"/>
          <w:szCs w:val="24"/>
        </w:rPr>
        <w:t>Nie podlegają uprawnieniom z tytułu gwarancji jakości wady powstałe na skutek:</w:t>
      </w:r>
    </w:p>
    <w:p>
      <w:pPr>
        <w:pStyle w:val="ListParagraph"/>
        <w:numPr>
          <w:ilvl w:val="1"/>
          <w:numId w:val="69"/>
        </w:numPr>
        <w:spacing w:lineRule="auto" w:line="360" w:before="120" w:after="120"/>
        <w:ind w:hanging="425" w:start="1418"/>
        <w:contextualSpacing/>
        <w:rPr>
          <w:rFonts w:ascii="Arial" w:hAnsi="Arial" w:cs="Arial"/>
          <w:sz w:val="24"/>
          <w:szCs w:val="24"/>
        </w:rPr>
      </w:pPr>
      <w:r>
        <w:rPr>
          <w:rFonts w:cs="Arial" w:ascii="Arial" w:hAnsi="Arial"/>
          <w:sz w:val="24"/>
          <w:szCs w:val="24"/>
        </w:rPr>
        <w:t>siły wyższej, przez pojęcie której strony rozumieją: stan wojny, stan klęski żywiołowej i strajk generalny,</w:t>
      </w:r>
    </w:p>
    <w:p>
      <w:pPr>
        <w:pStyle w:val="ListParagraph"/>
        <w:numPr>
          <w:ilvl w:val="1"/>
          <w:numId w:val="69"/>
        </w:numPr>
        <w:spacing w:lineRule="auto" w:line="360" w:before="120" w:after="120"/>
        <w:ind w:hanging="425" w:start="1418"/>
        <w:contextualSpacing/>
        <w:rPr>
          <w:rFonts w:ascii="Arial" w:hAnsi="Arial" w:cs="Arial"/>
          <w:sz w:val="24"/>
          <w:szCs w:val="24"/>
        </w:rPr>
      </w:pPr>
      <w:r>
        <w:rPr>
          <w:rFonts w:cs="Arial" w:ascii="Arial" w:hAnsi="Arial"/>
          <w:sz w:val="24"/>
          <w:szCs w:val="24"/>
        </w:rPr>
        <w:t>normalnego zużycia przedmiotu gwarancji lub jego części.</w:t>
      </w:r>
    </w:p>
    <w:p>
      <w:pPr>
        <w:pStyle w:val="ListParagraph"/>
        <w:numPr>
          <w:ilvl w:val="1"/>
          <w:numId w:val="70"/>
        </w:numPr>
        <w:spacing w:lineRule="auto" w:line="360" w:before="120" w:after="120"/>
        <w:ind w:hanging="425" w:start="851"/>
        <w:contextualSpacing/>
        <w:rPr>
          <w:rFonts w:ascii="Arial" w:hAnsi="Arial" w:cs="Arial"/>
          <w:sz w:val="24"/>
          <w:szCs w:val="24"/>
        </w:rPr>
      </w:pPr>
      <w:r>
        <w:rPr>
          <w:rFonts w:cs="Arial" w:ascii="Arial" w:hAnsi="Arial"/>
          <w:sz w:val="24"/>
          <w:szCs w:val="24"/>
        </w:rPr>
        <w:t>W celu umożliwienia kwalifikacji zgłoszonych wad, przyczyn ich powstania i sposobu usunięcia Zamawiający zobowiązuje się do przechowywania otrzymanej w dniu odbioru dokumentacji powykonawczej, protokołu odbioru końcowego i protokołu przekazania przedmiotu gwarancji do użytkowania.</w:t>
      </w:r>
    </w:p>
    <w:p>
      <w:pPr>
        <w:pStyle w:val="ListParagraph"/>
        <w:numPr>
          <w:ilvl w:val="1"/>
          <w:numId w:val="70"/>
        </w:numPr>
        <w:spacing w:lineRule="auto" w:line="360" w:before="120" w:after="120"/>
        <w:ind w:hanging="425" w:start="851"/>
        <w:contextualSpacing/>
        <w:rPr>
          <w:rFonts w:ascii="Arial" w:hAnsi="Arial" w:cs="Arial"/>
          <w:sz w:val="24"/>
          <w:szCs w:val="24"/>
        </w:rPr>
      </w:pPr>
      <w:r>
        <w:rPr>
          <w:rFonts w:cs="Arial" w:ascii="Arial" w:hAnsi="Arial"/>
          <w:sz w:val="24"/>
          <w:szCs w:val="24"/>
        </w:rPr>
        <w:t>Wykonawca jest odpowiedzialny za wszelkie szkody i straty, które spowodował w czasie prac przy usuwaniu wad.</w:t>
      </w:r>
    </w:p>
    <w:p>
      <w:pPr>
        <w:pStyle w:val="ListParagraph"/>
        <w:numPr>
          <w:ilvl w:val="1"/>
          <w:numId w:val="70"/>
        </w:numPr>
        <w:spacing w:lineRule="auto" w:line="360" w:before="120" w:after="120"/>
        <w:ind w:hanging="425" w:start="851"/>
        <w:contextualSpacing/>
        <w:rPr>
          <w:rFonts w:ascii="Arial" w:hAnsi="Arial" w:cs="Arial"/>
          <w:sz w:val="24"/>
          <w:szCs w:val="24"/>
        </w:rPr>
      </w:pPr>
      <w:r>
        <w:rPr>
          <w:rFonts w:cs="Arial" w:ascii="Arial" w:hAnsi="Arial"/>
          <w:sz w:val="24"/>
          <w:szCs w:val="24"/>
        </w:rPr>
        <w:t>Zamawiający może zlecić innej firmie, w zastępstwie Wykonawcy i na jego koszt, usunięcie wad lub usterek nieusuniętych w wyznaczonym terminie, po uprzednim zawiadomieniu Wykonawcy. Kosztami związanymi z zastępczym usunięciem wad Zamawiający obciąży Wykonawcę.</w:t>
      </w:r>
    </w:p>
    <w:p>
      <w:pPr>
        <w:pStyle w:val="ListParagraph"/>
        <w:numPr>
          <w:ilvl w:val="3"/>
          <w:numId w:val="36"/>
        </w:numPr>
        <w:spacing w:lineRule="auto" w:line="360" w:before="120" w:after="120"/>
        <w:ind w:hanging="426" w:start="426"/>
        <w:contextualSpacing/>
        <w:rPr>
          <w:rFonts w:ascii="Arial" w:hAnsi="Arial" w:cs="Arial"/>
          <w:sz w:val="24"/>
          <w:szCs w:val="24"/>
        </w:rPr>
      </w:pPr>
      <w:r>
        <w:rPr>
          <w:rFonts w:cs="Arial" w:ascii="Arial" w:hAnsi="Arial"/>
          <w:sz w:val="24"/>
          <w:szCs w:val="24"/>
        </w:rPr>
        <w:t>Wykonawca niezależnie od udzielonej gwarancji jakości ponosi odpowiedzialność z tytułu rękojmi za wady robót budowlanych.</w:t>
      </w:r>
    </w:p>
    <w:p>
      <w:pPr>
        <w:pStyle w:val="ListParagraph"/>
        <w:numPr>
          <w:ilvl w:val="3"/>
          <w:numId w:val="36"/>
        </w:numPr>
        <w:spacing w:lineRule="auto" w:line="360" w:before="120" w:after="120"/>
        <w:ind w:hanging="426" w:start="426"/>
        <w:contextualSpacing/>
        <w:rPr>
          <w:rFonts w:ascii="Arial" w:hAnsi="Arial" w:cs="Arial"/>
          <w:sz w:val="24"/>
          <w:szCs w:val="24"/>
        </w:rPr>
      </w:pPr>
      <w:r>
        <w:rPr>
          <w:rFonts w:cs="Arial" w:ascii="Arial" w:hAnsi="Arial"/>
          <w:sz w:val="24"/>
          <w:szCs w:val="24"/>
        </w:rPr>
        <w:t xml:space="preserve">W ramach gwarancji (w okresie jej trwania) Wykonawca będzie zobowiązany do uzupełnienia wypełnienia z piasku kwarcowego do wymaganego poziomu, a dodatkowo poddawać nawierzchnię oraz granulat profesjonalnemu czyszczeniu - godnie z zaleceniami producenta zamieszczonymi w instrukcji instalacji wyrobu. </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§9</w:t>
      </w:r>
    </w:p>
    <w:p>
      <w:pPr>
        <w:pStyle w:val="Normal"/>
        <w:spacing w:lineRule="auto" w:line="360" w:before="120" w:after="120"/>
        <w:rPr>
          <w:rFonts w:ascii="Arial" w:hAnsi="Arial" w:cs="Arial"/>
          <w:b/>
          <w:bCs/>
          <w:sz w:val="24"/>
          <w:szCs w:val="24"/>
        </w:rPr>
      </w:pPr>
      <w:r>
        <w:rPr>
          <w:rFonts w:cs="Arial" w:ascii="Arial" w:hAnsi="Arial"/>
          <w:b/>
          <w:bCs/>
          <w:sz w:val="24"/>
          <w:szCs w:val="24"/>
        </w:rPr>
        <w:t>Kary umowne</w:t>
      </w:r>
    </w:p>
    <w:p>
      <w:pPr>
        <w:pStyle w:val="ListParagraph"/>
        <w:numPr>
          <w:ilvl w:val="3"/>
          <w:numId w:val="37"/>
        </w:numPr>
        <w:spacing w:lineRule="auto" w:line="360" w:before="120" w:after="120"/>
        <w:ind w:hanging="426" w:start="426"/>
        <w:contextualSpacing/>
        <w:rPr>
          <w:rFonts w:ascii="Arial" w:hAnsi="Arial" w:cs="Arial"/>
          <w:sz w:val="24"/>
          <w:szCs w:val="24"/>
        </w:rPr>
      </w:pPr>
      <w:r>
        <w:rPr>
          <w:rFonts w:cs="Arial" w:ascii="Arial" w:hAnsi="Arial"/>
          <w:sz w:val="24"/>
          <w:szCs w:val="24"/>
        </w:rPr>
        <w:t>Wykonawca zapłaci Zamawiającemu karę umowną:</w:t>
      </w:r>
    </w:p>
    <w:p>
      <w:pPr>
        <w:pStyle w:val="ListParagraph"/>
        <w:numPr>
          <w:ilvl w:val="1"/>
          <w:numId w:val="67"/>
        </w:numPr>
        <w:spacing w:lineRule="auto" w:line="360" w:before="120" w:after="120"/>
        <w:ind w:hanging="425" w:start="851"/>
        <w:contextualSpacing/>
        <w:rPr>
          <w:rFonts w:ascii="Arial" w:hAnsi="Arial" w:cs="Arial"/>
          <w:color w:val="000000"/>
          <w:sz w:val="24"/>
          <w:szCs w:val="24"/>
        </w:rPr>
      </w:pPr>
      <w:bookmarkStart w:id="5" w:name="_Hlk192493650"/>
      <w:bookmarkEnd w:id="5"/>
      <w:r>
        <w:rPr>
          <w:rFonts w:cs="Arial" w:ascii="Arial" w:hAnsi="Arial"/>
          <w:color w:val="000000"/>
          <w:sz w:val="24"/>
          <w:szCs w:val="24"/>
        </w:rPr>
        <w:t xml:space="preserve">za zwłokę w wykonaniu umowy w wysokości </w:t>
      </w:r>
      <w:r>
        <w:rPr>
          <w:rFonts w:cs="Arial" w:ascii="Arial" w:hAnsi="Arial"/>
          <w:b/>
          <w:bCs/>
          <w:color w:val="000000"/>
          <w:sz w:val="24"/>
          <w:szCs w:val="24"/>
        </w:rPr>
        <w:t xml:space="preserve">0,1% </w:t>
      </w:r>
      <w:r>
        <w:rPr>
          <w:rFonts w:cs="Arial" w:ascii="Arial" w:hAnsi="Arial"/>
          <w:color w:val="000000"/>
          <w:sz w:val="24"/>
          <w:szCs w:val="24"/>
        </w:rPr>
        <w:t>wynagrodzenia łącznego netto, o którym mowa w §5 ust. 1 umowy, za każdy dzień zwłoki,</w:t>
      </w:r>
    </w:p>
    <w:p>
      <w:pPr>
        <w:pStyle w:val="ListParagraph"/>
        <w:numPr>
          <w:ilvl w:val="1"/>
          <w:numId w:val="67"/>
        </w:numPr>
        <w:spacing w:lineRule="auto" w:line="360" w:before="120" w:after="120"/>
        <w:ind w:hanging="425" w:start="851"/>
        <w:contextualSpacing/>
        <w:rPr>
          <w:rFonts w:ascii="Arial" w:hAnsi="Arial" w:cs="Arial"/>
          <w:color w:val="000000"/>
          <w:sz w:val="24"/>
          <w:szCs w:val="24"/>
        </w:rPr>
      </w:pPr>
      <w:bookmarkStart w:id="6" w:name="_Hlk192493886"/>
      <w:bookmarkStart w:id="7" w:name="_Hlk192493650_kopia_1"/>
      <w:bookmarkEnd w:id="7"/>
      <w:r>
        <w:rPr>
          <w:rFonts w:cs="Arial" w:ascii="Arial" w:hAnsi="Arial"/>
          <w:color w:val="000000"/>
          <w:sz w:val="24"/>
          <w:szCs w:val="24"/>
        </w:rPr>
        <w:t xml:space="preserve">za zwłokę w usunięciu wad stwierdzonych w okresie gwarancji, w wysokości </w:t>
      </w:r>
      <w:r>
        <w:rPr>
          <w:rFonts w:cs="Arial" w:ascii="Arial" w:hAnsi="Arial"/>
          <w:b/>
          <w:bCs/>
          <w:color w:val="000000"/>
          <w:sz w:val="24"/>
          <w:szCs w:val="24"/>
        </w:rPr>
        <w:t xml:space="preserve">0,05% </w:t>
      </w:r>
      <w:r>
        <w:rPr>
          <w:rFonts w:cs="Arial" w:ascii="Arial" w:hAnsi="Arial"/>
          <w:color w:val="000000"/>
          <w:sz w:val="24"/>
          <w:szCs w:val="24"/>
        </w:rPr>
        <w:t>wynagrodzenia łącznego netto, o którym w §5 ust. 1 umowy, za każdy dzień zwłoki,</w:t>
      </w:r>
      <w:bookmarkEnd w:id="6"/>
    </w:p>
    <w:p>
      <w:pPr>
        <w:pStyle w:val="ListParagraph"/>
        <w:numPr>
          <w:ilvl w:val="1"/>
          <w:numId w:val="67"/>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z tytułu odstąpienia od umowy z przyczyn leżących po stronie Wykonawcy – w wysokości </w:t>
      </w:r>
      <w:r>
        <w:rPr>
          <w:rFonts w:cs="Arial" w:ascii="Arial" w:hAnsi="Arial"/>
          <w:b/>
          <w:color w:val="000000"/>
          <w:sz w:val="24"/>
          <w:szCs w:val="24"/>
        </w:rPr>
        <w:t>10%</w:t>
      </w:r>
      <w:r>
        <w:rPr>
          <w:rFonts w:cs="Arial" w:ascii="Arial" w:hAnsi="Arial"/>
          <w:color w:val="000000"/>
          <w:sz w:val="24"/>
          <w:szCs w:val="24"/>
        </w:rPr>
        <w:t xml:space="preserve"> wynagrodzenia łącznego netto, o którym mowa w §5 ust. 1 umowy,</w:t>
      </w:r>
    </w:p>
    <w:p>
      <w:pPr>
        <w:pStyle w:val="ListParagraph"/>
        <w:numPr>
          <w:ilvl w:val="1"/>
          <w:numId w:val="67"/>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w przypadku braku zapłaty należnego wynagrodzenia podwykonawcom lub dalszym podwykonawcom, w wysokości </w:t>
      </w:r>
      <w:r>
        <w:rPr>
          <w:rFonts w:cs="Arial" w:ascii="Arial" w:hAnsi="Arial"/>
          <w:b/>
          <w:color w:val="000000"/>
          <w:sz w:val="24"/>
          <w:szCs w:val="24"/>
        </w:rPr>
        <w:t>0,5%</w:t>
      </w:r>
      <w:r>
        <w:rPr>
          <w:rFonts w:cs="Arial" w:ascii="Arial" w:hAnsi="Arial"/>
          <w:color w:val="000000"/>
          <w:sz w:val="24"/>
          <w:szCs w:val="24"/>
        </w:rPr>
        <w:t xml:space="preserve"> wynagrodzenia łącznego netto, o którym mowa w §5 ust. 1 umowy,</w:t>
      </w:r>
    </w:p>
    <w:p>
      <w:pPr>
        <w:pStyle w:val="ListParagraph"/>
        <w:numPr>
          <w:ilvl w:val="1"/>
          <w:numId w:val="67"/>
        </w:numPr>
        <w:spacing w:lineRule="auto" w:line="360" w:before="120" w:after="120"/>
        <w:ind w:hanging="425" w:start="851"/>
        <w:contextualSpacing/>
        <w:rPr>
          <w:rFonts w:ascii="Arial" w:hAnsi="Arial" w:cs="Arial"/>
          <w:color w:val="000000"/>
          <w:sz w:val="24"/>
          <w:szCs w:val="24"/>
        </w:rPr>
      </w:pPr>
      <w:bookmarkStart w:id="8" w:name="_Hlk192494033"/>
      <w:r>
        <w:rPr>
          <w:rFonts w:cs="Arial" w:ascii="Arial" w:hAnsi="Arial"/>
          <w:color w:val="000000"/>
          <w:sz w:val="24"/>
          <w:szCs w:val="24"/>
        </w:rPr>
        <w:t xml:space="preserve">w przypadku nieterminowej zapłaty wynagrodzenia należnego podwykonawcom lub dalszym podwykonawcom, w wysokości </w:t>
      </w:r>
      <w:r>
        <w:rPr>
          <w:rFonts w:cs="Arial" w:ascii="Arial" w:hAnsi="Arial"/>
          <w:b/>
          <w:color w:val="000000"/>
          <w:sz w:val="24"/>
          <w:szCs w:val="24"/>
        </w:rPr>
        <w:t>0,1%</w:t>
      </w:r>
      <w:r>
        <w:rPr>
          <w:rFonts w:cs="Arial" w:ascii="Arial" w:hAnsi="Arial"/>
          <w:color w:val="000000"/>
          <w:sz w:val="24"/>
          <w:szCs w:val="24"/>
        </w:rPr>
        <w:t xml:space="preserve"> wynagrodzenia łącznego netto, o którym mowa w §5 ust. 1 umowy, za każdy dzień zwłoki,</w:t>
      </w:r>
      <w:bookmarkEnd w:id="8"/>
    </w:p>
    <w:p>
      <w:pPr>
        <w:pStyle w:val="ListParagraph"/>
        <w:numPr>
          <w:ilvl w:val="1"/>
          <w:numId w:val="67"/>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w przypadku nieprzedłożenia do zaakceptowania projektu umowy o podwykonawstwo, której przedmiotem są roboty budowlane lub projektu jej zmiany, w wysokości </w:t>
      </w:r>
      <w:r>
        <w:rPr>
          <w:rFonts w:cs="Arial" w:ascii="Arial" w:hAnsi="Arial"/>
          <w:b/>
          <w:color w:val="000000"/>
          <w:sz w:val="24"/>
          <w:szCs w:val="24"/>
        </w:rPr>
        <w:t>0,1%</w:t>
      </w:r>
      <w:r>
        <w:rPr>
          <w:rFonts w:cs="Arial" w:ascii="Arial" w:hAnsi="Arial"/>
          <w:color w:val="000000"/>
          <w:sz w:val="24"/>
          <w:szCs w:val="24"/>
        </w:rPr>
        <w:t xml:space="preserve"> wynagrodzenia łącznego netto, o którym mowa w §5 ust. 1 umowy, za każdy dzień zwłoki od daty jej podpisania przez strony do dnia ujawnienia jej realizacji,</w:t>
      </w:r>
    </w:p>
    <w:p>
      <w:pPr>
        <w:pStyle w:val="ListParagraph"/>
        <w:numPr>
          <w:ilvl w:val="1"/>
          <w:numId w:val="67"/>
        </w:numPr>
        <w:spacing w:lineRule="auto" w:line="360" w:before="120" w:after="120"/>
        <w:ind w:hanging="425" w:start="851"/>
        <w:contextualSpacing/>
        <w:rPr>
          <w:rFonts w:ascii="Arial" w:hAnsi="Arial" w:cs="Arial"/>
          <w:color w:val="000000"/>
          <w:sz w:val="24"/>
          <w:szCs w:val="24"/>
        </w:rPr>
      </w:pPr>
      <w:bookmarkStart w:id="9" w:name="_Hlk192494096"/>
      <w:r>
        <w:rPr>
          <w:rFonts w:cs="Arial" w:ascii="Arial" w:hAnsi="Arial"/>
          <w:color w:val="000000"/>
          <w:sz w:val="24"/>
          <w:szCs w:val="24"/>
        </w:rPr>
        <w:t xml:space="preserve">w przypadku nieprzedłożenia poświadczonej za zgodność z oryginałem kopii umowy o podwykonawstwo lub jej zmiany, w wysokości </w:t>
      </w:r>
      <w:r>
        <w:rPr>
          <w:rFonts w:cs="Arial" w:ascii="Arial" w:hAnsi="Arial"/>
          <w:b/>
          <w:color w:val="000000"/>
          <w:sz w:val="24"/>
          <w:szCs w:val="24"/>
        </w:rPr>
        <w:t>0,1%</w:t>
      </w:r>
      <w:r>
        <w:rPr>
          <w:rFonts w:cs="Arial" w:ascii="Arial" w:hAnsi="Arial"/>
          <w:color w:val="000000"/>
          <w:sz w:val="24"/>
          <w:szCs w:val="24"/>
        </w:rPr>
        <w:t xml:space="preserve"> wynagrodzenia łącznego netto, o którym mowa w §5 ust. 1 umowy, za każdy dzień zwłoki od daty jej podpisania przez strony do dnia przedłożenia umowy Zamawiającemu,</w:t>
      </w:r>
      <w:bookmarkEnd w:id="9"/>
    </w:p>
    <w:p>
      <w:pPr>
        <w:pStyle w:val="ListParagraph"/>
        <w:numPr>
          <w:ilvl w:val="1"/>
          <w:numId w:val="67"/>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w przypadku braku zmiany umowy o podwykonawstwo w zakresie terminu zapłaty zgodnie z art. 464 ust. 10 Pzp, w wysokości </w:t>
      </w:r>
      <w:r>
        <w:rPr>
          <w:rFonts w:cs="Arial" w:ascii="Arial" w:hAnsi="Arial"/>
          <w:b/>
          <w:color w:val="000000"/>
          <w:sz w:val="24"/>
          <w:szCs w:val="24"/>
        </w:rPr>
        <w:t>0,1%</w:t>
      </w:r>
      <w:r>
        <w:rPr>
          <w:rFonts w:cs="Arial" w:ascii="Arial" w:hAnsi="Arial"/>
          <w:color w:val="000000"/>
          <w:sz w:val="24"/>
          <w:szCs w:val="24"/>
        </w:rPr>
        <w:t xml:space="preserve"> wynagrodzenia netto, o którym mowa w §5 ust. 1 umowy, za każdy dzień zwłoki od daty wskazanej w informacji, o której mowa w §12 ust. 13;</w:t>
      </w:r>
    </w:p>
    <w:p>
      <w:pPr>
        <w:pStyle w:val="ListParagraph"/>
        <w:numPr>
          <w:ilvl w:val="1"/>
          <w:numId w:val="67"/>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w przypadku realizacji czynności zastrzeżonych dla kierownika budowy, przez inną osobę niż zaakceptowana przez Zamawiającego – w wysokości </w:t>
      </w:r>
      <w:r>
        <w:rPr>
          <w:rFonts w:cs="Arial" w:ascii="Arial" w:hAnsi="Arial"/>
          <w:b/>
          <w:color w:val="000000"/>
          <w:sz w:val="24"/>
          <w:szCs w:val="24"/>
        </w:rPr>
        <w:t>2%</w:t>
      </w:r>
      <w:r>
        <w:rPr>
          <w:rFonts w:cs="Arial" w:ascii="Arial" w:hAnsi="Arial"/>
          <w:color w:val="000000"/>
          <w:sz w:val="24"/>
          <w:szCs w:val="24"/>
        </w:rPr>
        <w:t xml:space="preserve"> wynagrodzenia netto, o którym mowa w §5 ust. 1 umowy,</w:t>
      </w:r>
    </w:p>
    <w:p>
      <w:pPr>
        <w:pStyle w:val="ListParagraph"/>
        <w:numPr>
          <w:ilvl w:val="1"/>
          <w:numId w:val="67"/>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za niewypełnienie obowiązku zatrudnienia osób, wykonujących czynności objęte przedmiotem umowy, na podstawie umowy o pracę, o którym mowa w §13 ust. 1 umowy – w wysokości 4000 zł za każdy stwierdzony przypadek,</w:t>
      </w:r>
    </w:p>
    <w:p>
      <w:pPr>
        <w:pStyle w:val="ListParagraph"/>
        <w:numPr>
          <w:ilvl w:val="1"/>
          <w:numId w:val="67"/>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za nieprzestrzeganie przepisów BHP na placu budowy – w wysokości </w:t>
      </w:r>
      <w:r>
        <w:rPr>
          <w:rFonts w:cs="Arial" w:ascii="Arial" w:hAnsi="Arial"/>
          <w:b/>
          <w:color w:val="000000"/>
          <w:sz w:val="24"/>
          <w:szCs w:val="24"/>
        </w:rPr>
        <w:t>0,1%</w:t>
      </w:r>
      <w:r>
        <w:rPr>
          <w:rFonts w:cs="Arial" w:ascii="Arial" w:hAnsi="Arial"/>
          <w:color w:val="000000"/>
          <w:sz w:val="24"/>
          <w:szCs w:val="24"/>
        </w:rPr>
        <w:t xml:space="preserve"> wynagrodzenia netto, o którym mowa w §5 ust. 1 umowy, za każde naruszenie,</w:t>
      </w:r>
    </w:p>
    <w:p>
      <w:pPr>
        <w:pStyle w:val="ListParagraph"/>
        <w:numPr>
          <w:ilvl w:val="3"/>
          <w:numId w:val="37"/>
        </w:numPr>
        <w:spacing w:lineRule="auto" w:line="360" w:before="120" w:after="120"/>
        <w:ind w:hanging="426" w:start="426"/>
        <w:contextualSpacing/>
        <w:rPr>
          <w:rFonts w:ascii="Arial" w:hAnsi="Arial" w:cs="Arial"/>
          <w:sz w:val="24"/>
          <w:szCs w:val="24"/>
        </w:rPr>
      </w:pPr>
      <w:r>
        <w:rPr>
          <w:rFonts w:cs="Arial" w:ascii="Arial" w:hAnsi="Arial"/>
          <w:sz w:val="24"/>
          <w:szCs w:val="24"/>
        </w:rPr>
        <w:t>Strony zastrzegają sobie prawo do dochodzenia odszkodowania uzupełniającego przenoszącego wysokość kar umownych do wysokości rzeczywiście poniesionej szkody.</w:t>
      </w:r>
    </w:p>
    <w:p>
      <w:pPr>
        <w:pStyle w:val="ListParagraph"/>
        <w:numPr>
          <w:ilvl w:val="3"/>
          <w:numId w:val="37"/>
        </w:numPr>
        <w:spacing w:lineRule="auto" w:line="360" w:before="120" w:after="120"/>
        <w:ind w:hanging="426" w:start="426"/>
        <w:contextualSpacing/>
        <w:rPr>
          <w:rFonts w:ascii="Arial" w:hAnsi="Arial" w:cs="Arial"/>
          <w:sz w:val="24"/>
          <w:szCs w:val="24"/>
        </w:rPr>
      </w:pPr>
      <w:r>
        <w:rPr>
          <w:rFonts w:cs="Arial" w:ascii="Arial" w:hAnsi="Arial"/>
          <w:sz w:val="24"/>
          <w:szCs w:val="24"/>
        </w:rPr>
        <w:t xml:space="preserve">Łączna wysokość kar umownych nie może przekroczyć 30% wynagrodzenia umownego netto, o którym mowa w </w:t>
      </w:r>
      <w:r>
        <w:rPr>
          <w:rFonts w:cs="Arial" w:ascii="Arial" w:hAnsi="Arial"/>
          <w:color w:val="000000"/>
          <w:sz w:val="24"/>
          <w:szCs w:val="24"/>
        </w:rPr>
        <w:t>§5 ust. 1 umowy</w:t>
      </w:r>
      <w:r>
        <w:rPr>
          <w:rFonts w:cs="Arial" w:ascii="Arial" w:hAnsi="Arial"/>
          <w:sz w:val="24"/>
          <w:szCs w:val="24"/>
        </w:rPr>
        <w:t>.</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§10</w:t>
      </w:r>
    </w:p>
    <w:p>
      <w:pPr>
        <w:pStyle w:val="Normal"/>
        <w:spacing w:lineRule="auto" w:line="360" w:before="120" w:after="120"/>
        <w:rPr>
          <w:rFonts w:ascii="Arial" w:hAnsi="Arial" w:cs="Arial"/>
          <w:b/>
          <w:bCs/>
          <w:sz w:val="24"/>
          <w:szCs w:val="24"/>
        </w:rPr>
      </w:pPr>
      <w:r>
        <w:rPr>
          <w:rFonts w:cs="Arial" w:ascii="Arial" w:hAnsi="Arial"/>
          <w:b/>
          <w:bCs/>
          <w:sz w:val="24"/>
          <w:szCs w:val="24"/>
        </w:rPr>
        <w:t>Zmiana umowy</w:t>
      </w:r>
    </w:p>
    <w:p>
      <w:pPr>
        <w:pStyle w:val="ListParagraph"/>
        <w:numPr>
          <w:ilvl w:val="6"/>
          <w:numId w:val="42"/>
        </w:numPr>
        <w:spacing w:lineRule="auto" w:line="360" w:before="120" w:after="120"/>
        <w:ind w:hanging="425" w:start="425"/>
        <w:contextualSpacing/>
        <w:rPr>
          <w:rFonts w:ascii="Arial" w:hAnsi="Arial" w:cs="Arial"/>
          <w:color w:val="000000"/>
          <w:sz w:val="24"/>
          <w:szCs w:val="24"/>
        </w:rPr>
      </w:pPr>
      <w:r>
        <w:rPr>
          <w:rFonts w:cs="Arial" w:ascii="Arial" w:hAnsi="Arial"/>
          <w:color w:val="000000"/>
          <w:sz w:val="24"/>
          <w:szCs w:val="24"/>
        </w:rPr>
        <w:t>Poza przypadkami określonymi w innych paragrafach umowy Strony przewidują możliwość skrócenia lub wydłużenia terminu wykonania przedmiotu umowy lub jej poszczególnych elementów w przypadku zaistnienia okoliczności wskazanych w ust. 2.</w:t>
      </w:r>
    </w:p>
    <w:p>
      <w:pPr>
        <w:pStyle w:val="ListParagraph"/>
        <w:numPr>
          <w:ilvl w:val="6"/>
          <w:numId w:val="42"/>
        </w:numPr>
        <w:spacing w:lineRule="auto" w:line="360" w:before="120" w:after="120"/>
        <w:ind w:hanging="425" w:start="425"/>
        <w:contextualSpacing/>
        <w:rPr>
          <w:rFonts w:ascii="Arial" w:hAnsi="Arial" w:cs="Arial"/>
          <w:color w:val="000000"/>
          <w:sz w:val="24"/>
          <w:szCs w:val="24"/>
        </w:rPr>
      </w:pPr>
      <w:r>
        <w:rPr>
          <w:rFonts w:cs="Arial" w:ascii="Arial" w:hAnsi="Arial"/>
          <w:color w:val="000000"/>
          <w:sz w:val="24"/>
          <w:szCs w:val="24"/>
        </w:rPr>
        <w:t>Strony przewidują możliwość zmiany (skrócenia lub wydłużenia) terminu wykonania umowy lub jej poszczególnych elementów, określonych w §3 umowy, wyłącznie z przyczyn niezależnych od Wykonawcy i mających wpływ na wykonanie przedmiotu umowy lub jej elementów, w następujących przypadkach:</w:t>
      </w:r>
    </w:p>
    <w:p>
      <w:pPr>
        <w:pStyle w:val="ListParagraph"/>
        <w:numPr>
          <w:ilvl w:val="1"/>
          <w:numId w:val="4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działania osób trzecich uniemożliwiających lub utrudniających realizację umowy – w zakresie koniecznym, w szczególności terminu realizacji umowy,</w:t>
      </w:r>
    </w:p>
    <w:p>
      <w:pPr>
        <w:pStyle w:val="ListParagraph"/>
        <w:numPr>
          <w:ilvl w:val="1"/>
          <w:numId w:val="4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wystąpienia niesprzyjających warunków atmosferycznych rozumianych jako: ciągłe opady deszczu lub śniegu dłuższe niż 5 dni, wystąpienia niskich temperatur powyżej 5 dni uniemożliwiających realizację robót zgodnie z przyjętą technologią,</w:t>
      </w:r>
    </w:p>
    <w:p>
      <w:pPr>
        <w:pStyle w:val="ListParagraph"/>
        <w:numPr>
          <w:ilvl w:val="1"/>
          <w:numId w:val="4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zmiany przepisów prawa istotnie wpływających na zakres lub termin realizacji niniejszej umowy,</w:t>
      </w:r>
    </w:p>
    <w:p>
      <w:pPr>
        <w:pStyle w:val="ListParagraph"/>
        <w:numPr>
          <w:ilvl w:val="1"/>
          <w:numId w:val="4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udzielenie przez Zamawiającego innego zamówienia istotnie wpływającego na zakres lub termin realizacji niniejszej umowy,</w:t>
      </w:r>
    </w:p>
    <w:p>
      <w:pPr>
        <w:pStyle w:val="ListParagraph"/>
        <w:numPr>
          <w:ilvl w:val="1"/>
          <w:numId w:val="4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zwiększenie zakresu zamówienia istotnie wpływające na termin realizacji niniejszej umowy,</w:t>
      </w:r>
    </w:p>
    <w:p>
      <w:pPr>
        <w:pStyle w:val="ListParagraph"/>
        <w:numPr>
          <w:ilvl w:val="1"/>
          <w:numId w:val="43"/>
        </w:numPr>
        <w:spacing w:lineRule="auto" w:line="360" w:before="120" w:after="120"/>
        <w:ind w:hanging="425" w:start="851"/>
        <w:contextualSpacing/>
        <w:rPr>
          <w:rFonts w:ascii="Arial" w:hAnsi="Arial" w:cs="Arial"/>
          <w:sz w:val="24"/>
          <w:szCs w:val="24"/>
        </w:rPr>
      </w:pPr>
      <w:r>
        <w:rPr>
          <w:rFonts w:cs="Arial" w:ascii="Arial" w:hAnsi="Arial"/>
          <w:color w:val="000000"/>
          <w:sz w:val="24"/>
          <w:szCs w:val="24"/>
        </w:rPr>
        <w:t>w przypadku przyczyn niezależnych od Wykonawcy i mających wpływ na wykonanie przedmiotu Umowy lub jego poszczególnych etapów, które nie zostały przewidziane w ustępach poprzedzających, a z przyczyn obiektywnych uniemożliwiło wykonanie zamówienia w przewidzianym pierwotnie terminie.</w:t>
      </w:r>
    </w:p>
    <w:p>
      <w:pPr>
        <w:pStyle w:val="ListParagraph"/>
        <w:numPr>
          <w:ilvl w:val="6"/>
          <w:numId w:val="42"/>
        </w:numPr>
        <w:spacing w:lineRule="auto" w:line="360" w:before="120" w:after="120"/>
        <w:ind w:hanging="425" w:start="425"/>
        <w:contextualSpacing/>
        <w:rPr>
          <w:rFonts w:ascii="Arial" w:hAnsi="Arial" w:cs="Arial"/>
          <w:color w:val="000000"/>
          <w:sz w:val="24"/>
          <w:szCs w:val="24"/>
        </w:rPr>
      </w:pPr>
      <w:r>
        <w:rPr>
          <w:rFonts w:cs="Arial" w:ascii="Arial" w:hAnsi="Arial"/>
          <w:color w:val="000000"/>
          <w:sz w:val="24"/>
          <w:szCs w:val="24"/>
        </w:rPr>
        <w:t>Zmiany te będą dopuszczalne wyłącznie w takim zakresie, w jakim ukończenie zamówienia jest lub przewiduje się że będzie opóźnione na skutek tych działań.</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§11</w:t>
      </w:r>
    </w:p>
    <w:p>
      <w:pPr>
        <w:pStyle w:val="Normal"/>
        <w:spacing w:lineRule="auto" w:line="360" w:before="120" w:after="120"/>
        <w:rPr>
          <w:rFonts w:ascii="Arial" w:hAnsi="Arial" w:cs="Arial"/>
          <w:b/>
          <w:bCs/>
          <w:sz w:val="24"/>
          <w:szCs w:val="24"/>
        </w:rPr>
      </w:pPr>
      <w:r>
        <w:rPr>
          <w:rFonts w:cs="Arial" w:ascii="Arial" w:hAnsi="Arial"/>
          <w:b/>
          <w:bCs/>
          <w:sz w:val="24"/>
          <w:szCs w:val="24"/>
        </w:rPr>
        <w:t>Cesja wierzytelności</w:t>
      </w:r>
    </w:p>
    <w:p>
      <w:pPr>
        <w:pStyle w:val="Normal"/>
        <w:spacing w:lineRule="auto" w:line="360" w:before="120" w:after="120"/>
        <w:rPr>
          <w:rFonts w:ascii="Arial" w:hAnsi="Arial" w:cs="Arial"/>
          <w:sz w:val="24"/>
          <w:szCs w:val="24"/>
        </w:rPr>
      </w:pPr>
      <w:r>
        <w:rPr>
          <w:rFonts w:cs="Arial" w:ascii="Arial" w:hAnsi="Arial"/>
          <w:sz w:val="24"/>
          <w:szCs w:val="24"/>
        </w:rPr>
        <w:t>Wykonawca nie może bez zgody Zamawiającego dokonać cesji wierzytelności, przysługującej mu z tytułu realizacji umowy, na osoby trzecie.</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§12</w:t>
      </w:r>
    </w:p>
    <w:p>
      <w:pPr>
        <w:pStyle w:val="Normal"/>
        <w:spacing w:lineRule="auto" w:line="360" w:before="120" w:after="120"/>
        <w:rPr>
          <w:rFonts w:ascii="Arial" w:hAnsi="Arial" w:cs="Arial"/>
          <w:b/>
          <w:bCs/>
          <w:sz w:val="24"/>
          <w:szCs w:val="24"/>
        </w:rPr>
      </w:pPr>
      <w:r>
        <w:rPr>
          <w:rFonts w:cs="Arial" w:ascii="Arial" w:hAnsi="Arial"/>
          <w:b/>
          <w:bCs/>
          <w:sz w:val="24"/>
          <w:szCs w:val="24"/>
        </w:rPr>
        <w:t>Podwykonawcy</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Wykonawca – zgodnie z oświadczeniem zawartym w ofercie – zamówienie wykona sam/przy udziale podwykonawcy/ów, w zakresie określonym w ofercie, w tym, na którego/ych zasoby Wykonawca powoływał się, na zasadach określonych w art. 118 ust. 1 ustawy Prawo zamówień publicznych, w celu wykazania spełniania warunków udziału w postępowaniu.</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Zakres prac do podzlecenia nie może wykraczać poza zakres przewidziany w SWZ i ofercie Wykonawcy, zaakceptowany przez Zamawiającego.</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Podwykonawca, na zasoby którego Wykonawca powoływał się celem wykazania spełniania warunków udziału w postępowaniu o udzielenie zamówienia publicznego w odniesieniu do wykształcenia, kwalifikacji zawodowych lub doświadczenia Wykonawcy lub osób skierowanych do realizacji zamówienia, będzie realizował przedmiot umowy w zakresie w jakim udostępniany potencjał podwykonawcy był deklarowany do wykonania przedmiotu umowy na użytek postępowania o udzielenie zamówienia publicznego.</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W trakcie realizacji zamówienia Wykonawca może dokonać powierzenia, w zakresie określonym umową, wykonania części przedmiotu umowy podwykonawcy, zmiany podwykonawcy lub rezygnacji z wykonania części zamówienia przez podwykonawcę.</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 xml:space="preserve">Jeżeli zmiana albo rezygnacja z podwykonawcy dotyczyć będzie podmiotu, na którego zasoby Wykonawca powoływał się, na zasadach określonych w art. 118 ust. 1 ustawy Prawo zamówień publicznych, w celu wykazania spełniania warunków udziału w postępowaniu, Wykonawca jest obowiązany wykazać Zamawiającemu, iż proponowany inny podwykonawca lub Wykonawca samodzielnie spełnia je w stopniu nie mniejszym niż wymagany w trakcie postępowania o udzielenie zamówienia. W przypadku niewykazania okoliczności określonych w zdaniu poprzednim, Zamawiający nie zaakceptuje takiej zmiany lub rezygnacji. </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 xml:space="preserve">Wykonawca, podwykonawca lub dalszy podwykonawca zamówienia zamierzający zawrzeć umowę o podwykonawstwo, której przedmiotem są roboty budowlane, jest obowiązany, w trakcie realizacji niniejszego zamówienia, do przedłożenia Zamawiającemu projektu tej umowy, przy czym podwykonawca lub dalszy podwykonawca jest obowiązany dołączyć zgodę Wykonawcy na zawarcie umowy o podwykonawstwo o treści zgodnej z projektem umowy. </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 xml:space="preserve">Zamawiający w ciągu 14 dni zgłosi w formie pisemnej, pod rygorem nieważności, zastrzeżenia do przedłożonego projektu umowy o podwykonawstwo, której przedmiotem są roboty budowlane w przypadku, gdy: </w:t>
      </w:r>
    </w:p>
    <w:p>
      <w:pPr>
        <w:pStyle w:val="ListParagraph"/>
        <w:numPr>
          <w:ilvl w:val="1"/>
          <w:numId w:val="45"/>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termin zapłaty wynagrodzenia podwykonawcy lub dalszemu podwykonawcy przewidziany w umowie o podwykonawstwo jest dłuższy niż 30 dni od dnia doręczenia podwykonawcy lub dalszemu podwykonawcy faktury lub rachunku, potwierdzających wykonanie zleconej podwykonawcy lub dalszemu podwykonawcy dostawy, usługi lub roboty budowlanej; </w:t>
      </w:r>
    </w:p>
    <w:p>
      <w:pPr>
        <w:pStyle w:val="ListParagraph"/>
        <w:numPr>
          <w:ilvl w:val="1"/>
          <w:numId w:val="45"/>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termin wykonania umowy o podwykonawstwo wykracza poza termin wykonania wskazany w §3; </w:t>
      </w:r>
    </w:p>
    <w:p>
      <w:pPr>
        <w:pStyle w:val="ListParagraph"/>
        <w:numPr>
          <w:ilvl w:val="1"/>
          <w:numId w:val="45"/>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umowa zawiera postanowienia uzależniające dokonanie zapłaty na rzecz podwykonawcy od odbioru robót przez Zamawiającego lub od zapłaty należności Wykonawcy przez Zamawiającego; </w:t>
      </w:r>
    </w:p>
    <w:p>
      <w:pPr>
        <w:pStyle w:val="ListParagraph"/>
        <w:numPr>
          <w:ilvl w:val="1"/>
          <w:numId w:val="45"/>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umowa nie zawiera uregulowań dotyczących zawierania umów na roboty budowlane, dostawy lub usługi z dalszymi podwykonawcami, w szczególności postanowień warunkujących podpisanie tych umów od: </w:t>
      </w:r>
    </w:p>
    <w:p>
      <w:pPr>
        <w:pStyle w:val="ListParagraph"/>
        <w:numPr>
          <w:ilvl w:val="1"/>
          <w:numId w:val="46"/>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akceptacji przez Zamawiającego projektów umów o podwykonawstwo, których przedmiotem są roboty budowlane,</w:t>
      </w:r>
    </w:p>
    <w:p>
      <w:pPr>
        <w:pStyle w:val="ListParagraph"/>
        <w:numPr>
          <w:ilvl w:val="1"/>
          <w:numId w:val="46"/>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uzyskania i przekazania Zamawiającemu zgody Wykonawcy na zawarcie umowy o podwykonawstwo, której przedmiotem są roboty budowlane wraz z jej projektem,</w:t>
      </w:r>
    </w:p>
    <w:p>
      <w:pPr>
        <w:pStyle w:val="ListParagraph"/>
        <w:numPr>
          <w:ilvl w:val="1"/>
          <w:numId w:val="46"/>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dostarczenia Zamawiającemu poświadczonych (przez przedkładającego) za zgodność z oryginałem kopii zawartych umów o podwykonawstwo, których przedmiotem są roboty budowlane, w terminie 7 dni od dnia jej zawarcia,</w:t>
      </w:r>
    </w:p>
    <w:p>
      <w:pPr>
        <w:pStyle w:val="ListParagraph"/>
        <w:numPr>
          <w:ilvl w:val="1"/>
          <w:numId w:val="46"/>
        </w:numPr>
        <w:spacing w:lineRule="auto" w:line="360" w:before="120" w:after="120"/>
        <w:ind w:hanging="425" w:start="1276"/>
        <w:contextualSpacing/>
        <w:rPr>
          <w:rFonts w:ascii="Arial" w:hAnsi="Arial" w:cs="Arial"/>
          <w:color w:val="000000"/>
          <w:sz w:val="24"/>
          <w:szCs w:val="24"/>
        </w:rPr>
      </w:pPr>
      <w:r>
        <w:rPr>
          <w:rFonts w:cs="Arial" w:ascii="Arial" w:hAnsi="Arial"/>
          <w:color w:val="000000"/>
          <w:sz w:val="24"/>
          <w:szCs w:val="24"/>
        </w:rPr>
        <w:t>obowiązku przekazywania Zamawiającemu poświadczonych (przez przedkładającego) za zgodność z oryginałem kopii umów o podwykonawstwo, których przedmiotem są dostawy lub usługi, o których mowa w ust. 12.</w:t>
      </w:r>
    </w:p>
    <w:p>
      <w:pPr>
        <w:pStyle w:val="ListParagraph"/>
        <w:numPr>
          <w:ilvl w:val="1"/>
          <w:numId w:val="45"/>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brak jest zastrzeżenia, że Zamawiający ponosi odpowiedzialność względem podwykonawcy lub dalszego podwykonawcy za wykonanie roboty do wysokości cen ofertowych Wykonawcy,</w:t>
      </w:r>
    </w:p>
    <w:p>
      <w:pPr>
        <w:pStyle w:val="ListParagraph"/>
        <w:numPr>
          <w:ilvl w:val="1"/>
          <w:numId w:val="45"/>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nie spełnia ona wymagań określonych w dokumentach zamówienia,</w:t>
      </w:r>
    </w:p>
    <w:p>
      <w:pPr>
        <w:pStyle w:val="ListParagraph"/>
        <w:numPr>
          <w:ilvl w:val="1"/>
          <w:numId w:val="45"/>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umowa o podwykonawstwo zawiera postanowienia kształtujące prawa i obowiązki podwykonawcy, w zakresie kar umownych oraz postanowienia dotyczące warunków wypłaty wynagrodzenia, w sposób dla niego mniej korzystny niż prawa i obowiązki Wykonawcy, ukształtowane postanowieniami niniejszej umowy.</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Niezgłoszenie w formie pisemnej zastrzeżeń do przedłożonego projektu umowy o podwykonawstwo, której przedmiotem są roboty budowlane, w terminie wskazanym w ust. 7, uważa się za akceptację projektu umowy przez Zamawiającego.</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Wykonawca, podwykonawca lub dalszy podwykonawca zamówienia przedkłada Zamawiającemu poświadczoną (przez przedkładającego) za zgodność z oryginałem kopię zawartej umowy o podwykonawstwo, której przedmiotem są roboty budowlane, w terminie 7 dni od dnia jej zawarcia.</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Zamawiający w ciągu 14 dni zgłasza w formie pisemnej pod rygorem nieważności sprzeciw do przedłożonej umowy o podwykonawstwo, której przedmiotem są roboty budowlane, w przypadkach, o których mowa w ust. 7.</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Niezgłoszenie w formie pisemnej sprzeciwu do przedłożonej umowy o podwykonawstwo, której przedmiotem są roboty budowlane, w terminie określonym w ust. 10, uważa się za akceptację umowy przez Zamawiającego.</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netto wskazanej w §5 ust. 1 niniejszej umowy, jako niepodlegające niniejszemu obowiązkowi. Wyłączenie, o którym mowa w zdaniu pierwszym, nie dotyczy umów o podwykonawstwo o wartości większej niż 50 000,00 PLN brutto. Podwykonawca lub dalszy podwykonawca, przedkłada poświadczoną za zgodność z oryginałem kopię umowy również Wykonawcy.</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W przypadku, o którym mowa w ust. 12, jeżeli termin zapłaty wynagrodzenia jest dłuższy niż określony w ust. 7 pkt. 1, Zamawiający poinformuje o tym Wykonawcę i wezwie go do doprowadzenia do zmiany tej umowy w terminie nie dłuższym niż 3 dni od otrzymania informacji, pod rygorem wystąpienia o zapłatę kary umownej.</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Przepisy ust. 6-13 stosuje się odpowiednio do zmian umów o podwykonawstwo.</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 xml:space="preserve">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Bezpośrednia zapłata obejmuje wyłącznie należne wynagrodzenie, bez odsetek, należnych podwykonawcy lub dalszemu podwykonawcy.</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Przed dokonaniem bezpośredniej zapłaty Zamawiający umożliwi Wykonawcy zgłoszenie pisemnie uwag dotyczących zasadności bezpośredniej zapłaty wynagrodzenia podwykonawcy lub dalszemu podwykonawcy. Zamawiający poinformuje o terminie zgłaszania uwag, nie krótszym niż 7 dni od dnia doręczenia tej informacji. W uwagach nie można powoływać się na potrącenie roszczeń Wykonawcy względem podwykonawcy niezwiązanych z realizacją umowy o podwykonawstwo.</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W przypadku zgłoszenia uwag, o których mowa w ust. 18, w terminie wskazanym przez Zamawiającego, Zamawiający może:</w:t>
      </w:r>
    </w:p>
    <w:p>
      <w:pPr>
        <w:pStyle w:val="ListParagraph"/>
        <w:numPr>
          <w:ilvl w:val="1"/>
          <w:numId w:val="47"/>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nie dokonać bezpośredniej zapłaty wynagrodzenia podwykonawcy lub dalszemu podwykonawcy, jeżeli Wykonawca wykaże niezasadność takiej zapłaty, albo</w:t>
      </w:r>
    </w:p>
    <w:p>
      <w:pPr>
        <w:pStyle w:val="ListParagraph"/>
        <w:numPr>
          <w:ilvl w:val="1"/>
          <w:numId w:val="47"/>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pPr>
        <w:pStyle w:val="ListParagraph"/>
        <w:numPr>
          <w:ilvl w:val="1"/>
          <w:numId w:val="47"/>
        </w:numPr>
        <w:spacing w:lineRule="auto" w:line="360" w:before="120" w:after="120"/>
        <w:ind w:hanging="425" w:start="851"/>
        <w:contextualSpacing/>
        <w:rPr>
          <w:rFonts w:ascii="Arial" w:hAnsi="Arial" w:cs="Arial"/>
          <w:sz w:val="24"/>
          <w:szCs w:val="24"/>
        </w:rPr>
      </w:pPr>
      <w:r>
        <w:rPr>
          <w:rFonts w:cs="Arial" w:ascii="Arial" w:hAnsi="Arial"/>
          <w:color w:val="000000"/>
          <w:sz w:val="24"/>
          <w:szCs w:val="24"/>
        </w:rPr>
        <w:t>dokonać bezpośredniej zapłaty wynagrodzenia podwykonawcy lub dalszemu podwykonawcy, jeżeli podwykonawca lub dalszy podwykonawca wykaże zasadność takiej zapłaty.</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 xml:space="preserve">W przypadku dokonania bezpośredniej zapłaty podwykonawcy lub dalszemu podwykonawcy, o których mowa w ust. 15, Zamawiający potrąci kwotę wypłaconego wynagrodzenia z wynagrodzenia należnego Wykonawcy. </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Jakakolwiek przerwa w realizacji robót wynikająca z braku podwykonawcy będzie traktowana, jako przerwa wynikła z przyczyn zależnych od Wykonawcy i będzie stanowić podstawę naliczenia kar umownych.</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 xml:space="preserve">Warunkiem zapłaty przez Zamawiającego należnego Wykonawcy wynagrodzenia za zrealizowany przedmiot umowy jest przedstawienie dowodów zapłaty wynagrodzeń wszystkich podwykonawców, biorących udział w realizacji przedmiotu umowy. </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W przypadku nieprzedstawienia przez Wykonawcę dowodu zapłaty, o którym mowa wyżej Zamawiający wstrzymuje kwotę należnego wynagrodzenia za odebrany przedmiot umowy w części równej kwocie wynikającej z nieprzedstawionego dowodu zapłaty. Płatność będzie wstrzymana do czasu przedłożenia dowodu zapłaty. W takim przypadku nie biegnie termin określony na zapłatę należnego wynagrodzenia, a Wykonawcy nie przysługują roszczenia z tytułu odsetek za opóźnienie w uregulowaniu faktury.</w:t>
      </w:r>
    </w:p>
    <w:p>
      <w:pPr>
        <w:pStyle w:val="ListParagraph"/>
        <w:numPr>
          <w:ilvl w:val="6"/>
          <w:numId w:val="44"/>
        </w:numPr>
        <w:spacing w:lineRule="auto" w:line="360" w:before="120" w:after="120"/>
        <w:ind w:hanging="425" w:start="425"/>
        <w:contextualSpacing/>
        <w:rPr>
          <w:rFonts w:ascii="Arial" w:hAnsi="Arial" w:cs="Arial"/>
          <w:sz w:val="24"/>
          <w:szCs w:val="24"/>
        </w:rPr>
      </w:pPr>
      <w:r>
        <w:rPr>
          <w:rFonts w:cs="Arial" w:ascii="Arial" w:hAnsi="Arial"/>
          <w:sz w:val="24"/>
          <w:szCs w:val="24"/>
        </w:rPr>
        <w:t>Powierzenie wykonania części zamówienia podwykonawcom nie zwalnia Wykonawcy z odpowiedzialności za należyte wykonanie przedmiotu umowy. Wykonawca odpowiada za działania i zaniechania podwykonawców jak za swoje własne.</w:t>
      </w:r>
    </w:p>
    <w:p>
      <w:pPr>
        <w:pStyle w:val="Normal"/>
        <w:spacing w:lineRule="auto" w:line="360" w:before="120" w:after="120"/>
        <w:rPr>
          <w:rStyle w:val="Domylnaczcionkaakapitu1"/>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§13</w:t>
      </w:r>
    </w:p>
    <w:p>
      <w:pPr>
        <w:pStyle w:val="Normal"/>
        <w:spacing w:lineRule="auto" w:line="360" w:before="120" w:after="120"/>
        <w:rPr>
          <w:rFonts w:ascii="Arial" w:hAnsi="Arial" w:cs="Arial"/>
          <w:b/>
          <w:bCs/>
          <w:sz w:val="24"/>
          <w:szCs w:val="24"/>
        </w:rPr>
      </w:pPr>
      <w:r>
        <w:rPr>
          <w:rFonts w:cs="Arial" w:ascii="Arial" w:hAnsi="Arial"/>
          <w:b/>
          <w:bCs/>
          <w:sz w:val="24"/>
          <w:szCs w:val="24"/>
        </w:rPr>
        <w:t>Wymagania dotyczące zatrudnienia na podstawie umowy o pracę osób wykonujących wskazane czynności</w:t>
      </w:r>
    </w:p>
    <w:p>
      <w:pPr>
        <w:pStyle w:val="ListParagraph"/>
        <w:numPr>
          <w:ilvl w:val="3"/>
          <w:numId w:val="39"/>
        </w:numPr>
        <w:spacing w:lineRule="auto" w:line="360" w:before="120" w:after="120"/>
        <w:ind w:hanging="426" w:start="426"/>
        <w:contextualSpacing/>
        <w:rPr>
          <w:rFonts w:ascii="Arial" w:hAnsi="Arial" w:cs="Arial"/>
          <w:bCs/>
          <w:sz w:val="24"/>
          <w:szCs w:val="24"/>
        </w:rPr>
      </w:pPr>
      <w:r>
        <w:rPr>
          <w:rFonts w:cs="Arial" w:ascii="Arial" w:hAnsi="Arial"/>
          <w:bCs/>
          <w:sz w:val="24"/>
          <w:szCs w:val="24"/>
        </w:rPr>
        <w:t>Wykonawca zobowiązuje się, że czynności wchodzące w tzw. koszty bezpośrednie będą wykonywane przez cały okres ich trwania, przez osoby zatrudnione przez Wykonawcę lub podwykonawcę na podstawie umowy o pracę w rozumieniu przepisów ustawy z dnia 26 czerwca 1974 r. Kodeks pracy (t.j. Dz. U. z 2025 r., poz. 277 ze zm.).</w:t>
      </w:r>
    </w:p>
    <w:p>
      <w:pPr>
        <w:pStyle w:val="ListParagraph"/>
        <w:numPr>
          <w:ilvl w:val="3"/>
          <w:numId w:val="39"/>
        </w:numPr>
        <w:spacing w:lineRule="auto" w:line="360" w:before="120" w:after="120"/>
        <w:ind w:hanging="426" w:start="426"/>
        <w:contextualSpacing/>
        <w:rPr>
          <w:rFonts w:ascii="Arial" w:hAnsi="Arial" w:cs="Arial"/>
          <w:bCs/>
          <w:sz w:val="24"/>
          <w:szCs w:val="24"/>
        </w:rPr>
      </w:pPr>
      <w:r>
        <w:rPr>
          <w:rFonts w:cs="Arial" w:ascii="Arial" w:hAnsi="Arial"/>
          <w:bCs/>
          <w:sz w:val="24"/>
          <w:szCs w:val="24"/>
        </w:rPr>
        <w:t>W trakcie realizacji zamówienia Zamawiający uprawniony jest do wykonywania czynności kontrolnych wobec Wykonawcy odnośnie spełniania przez Wykonawcę lub podwykonawcę wymogu zatrudnienia na podstawie umowy o pracę osób wykonujących wskazane w ust. 1 czynności. Zamawiający uprawniony jest w szczególności do:</w:t>
      </w:r>
    </w:p>
    <w:p>
      <w:pPr>
        <w:pStyle w:val="ListParagraph"/>
        <w:numPr>
          <w:ilvl w:val="0"/>
          <w:numId w:val="48"/>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żądania oświadczeń i dokumentów w zakresie potwierdzenia spełniania ww. wymogów i dokonywania ich oceny,</w:t>
      </w:r>
    </w:p>
    <w:p>
      <w:pPr>
        <w:pStyle w:val="ListParagraph"/>
        <w:numPr>
          <w:ilvl w:val="0"/>
          <w:numId w:val="48"/>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żądania wyjaśnień w przypadku wątpliwości w zakresie potwierdzenia spełniania ww. wymogów,</w:t>
      </w:r>
    </w:p>
    <w:p>
      <w:pPr>
        <w:pStyle w:val="ListParagraph"/>
        <w:numPr>
          <w:ilvl w:val="0"/>
          <w:numId w:val="48"/>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przeprowadzania kontroli na miejscu wykonywania świadczenia.</w:t>
      </w:r>
    </w:p>
    <w:p>
      <w:pPr>
        <w:pStyle w:val="ListParagraph"/>
        <w:numPr>
          <w:ilvl w:val="3"/>
          <w:numId w:val="39"/>
        </w:numPr>
        <w:spacing w:lineRule="auto" w:line="360" w:before="120" w:after="120"/>
        <w:ind w:hanging="426" w:start="426"/>
        <w:contextualSpacing/>
        <w:rPr>
          <w:rFonts w:ascii="Arial" w:hAnsi="Arial" w:cs="Arial"/>
          <w:bCs/>
          <w:sz w:val="24"/>
          <w:szCs w:val="24"/>
        </w:rPr>
      </w:pPr>
      <w:r>
        <w:rPr>
          <w:rFonts w:cs="Arial" w:ascii="Arial" w:hAnsi="Arial"/>
          <w:bCs/>
          <w:sz w:val="24"/>
          <w:szCs w:val="24"/>
        </w:rPr>
        <w:t xml:space="preserve">Na każde żądanie Zamawiającego, w terminie wskazanym przez Zamawiającego nie krótszym niż 5 dni roboczych, Wykonawca zobowiązuje się przedłożyć Zamawiającemu: </w:t>
      </w:r>
    </w:p>
    <w:p>
      <w:pPr>
        <w:pStyle w:val="ListParagraph"/>
        <w:numPr>
          <w:ilvl w:val="0"/>
          <w:numId w:val="49"/>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oświadczenie, o którym mowa w ust. 3,</w:t>
      </w:r>
    </w:p>
    <w:p>
      <w:pPr>
        <w:pStyle w:val="ListParagraph"/>
        <w:numPr>
          <w:ilvl w:val="0"/>
          <w:numId w:val="49"/>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poświadczoną za zgodność z oryginałem odpowiednio przez Wykonawcę lub podwykonawcę kopię umowy/umów o pracę osób wykonujących w trakcie realizacji zamówienia czynności, których dotyczy oświadczenie, o którym mowa w pkt. 1 Wykonawcy lub podwykonawcy (wraz z dokumentem regulującym zakres obowiązków, jeżeli został sporządzony). Kopia umowy/umów powinna zostać zanonimizowana w sposób zapewniający ochronę danych osobowych pracowników, zgodnie z przepisami Rozporządzenia Parlamentu Europejskiego i Rady (UE) 2016/679 z dnia 27 kwietnia 2016 r. w sprawie ochrony osób fizycznych w związku z przetwarzaniem danych osobowych i ich swobodnego przepływu (Dz. Urz. UE L 119 z 04.05.2016) oraz Ustawy z dnia 10 maja 2018 r. o ochronie danych osobowych (tj. Dz. U. 2019 r., poz. 1781) (tj. w szczególności bez adresów, nr PESEL pracowników). Imię i nazwisko pracownika nie podlega anonimizacji. Informacje takie jak: data zawarcia umowy, rodzaj umowy o pracę i zakres obowiązków pracownika powinny być możliwe do zidentyfikowania. </w:t>
      </w:r>
    </w:p>
    <w:p>
      <w:pPr>
        <w:pStyle w:val="ListParagraph"/>
        <w:numPr>
          <w:ilvl w:val="3"/>
          <w:numId w:val="39"/>
        </w:numPr>
        <w:spacing w:lineRule="auto" w:line="360" w:before="120" w:after="120"/>
        <w:ind w:hanging="426" w:start="426"/>
        <w:contextualSpacing/>
        <w:rPr>
          <w:rFonts w:ascii="Arial" w:hAnsi="Arial" w:cs="Arial"/>
          <w:bCs/>
          <w:sz w:val="24"/>
          <w:szCs w:val="24"/>
        </w:rPr>
      </w:pPr>
      <w:r>
        <w:rPr>
          <w:rFonts w:cs="Arial" w:ascii="Arial" w:hAnsi="Arial"/>
          <w:bCs/>
          <w:sz w:val="24"/>
          <w:szCs w:val="24"/>
        </w:rPr>
        <w:t>Nieprzedłożenie przez Wykonawcę dokumentów, o których mowa w ust. 3-4 w terminie określonym w umowie, będzie traktowane jako niewypełnienie obowiązku zatrudnienia osób wykonujących czynności na podstawie umowy o pracę, o którym mowa w ust. 1.</w:t>
      </w:r>
    </w:p>
    <w:p>
      <w:pPr>
        <w:pStyle w:val="Normal"/>
        <w:spacing w:lineRule="auto" w:line="360" w:before="120" w:after="120"/>
        <w:rPr>
          <w:rFonts w:ascii="Arial" w:hAnsi="Arial" w:cs="Arial"/>
          <w:bCs/>
          <w:sz w:val="24"/>
          <w:szCs w:val="24"/>
        </w:rPr>
      </w:pPr>
      <w:r>
        <w:rPr>
          <w:rFonts w:cs="Arial" w:ascii="Arial" w:hAnsi="Arial"/>
          <w:bCs/>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§14</w:t>
      </w:r>
    </w:p>
    <w:p>
      <w:pPr>
        <w:pStyle w:val="Normal"/>
        <w:spacing w:lineRule="auto" w:line="360" w:before="120" w:after="120"/>
        <w:rPr>
          <w:rFonts w:ascii="Arial" w:hAnsi="Arial" w:cs="Arial"/>
          <w:b/>
          <w:bCs/>
          <w:sz w:val="24"/>
          <w:szCs w:val="24"/>
        </w:rPr>
      </w:pPr>
      <w:r>
        <w:rPr>
          <w:rFonts w:cs="Arial" w:ascii="Arial" w:hAnsi="Arial"/>
          <w:b/>
          <w:bCs/>
          <w:sz w:val="24"/>
          <w:szCs w:val="24"/>
        </w:rPr>
        <w:t>Odstąpienie od umowy</w:t>
      </w:r>
    </w:p>
    <w:p>
      <w:pPr>
        <w:pStyle w:val="ListParagraph"/>
        <w:numPr>
          <w:ilvl w:val="3"/>
          <w:numId w:val="50"/>
        </w:numPr>
        <w:spacing w:lineRule="auto" w:line="360" w:before="120" w:after="120"/>
        <w:ind w:hanging="426" w:start="426"/>
        <w:contextualSpacing/>
        <w:rPr>
          <w:rFonts w:ascii="Arial" w:hAnsi="Arial" w:cs="Arial"/>
          <w:color w:val="000000"/>
          <w:sz w:val="24"/>
          <w:szCs w:val="24"/>
        </w:rPr>
      </w:pPr>
      <w:r>
        <w:rPr>
          <w:rFonts w:cs="Arial" w:ascii="Arial" w:hAnsi="Arial"/>
          <w:color w:val="000000"/>
          <w:sz w:val="24"/>
          <w:szCs w:val="24"/>
        </w:rPr>
        <w:t>Zamawiającemu przysługuje prawo do odstąpienia od umowy, jeżeli:</w:t>
      </w:r>
    </w:p>
    <w:p>
      <w:pPr>
        <w:pStyle w:val="ListParagraph"/>
        <w:numPr>
          <w:ilvl w:val="1"/>
          <w:numId w:val="51"/>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Wykonawca nie przystąpił do realizacji umowy w ciągu 10 dni od dnia przekazania placu budowy lub zaniechał jej realizacji przez okres 10 dni z przyczyn nie leżących po stronie Zamawiającego,</w:t>
      </w:r>
    </w:p>
    <w:p>
      <w:pPr>
        <w:pStyle w:val="ListParagraph"/>
        <w:numPr>
          <w:ilvl w:val="1"/>
          <w:numId w:val="51"/>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Wykonawca skierował, bez akceptacji Zamawiającego, do kierowania robotami inną osobę niż wskazana na etapie postępowania przetargowego, bez akceptacji Zamawiającego;</w:t>
      </w:r>
    </w:p>
    <w:p>
      <w:pPr>
        <w:pStyle w:val="ListParagraph"/>
        <w:numPr>
          <w:ilvl w:val="1"/>
          <w:numId w:val="51"/>
        </w:numPr>
        <w:spacing w:lineRule="auto" w:line="360" w:before="120" w:after="120"/>
        <w:ind w:hanging="425" w:start="851"/>
        <w:contextualSpacing/>
        <w:rPr>
          <w:rFonts w:ascii="Arial" w:hAnsi="Arial" w:cs="Arial"/>
          <w:sz w:val="24"/>
          <w:szCs w:val="24"/>
        </w:rPr>
      </w:pPr>
      <w:r>
        <w:rPr>
          <w:rFonts w:cs="Arial" w:ascii="Arial" w:hAnsi="Arial"/>
          <w:color w:val="000000"/>
          <w:sz w:val="24"/>
          <w:szCs w:val="24"/>
        </w:rPr>
        <w:t>Czynności objęte niniejszą umową wykonuje bez zgody Zamawiającego podmiot inny niż Wykonawca lub podwykonawca zgłoszony zgodnie z postanowieniami umowy;</w:t>
      </w:r>
    </w:p>
    <w:p>
      <w:pPr>
        <w:pStyle w:val="ListParagraph"/>
        <w:numPr>
          <w:ilvl w:val="1"/>
          <w:numId w:val="51"/>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Wykonawca realizuje roboty przewidziane niniejszą umową w sposób niezgodny z dokumentacją techniczną, wskazaniami Zamawiającego lub niniejszą umową;</w:t>
      </w:r>
    </w:p>
    <w:p>
      <w:pPr>
        <w:pStyle w:val="ListParagraph"/>
        <w:numPr>
          <w:ilvl w:val="1"/>
          <w:numId w:val="51"/>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Wykonawca powierzył podwykonawcy realizację umowy bez dokonania czynności, o których mowa w §12;</w:t>
      </w:r>
    </w:p>
    <w:p>
      <w:pPr>
        <w:pStyle w:val="ListParagraph"/>
        <w:numPr>
          <w:ilvl w:val="1"/>
          <w:numId w:val="51"/>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gdy przedmiot umowy, w zakresie, o którym mowa w §12 ust. 3, nie będzie realizowany przez podmiot zobowiązany do jego realizacji zgodnie z §12 ust. 3 lub podmiot uprawniony zgodnie z §12 ust. 5;</w:t>
      </w:r>
    </w:p>
    <w:p>
      <w:pPr>
        <w:pStyle w:val="ListParagraph"/>
        <w:numPr>
          <w:ilvl w:val="3"/>
          <w:numId w:val="50"/>
        </w:numPr>
        <w:spacing w:lineRule="auto" w:line="360" w:before="120" w:after="120"/>
        <w:ind w:hanging="426" w:start="426"/>
        <w:contextualSpacing/>
        <w:rPr>
          <w:rFonts w:ascii="Arial" w:hAnsi="Arial" w:cs="Arial"/>
          <w:color w:val="000000"/>
          <w:sz w:val="24"/>
          <w:szCs w:val="24"/>
        </w:rPr>
      </w:pPr>
      <w:r>
        <w:rPr>
          <w:rFonts w:cs="Arial" w:ascii="Arial" w:hAnsi="Arial"/>
          <w:color w:val="000000"/>
          <w:sz w:val="24"/>
          <w:szCs w:val="24"/>
        </w:rPr>
        <w:t xml:space="preserve">Zamawiającemu przysługuje prawo odstąpienia od umowy w terminie 30 dni od daty zaistnienia okoliczności stanowiących podstawę odstąpienia. </w:t>
      </w:r>
    </w:p>
    <w:p>
      <w:pPr>
        <w:pStyle w:val="ListParagraph"/>
        <w:numPr>
          <w:ilvl w:val="3"/>
          <w:numId w:val="50"/>
        </w:numPr>
        <w:spacing w:lineRule="auto" w:line="360" w:before="120" w:after="120"/>
        <w:ind w:hanging="426" w:start="426"/>
        <w:contextualSpacing/>
        <w:rPr>
          <w:rFonts w:ascii="Arial" w:hAnsi="Arial" w:cs="Arial"/>
          <w:color w:val="000000"/>
          <w:sz w:val="24"/>
          <w:szCs w:val="24"/>
        </w:rPr>
      </w:pPr>
      <w:r>
        <w:rPr>
          <w:rFonts w:cs="Arial" w:ascii="Arial" w:hAnsi="Arial"/>
          <w:color w:val="000000"/>
          <w:sz w:val="24"/>
          <w:szCs w:val="24"/>
        </w:rPr>
        <w:t>W przypadku odstąpienia od umowy Wykonawcę oraz Zamawiającego obciążają następujące obowiązki szczegółowe:</w:t>
      </w:r>
    </w:p>
    <w:p>
      <w:pPr>
        <w:pStyle w:val="ListParagraph"/>
        <w:numPr>
          <w:ilvl w:val="1"/>
          <w:numId w:val="52"/>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Wykonawca zabezpieczy przerwane roboty w zakresie obustronnie uzgodnionym na koszt strony, z której to winy nastąpiło odstąpienie od umowy lub przerwanie robót,</w:t>
      </w:r>
    </w:p>
    <w:p>
      <w:pPr>
        <w:pStyle w:val="ListParagraph"/>
        <w:numPr>
          <w:ilvl w:val="1"/>
          <w:numId w:val="52"/>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Wykonawca sporządzi wykaz tych materiałów lub urządzeń, które nie mogą być wykorzystane przez Wykonawcę do realizacji innych robót nieobjętych niniejszą umową, jeżeli odstąpienie od umowy nastąpiło z przyczyn niezależnych od niego,</w:t>
      </w:r>
    </w:p>
    <w:p>
      <w:pPr>
        <w:pStyle w:val="ListParagraph"/>
        <w:numPr>
          <w:ilvl w:val="1"/>
          <w:numId w:val="52"/>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Wykonawca zgłosi do dokonania przez Zamawiającego odbioru robót przerwanych oraz robót zabezpieczających, jeżeli odstąpienie od umowy, nastąpiło z przyczyn, za które Wykonawca nie odpowiada,</w:t>
      </w:r>
    </w:p>
    <w:p>
      <w:pPr>
        <w:pStyle w:val="ListParagraph"/>
        <w:numPr>
          <w:ilvl w:val="1"/>
          <w:numId w:val="52"/>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 xml:space="preserve">w terminie 20 dni od daty zgłoszenia, o którym mowa w pkt. 3 Wykonawca przy udziale Zamawiającego sporządzi szczegółowy protokół inwentaryzacji robót w toku wraz z zestawieniem wartości wykonanych robót według stanu na dzień odstąpienia. Protokół inwentaryzacji robót w toku stanowić będzie podstawę do wystawienia faktury przez Wykonawcę, </w:t>
      </w:r>
    </w:p>
    <w:p>
      <w:pPr>
        <w:pStyle w:val="ListParagraph"/>
        <w:numPr>
          <w:ilvl w:val="1"/>
          <w:numId w:val="52"/>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Wykonawca niezwłocznie, nie później jednak niż w terminie 10 dni, usunie z terenu budowy urządzenia zaplecza przez niego dostarczone.</w:t>
      </w:r>
    </w:p>
    <w:p>
      <w:pPr>
        <w:pStyle w:val="ListParagraph"/>
        <w:numPr>
          <w:ilvl w:val="3"/>
          <w:numId w:val="50"/>
        </w:numPr>
        <w:spacing w:lineRule="auto" w:line="360" w:before="120" w:after="120"/>
        <w:ind w:hanging="426" w:start="426"/>
        <w:contextualSpacing/>
        <w:rPr>
          <w:rFonts w:ascii="Arial" w:hAnsi="Arial" w:cs="Arial"/>
          <w:color w:val="000000"/>
          <w:sz w:val="24"/>
          <w:szCs w:val="24"/>
        </w:rPr>
      </w:pPr>
      <w:r>
        <w:rPr>
          <w:rFonts w:cs="Arial" w:ascii="Arial" w:hAnsi="Arial"/>
          <w:color w:val="000000"/>
          <w:sz w:val="24"/>
          <w:szCs w:val="24"/>
        </w:rPr>
        <w:t>Zamawiający w razie odstąpienia od umowy z przyczyn, za które Wykonawca nie odpowiada, obowiązany jest do:</w:t>
      </w:r>
    </w:p>
    <w:p>
      <w:pPr>
        <w:pStyle w:val="ListParagraph"/>
        <w:numPr>
          <w:ilvl w:val="1"/>
          <w:numId w:val="5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dokonania odbioru robót przerwanych, w terminie 14 dni od daty przerwania oraz do zapłaty wynagrodzenia za roboty, które zostały wykonane do dnia odstąpienia, w terminie określonym w §7 ust. 1 niniejszej umowy,</w:t>
      </w:r>
    </w:p>
    <w:p>
      <w:pPr>
        <w:pStyle w:val="ListParagraph"/>
        <w:numPr>
          <w:ilvl w:val="1"/>
          <w:numId w:val="53"/>
        </w:numPr>
        <w:spacing w:lineRule="auto" w:line="360" w:before="120" w:after="120"/>
        <w:ind w:hanging="425" w:start="851"/>
        <w:contextualSpacing/>
        <w:rPr>
          <w:rFonts w:ascii="Arial" w:hAnsi="Arial" w:cs="Arial"/>
          <w:color w:val="000000"/>
          <w:sz w:val="24"/>
          <w:szCs w:val="24"/>
        </w:rPr>
      </w:pPr>
      <w:r>
        <w:rPr>
          <w:rFonts w:cs="Arial" w:ascii="Arial" w:hAnsi="Arial"/>
          <w:color w:val="000000"/>
          <w:sz w:val="24"/>
          <w:szCs w:val="24"/>
        </w:rPr>
        <w:t>odkupienia materiałów, konstrukcji lub urządzeń zakupionych przez Wykonawcę do wykonania przedmiotu umowy, określonych w ust. 3 pkt. 2), w terminie 30 dni od daty ich rozliczenia według cen, za które zostały nabyte,</w:t>
      </w:r>
    </w:p>
    <w:p>
      <w:pPr>
        <w:pStyle w:val="ListParagraph"/>
        <w:numPr>
          <w:ilvl w:val="1"/>
          <w:numId w:val="53"/>
        </w:numPr>
        <w:spacing w:lineRule="auto" w:line="360" w:before="120" w:after="120"/>
        <w:ind w:hanging="425" w:start="851"/>
        <w:contextualSpacing/>
        <w:rPr>
          <w:rFonts w:ascii="Arial" w:hAnsi="Arial" w:cs="Arial"/>
          <w:b/>
          <w:bCs/>
          <w:sz w:val="24"/>
          <w:szCs w:val="24"/>
        </w:rPr>
      </w:pPr>
      <w:r>
        <w:rPr>
          <w:rFonts w:cs="Arial" w:ascii="Arial" w:hAnsi="Arial"/>
          <w:sz w:val="24"/>
          <w:szCs w:val="24"/>
        </w:rPr>
        <w:t>przejęcia od Wykonawcy terenu budowy pod swój dozór w terminie 14 dni od daty odstąpienia od umowy.</w:t>
      </w:r>
    </w:p>
    <w:p>
      <w:pPr>
        <w:pStyle w:val="Normal"/>
        <w:spacing w:lineRule="auto" w:line="360" w:before="120" w:after="120"/>
        <w:rPr>
          <w:rFonts w:ascii="Arial" w:hAnsi="Arial" w:cs="Arial"/>
          <w:bCs/>
          <w:sz w:val="24"/>
          <w:szCs w:val="24"/>
        </w:rPr>
      </w:pPr>
      <w:r>
        <w:rPr>
          <w:rFonts w:cs="Arial" w:ascii="Arial" w:hAnsi="Arial"/>
          <w:bCs/>
          <w:sz w:val="24"/>
          <w:szCs w:val="24"/>
        </w:rPr>
      </w:r>
    </w:p>
    <w:p>
      <w:pPr>
        <w:pStyle w:val="Normal"/>
        <w:spacing w:lineRule="auto" w:line="360" w:before="120" w:after="120"/>
        <w:rPr>
          <w:rFonts w:ascii="Arial" w:hAnsi="Arial" w:cs="Arial"/>
          <w:b/>
          <w:bCs/>
          <w:color w:themeColor="text1" w:val="000000"/>
          <w:sz w:val="24"/>
          <w:szCs w:val="24"/>
        </w:rPr>
      </w:pPr>
      <w:r>
        <w:rPr>
          <w:rFonts w:cs="Arial" w:ascii="Arial" w:hAnsi="Arial"/>
          <w:b/>
          <w:bCs/>
          <w:color w:themeColor="text1" w:val="000000"/>
          <w:sz w:val="24"/>
          <w:szCs w:val="24"/>
        </w:rPr>
        <w:t>§15</w:t>
      </w:r>
    </w:p>
    <w:p>
      <w:pPr>
        <w:pStyle w:val="Normal"/>
        <w:spacing w:lineRule="auto" w:line="360" w:before="120" w:after="120"/>
        <w:rPr>
          <w:rFonts w:ascii="Arial" w:hAnsi="Arial" w:cs="Arial"/>
          <w:b/>
          <w:bCs/>
          <w:color w:themeColor="text1" w:val="000000"/>
          <w:sz w:val="24"/>
          <w:szCs w:val="24"/>
        </w:rPr>
      </w:pPr>
      <w:r>
        <w:rPr>
          <w:rFonts w:cs="Arial" w:ascii="Arial" w:hAnsi="Arial"/>
          <w:b/>
          <w:bCs/>
          <w:color w:themeColor="text1" w:val="000000"/>
          <w:sz w:val="24"/>
          <w:szCs w:val="24"/>
        </w:rPr>
        <w:t>Ochrona danych osobowych</w:t>
      </w:r>
    </w:p>
    <w:p>
      <w:pPr>
        <w:pStyle w:val="ListParagraph"/>
        <w:numPr>
          <w:ilvl w:val="0"/>
          <w:numId w:val="38"/>
        </w:numPr>
        <w:spacing w:lineRule="auto" w:line="360" w:before="120" w:after="120"/>
        <w:ind w:hanging="357" w:start="357"/>
        <w:contextualSpacing/>
        <w:rPr>
          <w:rFonts w:ascii="Arial" w:hAnsi="Arial" w:cs="Arial"/>
          <w:color w:themeColor="text1" w:val="000000"/>
          <w:sz w:val="24"/>
          <w:szCs w:val="24"/>
        </w:rPr>
      </w:pPr>
      <w:r>
        <w:rPr>
          <w:rFonts w:cs="Arial" w:ascii="Arial" w:hAnsi="Arial"/>
          <w:color w:themeColor="text1" w:val="000000"/>
          <w:sz w:val="24"/>
          <w:szCs w:val="24"/>
        </w:rPr>
        <w:t xml:space="preserve">Przetwarzanie przez Strony danych osobowych będzie wykonywane z zachowaniem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oraz aktualnie obowiązujących przepisów krajowych dotyczących ochrony danych osobowych. </w:t>
      </w:r>
    </w:p>
    <w:p>
      <w:pPr>
        <w:pStyle w:val="ListParagraph"/>
        <w:numPr>
          <w:ilvl w:val="0"/>
          <w:numId w:val="38"/>
        </w:numPr>
        <w:spacing w:lineRule="auto" w:line="360" w:before="120" w:after="120"/>
        <w:ind w:hanging="357" w:start="357"/>
        <w:contextualSpacing/>
        <w:rPr>
          <w:rFonts w:ascii="Arial" w:hAnsi="Arial" w:cs="Arial"/>
          <w:color w:themeColor="text1" w:val="000000"/>
          <w:sz w:val="24"/>
          <w:szCs w:val="24"/>
        </w:rPr>
      </w:pPr>
      <w:r>
        <w:rPr>
          <w:rFonts w:cs="Arial" w:ascii="Arial" w:hAnsi="Arial"/>
          <w:color w:themeColor="text1" w:val="000000"/>
          <w:sz w:val="24"/>
          <w:szCs w:val="24"/>
        </w:rPr>
        <w:t xml:space="preserve">Strony Umowy jako administratorzy danych osobowych swoich reprezentantów i pracowników lub innych osób, którymi posługują się przy wykonywaniu Umowy, udostępnią sobie wzajemnie dane osobowe swoich reprezentantów i pracowników lub innych osób, którymi posługują się przy wykonywaniu Umowy w celu i w zakresie niezbędnym do wykonania niniejszej Umowy. </w:t>
      </w:r>
    </w:p>
    <w:p>
      <w:pPr>
        <w:pStyle w:val="ListParagraph"/>
        <w:numPr>
          <w:ilvl w:val="0"/>
          <w:numId w:val="38"/>
        </w:numPr>
        <w:spacing w:lineRule="auto" w:line="360" w:before="120" w:after="120"/>
        <w:ind w:hanging="357" w:start="357"/>
        <w:contextualSpacing/>
        <w:rPr>
          <w:rFonts w:ascii="Arial" w:hAnsi="Arial" w:cs="Arial"/>
          <w:color w:themeColor="text1" w:val="000000"/>
          <w:sz w:val="24"/>
          <w:szCs w:val="24"/>
        </w:rPr>
      </w:pPr>
      <w:r>
        <w:rPr>
          <w:rFonts w:cs="Arial" w:ascii="Arial" w:hAnsi="Arial"/>
          <w:color w:themeColor="text1" w:val="000000"/>
          <w:sz w:val="24"/>
          <w:szCs w:val="24"/>
        </w:rPr>
        <w:t xml:space="preserve">Strony Umowy oświadczają, że w stosunku do osób, których dane zostały udostępnione na podstawie niniejszej Umowy, wykonają obowiązki informacyjne wynikające z art. 13 lub 14 RODO. </w:t>
      </w:r>
    </w:p>
    <w:p>
      <w:pPr>
        <w:pStyle w:val="ListParagraph"/>
        <w:numPr>
          <w:ilvl w:val="0"/>
          <w:numId w:val="38"/>
        </w:numPr>
        <w:spacing w:lineRule="auto" w:line="360" w:before="120" w:after="120"/>
        <w:ind w:hanging="357" w:start="357"/>
        <w:contextualSpacing/>
        <w:rPr>
          <w:rFonts w:ascii="Arial" w:hAnsi="Arial" w:cs="Arial"/>
          <w:color w:themeColor="text1" w:val="000000"/>
          <w:sz w:val="24"/>
          <w:szCs w:val="24"/>
        </w:rPr>
      </w:pPr>
      <w:r>
        <w:rPr>
          <w:rFonts w:cs="Arial" w:ascii="Arial" w:hAnsi="Arial"/>
          <w:color w:themeColor="text1" w:val="000000"/>
          <w:sz w:val="24"/>
          <w:szCs w:val="24"/>
        </w:rPr>
        <w:t>W</w:t>
      </w:r>
      <w:r>
        <w:rPr>
          <w:rFonts w:cs="Arial" w:ascii="Arial" w:hAnsi="Arial"/>
          <w:color w:themeColor="text1" w:val="000000"/>
        </w:rPr>
        <w:t xml:space="preserve"> </w:t>
      </w:r>
      <w:r>
        <w:rPr>
          <w:rFonts w:cs="Arial" w:ascii="Arial" w:hAnsi="Arial"/>
          <w:color w:themeColor="text1" w:val="000000"/>
          <w:sz w:val="24"/>
          <w:szCs w:val="24"/>
        </w:rPr>
        <w:t>związku z tym, iż w ramach świadczenia usługi może zajść konieczność powierzenia danych osobowych strony zawrą odrębną umowę powierzenia przetwarzania danych osobowych.</w:t>
      </w:r>
    </w:p>
    <w:p>
      <w:pPr>
        <w:pStyle w:val="ListParagraph"/>
        <w:numPr>
          <w:ilvl w:val="0"/>
          <w:numId w:val="38"/>
        </w:numPr>
        <w:spacing w:lineRule="auto" w:line="360" w:before="120" w:after="120"/>
        <w:ind w:hanging="357" w:start="357"/>
        <w:contextualSpacing/>
        <w:rPr>
          <w:rFonts w:ascii="Arial" w:hAnsi="Arial" w:cs="Arial"/>
          <w:color w:themeColor="text1" w:val="000000"/>
          <w:sz w:val="24"/>
          <w:szCs w:val="24"/>
        </w:rPr>
      </w:pPr>
      <w:r>
        <w:rPr>
          <w:rFonts w:cs="Arial" w:ascii="Arial" w:hAnsi="Arial"/>
          <w:color w:themeColor="text1" w:val="000000"/>
          <w:sz w:val="24"/>
          <w:szCs w:val="24"/>
        </w:rPr>
        <w:t>W przypadku realizacji przedmiotu umowy przy udziale podwykonawców, Wykonawca oświadcza, że dalsze powierzenie realizacji robót może wiązać się z dostępem do danych osobowych przetwarzanych przez Zamawiającego.</w:t>
      </w:r>
    </w:p>
    <w:p>
      <w:pPr>
        <w:pStyle w:val="ListParagraph"/>
        <w:numPr>
          <w:ilvl w:val="0"/>
          <w:numId w:val="38"/>
        </w:numPr>
        <w:spacing w:lineRule="auto" w:line="360" w:before="120" w:after="120"/>
        <w:ind w:hanging="357" w:start="357"/>
        <w:contextualSpacing/>
        <w:rPr>
          <w:rFonts w:ascii="Arial" w:hAnsi="Arial" w:cs="Arial"/>
          <w:color w:themeColor="text1" w:val="000000"/>
          <w:sz w:val="24"/>
          <w:szCs w:val="24"/>
        </w:rPr>
      </w:pPr>
      <w:r>
        <w:rPr>
          <w:rFonts w:cs="Arial" w:ascii="Arial" w:hAnsi="Arial"/>
          <w:color w:themeColor="text1" w:val="000000"/>
          <w:sz w:val="24"/>
          <w:szCs w:val="24"/>
        </w:rPr>
        <w:t>Wykonawca zobowiązany jest poinformować Zamawiającego o zamiarze powierzenia realizacji części robót podwykonawcy, jeżeli w ramach tych robót podwykonawca będzie miał dostęp do danych osobowych, nie później niż na 14 dni kalendarzowych przed planowanym rozpoczęciem robót przez podwykonawcę.</w:t>
      </w:r>
    </w:p>
    <w:p>
      <w:pPr>
        <w:pStyle w:val="ListParagraph"/>
        <w:numPr>
          <w:ilvl w:val="0"/>
          <w:numId w:val="38"/>
        </w:numPr>
        <w:spacing w:lineRule="auto" w:line="360" w:before="120" w:after="120"/>
        <w:ind w:hanging="357" w:start="357"/>
        <w:contextualSpacing/>
        <w:rPr>
          <w:rFonts w:ascii="Arial" w:hAnsi="Arial" w:cs="Arial"/>
          <w:color w:themeColor="text1" w:val="000000"/>
          <w:sz w:val="24"/>
          <w:szCs w:val="24"/>
        </w:rPr>
      </w:pPr>
      <w:r>
        <w:rPr>
          <w:rFonts w:cs="Arial" w:ascii="Arial" w:hAnsi="Arial"/>
          <w:color w:themeColor="text1" w:val="000000"/>
          <w:sz w:val="24"/>
          <w:szCs w:val="24"/>
        </w:rPr>
        <w:t>Zamawiający jest uprawniony do weryfikacji zgłoszonego podwykonawstwa w zakresie zgodności z przepisami o ochronie danych osobowych oraz do zgłoszenia zastrzeżeń, w tym do uzależnienia dopuszczenia podwykonawcy do realizacji robót od zawarcia przez Wykonawcę umowy podpowierzenia przetwarzania danych osobowych, na zasadach określonych w odrębnej umowie powierzenia przetwarzania danych osobowych.</w:t>
      </w:r>
    </w:p>
    <w:p>
      <w:pPr>
        <w:pStyle w:val="Normal"/>
        <w:spacing w:lineRule="auto" w:line="360" w:before="120" w:after="120"/>
        <w:rPr>
          <w:rFonts w:ascii="Arial" w:hAnsi="Arial" w:cs="Arial"/>
          <w:color w:themeColor="text1" w:val="000000"/>
          <w:sz w:val="24"/>
          <w:szCs w:val="24"/>
        </w:rPr>
      </w:pPr>
      <w:r>
        <w:rPr>
          <w:rFonts w:cs="Arial" w:ascii="Arial" w:hAnsi="Arial"/>
          <w:color w:themeColor="text1" w:val="000000"/>
          <w:sz w:val="24"/>
          <w:szCs w:val="24"/>
        </w:rPr>
      </w:r>
    </w:p>
    <w:p>
      <w:pPr>
        <w:pStyle w:val="Normal"/>
        <w:spacing w:lineRule="auto" w:line="360" w:before="120" w:after="120"/>
        <w:rPr>
          <w:rFonts w:ascii="Arial" w:hAnsi="Arial" w:cs="Arial"/>
          <w:b/>
          <w:bCs/>
          <w:sz w:val="24"/>
          <w:szCs w:val="24"/>
        </w:rPr>
      </w:pPr>
      <w:r>
        <w:rPr>
          <w:rFonts w:cs="Arial" w:ascii="Arial" w:hAnsi="Arial"/>
          <w:b/>
          <w:bCs/>
          <w:sz w:val="24"/>
          <w:szCs w:val="24"/>
        </w:rPr>
        <w:t>§16</w:t>
      </w:r>
    </w:p>
    <w:p>
      <w:pPr>
        <w:pStyle w:val="Normal"/>
        <w:spacing w:lineRule="auto" w:line="360" w:before="120" w:after="120"/>
        <w:rPr>
          <w:rFonts w:ascii="Arial" w:hAnsi="Arial" w:cs="Arial"/>
          <w:b/>
          <w:bCs/>
          <w:sz w:val="24"/>
          <w:szCs w:val="24"/>
        </w:rPr>
      </w:pPr>
      <w:r>
        <w:rPr>
          <w:rFonts w:cs="Arial" w:ascii="Arial" w:hAnsi="Arial"/>
          <w:b/>
          <w:bCs/>
          <w:sz w:val="24"/>
          <w:szCs w:val="24"/>
        </w:rPr>
        <w:t>Postanowienia końcowe</w:t>
      </w:r>
    </w:p>
    <w:p>
      <w:pPr>
        <w:pStyle w:val="ListParagraph"/>
        <w:numPr>
          <w:ilvl w:val="3"/>
          <w:numId w:val="38"/>
        </w:numPr>
        <w:spacing w:lineRule="auto" w:line="360" w:before="120" w:after="120"/>
        <w:ind w:hanging="426" w:start="426"/>
        <w:contextualSpacing/>
        <w:rPr>
          <w:rFonts w:ascii="Arial" w:hAnsi="Arial" w:cs="Arial"/>
          <w:sz w:val="24"/>
          <w:szCs w:val="24"/>
        </w:rPr>
      </w:pPr>
      <w:r>
        <w:rPr>
          <w:rFonts w:cs="Arial" w:ascii="Arial" w:hAnsi="Arial"/>
          <w:sz w:val="24"/>
          <w:szCs w:val="24"/>
        </w:rPr>
        <w:t>Ewentualne spory o roszczenia cywilnoprawne w sprawach, w których zawarcie ugody jest dopuszczalne, wynikłe w związku z realizacją przedmiotu umowy, strony zobowiązują się rozwiązywać w drodze polubownej, a w przypadku niemożności ustalenia kompromisu będą rozstrzygane przez sąd właściwy dla siedziby Zamawiającego.</w:t>
      </w:r>
    </w:p>
    <w:p>
      <w:pPr>
        <w:pStyle w:val="Tekstpodstawowy1"/>
        <w:numPr>
          <w:ilvl w:val="3"/>
          <w:numId w:val="38"/>
        </w:numPr>
        <w:spacing w:lineRule="auto" w:line="360" w:before="120" w:after="120"/>
        <w:ind w:hanging="426" w:start="426"/>
        <w:jc w:val="start"/>
        <w:rPr>
          <w:rFonts w:ascii="Arial" w:hAnsi="Arial" w:cs="Arial"/>
        </w:rPr>
      </w:pPr>
      <w:r>
        <w:rPr>
          <w:rFonts w:cs="Arial" w:ascii="Arial" w:hAnsi="Arial"/>
        </w:rPr>
        <w:t>W sprawach, których nie reguluje niniejsza umowa, będą miały zastosowanie odpowiednie przepisy Kodeksu cywilnego, ustawy Prawo budowlane i ustawy Prawo zamówień publicznych wraz z aktami wykonawczymi do tych ustaw.</w:t>
      </w:r>
    </w:p>
    <w:p>
      <w:pPr>
        <w:pStyle w:val="ListParagraph"/>
        <w:numPr>
          <w:ilvl w:val="3"/>
          <w:numId w:val="38"/>
        </w:numPr>
        <w:spacing w:lineRule="auto" w:line="360" w:before="120" w:after="120"/>
        <w:ind w:hanging="426" w:start="426"/>
        <w:contextualSpacing/>
        <w:rPr>
          <w:rFonts w:ascii="Arial" w:hAnsi="Arial" w:cs="Arial"/>
          <w:sz w:val="24"/>
          <w:szCs w:val="24"/>
        </w:rPr>
      </w:pPr>
      <w:r>
        <w:rPr>
          <w:rFonts w:cs="Arial" w:ascii="Arial" w:hAnsi="Arial"/>
          <w:sz w:val="24"/>
          <w:szCs w:val="24"/>
        </w:rPr>
        <w:t>Umowę sporządzono w dwóch jednobrzmiących egzemplarzach, po jednym dla każdej ze stron.</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b/>
          <w:bCs/>
          <w:sz w:val="28"/>
          <w:szCs w:val="28"/>
        </w:rPr>
      </w:pPr>
      <w:r>
        <w:rPr>
          <w:rFonts w:cs="Arial" w:ascii="Arial" w:hAnsi="Arial"/>
          <w:b/>
          <w:bCs/>
          <w:sz w:val="28"/>
          <w:szCs w:val="28"/>
        </w:rPr>
        <w:t>ZAMAWIAJĄCY</w:t>
        <w:tab/>
        <w:tab/>
        <w:tab/>
        <w:tab/>
        <w:tab/>
        <w:tab/>
        <w:tab/>
        <w:tab/>
        <w:t>WYKONAWCA</w:t>
      </w:r>
    </w:p>
    <w:p>
      <w:pPr>
        <w:pStyle w:val="Normal"/>
        <w:spacing w:lineRule="auto" w:line="360" w:before="120" w:after="120"/>
        <w:rPr>
          <w:rFonts w:ascii="Arial" w:hAnsi="Arial" w:cs="Arial"/>
          <w:b/>
          <w:bCs/>
          <w:sz w:val="28"/>
          <w:szCs w:val="28"/>
        </w:rPr>
      </w:pPr>
      <w:r>
        <w:rPr>
          <w:rFonts w:cs="Arial" w:ascii="Arial" w:hAnsi="Arial"/>
          <w:b/>
          <w:bCs/>
          <w:sz w:val="28"/>
          <w:szCs w:val="28"/>
        </w:rPr>
      </w:r>
      <w:r>
        <w:br w:type="page"/>
      </w:r>
    </w:p>
    <w:p>
      <w:pPr>
        <w:pStyle w:val="Heading1"/>
        <w:shd w:val="clear" w:color="auto" w:fill="BFBFBF" w:themeFill="background1" w:themeFillShade="bf"/>
        <w:tabs>
          <w:tab w:val="clear" w:pos="708"/>
          <w:tab w:val="left" w:pos="426" w:leader="none"/>
        </w:tabs>
        <w:spacing w:lineRule="auto" w:line="360" w:before="0" w:after="120"/>
        <w:rPr>
          <w:rFonts w:ascii="Arial" w:hAnsi="Arial" w:cs="Arial"/>
          <w:b/>
          <w:bCs/>
          <w:color w:val="auto"/>
          <w:sz w:val="24"/>
          <w:szCs w:val="24"/>
        </w:rPr>
      </w:pPr>
      <w:r>
        <w:rPr>
          <w:rFonts w:cs="Arial" w:ascii="Arial" w:hAnsi="Arial"/>
          <w:b/>
          <w:bCs/>
          <w:color w:val="auto"/>
          <w:sz w:val="24"/>
          <w:szCs w:val="24"/>
        </w:rPr>
        <w:t>Załącznik nr 5 do SWZ – Oświadczenie Wykonawcy o przynależności lub braku przynależności do tej samej grupy kapitałowej</w:t>
      </w:r>
    </w:p>
    <w:p>
      <w:pPr>
        <w:pStyle w:val="Normal"/>
        <w:spacing w:lineRule="auto" w:line="360" w:before="120" w:after="120"/>
        <w:rPr>
          <w:rFonts w:ascii="Arial" w:hAnsi="Arial" w:cs="Arial"/>
          <w:sz w:val="24"/>
          <w:szCs w:val="24"/>
          <w:lang w:val="en-US"/>
        </w:rPr>
      </w:pPr>
      <w:r>
        <w:rPr>
          <w:rFonts w:cs="Arial" w:ascii="Arial" w:hAnsi="Arial"/>
          <w:sz w:val="24"/>
          <w:szCs w:val="24"/>
          <w:lang w:val="en-US"/>
        </w:rPr>
      </w:r>
    </w:p>
    <w:p>
      <w:pPr>
        <w:pStyle w:val="Normal"/>
        <w:spacing w:lineRule="auto" w:line="360" w:before="120" w:after="120"/>
        <w:rPr>
          <w:rFonts w:ascii="Arial" w:hAnsi="Arial" w:cs="Arial"/>
          <w:spacing w:val="4"/>
          <w:sz w:val="24"/>
          <w:szCs w:val="24"/>
        </w:rPr>
      </w:pPr>
      <w:r>
        <w:rPr>
          <w:rFonts w:cs="Arial" w:ascii="Arial" w:hAnsi="Arial"/>
          <w:spacing w:val="4"/>
          <w:sz w:val="24"/>
          <w:szCs w:val="24"/>
        </w:rPr>
        <w:t>Ja/my niżej podpisani:</w:t>
      </w:r>
    </w:p>
    <w:p>
      <w:pPr>
        <w:pStyle w:val="Normal"/>
        <w:spacing w:lineRule="auto" w:line="360" w:before="120" w:after="120"/>
        <w:rPr>
          <w:rFonts w:ascii="Arial" w:hAnsi="Arial" w:cs="Arial"/>
          <w:spacing w:val="4"/>
          <w:sz w:val="24"/>
          <w:szCs w:val="24"/>
        </w:rPr>
      </w:pPr>
      <w:r>
        <w:rPr>
          <w:rFonts w:cs="Arial" w:ascii="Arial" w:hAnsi="Arial"/>
          <w:spacing w:val="4"/>
          <w:sz w:val="24"/>
          <w:szCs w:val="24"/>
        </w:rPr>
        <w:t>…………………………………………………………………………………………………</w:t>
      </w:r>
    </w:p>
    <w:p>
      <w:pPr>
        <w:pStyle w:val="Normal"/>
        <w:spacing w:lineRule="auto" w:line="360" w:before="120" w:after="120"/>
        <w:ind w:end="72"/>
        <w:rPr>
          <w:rFonts w:ascii="Arial" w:hAnsi="Arial" w:cs="Arial"/>
          <w:i/>
          <w:sz w:val="24"/>
          <w:szCs w:val="24"/>
        </w:rPr>
      </w:pPr>
      <w:r>
        <w:rPr>
          <w:rFonts w:cs="Arial" w:ascii="Arial" w:hAnsi="Arial"/>
          <w:i/>
          <w:sz w:val="24"/>
          <w:szCs w:val="24"/>
        </w:rPr>
        <w:t>(imię, nazwisko, stanowisko/podstawa do reprezentacji)</w:t>
      </w:r>
    </w:p>
    <w:p>
      <w:pPr>
        <w:pStyle w:val="Normal"/>
        <w:spacing w:lineRule="auto" w:line="360" w:before="120" w:after="120"/>
        <w:rPr>
          <w:rFonts w:ascii="Arial" w:hAnsi="Arial" w:cs="Arial"/>
          <w:spacing w:val="4"/>
          <w:sz w:val="24"/>
          <w:szCs w:val="24"/>
        </w:rPr>
      </w:pPr>
      <w:r>
        <w:rPr>
          <w:rFonts w:cs="Arial" w:ascii="Arial" w:hAnsi="Arial"/>
          <w:spacing w:val="4"/>
          <w:sz w:val="24"/>
          <w:szCs w:val="24"/>
        </w:rPr>
        <w:t>działając w imieniu i na rzecz: ................................................................................</w:t>
      </w:r>
    </w:p>
    <w:p>
      <w:pPr>
        <w:pStyle w:val="Normal"/>
        <w:spacing w:lineRule="auto" w:line="360" w:before="120" w:after="120"/>
        <w:rPr>
          <w:rFonts w:ascii="Arial" w:hAnsi="Arial" w:cs="Arial"/>
          <w:spacing w:val="4"/>
          <w:sz w:val="24"/>
          <w:szCs w:val="24"/>
        </w:rPr>
      </w:pPr>
      <w:r>
        <w:rPr>
          <w:rFonts w:cs="Arial" w:ascii="Arial" w:hAnsi="Arial"/>
          <w:i/>
          <w:sz w:val="24"/>
          <w:szCs w:val="24"/>
        </w:rPr>
        <w:t>(pełna nazwa Wykonawcy/Wykonawców w przypadku wykonawców wspólnie ubiegających się o udzielenie</w:t>
      </w:r>
      <w:r>
        <w:rPr>
          <w:rFonts w:cs="Arial" w:ascii="Arial" w:hAnsi="Arial"/>
          <w:sz w:val="24"/>
          <w:szCs w:val="24"/>
        </w:rPr>
        <w:t xml:space="preserve"> </w:t>
      </w:r>
      <w:r>
        <w:rPr>
          <w:rFonts w:cs="Arial" w:ascii="Arial" w:hAnsi="Arial"/>
          <w:i/>
          <w:sz w:val="24"/>
          <w:szCs w:val="24"/>
        </w:rPr>
        <w:t>zamówienia)</w:t>
      </w:r>
      <w:r>
        <w:rPr>
          <w:rFonts w:cs="Arial" w:ascii="Arial" w:hAnsi="Arial"/>
          <w:sz w:val="24"/>
          <w:szCs w:val="24"/>
        </w:rPr>
        <w:t>.</w:t>
      </w:r>
    </w:p>
    <w:p>
      <w:pPr>
        <w:pStyle w:val="Normal"/>
        <w:tabs>
          <w:tab w:val="clear" w:pos="708"/>
          <w:tab w:val="left" w:pos="6096" w:leader="none"/>
        </w:tabs>
        <w:spacing w:lineRule="auto" w:line="360" w:before="120" w:after="120"/>
        <w:rPr>
          <w:rFonts w:ascii="Arial" w:hAnsi="Arial" w:cs="Arial"/>
          <w:sz w:val="24"/>
          <w:szCs w:val="24"/>
        </w:rPr>
      </w:pPr>
      <w:r>
        <w:rPr>
          <w:rFonts w:cs="Arial" w:ascii="Arial" w:hAnsi="Arial"/>
          <w:sz w:val="24"/>
          <w:szCs w:val="24"/>
        </w:rPr>
        <w:t>Ubiegając się o udzielenie zamówienia publicznego na zadanie:</w:t>
      </w:r>
    </w:p>
    <w:p>
      <w:pPr>
        <w:pStyle w:val="Normal"/>
        <w:spacing w:lineRule="auto" w:line="360" w:before="120" w:after="120"/>
        <w:rPr>
          <w:rFonts w:ascii="Arial" w:hAnsi="Arial" w:cs="Arial"/>
          <w:b/>
          <w:bCs/>
          <w:sz w:val="24"/>
          <w:szCs w:val="24"/>
        </w:rPr>
      </w:pPr>
      <w:r>
        <w:rPr>
          <w:rFonts w:cs="Arial" w:ascii="Arial" w:hAnsi="Arial"/>
          <w:b/>
          <w:bCs/>
          <w:sz w:val="24"/>
          <w:szCs w:val="24"/>
          <w:lang w:eastAsia="ar-SA"/>
        </w:rPr>
        <w:t xml:space="preserve">Modernizacja boiska przy II Liceum </w:t>
      </w:r>
      <w:r>
        <w:rPr>
          <w:rFonts w:cs="Arial" w:ascii="Arial" w:hAnsi="Arial"/>
          <w:b/>
          <w:bCs/>
          <w:sz w:val="24"/>
          <w:szCs w:val="24"/>
        </w:rPr>
        <w:t>Ogólnokształcącym</w:t>
      </w:r>
      <w:r>
        <w:rPr>
          <w:rFonts w:cs="Arial" w:ascii="Arial" w:hAnsi="Arial"/>
          <w:b/>
          <w:bCs/>
          <w:sz w:val="24"/>
          <w:szCs w:val="24"/>
          <w:lang w:eastAsia="ar-SA"/>
        </w:rPr>
        <w:t xml:space="preserve"> w Wieluniu</w:t>
      </w:r>
    </w:p>
    <w:p>
      <w:pPr>
        <w:pStyle w:val="Normal"/>
        <w:widowControl w:val="false"/>
        <w:numPr>
          <w:ilvl w:val="0"/>
          <w:numId w:val="19"/>
        </w:numPr>
        <w:spacing w:lineRule="auto" w:line="360" w:before="120" w:after="120"/>
        <w:ind w:hanging="426" w:start="426"/>
        <w:textAlignment w:val="baseline"/>
        <w:rPr>
          <w:rFonts w:ascii="Arial" w:hAnsi="Arial" w:cs="Arial"/>
          <w:sz w:val="24"/>
          <w:szCs w:val="24"/>
        </w:rPr>
      </w:pPr>
      <w:r>
        <w:rPr>
          <w:rFonts w:cs="Arial" w:ascii="Arial" w:hAnsi="Arial"/>
          <w:sz w:val="24"/>
          <w:szCs w:val="24"/>
        </w:rPr>
        <w:t xml:space="preserve">oświadczamy, że </w:t>
      </w:r>
      <w:r>
        <w:rPr>
          <w:rFonts w:cs="Arial" w:ascii="Arial" w:hAnsi="Arial"/>
          <w:b/>
          <w:sz w:val="24"/>
          <w:szCs w:val="24"/>
        </w:rPr>
        <w:t>należymy</w:t>
      </w:r>
      <w:r>
        <w:rPr>
          <w:rFonts w:cs="Arial" w:ascii="Arial" w:hAnsi="Arial"/>
          <w:sz w:val="24"/>
          <w:szCs w:val="24"/>
        </w:rPr>
        <w:t xml:space="preserve"> do tej samej </w:t>
      </w:r>
      <w:r>
        <w:rPr>
          <w:rFonts w:cs="Arial" w:ascii="Arial" w:hAnsi="Arial"/>
          <w:spacing w:val="4"/>
          <w:sz w:val="24"/>
          <w:szCs w:val="24"/>
        </w:rPr>
        <w:t>grupy kapitałowej</w:t>
      </w:r>
      <w:r>
        <w:rPr>
          <w:rFonts w:cs="Arial" w:ascii="Arial" w:hAnsi="Arial"/>
          <w:sz w:val="24"/>
          <w:szCs w:val="24"/>
        </w:rPr>
        <w:t>, o której mowa w art. 108 ust. 1 pkt 5 ustawy Prawo zamówień publicznych, tj. w rozumieniu ustawy z dnia 16 lutego 2007 r. o ochronie konkurencji i konsumentów (t.j. Dz. U. z 2025 r., poz. 1714)</w:t>
      </w:r>
      <w:r>
        <w:rPr>
          <w:rFonts w:cs="Arial" w:ascii="Arial" w:hAnsi="Arial"/>
          <w:b/>
          <w:sz w:val="24"/>
          <w:szCs w:val="24"/>
        </w:rPr>
        <w:t xml:space="preserve"> *</w:t>
      </w:r>
      <w:r>
        <w:rPr>
          <w:rFonts w:cs="Arial" w:ascii="Arial" w:hAnsi="Arial"/>
          <w:sz w:val="24"/>
          <w:szCs w:val="24"/>
        </w:rPr>
        <w:t>, co podmioty wymienione poniżej (należy podać nazwy i adresy siedzib) *:</w:t>
      </w:r>
    </w:p>
    <w:tbl>
      <w:tblPr>
        <w:tblW w:w="8720" w:type="dxa"/>
        <w:jc w:val="start"/>
        <w:tblInd w:w="534" w:type="dxa"/>
        <w:tblLayout w:type="fixed"/>
        <w:tblCellMar>
          <w:top w:w="0" w:type="dxa"/>
          <w:start w:w="108" w:type="dxa"/>
          <w:bottom w:w="0" w:type="dxa"/>
          <w:end w:w="108" w:type="dxa"/>
        </w:tblCellMar>
        <w:tblLook w:firstRow="1" w:noVBand="1" w:lastRow="0" w:firstColumn="1" w:lastColumn="0" w:noHBand="0" w:val="04a0"/>
      </w:tblPr>
      <w:tblGrid>
        <w:gridCol w:w="565"/>
        <w:gridCol w:w="2977"/>
        <w:gridCol w:w="5178"/>
      </w:tblGrid>
      <w:tr>
        <w:trPr/>
        <w:tc>
          <w:tcPr>
            <w:tcW w:w="565"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t>Lp.</w:t>
            </w:r>
          </w:p>
        </w:tc>
        <w:tc>
          <w:tcPr>
            <w:tcW w:w="2977"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t>Nazwa podmiotu</w:t>
            </w:r>
          </w:p>
        </w:tc>
        <w:tc>
          <w:tcPr>
            <w:tcW w:w="5178"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t>Adres podmiotu</w:t>
            </w:r>
          </w:p>
        </w:tc>
      </w:tr>
      <w:tr>
        <w:trPr/>
        <w:tc>
          <w:tcPr>
            <w:tcW w:w="565"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t>1.</w:t>
            </w:r>
          </w:p>
        </w:tc>
        <w:tc>
          <w:tcPr>
            <w:tcW w:w="2977"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r>
          </w:p>
        </w:tc>
        <w:tc>
          <w:tcPr>
            <w:tcW w:w="5178"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r>
          </w:p>
        </w:tc>
      </w:tr>
      <w:tr>
        <w:trPr/>
        <w:tc>
          <w:tcPr>
            <w:tcW w:w="565"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t>2.</w:t>
            </w:r>
          </w:p>
        </w:tc>
        <w:tc>
          <w:tcPr>
            <w:tcW w:w="2977"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r>
          </w:p>
        </w:tc>
        <w:tc>
          <w:tcPr>
            <w:tcW w:w="5178"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r>
          </w:p>
        </w:tc>
      </w:tr>
      <w:tr>
        <w:trPr/>
        <w:tc>
          <w:tcPr>
            <w:tcW w:w="565"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t>3.</w:t>
            </w:r>
          </w:p>
        </w:tc>
        <w:tc>
          <w:tcPr>
            <w:tcW w:w="2977"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r>
          </w:p>
        </w:tc>
        <w:tc>
          <w:tcPr>
            <w:tcW w:w="5178" w:type="dxa"/>
            <w:tcBorders>
              <w:top w:val="single" w:sz="4" w:space="0" w:color="000000"/>
              <w:start w:val="single" w:sz="4" w:space="0" w:color="000000"/>
              <w:bottom w:val="single" w:sz="4" w:space="0" w:color="000000"/>
              <w:end w:val="single" w:sz="4" w:space="0" w:color="000000"/>
            </w:tcBorders>
          </w:tcPr>
          <w:p>
            <w:pPr>
              <w:pStyle w:val="Normal"/>
              <w:spacing w:lineRule="auto" w:line="360" w:before="120" w:after="120"/>
              <w:rPr>
                <w:rFonts w:ascii="Arial" w:hAnsi="Arial" w:cs="Arial"/>
                <w:sz w:val="24"/>
                <w:szCs w:val="24"/>
              </w:rPr>
            </w:pPr>
            <w:r>
              <w:rPr>
                <w:rFonts w:cs="Arial" w:ascii="Arial" w:hAnsi="Arial"/>
                <w:sz w:val="24"/>
                <w:szCs w:val="24"/>
              </w:rPr>
            </w:r>
          </w:p>
        </w:tc>
      </w:tr>
    </w:tbl>
    <w:p>
      <w:pPr>
        <w:pStyle w:val="Normal"/>
        <w:widowControl w:val="false"/>
        <w:numPr>
          <w:ilvl w:val="0"/>
          <w:numId w:val="19"/>
        </w:numPr>
        <w:spacing w:lineRule="auto" w:line="360" w:before="120" w:after="120"/>
        <w:ind w:hanging="426" w:start="426"/>
        <w:textAlignment w:val="baseline"/>
        <w:rPr>
          <w:rFonts w:ascii="Arial" w:hAnsi="Arial" w:cs="Arial"/>
          <w:sz w:val="24"/>
          <w:szCs w:val="24"/>
        </w:rPr>
      </w:pPr>
      <w:r>
        <w:rPr>
          <w:rFonts w:cs="Arial" w:ascii="Arial" w:hAnsi="Arial"/>
          <w:sz w:val="24"/>
          <w:szCs w:val="24"/>
        </w:rPr>
        <w:t xml:space="preserve">oświadczamy, że </w:t>
      </w:r>
      <w:r>
        <w:rPr>
          <w:rFonts w:cs="Arial" w:ascii="Arial" w:hAnsi="Arial"/>
          <w:b/>
          <w:sz w:val="24"/>
          <w:szCs w:val="24"/>
        </w:rPr>
        <w:t>nie należymy</w:t>
      </w:r>
      <w:r>
        <w:rPr>
          <w:rFonts w:cs="Arial" w:ascii="Arial" w:hAnsi="Arial"/>
          <w:sz w:val="24"/>
          <w:szCs w:val="24"/>
        </w:rPr>
        <w:t xml:space="preserve"> do grupy kapitałowej, o której mowa w art. 108 ust. 1 pkt 5 ustawy Prawo zamówień publicznych, tj. w rozumieniu ustawy z dnia 16 lutego 2007 r. o ochronie konkurencji i konsumentów (t.j. Dz. U. z 2025 r., poz. 1714) *</w:t>
      </w:r>
    </w:p>
    <w:p>
      <w:pPr>
        <w:pStyle w:val="Tekstpodstawowy1"/>
        <w:spacing w:lineRule="auto" w:line="360" w:before="120" w:after="120"/>
        <w:jc w:val="start"/>
        <w:rPr>
          <w:rFonts w:ascii="Arial" w:hAnsi="Arial" w:cs="Arial"/>
        </w:rPr>
      </w:pPr>
      <w:r>
        <w:rPr>
          <w:rFonts w:cs="Arial" w:ascii="Arial" w:hAnsi="Arial"/>
          <w:b/>
        </w:rPr>
        <w:t xml:space="preserve">* - skreślić niewłaściwe (pkt. 1 </w:t>
      </w:r>
      <w:r>
        <w:rPr>
          <w:rFonts w:cs="Arial" w:ascii="Arial" w:hAnsi="Arial"/>
          <w:b/>
          <w:u w:val="single"/>
        </w:rPr>
        <w:t>lub</w:t>
      </w:r>
      <w:r>
        <w:rPr>
          <w:rFonts w:cs="Arial" w:ascii="Arial" w:hAnsi="Arial"/>
          <w:b/>
        </w:rPr>
        <w:t xml:space="preserve"> pkt. 2)</w:t>
      </w:r>
      <w:r>
        <w:br w:type="page"/>
      </w:r>
    </w:p>
    <w:p>
      <w:pPr>
        <w:pStyle w:val="Heading1"/>
        <w:shd w:val="clear" w:color="auto" w:fill="BFBFBF" w:themeFill="background1" w:themeFillShade="bf"/>
        <w:tabs>
          <w:tab w:val="clear" w:pos="708"/>
          <w:tab w:val="left" w:pos="426" w:leader="none"/>
        </w:tabs>
        <w:spacing w:lineRule="auto" w:line="360" w:before="0" w:after="120"/>
        <w:rPr>
          <w:rFonts w:ascii="Arial" w:hAnsi="Arial" w:cs="Arial"/>
          <w:b/>
          <w:bCs/>
          <w:color w:val="auto"/>
          <w:sz w:val="24"/>
          <w:szCs w:val="24"/>
        </w:rPr>
      </w:pPr>
      <w:r>
        <w:rPr>
          <w:rFonts w:cs="Arial" w:ascii="Arial" w:hAnsi="Arial"/>
          <w:b/>
          <w:bCs/>
          <w:color w:val="auto"/>
          <w:sz w:val="24"/>
          <w:szCs w:val="24"/>
        </w:rPr>
        <w:t>Załącznik nr 6 do SWZ – Oświadczenie Wykonawcy o aktualności złożonego oświadczenia o braku podstaw do wykluczenia</w:t>
      </w:r>
    </w:p>
    <w:p>
      <w:pPr>
        <w:pStyle w:val="Normal"/>
        <w:spacing w:lineRule="auto" w:line="360" w:before="120" w:after="120"/>
        <w:rPr>
          <w:rFonts w:ascii="Arial" w:hAnsi="Arial" w:cs="Arial"/>
          <w:sz w:val="24"/>
          <w:szCs w:val="24"/>
          <w:lang w:val="en-US"/>
        </w:rPr>
      </w:pPr>
      <w:r>
        <w:rPr>
          <w:rFonts w:cs="Arial" w:ascii="Arial" w:hAnsi="Arial"/>
          <w:sz w:val="24"/>
          <w:szCs w:val="24"/>
          <w:lang w:val="en-US"/>
        </w:rPr>
      </w:r>
    </w:p>
    <w:p>
      <w:pPr>
        <w:pStyle w:val="Normal"/>
        <w:spacing w:lineRule="auto" w:line="360" w:before="120" w:after="120"/>
        <w:rPr>
          <w:rFonts w:ascii="Arial" w:hAnsi="Arial" w:cs="Arial"/>
          <w:spacing w:val="4"/>
          <w:sz w:val="24"/>
          <w:szCs w:val="24"/>
        </w:rPr>
      </w:pPr>
      <w:r>
        <w:rPr>
          <w:rFonts w:cs="Arial" w:ascii="Arial" w:hAnsi="Arial"/>
          <w:spacing w:val="4"/>
          <w:sz w:val="24"/>
          <w:szCs w:val="24"/>
        </w:rPr>
        <w:t>Ja/my niżej podpisani:</w:t>
      </w:r>
    </w:p>
    <w:p>
      <w:pPr>
        <w:pStyle w:val="Normal"/>
        <w:spacing w:lineRule="auto" w:line="360" w:before="120" w:after="120"/>
        <w:rPr>
          <w:rFonts w:ascii="Arial" w:hAnsi="Arial" w:cs="Arial"/>
          <w:spacing w:val="4"/>
          <w:sz w:val="24"/>
          <w:szCs w:val="24"/>
        </w:rPr>
      </w:pPr>
      <w:r>
        <w:rPr>
          <w:rFonts w:cs="Arial" w:ascii="Arial" w:hAnsi="Arial"/>
          <w:spacing w:val="4"/>
          <w:sz w:val="24"/>
          <w:szCs w:val="24"/>
        </w:rPr>
        <w:t>…………………………………………………………………………………………………</w:t>
      </w:r>
    </w:p>
    <w:p>
      <w:pPr>
        <w:pStyle w:val="Normal"/>
        <w:spacing w:lineRule="auto" w:line="360" w:before="120" w:after="120"/>
        <w:ind w:end="72"/>
        <w:rPr>
          <w:rFonts w:ascii="Arial" w:hAnsi="Arial" w:cs="Arial"/>
          <w:i/>
          <w:sz w:val="24"/>
          <w:szCs w:val="24"/>
        </w:rPr>
      </w:pPr>
      <w:r>
        <w:rPr>
          <w:rFonts w:cs="Arial" w:ascii="Arial" w:hAnsi="Arial"/>
          <w:i/>
          <w:sz w:val="24"/>
          <w:szCs w:val="24"/>
        </w:rPr>
        <w:t>(imię, nazwisko, stanowisko/podstawa do reprezentacji)</w:t>
      </w:r>
    </w:p>
    <w:p>
      <w:pPr>
        <w:pStyle w:val="Normal"/>
        <w:spacing w:lineRule="auto" w:line="360" w:before="120" w:after="120"/>
        <w:rPr>
          <w:rFonts w:ascii="Arial" w:hAnsi="Arial" w:cs="Arial"/>
          <w:spacing w:val="4"/>
          <w:sz w:val="24"/>
          <w:szCs w:val="24"/>
        </w:rPr>
      </w:pPr>
      <w:r>
        <w:rPr>
          <w:rFonts w:cs="Arial" w:ascii="Arial" w:hAnsi="Arial"/>
          <w:spacing w:val="4"/>
          <w:sz w:val="24"/>
          <w:szCs w:val="24"/>
        </w:rPr>
      </w:r>
    </w:p>
    <w:p>
      <w:pPr>
        <w:pStyle w:val="Normal"/>
        <w:spacing w:lineRule="auto" w:line="360" w:before="120" w:after="120"/>
        <w:rPr>
          <w:rFonts w:ascii="Arial" w:hAnsi="Arial" w:cs="Arial"/>
          <w:spacing w:val="4"/>
          <w:sz w:val="24"/>
          <w:szCs w:val="24"/>
        </w:rPr>
      </w:pPr>
      <w:r>
        <w:rPr>
          <w:rFonts w:cs="Arial" w:ascii="Arial" w:hAnsi="Arial"/>
          <w:spacing w:val="4"/>
          <w:sz w:val="24"/>
          <w:szCs w:val="24"/>
        </w:rPr>
        <w:t xml:space="preserve">działając w imieniu i na rzecz: </w:t>
      </w:r>
    </w:p>
    <w:p>
      <w:pPr>
        <w:pStyle w:val="Normal"/>
        <w:spacing w:lineRule="auto" w:line="360" w:before="120" w:after="120"/>
        <w:rPr>
          <w:rFonts w:ascii="Arial" w:hAnsi="Arial" w:cs="Arial"/>
          <w:spacing w:val="4"/>
          <w:sz w:val="24"/>
          <w:szCs w:val="24"/>
        </w:rPr>
      </w:pPr>
      <w:r>
        <w:rPr>
          <w:rFonts w:cs="Arial" w:ascii="Arial" w:hAnsi="Arial"/>
          <w:spacing w:val="4"/>
          <w:sz w:val="24"/>
          <w:szCs w:val="24"/>
        </w:rPr>
        <w:t>................................................................................................................................</w:t>
      </w:r>
    </w:p>
    <w:p>
      <w:pPr>
        <w:pStyle w:val="Normal"/>
        <w:spacing w:lineRule="auto" w:line="360" w:before="120" w:after="120"/>
        <w:rPr>
          <w:rFonts w:ascii="Arial" w:hAnsi="Arial" w:cs="Arial"/>
          <w:spacing w:val="4"/>
          <w:sz w:val="24"/>
          <w:szCs w:val="24"/>
        </w:rPr>
      </w:pPr>
      <w:r>
        <w:rPr>
          <w:rFonts w:cs="Arial" w:ascii="Arial" w:hAnsi="Arial"/>
          <w:spacing w:val="4"/>
          <w:sz w:val="24"/>
          <w:szCs w:val="24"/>
        </w:rPr>
        <w:t>................................................................................................................................</w:t>
      </w:r>
    </w:p>
    <w:p>
      <w:pPr>
        <w:pStyle w:val="Normal"/>
        <w:spacing w:lineRule="auto" w:line="360" w:before="120" w:after="120"/>
        <w:rPr>
          <w:rFonts w:ascii="Arial" w:hAnsi="Arial" w:cs="Arial"/>
          <w:spacing w:val="4"/>
          <w:sz w:val="24"/>
          <w:szCs w:val="24"/>
        </w:rPr>
      </w:pPr>
      <w:r>
        <w:rPr>
          <w:rFonts w:cs="Arial" w:ascii="Arial" w:hAnsi="Arial"/>
          <w:i/>
          <w:sz w:val="24"/>
          <w:szCs w:val="24"/>
        </w:rPr>
        <w:t>(pełna nazwa Wykonawcy/Wykonawców w przypadku wykonawców wspólnie ubiegających się o udzielenie</w:t>
      </w:r>
      <w:r>
        <w:rPr>
          <w:rFonts w:cs="Arial" w:ascii="Arial" w:hAnsi="Arial"/>
          <w:sz w:val="24"/>
          <w:szCs w:val="24"/>
        </w:rPr>
        <w:t xml:space="preserve"> </w:t>
      </w:r>
      <w:r>
        <w:rPr>
          <w:rFonts w:cs="Arial" w:ascii="Arial" w:hAnsi="Arial"/>
          <w:i/>
          <w:sz w:val="24"/>
          <w:szCs w:val="24"/>
        </w:rPr>
        <w:t>zamówienia)</w:t>
      </w:r>
      <w:r>
        <w:rPr>
          <w:rFonts w:cs="Arial" w:ascii="Arial" w:hAnsi="Arial"/>
          <w:sz w:val="24"/>
          <w:szCs w:val="24"/>
        </w:rPr>
        <w:t>.</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tabs>
          <w:tab w:val="clear" w:pos="708"/>
          <w:tab w:val="left" w:pos="6096" w:leader="none"/>
        </w:tabs>
        <w:spacing w:lineRule="auto" w:line="360" w:before="120" w:after="120"/>
        <w:rPr>
          <w:rFonts w:ascii="Arial" w:hAnsi="Arial" w:cs="Arial"/>
          <w:sz w:val="24"/>
          <w:szCs w:val="24"/>
        </w:rPr>
      </w:pPr>
      <w:r>
        <w:rPr>
          <w:rFonts w:cs="Arial" w:ascii="Arial" w:hAnsi="Arial"/>
          <w:sz w:val="24"/>
          <w:szCs w:val="24"/>
        </w:rPr>
        <w:t>Ubiegając się o udzielenie zamówienia publicznego na zadanie:</w:t>
      </w:r>
    </w:p>
    <w:p>
      <w:pPr>
        <w:pStyle w:val="Normal"/>
        <w:spacing w:lineRule="auto" w:line="360" w:before="120" w:after="120"/>
        <w:rPr>
          <w:rFonts w:ascii="Arial" w:hAnsi="Arial" w:cs="Arial"/>
          <w:sz w:val="24"/>
          <w:szCs w:val="24"/>
        </w:rPr>
      </w:pPr>
      <w:r>
        <w:rPr>
          <w:rFonts w:cs="Arial" w:ascii="Arial" w:hAnsi="Arial"/>
          <w:b/>
          <w:bCs/>
          <w:sz w:val="24"/>
          <w:szCs w:val="24"/>
          <w:lang w:eastAsia="ar-SA"/>
        </w:rPr>
        <w:t xml:space="preserve">Modernizacja boiska przy II Liceum </w:t>
      </w:r>
      <w:r>
        <w:rPr>
          <w:rFonts w:cs="Arial" w:ascii="Arial" w:hAnsi="Arial"/>
          <w:b/>
          <w:bCs/>
          <w:sz w:val="24"/>
          <w:szCs w:val="24"/>
        </w:rPr>
        <w:t>Ogólnokształcącym</w:t>
      </w:r>
      <w:r>
        <w:rPr>
          <w:rFonts w:cs="Arial" w:ascii="Arial" w:hAnsi="Arial"/>
          <w:b/>
          <w:bCs/>
          <w:sz w:val="24"/>
          <w:szCs w:val="24"/>
          <w:lang w:eastAsia="ar-SA"/>
        </w:rPr>
        <w:t xml:space="preserve"> w Wieluniu</w:t>
      </w:r>
    </w:p>
    <w:p>
      <w:pPr>
        <w:pStyle w:val="Normal"/>
        <w:spacing w:lineRule="auto" w:line="360" w:before="120" w:after="120"/>
        <w:rPr>
          <w:rFonts w:ascii="Arial" w:hAnsi="Arial" w:cs="Arial"/>
          <w:b/>
          <w:bCs/>
          <w:sz w:val="24"/>
          <w:szCs w:val="24"/>
        </w:rPr>
      </w:pPr>
      <w:r>
        <w:rPr>
          <w:rFonts w:cs="Arial" w:ascii="Arial" w:hAnsi="Arial"/>
          <w:b/>
          <w:bCs/>
          <w:sz w:val="24"/>
          <w:szCs w:val="24"/>
        </w:rPr>
      </w:r>
    </w:p>
    <w:p>
      <w:pPr>
        <w:pStyle w:val="Normal"/>
        <w:spacing w:lineRule="auto" w:line="360" w:before="120" w:after="120"/>
        <w:rPr>
          <w:rFonts w:ascii="Arial" w:hAnsi="Arial" w:cs="Arial"/>
          <w:sz w:val="24"/>
          <w:szCs w:val="24"/>
        </w:rPr>
      </w:pPr>
      <w:r>
        <w:rPr>
          <w:rFonts w:cs="Arial" w:ascii="Arial" w:hAnsi="Arial"/>
          <w:sz w:val="24"/>
          <w:szCs w:val="24"/>
        </w:rPr>
        <w:t>Oświadczam, że informacje zawarte w załączonym do oferty oświadczeniu o braku podstaw do wykluczenia, w zakresie podstaw wykluczenia z postępowania wskazanych przez zamawiającego (oświadczenie złożone zgodnie z załącznikiem nr 1 do SWZ) są aktualne.</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sz w:val="24"/>
          <w:szCs w:val="24"/>
        </w:rPr>
      </w:pPr>
      <w:r>
        <w:rPr>
          <w:rFonts w:cs="Arial" w:ascii="Arial" w:hAnsi="Arial"/>
          <w:sz w:val="24"/>
          <w:szCs w:val="24"/>
        </w:rPr>
        <w:t xml:space="preserve">UWAGA. Niniejsze oświadczenie Wykonawca będzie zobowiązany </w:t>
      </w:r>
      <w:r>
        <w:rPr>
          <w:rFonts w:cs="Arial" w:ascii="Arial" w:hAnsi="Arial"/>
          <w:b/>
          <w:sz w:val="24"/>
          <w:szCs w:val="24"/>
        </w:rPr>
        <w:t>do złożenia na wezwanie Zamawiającego</w:t>
      </w:r>
      <w:r>
        <w:rPr>
          <w:rFonts w:cs="Arial" w:ascii="Arial" w:hAnsi="Arial"/>
          <w:sz w:val="24"/>
          <w:szCs w:val="24"/>
        </w:rPr>
        <w:t xml:space="preserve">, a </w:t>
      </w:r>
      <w:r>
        <w:rPr>
          <w:rFonts w:cs="Arial" w:ascii="Arial" w:hAnsi="Arial"/>
          <w:b/>
          <w:sz w:val="24"/>
          <w:szCs w:val="24"/>
        </w:rPr>
        <w:t>nie wraz z ofertą</w:t>
      </w:r>
      <w:r>
        <w:rPr>
          <w:rFonts w:cs="Arial" w:ascii="Arial" w:hAnsi="Arial"/>
          <w:sz w:val="24"/>
          <w:szCs w:val="24"/>
        </w:rPr>
        <w:t>.</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sz w:val="24"/>
          <w:szCs w:val="24"/>
        </w:rPr>
      </w:r>
      <w:r>
        <w:br w:type="page"/>
      </w:r>
    </w:p>
    <w:p>
      <w:pPr>
        <w:pStyle w:val="Heading1"/>
        <w:shd w:val="clear" w:color="auto" w:fill="BFBFBF" w:themeFill="background1" w:themeFillShade="bf"/>
        <w:tabs>
          <w:tab w:val="clear" w:pos="708"/>
          <w:tab w:val="left" w:pos="426" w:leader="none"/>
        </w:tabs>
        <w:spacing w:lineRule="auto" w:line="360" w:before="0" w:after="120"/>
        <w:rPr>
          <w:rFonts w:ascii="Arial" w:hAnsi="Arial" w:cs="Arial"/>
          <w:b/>
          <w:bCs/>
          <w:color w:val="auto"/>
          <w:sz w:val="24"/>
          <w:szCs w:val="24"/>
        </w:rPr>
      </w:pPr>
      <w:r>
        <w:rPr>
          <w:rFonts w:cs="Arial" w:ascii="Arial" w:hAnsi="Arial"/>
          <w:b/>
          <w:bCs/>
          <w:color w:val="auto"/>
          <w:sz w:val="24"/>
          <w:szCs w:val="24"/>
        </w:rPr>
        <w:t>Załącznik nr 7 do SWZ – Zobowiązanie do oddania do dyspozycji Wykonawcy niezbędnych zasobów na potrzeby realizacji zamówienia</w:t>
      </w:r>
    </w:p>
    <w:p>
      <w:pPr>
        <w:pStyle w:val="Normal"/>
        <w:spacing w:lineRule="auto" w:line="360" w:before="120" w:after="120"/>
        <w:rPr>
          <w:rFonts w:ascii="Arial" w:hAnsi="Arial" w:cs="Arial"/>
          <w:sz w:val="24"/>
          <w:szCs w:val="24"/>
          <w:lang w:val="en-US"/>
        </w:rPr>
      </w:pPr>
      <w:r>
        <w:rPr>
          <w:rFonts w:cs="Arial" w:ascii="Arial" w:hAnsi="Arial"/>
          <w:sz w:val="24"/>
          <w:szCs w:val="24"/>
          <w:lang w:val="en-US"/>
        </w:rPr>
      </w:r>
    </w:p>
    <w:p>
      <w:pPr>
        <w:pStyle w:val="Normal"/>
        <w:spacing w:lineRule="auto" w:line="360" w:before="120" w:after="120"/>
        <w:rPr>
          <w:rFonts w:ascii="Arial" w:hAnsi="Arial" w:cs="Arial"/>
          <w:spacing w:val="4"/>
          <w:sz w:val="24"/>
          <w:szCs w:val="24"/>
        </w:rPr>
      </w:pPr>
      <w:r>
        <w:rPr>
          <w:rFonts w:cs="Arial" w:ascii="Arial" w:hAnsi="Arial"/>
          <w:spacing w:val="4"/>
          <w:sz w:val="24"/>
          <w:szCs w:val="24"/>
        </w:rPr>
        <w:t>Ja/my niżej podpisani:</w:t>
      </w:r>
    </w:p>
    <w:p>
      <w:pPr>
        <w:pStyle w:val="Normal"/>
        <w:spacing w:lineRule="auto" w:line="360" w:before="120" w:after="120"/>
        <w:rPr>
          <w:rFonts w:ascii="Arial" w:hAnsi="Arial" w:cs="Arial"/>
          <w:spacing w:val="4"/>
          <w:sz w:val="24"/>
          <w:szCs w:val="24"/>
        </w:rPr>
      </w:pPr>
      <w:r>
        <w:rPr>
          <w:rFonts w:cs="Arial" w:ascii="Arial" w:hAnsi="Arial"/>
          <w:spacing w:val="4"/>
          <w:sz w:val="24"/>
          <w:szCs w:val="24"/>
        </w:rPr>
        <w:t>…………………………………………………………………………………………………</w:t>
      </w:r>
    </w:p>
    <w:p>
      <w:pPr>
        <w:pStyle w:val="Normal"/>
        <w:spacing w:lineRule="auto" w:line="360" w:before="120" w:after="120"/>
        <w:ind w:end="72"/>
        <w:rPr>
          <w:rFonts w:ascii="Arial" w:hAnsi="Arial" w:cs="Arial"/>
          <w:i/>
          <w:sz w:val="24"/>
          <w:szCs w:val="24"/>
        </w:rPr>
      </w:pPr>
      <w:r>
        <w:rPr>
          <w:rFonts w:cs="Arial" w:ascii="Arial" w:hAnsi="Arial"/>
          <w:i/>
          <w:sz w:val="24"/>
          <w:szCs w:val="24"/>
        </w:rPr>
        <w:t xml:space="preserve"> </w:t>
      </w:r>
      <w:r>
        <w:rPr>
          <w:rFonts w:cs="Arial" w:ascii="Arial" w:hAnsi="Arial"/>
          <w:i/>
          <w:sz w:val="24"/>
          <w:szCs w:val="24"/>
        </w:rPr>
        <w:t>(imię i nazwisko osoby/osób upoważnionej/-ych do reprezentowania Podmiotu, stanowisko)</w:t>
      </w:r>
    </w:p>
    <w:p>
      <w:pPr>
        <w:pStyle w:val="Normal"/>
        <w:spacing w:lineRule="auto" w:line="360" w:before="120" w:after="120"/>
        <w:rPr>
          <w:rFonts w:ascii="Arial" w:hAnsi="Arial" w:cs="Arial"/>
          <w:spacing w:val="4"/>
          <w:sz w:val="24"/>
          <w:szCs w:val="24"/>
        </w:rPr>
      </w:pPr>
      <w:r>
        <w:rPr>
          <w:rFonts w:cs="Arial" w:ascii="Arial" w:hAnsi="Arial"/>
          <w:spacing w:val="4"/>
          <w:sz w:val="24"/>
          <w:szCs w:val="24"/>
        </w:rPr>
      </w:r>
    </w:p>
    <w:p>
      <w:pPr>
        <w:pStyle w:val="Normal"/>
        <w:spacing w:lineRule="auto" w:line="360" w:before="120" w:after="120"/>
        <w:rPr>
          <w:rFonts w:ascii="Arial" w:hAnsi="Arial" w:cs="Arial"/>
          <w:spacing w:val="4"/>
          <w:sz w:val="24"/>
          <w:szCs w:val="24"/>
        </w:rPr>
      </w:pPr>
      <w:r>
        <w:rPr>
          <w:rFonts w:cs="Arial" w:ascii="Arial" w:hAnsi="Arial"/>
          <w:spacing w:val="4"/>
          <w:sz w:val="24"/>
          <w:szCs w:val="24"/>
        </w:rPr>
        <w:t xml:space="preserve">działając w imieniu i na rzecz: </w:t>
      </w:r>
    </w:p>
    <w:p>
      <w:pPr>
        <w:pStyle w:val="Normal"/>
        <w:spacing w:lineRule="auto" w:line="360" w:before="120" w:after="120"/>
        <w:rPr>
          <w:rFonts w:ascii="Arial" w:hAnsi="Arial" w:cs="Arial"/>
          <w:spacing w:val="4"/>
          <w:sz w:val="24"/>
          <w:szCs w:val="24"/>
        </w:rPr>
      </w:pPr>
      <w:r>
        <w:rPr>
          <w:rFonts w:cs="Arial" w:ascii="Arial" w:hAnsi="Arial"/>
          <w:spacing w:val="4"/>
          <w:sz w:val="24"/>
          <w:szCs w:val="24"/>
        </w:rPr>
        <w:t>…………………………………………………………………………………………………</w:t>
      </w:r>
    </w:p>
    <w:p>
      <w:pPr>
        <w:pStyle w:val="Normal"/>
        <w:spacing w:lineRule="auto" w:line="360" w:before="120" w:after="120"/>
        <w:rPr>
          <w:rFonts w:ascii="Arial" w:hAnsi="Arial" w:cs="Arial"/>
          <w:spacing w:val="4"/>
          <w:sz w:val="24"/>
          <w:szCs w:val="24"/>
        </w:rPr>
      </w:pPr>
      <w:r>
        <w:rPr>
          <w:rFonts w:cs="Arial" w:ascii="Arial" w:hAnsi="Arial"/>
          <w:spacing w:val="4"/>
          <w:sz w:val="24"/>
          <w:szCs w:val="24"/>
        </w:rPr>
        <w:t>…………………………………………………………………………………………………</w:t>
      </w:r>
    </w:p>
    <w:p>
      <w:pPr>
        <w:pStyle w:val="Normal"/>
        <w:spacing w:lineRule="auto" w:line="360" w:before="120" w:after="120"/>
        <w:rPr>
          <w:rFonts w:ascii="Arial" w:hAnsi="Arial" w:cs="Arial"/>
          <w:spacing w:val="4"/>
          <w:sz w:val="24"/>
          <w:szCs w:val="24"/>
        </w:rPr>
      </w:pPr>
      <w:r>
        <w:rPr>
          <w:rFonts w:cs="Arial" w:ascii="Arial" w:hAnsi="Arial"/>
          <w:i/>
          <w:sz w:val="24"/>
          <w:szCs w:val="24"/>
        </w:rPr>
        <w:t>(nazwa Podmiotu udostępniającego zasoby)</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sz w:val="24"/>
          <w:szCs w:val="24"/>
        </w:rPr>
      </w:pPr>
      <w:r>
        <w:rPr>
          <w:rFonts w:cs="Arial" w:ascii="Arial" w:hAnsi="Arial"/>
          <w:sz w:val="24"/>
          <w:szCs w:val="24"/>
        </w:rPr>
        <w:t>zobowiązuję się do oddania nw. zasobów na potrzeby realizacji zamówienia:</w:t>
      </w:r>
    </w:p>
    <w:p>
      <w:pPr>
        <w:pStyle w:val="Normal"/>
        <w:spacing w:lineRule="auto" w:line="360" w:before="120" w:after="120"/>
        <w:rPr>
          <w:rFonts w:ascii="Arial" w:hAnsi="Arial" w:cs="Arial"/>
          <w:spacing w:val="4"/>
          <w:sz w:val="24"/>
          <w:szCs w:val="24"/>
        </w:rPr>
      </w:pPr>
      <w:r>
        <w:rPr>
          <w:rFonts w:cs="Arial" w:ascii="Arial" w:hAnsi="Arial"/>
          <w:spacing w:val="4"/>
          <w:sz w:val="24"/>
          <w:szCs w:val="24"/>
        </w:rPr>
        <w:t>…………………………………………………………………………………………………</w:t>
      </w:r>
    </w:p>
    <w:p>
      <w:pPr>
        <w:pStyle w:val="Normal"/>
        <w:spacing w:lineRule="auto" w:line="360" w:before="120" w:after="120"/>
        <w:ind w:end="72"/>
        <w:rPr>
          <w:rFonts w:ascii="Arial" w:hAnsi="Arial" w:cs="Arial"/>
          <w:i/>
          <w:sz w:val="24"/>
          <w:szCs w:val="24"/>
        </w:rPr>
      </w:pPr>
      <w:r>
        <w:rPr>
          <w:rFonts w:cs="Arial" w:ascii="Arial" w:hAnsi="Arial"/>
          <w:i/>
          <w:sz w:val="24"/>
          <w:szCs w:val="24"/>
        </w:rPr>
        <w:t xml:space="preserve"> </w:t>
      </w:r>
      <w:r>
        <w:rPr>
          <w:rFonts w:cs="Arial" w:ascii="Arial" w:hAnsi="Arial"/>
          <w:i/>
          <w:sz w:val="24"/>
          <w:szCs w:val="24"/>
        </w:rPr>
        <w:t>(określenie zasobu – doświadczenie, osoby skierowane do realizacji zamówienia, zdolności techniczne, zdolności finansowe lub ekonomiczne)</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sz w:val="24"/>
          <w:szCs w:val="24"/>
        </w:rPr>
      </w:pPr>
      <w:r>
        <w:rPr>
          <w:rFonts w:cs="Arial" w:ascii="Arial" w:hAnsi="Arial"/>
          <w:sz w:val="24"/>
          <w:szCs w:val="24"/>
        </w:rPr>
        <w:t>do dyspozycji Wykonawcy:</w:t>
      </w:r>
    </w:p>
    <w:p>
      <w:pPr>
        <w:pStyle w:val="Normal"/>
        <w:spacing w:lineRule="auto" w:line="360" w:before="120" w:after="120"/>
        <w:rPr>
          <w:rFonts w:ascii="Arial" w:hAnsi="Arial" w:cs="Arial"/>
          <w:spacing w:val="4"/>
          <w:sz w:val="24"/>
          <w:szCs w:val="24"/>
        </w:rPr>
      </w:pPr>
      <w:r>
        <w:rPr>
          <w:rFonts w:cs="Arial" w:ascii="Arial" w:hAnsi="Arial"/>
          <w:spacing w:val="4"/>
          <w:sz w:val="24"/>
          <w:szCs w:val="24"/>
        </w:rPr>
        <w:t>…………………………………………………………………………………………………</w:t>
      </w:r>
    </w:p>
    <w:p>
      <w:pPr>
        <w:pStyle w:val="Normal"/>
        <w:spacing w:lineRule="auto" w:line="360" w:before="120" w:after="120"/>
        <w:ind w:end="72"/>
        <w:rPr>
          <w:rFonts w:ascii="Arial" w:hAnsi="Arial" w:cs="Arial"/>
          <w:i/>
          <w:sz w:val="24"/>
          <w:szCs w:val="24"/>
        </w:rPr>
      </w:pPr>
      <w:r>
        <w:rPr>
          <w:rFonts w:cs="Arial" w:ascii="Arial" w:hAnsi="Arial"/>
          <w:i/>
          <w:sz w:val="24"/>
          <w:szCs w:val="24"/>
        </w:rPr>
        <w:t xml:space="preserve"> </w:t>
      </w:r>
      <w:r>
        <w:rPr>
          <w:rFonts w:cs="Arial" w:ascii="Arial" w:hAnsi="Arial"/>
          <w:i/>
          <w:sz w:val="24"/>
          <w:szCs w:val="24"/>
        </w:rPr>
        <w:t>(nazwa Wykonawcy)</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sz w:val="24"/>
          <w:szCs w:val="24"/>
        </w:rPr>
      </w:pPr>
      <w:r>
        <w:rPr>
          <w:rFonts w:cs="Arial" w:ascii="Arial" w:hAnsi="Arial"/>
          <w:sz w:val="24"/>
          <w:szCs w:val="24"/>
        </w:rPr>
        <w:t>przy wykonywaniu zamówienia pod nazwą:</w:t>
      </w:r>
    </w:p>
    <w:p>
      <w:pPr>
        <w:pStyle w:val="Normal"/>
        <w:spacing w:lineRule="auto" w:line="360" w:before="120" w:after="120"/>
        <w:rPr>
          <w:rFonts w:ascii="Arial" w:hAnsi="Arial" w:cs="Arial"/>
          <w:b/>
          <w:bCs/>
        </w:rPr>
      </w:pPr>
      <w:r>
        <w:rPr>
          <w:rFonts w:cs="Arial" w:ascii="Arial" w:hAnsi="Arial"/>
          <w:b/>
          <w:bCs/>
          <w:sz w:val="24"/>
          <w:szCs w:val="24"/>
          <w:lang w:eastAsia="ar-SA"/>
        </w:rPr>
        <w:t xml:space="preserve">Modernizacja boiska przy II Liceum </w:t>
      </w:r>
      <w:r>
        <w:rPr>
          <w:rFonts w:cs="Arial" w:ascii="Arial" w:hAnsi="Arial"/>
          <w:b/>
          <w:bCs/>
          <w:sz w:val="24"/>
          <w:szCs w:val="24"/>
        </w:rPr>
        <w:t>Ogólnokształcącym</w:t>
      </w:r>
      <w:r>
        <w:rPr>
          <w:rFonts w:cs="Arial" w:ascii="Arial" w:hAnsi="Arial"/>
          <w:b/>
          <w:bCs/>
          <w:sz w:val="24"/>
          <w:szCs w:val="24"/>
          <w:lang w:eastAsia="ar-SA"/>
        </w:rPr>
        <w:t xml:space="preserve"> w Wieluniu</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sz w:val="24"/>
          <w:szCs w:val="24"/>
        </w:rPr>
      </w:pPr>
      <w:r>
        <w:rPr>
          <w:rFonts w:cs="Arial" w:ascii="Arial" w:hAnsi="Arial"/>
          <w:sz w:val="24"/>
          <w:szCs w:val="24"/>
        </w:rPr>
        <w:t>oświadczam/-y, że:</w:t>
      </w:r>
    </w:p>
    <w:p>
      <w:pPr>
        <w:pStyle w:val="Normal"/>
        <w:spacing w:lineRule="auto" w:line="360" w:before="120" w:after="120"/>
        <w:rPr>
          <w:rFonts w:ascii="Arial" w:hAnsi="Arial" w:cs="Arial"/>
          <w:sz w:val="24"/>
          <w:szCs w:val="24"/>
        </w:rPr>
      </w:pPr>
      <w:r>
        <w:rPr>
          <w:rFonts w:cs="Arial" w:ascii="Arial" w:hAnsi="Arial"/>
          <w:sz w:val="24"/>
          <w:szCs w:val="24"/>
        </w:rPr>
      </w:r>
    </w:p>
    <w:p>
      <w:pPr>
        <w:pStyle w:val="ListParagraph"/>
        <w:numPr>
          <w:ilvl w:val="1"/>
          <w:numId w:val="56"/>
        </w:numPr>
        <w:spacing w:lineRule="auto" w:line="360" w:before="120" w:after="120"/>
        <w:ind w:hanging="426" w:start="426"/>
        <w:contextualSpacing/>
        <w:rPr>
          <w:rFonts w:ascii="Arial" w:hAnsi="Arial" w:cs="Arial"/>
          <w:sz w:val="24"/>
          <w:szCs w:val="24"/>
        </w:rPr>
      </w:pPr>
      <w:r>
        <w:rPr>
          <w:rFonts w:cs="Arial" w:ascii="Arial" w:hAnsi="Arial"/>
          <w:sz w:val="24"/>
          <w:szCs w:val="24"/>
        </w:rPr>
        <w:t>udostępniam Wykonawcy ww. zasoby w następującym zakresie:</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r>
    </w:p>
    <w:p>
      <w:pPr>
        <w:pStyle w:val="ListParagraph"/>
        <w:numPr>
          <w:ilvl w:val="1"/>
          <w:numId w:val="56"/>
        </w:numPr>
        <w:spacing w:lineRule="auto" w:line="360" w:before="120" w:after="120"/>
        <w:ind w:hanging="426" w:start="426"/>
        <w:contextualSpacing/>
        <w:rPr>
          <w:rFonts w:ascii="Arial" w:hAnsi="Arial" w:cs="Arial"/>
          <w:sz w:val="24"/>
          <w:szCs w:val="24"/>
        </w:rPr>
      </w:pPr>
      <w:r>
        <w:rPr>
          <w:rFonts w:cs="Arial" w:ascii="Arial" w:hAnsi="Arial"/>
          <w:sz w:val="24"/>
          <w:szCs w:val="24"/>
        </w:rPr>
        <w:t>sposób i okres udostępnienia oraz wykorzystania ww. zasobów będzie następujący:</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r>
    </w:p>
    <w:p>
      <w:pPr>
        <w:pStyle w:val="ListParagraph"/>
        <w:numPr>
          <w:ilvl w:val="1"/>
          <w:numId w:val="56"/>
        </w:numPr>
        <w:spacing w:lineRule="auto" w:line="360" w:before="120" w:after="120"/>
        <w:ind w:hanging="426" w:start="426"/>
        <w:contextualSpacing/>
        <w:rPr>
          <w:rFonts w:ascii="Arial" w:hAnsi="Arial" w:cs="Arial"/>
          <w:sz w:val="24"/>
          <w:szCs w:val="24"/>
        </w:rPr>
      </w:pPr>
      <w:r>
        <w:rPr>
          <w:rFonts w:cs="Arial" w:ascii="Arial" w:hAnsi="Arial"/>
          <w:sz w:val="24"/>
          <w:szCs w:val="24"/>
        </w:rPr>
        <w:t>zrealizuję roboty budowlane, których ww. zasoby (zdolności) dotyczą w zakresie:</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p>
    <w:p>
      <w:pPr>
        <w:pStyle w:val="ListParagraph"/>
        <w:spacing w:lineRule="auto" w:line="360" w:before="120" w:after="120"/>
        <w:ind w:start="426"/>
        <w:contextualSpacing/>
        <w:rPr>
          <w:rFonts w:ascii="Arial" w:hAnsi="Arial" w:cs="Arial"/>
          <w:sz w:val="24"/>
          <w:szCs w:val="24"/>
        </w:rPr>
      </w:pPr>
      <w:r>
        <w:rPr>
          <w:rFonts w:cs="Arial" w:ascii="Arial" w:hAnsi="Arial"/>
          <w:sz w:val="24"/>
          <w:szCs w:val="24"/>
        </w:rPr>
        <w:t>………………………………………………………………………………………………</w:t>
      </w:r>
    </w:p>
    <w:p>
      <w:pPr>
        <w:pStyle w:val="Normal"/>
        <w:spacing w:lineRule="auto" w:line="360" w:before="120" w:after="120"/>
        <w:ind w:start="426" w:end="72"/>
        <w:rPr>
          <w:rFonts w:ascii="Arial" w:hAnsi="Arial" w:cs="Arial"/>
          <w:i/>
          <w:sz w:val="24"/>
          <w:szCs w:val="24"/>
        </w:rPr>
      </w:pPr>
      <w:r>
        <w:rPr>
          <w:rFonts w:cs="Arial" w:ascii="Arial" w:hAnsi="Arial"/>
          <w:i/>
          <w:sz w:val="24"/>
          <w:szCs w:val="24"/>
        </w:rPr>
        <w:t>(pkt. 3) odnosi się do warunków udziału w postępowaniu dotyczących kwalifikacji zawodowych lub doświadczenia)</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sz w:val="24"/>
          <w:szCs w:val="24"/>
        </w:rPr>
      </w:pPr>
      <w:r>
        <w:rPr>
          <w:rFonts w:cs="Arial" w:ascii="Arial" w:hAnsi="Arial"/>
          <w:sz w:val="24"/>
          <w:szCs w:val="24"/>
        </w:rPr>
        <w:t>Zobowiązując się do udostępnienia zasobów odpowiadam solidarnie z Wykonawcą, który polega na mojej sytuacji finansowej lub ekonomicznej, za szkodę poniesioną przez Zamawiającego powstałą wskutek nieudostępnienia tych zasobów, chyba że za nieudostępnienie zasobów nie ponoszę winy.</w:t>
      </w:r>
    </w:p>
    <w:p>
      <w:pPr>
        <w:pStyle w:val="Normal"/>
        <w:spacing w:lineRule="auto" w:line="360" w:before="120" w:after="120"/>
        <w:jc w:val="both"/>
        <w:rPr>
          <w:rFonts w:ascii="Arial" w:hAnsi="Arial" w:cs="Arial"/>
          <w:sz w:val="24"/>
          <w:szCs w:val="24"/>
        </w:rPr>
      </w:pPr>
      <w:r>
        <w:rPr>
          <w:rFonts w:cs="Arial" w:ascii="Arial" w:hAnsi="Arial"/>
          <w:sz w:val="24"/>
          <w:szCs w:val="24"/>
        </w:rPr>
      </w:r>
      <w:r>
        <w:br w:type="page"/>
      </w:r>
    </w:p>
    <w:p>
      <w:pPr>
        <w:pStyle w:val="Heading1"/>
        <w:shd w:val="clear" w:color="auto" w:fill="BFBFBF" w:themeFill="background1" w:themeFillShade="bf"/>
        <w:tabs>
          <w:tab w:val="clear" w:pos="708"/>
          <w:tab w:val="left" w:pos="426" w:leader="none"/>
        </w:tabs>
        <w:spacing w:lineRule="auto" w:line="360" w:before="0" w:after="120"/>
        <w:rPr>
          <w:rFonts w:ascii="Arial" w:hAnsi="Arial" w:cs="Arial"/>
          <w:b/>
          <w:bCs/>
          <w:color w:val="auto"/>
          <w:sz w:val="24"/>
          <w:szCs w:val="24"/>
        </w:rPr>
      </w:pPr>
      <w:r>
        <w:rPr>
          <w:rFonts w:cs="Arial" w:ascii="Arial" w:hAnsi="Arial"/>
          <w:b/>
          <w:bCs/>
          <w:color w:val="auto"/>
          <w:sz w:val="24"/>
          <w:szCs w:val="24"/>
        </w:rPr>
        <w:t>Załącznik nr 8 do SWZ – Oświadczenie Wykonawców wspólnie ubiegających się o udzielenie zamówienia w zakresie, o którym mowa w art. 117 ust. 4 ustawy Pzp</w:t>
      </w:r>
    </w:p>
    <w:p>
      <w:pPr>
        <w:pStyle w:val="Normal"/>
        <w:spacing w:lineRule="auto" w:line="360" w:before="120" w:after="120"/>
        <w:rPr>
          <w:rFonts w:ascii="Arial" w:hAnsi="Arial" w:cs="Arial"/>
          <w:sz w:val="24"/>
          <w:szCs w:val="24"/>
          <w:lang w:val="en-US"/>
        </w:rPr>
      </w:pPr>
      <w:r>
        <w:rPr>
          <w:rFonts w:cs="Arial" w:ascii="Arial" w:hAnsi="Arial"/>
          <w:sz w:val="24"/>
          <w:szCs w:val="24"/>
          <w:lang w:val="en-US"/>
        </w:rPr>
      </w:r>
    </w:p>
    <w:p>
      <w:pPr>
        <w:pStyle w:val="Normal"/>
        <w:spacing w:lineRule="auto" w:line="360" w:before="120" w:after="120"/>
        <w:rPr>
          <w:rFonts w:ascii="Arial" w:hAnsi="Arial" w:cs="Arial"/>
          <w:sz w:val="24"/>
          <w:szCs w:val="24"/>
        </w:rPr>
      </w:pPr>
      <w:r>
        <w:rPr>
          <w:rFonts w:cs="Arial" w:ascii="Arial" w:hAnsi="Arial"/>
          <w:sz w:val="24"/>
          <w:szCs w:val="24"/>
        </w:rPr>
        <w:t>W związku z prowadzonym postępowaniem o udzielenie zamówienia publicznego w trybie podstawowym na podstawie art. 275 pkt 1 ustawy z dnia 11 września 2019 r. Prawo zamówień publicznych (t.j. Dz. U. z 2024 r. poz. 1320 ze zm.), na zadanie:</w:t>
      </w:r>
    </w:p>
    <w:p>
      <w:pPr>
        <w:pStyle w:val="Normal"/>
        <w:spacing w:lineRule="auto" w:line="360" w:before="120" w:after="120"/>
        <w:rPr>
          <w:rFonts w:ascii="Arial" w:hAnsi="Arial" w:cs="Arial"/>
          <w:b/>
          <w:bCs/>
          <w:sz w:val="24"/>
          <w:szCs w:val="24"/>
        </w:rPr>
      </w:pPr>
      <w:r>
        <w:rPr>
          <w:rFonts w:cs="Arial" w:ascii="Arial" w:hAnsi="Arial"/>
          <w:b/>
          <w:bCs/>
          <w:sz w:val="24"/>
          <w:szCs w:val="24"/>
          <w:lang w:eastAsia="ar-SA"/>
        </w:rPr>
        <w:t xml:space="preserve">Modernizacja boiska przy II Liceum </w:t>
      </w:r>
      <w:r>
        <w:rPr>
          <w:rFonts w:cs="Arial" w:ascii="Arial" w:hAnsi="Arial"/>
          <w:b/>
          <w:bCs/>
          <w:sz w:val="24"/>
          <w:szCs w:val="24"/>
        </w:rPr>
        <w:t>Ogólnokształcącym</w:t>
      </w:r>
      <w:r>
        <w:rPr>
          <w:rFonts w:cs="Arial" w:ascii="Arial" w:hAnsi="Arial"/>
          <w:b/>
          <w:bCs/>
          <w:sz w:val="24"/>
          <w:szCs w:val="24"/>
          <w:lang w:eastAsia="ar-SA"/>
        </w:rPr>
        <w:t xml:space="preserve"> w Wieluniu</w:t>
      </w:r>
    </w:p>
    <w:p>
      <w:pPr>
        <w:pStyle w:val="Normal"/>
        <w:spacing w:lineRule="auto" w:line="360" w:before="120" w:after="120"/>
        <w:rPr>
          <w:rFonts w:ascii="Arial" w:hAnsi="Arial" w:cs="Arial"/>
          <w:spacing w:val="4"/>
          <w:sz w:val="24"/>
          <w:szCs w:val="24"/>
        </w:rPr>
      </w:pPr>
      <w:r>
        <w:rPr>
          <w:rFonts w:cs="Arial" w:ascii="Arial" w:hAnsi="Arial"/>
          <w:spacing w:val="4"/>
          <w:sz w:val="24"/>
          <w:szCs w:val="24"/>
        </w:rPr>
      </w:r>
    </w:p>
    <w:p>
      <w:pPr>
        <w:pStyle w:val="Normal"/>
        <w:spacing w:lineRule="auto" w:line="360" w:before="120" w:after="120"/>
        <w:rPr>
          <w:rFonts w:ascii="Arial" w:hAnsi="Arial" w:cs="Arial"/>
          <w:spacing w:val="4"/>
          <w:sz w:val="24"/>
          <w:szCs w:val="24"/>
        </w:rPr>
      </w:pPr>
      <w:r>
        <w:rPr>
          <w:rFonts w:cs="Arial" w:ascii="Arial" w:hAnsi="Arial"/>
          <w:spacing w:val="4"/>
          <w:sz w:val="24"/>
          <w:szCs w:val="24"/>
        </w:rPr>
        <w:t>Ja/my niżej podpisani:</w:t>
      </w:r>
    </w:p>
    <w:p>
      <w:pPr>
        <w:pStyle w:val="Normal"/>
        <w:spacing w:lineRule="auto" w:line="360" w:before="120" w:after="120"/>
        <w:rPr>
          <w:rFonts w:ascii="Arial" w:hAnsi="Arial" w:cs="Arial"/>
          <w:spacing w:val="4"/>
          <w:sz w:val="24"/>
          <w:szCs w:val="24"/>
        </w:rPr>
      </w:pPr>
      <w:r>
        <w:rPr>
          <w:rFonts w:cs="Arial" w:ascii="Arial" w:hAnsi="Arial"/>
          <w:spacing w:val="4"/>
          <w:sz w:val="24"/>
          <w:szCs w:val="24"/>
        </w:rPr>
        <w:t>…………………………………………………………………………………………………</w:t>
      </w:r>
    </w:p>
    <w:p>
      <w:pPr>
        <w:pStyle w:val="Normal"/>
        <w:spacing w:lineRule="auto" w:line="360" w:before="120" w:after="120"/>
        <w:ind w:end="72"/>
        <w:rPr>
          <w:rFonts w:ascii="Arial" w:hAnsi="Arial" w:cs="Arial"/>
          <w:i/>
          <w:sz w:val="24"/>
          <w:szCs w:val="24"/>
        </w:rPr>
      </w:pPr>
      <w:r>
        <w:rPr>
          <w:rFonts w:cs="Arial" w:ascii="Arial" w:hAnsi="Arial"/>
          <w:i/>
          <w:sz w:val="24"/>
          <w:szCs w:val="24"/>
        </w:rPr>
        <w:t>(imię i nazwisko osoby/osób upoważnionej/-ych do reprezentowania Wykonawców wspólnie ubiegających się o udzielenie zamówienia)</w:t>
      </w:r>
    </w:p>
    <w:p>
      <w:pPr>
        <w:pStyle w:val="Normal"/>
        <w:spacing w:lineRule="auto" w:line="360" w:before="120" w:after="120"/>
        <w:rPr>
          <w:rFonts w:ascii="Arial" w:hAnsi="Arial" w:cs="Arial"/>
          <w:spacing w:val="4"/>
          <w:sz w:val="24"/>
          <w:szCs w:val="24"/>
        </w:rPr>
      </w:pPr>
      <w:r>
        <w:rPr>
          <w:rFonts w:cs="Arial" w:ascii="Arial" w:hAnsi="Arial"/>
          <w:spacing w:val="4"/>
          <w:sz w:val="24"/>
          <w:szCs w:val="24"/>
        </w:rPr>
      </w:r>
    </w:p>
    <w:p>
      <w:pPr>
        <w:pStyle w:val="Normal"/>
        <w:spacing w:lineRule="auto" w:line="360" w:before="120" w:after="120"/>
        <w:rPr>
          <w:rFonts w:ascii="Arial" w:hAnsi="Arial" w:cs="Arial"/>
          <w:sz w:val="24"/>
          <w:szCs w:val="24"/>
        </w:rPr>
      </w:pPr>
      <w:r>
        <w:rPr>
          <w:rFonts w:cs="Arial" w:ascii="Arial" w:hAnsi="Arial"/>
          <w:sz w:val="24"/>
          <w:szCs w:val="24"/>
        </w:rPr>
        <w:t>w imieniu Wykonawcy:</w:t>
      </w:r>
    </w:p>
    <w:p>
      <w:pPr>
        <w:pStyle w:val="Normal"/>
        <w:spacing w:lineRule="auto" w:line="360" w:before="120" w:after="120"/>
        <w:rPr>
          <w:rFonts w:ascii="Arial" w:hAnsi="Arial" w:cs="Arial"/>
          <w:spacing w:val="4"/>
          <w:sz w:val="24"/>
          <w:szCs w:val="24"/>
        </w:rPr>
      </w:pPr>
      <w:r>
        <w:rPr>
          <w:rFonts w:cs="Arial" w:ascii="Arial" w:hAnsi="Arial"/>
          <w:spacing w:val="4"/>
          <w:sz w:val="24"/>
          <w:szCs w:val="24"/>
        </w:rPr>
        <w:t>…………………………………………………………………………………………………</w:t>
      </w:r>
    </w:p>
    <w:p>
      <w:pPr>
        <w:pStyle w:val="Normal"/>
        <w:spacing w:lineRule="auto" w:line="360" w:before="120" w:after="120"/>
        <w:ind w:end="72"/>
        <w:rPr>
          <w:rFonts w:ascii="Arial" w:hAnsi="Arial" w:cs="Arial"/>
          <w:i/>
          <w:sz w:val="24"/>
          <w:szCs w:val="24"/>
        </w:rPr>
      </w:pPr>
      <w:r>
        <w:rPr>
          <w:rFonts w:cs="Arial" w:ascii="Arial" w:hAnsi="Arial"/>
          <w:i/>
          <w:sz w:val="24"/>
          <w:szCs w:val="24"/>
        </w:rPr>
        <w:t>(wpisać nazwy (firmy) Wykonawców wspólnie ubiegających się o udzielenie zamówienia)</w:t>
      </w:r>
    </w:p>
    <w:p>
      <w:pPr>
        <w:pStyle w:val="Normal"/>
        <w:spacing w:lineRule="auto" w:line="360" w:before="120" w:after="120"/>
        <w:rPr>
          <w:rFonts w:ascii="Arial" w:hAnsi="Arial" w:cs="Arial"/>
          <w:sz w:val="24"/>
          <w:szCs w:val="24"/>
        </w:rPr>
      </w:pPr>
      <w:r>
        <w:rPr>
          <w:rFonts w:cs="Arial" w:ascii="Arial" w:hAnsi="Arial"/>
          <w:sz w:val="24"/>
          <w:szCs w:val="24"/>
        </w:rPr>
      </w:r>
    </w:p>
    <w:p>
      <w:pPr>
        <w:pStyle w:val="Normal"/>
        <w:spacing w:lineRule="auto" w:line="360" w:before="120" w:after="120"/>
        <w:rPr>
          <w:rFonts w:ascii="Arial" w:hAnsi="Arial" w:cs="Arial"/>
          <w:sz w:val="24"/>
          <w:szCs w:val="24"/>
        </w:rPr>
      </w:pPr>
      <w:r>
        <w:rPr>
          <w:rFonts w:cs="Arial" w:ascii="Arial" w:hAnsi="Arial"/>
          <w:sz w:val="24"/>
          <w:szCs w:val="24"/>
        </w:rPr>
        <w:t>oświadczam/-y, że następujące roboty budowlane wykonają poszczególni Wykonawcy wspólnie ubiegający się o udzielenie zamówienia (należy dostosować do liczby Wykonawców w konsorcjum):</w:t>
      </w:r>
    </w:p>
    <w:tbl>
      <w:tblPr>
        <w:tblStyle w:val="Tabela-Siatka"/>
        <w:tblW w:w="9212" w:type="dxa"/>
        <w:jc w:val="start"/>
        <w:tblInd w:w="0" w:type="dxa"/>
        <w:tblLayout w:type="fixed"/>
        <w:tblCellMar>
          <w:top w:w="0" w:type="dxa"/>
          <w:start w:w="108" w:type="dxa"/>
          <w:bottom w:w="0" w:type="dxa"/>
          <w:end w:w="108" w:type="dxa"/>
        </w:tblCellMar>
        <w:tblLook w:firstRow="1" w:noVBand="1" w:lastRow="0" w:firstColumn="1" w:lastColumn="0" w:noHBand="0" w:val="04a0"/>
      </w:tblPr>
      <w:tblGrid>
        <w:gridCol w:w="2547"/>
        <w:gridCol w:w="2525"/>
        <w:gridCol w:w="1134"/>
        <w:gridCol w:w="3006"/>
      </w:tblGrid>
      <w:tr>
        <w:trPr/>
        <w:tc>
          <w:tcPr>
            <w:tcW w:w="2547" w:type="dxa"/>
            <w:tcBorders/>
          </w:tcPr>
          <w:p>
            <w:pPr>
              <w:pStyle w:val="Normal"/>
              <w:widowControl/>
              <w:suppressAutoHyphens w:val="true"/>
              <w:spacing w:lineRule="auto" w:line="360" w:before="120" w:after="120"/>
              <w:jc w:val="start"/>
              <w:rPr>
                <w:rFonts w:ascii="Arial" w:hAnsi="Arial" w:cs="Arial"/>
                <w:sz w:val="24"/>
                <w:szCs w:val="24"/>
              </w:rPr>
            </w:pPr>
            <w:r>
              <w:rPr>
                <w:rFonts w:eastAsia="Calibri" w:cs="Arial" w:ascii="Arial" w:hAnsi="Arial"/>
                <w:kern w:val="0"/>
                <w:sz w:val="24"/>
                <w:szCs w:val="24"/>
                <w:lang w:val="pl-PL" w:eastAsia="en-US" w:bidi="ar-SA"/>
              </w:rPr>
              <w:t>Wykonawca (nazwa):</w:t>
            </w:r>
          </w:p>
        </w:tc>
        <w:tc>
          <w:tcPr>
            <w:tcW w:w="2525" w:type="dxa"/>
            <w:tcBorders/>
          </w:tcPr>
          <w:p>
            <w:pPr>
              <w:pStyle w:val="Normal"/>
              <w:widowControl/>
              <w:suppressAutoHyphens w:val="true"/>
              <w:spacing w:lineRule="auto" w:line="360" w:before="120" w:after="120"/>
              <w:jc w:val="start"/>
              <w:rPr>
                <w:rFonts w:ascii="Arial" w:hAnsi="Arial" w:cs="Arial"/>
                <w:sz w:val="24"/>
                <w:szCs w:val="24"/>
              </w:rPr>
            </w:pPr>
            <w:r>
              <w:rPr>
                <w:rFonts w:cs="Arial" w:ascii="Arial" w:hAnsi="Arial"/>
                <w:sz w:val="24"/>
                <w:szCs w:val="24"/>
              </w:rPr>
            </w:r>
          </w:p>
        </w:tc>
        <w:tc>
          <w:tcPr>
            <w:tcW w:w="1134" w:type="dxa"/>
            <w:tcBorders/>
          </w:tcPr>
          <w:p>
            <w:pPr>
              <w:pStyle w:val="Normal"/>
              <w:widowControl/>
              <w:suppressAutoHyphens w:val="true"/>
              <w:spacing w:lineRule="auto" w:line="360" w:before="120" w:after="120"/>
              <w:jc w:val="start"/>
              <w:rPr>
                <w:rFonts w:ascii="Arial" w:hAnsi="Arial" w:cs="Arial"/>
                <w:sz w:val="24"/>
                <w:szCs w:val="24"/>
              </w:rPr>
            </w:pPr>
            <w:r>
              <w:rPr>
                <w:rFonts w:eastAsia="Calibri" w:cs="Arial" w:ascii="Arial" w:hAnsi="Arial"/>
                <w:kern w:val="0"/>
                <w:sz w:val="24"/>
                <w:szCs w:val="24"/>
                <w:lang w:val="pl-PL" w:eastAsia="en-US" w:bidi="ar-SA"/>
              </w:rPr>
              <w:t>wykona:</w:t>
            </w:r>
          </w:p>
        </w:tc>
        <w:tc>
          <w:tcPr>
            <w:tcW w:w="3006" w:type="dxa"/>
            <w:tcBorders/>
          </w:tcPr>
          <w:p>
            <w:pPr>
              <w:pStyle w:val="Normal"/>
              <w:widowControl/>
              <w:suppressAutoHyphens w:val="true"/>
              <w:spacing w:lineRule="auto" w:line="360" w:before="120" w:after="120"/>
              <w:jc w:val="start"/>
              <w:rPr>
                <w:rFonts w:ascii="Arial" w:hAnsi="Arial" w:cs="Arial"/>
                <w:sz w:val="24"/>
                <w:szCs w:val="24"/>
              </w:rPr>
            </w:pPr>
            <w:r>
              <w:rPr>
                <w:rFonts w:cs="Arial" w:ascii="Arial" w:hAnsi="Arial"/>
                <w:sz w:val="24"/>
                <w:szCs w:val="24"/>
              </w:rPr>
            </w:r>
          </w:p>
        </w:tc>
      </w:tr>
      <w:tr>
        <w:trPr/>
        <w:tc>
          <w:tcPr>
            <w:tcW w:w="2547" w:type="dxa"/>
            <w:tcBorders/>
          </w:tcPr>
          <w:p>
            <w:pPr>
              <w:pStyle w:val="Normal"/>
              <w:widowControl/>
              <w:suppressAutoHyphens w:val="true"/>
              <w:spacing w:lineRule="auto" w:line="360" w:before="120" w:after="120"/>
              <w:jc w:val="start"/>
              <w:rPr>
                <w:rFonts w:ascii="Arial" w:hAnsi="Arial" w:cs="Arial"/>
                <w:sz w:val="24"/>
                <w:szCs w:val="24"/>
              </w:rPr>
            </w:pPr>
            <w:r>
              <w:rPr>
                <w:rFonts w:eastAsia="Calibri" w:cs="Arial" w:ascii="Arial" w:hAnsi="Arial"/>
                <w:kern w:val="0"/>
                <w:sz w:val="24"/>
                <w:szCs w:val="24"/>
                <w:lang w:val="pl-PL" w:eastAsia="en-US" w:bidi="ar-SA"/>
              </w:rPr>
              <w:t>Wykonawca (nazwa):</w:t>
            </w:r>
          </w:p>
        </w:tc>
        <w:tc>
          <w:tcPr>
            <w:tcW w:w="2525" w:type="dxa"/>
            <w:tcBorders/>
          </w:tcPr>
          <w:p>
            <w:pPr>
              <w:pStyle w:val="Normal"/>
              <w:widowControl/>
              <w:suppressAutoHyphens w:val="true"/>
              <w:spacing w:lineRule="auto" w:line="360" w:before="120" w:after="120"/>
              <w:jc w:val="start"/>
              <w:rPr>
                <w:rFonts w:ascii="Arial" w:hAnsi="Arial" w:cs="Arial"/>
                <w:sz w:val="24"/>
                <w:szCs w:val="24"/>
              </w:rPr>
            </w:pPr>
            <w:r>
              <w:rPr>
                <w:rFonts w:cs="Arial" w:ascii="Arial" w:hAnsi="Arial"/>
                <w:sz w:val="24"/>
                <w:szCs w:val="24"/>
              </w:rPr>
            </w:r>
          </w:p>
        </w:tc>
        <w:tc>
          <w:tcPr>
            <w:tcW w:w="1134" w:type="dxa"/>
            <w:tcBorders/>
          </w:tcPr>
          <w:p>
            <w:pPr>
              <w:pStyle w:val="Normal"/>
              <w:widowControl/>
              <w:suppressAutoHyphens w:val="true"/>
              <w:spacing w:lineRule="auto" w:line="360" w:before="120" w:after="120"/>
              <w:jc w:val="start"/>
              <w:rPr>
                <w:rFonts w:ascii="Arial" w:hAnsi="Arial" w:cs="Arial"/>
                <w:sz w:val="24"/>
                <w:szCs w:val="24"/>
              </w:rPr>
            </w:pPr>
            <w:r>
              <w:rPr>
                <w:rFonts w:eastAsia="Calibri" w:cs="Arial" w:ascii="Arial" w:hAnsi="Arial"/>
                <w:kern w:val="0"/>
                <w:sz w:val="24"/>
                <w:szCs w:val="24"/>
                <w:lang w:val="pl-PL" w:eastAsia="en-US" w:bidi="ar-SA"/>
              </w:rPr>
              <w:t>wykona:</w:t>
            </w:r>
          </w:p>
        </w:tc>
        <w:tc>
          <w:tcPr>
            <w:tcW w:w="3006" w:type="dxa"/>
            <w:tcBorders/>
          </w:tcPr>
          <w:p>
            <w:pPr>
              <w:pStyle w:val="Normal"/>
              <w:widowControl/>
              <w:suppressAutoHyphens w:val="true"/>
              <w:spacing w:lineRule="auto" w:line="360" w:before="120" w:after="120"/>
              <w:jc w:val="start"/>
              <w:rPr>
                <w:rFonts w:ascii="Arial" w:hAnsi="Arial" w:cs="Arial"/>
                <w:sz w:val="24"/>
                <w:szCs w:val="24"/>
              </w:rPr>
            </w:pPr>
            <w:r>
              <w:rPr>
                <w:rFonts w:cs="Arial" w:ascii="Arial" w:hAnsi="Arial"/>
                <w:sz w:val="24"/>
                <w:szCs w:val="24"/>
              </w:rPr>
            </w:r>
          </w:p>
        </w:tc>
      </w:tr>
    </w:tbl>
    <w:p>
      <w:pPr>
        <w:pStyle w:val="Normal"/>
        <w:spacing w:lineRule="auto" w:line="360" w:before="120" w:after="120"/>
        <w:rPr>
          <w:rFonts w:ascii="Arial" w:hAnsi="Arial" w:cs="Arial"/>
          <w:sz w:val="24"/>
          <w:szCs w:val="24"/>
        </w:rPr>
      </w:pPr>
      <w:r>
        <w:rPr>
          <w:rFonts w:cs="Arial" w:ascii="Arial" w:hAnsi="Arial"/>
          <w:sz w:val="24"/>
          <w:szCs w:val="24"/>
        </w:rPr>
      </w:r>
    </w:p>
    <w:sectPr>
      <w:footerReference w:type="even" r:id="rId8"/>
      <w:footerReference w:type="default" r:id="rId9"/>
      <w:footerReference w:type="first" r:id="rId10"/>
      <w:type w:val="nextPage"/>
      <w:pgSz w:w="11906" w:h="16838"/>
      <w:pgMar w:left="1417" w:right="1417" w:gutter="0" w:header="0" w:top="1417" w:footer="708" w:bottom="1417"/>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ee" w:characterSet="windows-1250"/>
    <w:family w:val="roman"/>
    <w:pitch w:val="variable"/>
  </w:font>
  <w:font w:name="Calibri">
    <w:charset w:val="ee" w:characterSet="windows-1250"/>
    <w:family w:val="roman"/>
    <w:pitch w:val="variable"/>
  </w:font>
  <w:font w:name="Cambria">
    <w:charset w:val="ee" w:characterSet="windows-1250"/>
    <w:family w:val="roman"/>
    <w:pitch w:val="variable"/>
  </w:font>
  <w:font w:name="Arial">
    <w:charset w:val="ee" w:characterSet="windows-1250"/>
    <w:family w:val="swiss"/>
    <w:pitch w:val="variable"/>
  </w:font>
  <w:font w:name="Tahoma">
    <w:charset w:val="ee" w:characterSet="windows-1250"/>
    <w:family w:val="swiss"/>
    <w:pitch w:val="variable"/>
  </w:font>
  <w:font w:name="Times New Roman">
    <w:charset w:val="ee" w:characterSet="windows-1250"/>
    <w:family w:val="roman"/>
    <w:pitch w:val="variable"/>
  </w:font>
  <w:font w:name="Courier New">
    <w:charset w:val="ee" w:characterSet="windows-1250"/>
    <w:family w:val="roman"/>
    <w:pitch w:val="variable"/>
  </w:font>
  <w:font w:name="Liberation Sans">
    <w:altName w:val="Arial"/>
    <w:charset w:val="ee" w:characterSet="windows-1250"/>
    <w:family w:val="swiss"/>
    <w:pitch w:val="variable"/>
  </w:font>
  <w:font w:name="FrankfurtGothic">
    <w:charset w:val="ee" w:characterSet="windows-1250"/>
    <w:family w:val="roman"/>
    <w:pitch w:val="variable"/>
  </w:font>
  <w:font w:name="Roboto">
    <w:altName w:val="Helvetica Neue"/>
    <w:charset w:val="ee" w:characterSet="windows-1250"/>
    <w:family w:val="roman"/>
    <w:pitch w:val="variable"/>
  </w:font>
  <w:font w:name="Courier New">
    <w:charset w:val="01"/>
    <w:family w:val="modern"/>
    <w:pitch w:val="fixed"/>
  </w:font>
  <w:font w:name="Wingdings">
    <w:charset w:val="02"/>
    <w:family w:val="auto"/>
    <w:pitch w:val="variable"/>
  </w:font>
  <w:font w:name="Verdana">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1746415502"/>
    </w:sdtPr>
    <w:sdtContent>
      <w:p>
        <w:pPr>
          <w:pStyle w:val="Footer"/>
          <w:jc w:val="end"/>
          <w:rPr>
            <w:rFonts w:ascii="Arial" w:hAnsi="Arial" w:cs="Arial"/>
          </w:rPr>
        </w:pPr>
        <w:r>
          <w:rPr>
            <w:rFonts w:cs="Arial" w:ascii="Arial" w:hAnsi="Arial"/>
          </w:rPr>
          <w:fldChar w:fldCharType="begin"/>
        </w:r>
        <w:r>
          <w:rPr>
            <w:rFonts w:cs="Arial" w:ascii="Arial" w:hAnsi="Arial"/>
          </w:rPr>
          <w:instrText xml:space="preserve"> PAGE </w:instrText>
        </w:r>
        <w:r>
          <w:rPr>
            <w:rFonts w:cs="Arial" w:ascii="Arial" w:hAnsi="Arial"/>
          </w:rPr>
          <w:fldChar w:fldCharType="separate"/>
        </w:r>
        <w:r>
          <w:rPr>
            <w:rFonts w:cs="Arial" w:ascii="Arial" w:hAnsi="Arial"/>
          </w:rPr>
          <w:t>77</w:t>
        </w:r>
        <w:r>
          <w:rPr>
            <w:rFonts w:cs="Arial" w:ascii="Arial" w:hAnsi="Arial"/>
          </w:rPr>
          <w:fldChar w:fldCharType="end"/>
        </w:r>
      </w:p>
    </w:sdtContent>
  </w:sdt>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Obj>
      <w:id w:val="1746415502"/>
    </w:sdtPr>
    <w:sdtContent>
      <w:p>
        <w:pPr>
          <w:pStyle w:val="Footer"/>
          <w:jc w:val="end"/>
          <w:rPr>
            <w:rFonts w:ascii="Arial" w:hAnsi="Arial" w:cs="Arial"/>
          </w:rPr>
        </w:pPr>
        <w:r>
          <w:rPr>
            <w:rFonts w:cs="Arial" w:ascii="Arial" w:hAnsi="Arial"/>
          </w:rPr>
          <w:fldChar w:fldCharType="begin"/>
        </w:r>
        <w:r>
          <w:rPr>
            <w:rFonts w:cs="Arial" w:ascii="Arial" w:hAnsi="Arial"/>
          </w:rPr>
          <w:instrText xml:space="preserve"> PAGE </w:instrText>
        </w:r>
        <w:r>
          <w:rPr>
            <w:rFonts w:cs="Arial" w:ascii="Arial" w:hAnsi="Arial"/>
          </w:rPr>
          <w:fldChar w:fldCharType="separate"/>
        </w:r>
        <w:r>
          <w:rPr>
            <w:rFonts w:cs="Arial" w:ascii="Arial" w:hAnsi="Arial"/>
          </w:rPr>
          <w:t>77</w:t>
        </w:r>
        <w:r>
          <w:rPr>
            <w:rFonts w:cs="Arial" w:ascii="Arial" w:hAnsi="Arial"/>
          </w:rPr>
          <w:fldChar w:fldCharType="end"/>
        </w:r>
      </w:p>
    </w:sdtContent>
  </w:sdt>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0"/>
        </w:tabs>
        <w:ind w:start="720" w:hanging="360"/>
      </w:pPr>
      <w:rPr>
        <w:rFonts w:ascii="Arial" w:hAnsi="Arial" w:cs="Arial"/>
        <w:b w:val="false"/>
        <w:bCs w:val="false"/>
        <w:sz w:val="24"/>
        <w:szCs w:val="24"/>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
    <w:lvl w:ilvl="0">
      <w:start w:val="1"/>
      <w:numFmt w:val="bullet"/>
      <w:lvlText w:val=""/>
      <w:lvlJc w:val="start"/>
      <w:pPr>
        <w:tabs>
          <w:tab w:val="num" w:pos="0"/>
        </w:tabs>
        <w:ind w:start="720" w:hanging="360"/>
      </w:pPr>
      <w:rPr>
        <w:rFonts w:ascii="Symbol" w:hAnsi="Symbol" w:cs="Symbol" w:hint="default"/>
      </w:rPr>
    </w:lvl>
    <w:lvl w:ilvl="1">
      <w:start w:val="1"/>
      <w:numFmt w:val="bullet"/>
      <w:lvlText w:val="o"/>
      <w:lvlJc w:val="start"/>
      <w:pPr>
        <w:tabs>
          <w:tab w:val="num" w:pos="0"/>
        </w:tabs>
        <w:ind w:start="1440" w:hanging="360"/>
      </w:pPr>
      <w:rPr>
        <w:rFonts w:ascii="Courier New" w:hAnsi="Courier New" w:cs="Courier New" w:hint="default"/>
      </w:rPr>
    </w:lvl>
    <w:lvl w:ilvl="2">
      <w:start w:val="1"/>
      <w:numFmt w:val="bullet"/>
      <w:lvlText w:val=""/>
      <w:lvlJc w:val="start"/>
      <w:pPr>
        <w:tabs>
          <w:tab w:val="num" w:pos="0"/>
        </w:tabs>
        <w:ind w:start="2160" w:hanging="360"/>
      </w:pPr>
      <w:rPr>
        <w:rFonts w:ascii="Wingdings" w:hAnsi="Wingdings" w:cs="Wingdings" w:hint="default"/>
      </w:rPr>
    </w:lvl>
    <w:lvl w:ilvl="3">
      <w:start w:val="1"/>
      <w:numFmt w:val="bullet"/>
      <w:lvlText w:val=""/>
      <w:lvlJc w:val="start"/>
      <w:pPr>
        <w:tabs>
          <w:tab w:val="num" w:pos="0"/>
        </w:tabs>
        <w:ind w:start="2880" w:hanging="360"/>
      </w:pPr>
      <w:rPr>
        <w:rFonts w:ascii="Symbol" w:hAnsi="Symbol" w:cs="Symbol" w:hint="default"/>
      </w:rPr>
    </w:lvl>
    <w:lvl w:ilvl="4">
      <w:start w:val="1"/>
      <w:numFmt w:val="bullet"/>
      <w:lvlText w:val="o"/>
      <w:lvlJc w:val="start"/>
      <w:pPr>
        <w:tabs>
          <w:tab w:val="num" w:pos="0"/>
        </w:tabs>
        <w:ind w:start="3600" w:hanging="360"/>
      </w:pPr>
      <w:rPr>
        <w:rFonts w:ascii="Courier New" w:hAnsi="Courier New" w:cs="Courier New" w:hint="default"/>
      </w:rPr>
    </w:lvl>
    <w:lvl w:ilvl="5">
      <w:start w:val="1"/>
      <w:numFmt w:val="bullet"/>
      <w:lvlText w:val=""/>
      <w:lvlJc w:val="start"/>
      <w:pPr>
        <w:tabs>
          <w:tab w:val="num" w:pos="0"/>
        </w:tabs>
        <w:ind w:start="4320" w:hanging="360"/>
      </w:pPr>
      <w:rPr>
        <w:rFonts w:ascii="Wingdings" w:hAnsi="Wingdings" w:cs="Wingdings" w:hint="default"/>
      </w:rPr>
    </w:lvl>
    <w:lvl w:ilvl="6">
      <w:start w:val="1"/>
      <w:numFmt w:val="bullet"/>
      <w:lvlText w:val=""/>
      <w:lvlJc w:val="start"/>
      <w:pPr>
        <w:tabs>
          <w:tab w:val="num" w:pos="0"/>
        </w:tabs>
        <w:ind w:start="5040" w:hanging="360"/>
      </w:pPr>
      <w:rPr>
        <w:rFonts w:ascii="Symbol" w:hAnsi="Symbol" w:cs="Symbol" w:hint="default"/>
      </w:rPr>
    </w:lvl>
    <w:lvl w:ilvl="7">
      <w:start w:val="1"/>
      <w:numFmt w:val="bullet"/>
      <w:lvlText w:val="o"/>
      <w:lvlJc w:val="start"/>
      <w:pPr>
        <w:tabs>
          <w:tab w:val="num" w:pos="0"/>
        </w:tabs>
        <w:ind w:start="5760" w:hanging="360"/>
      </w:pPr>
      <w:rPr>
        <w:rFonts w:ascii="Courier New" w:hAnsi="Courier New" w:cs="Courier New" w:hint="default"/>
      </w:rPr>
    </w:lvl>
    <w:lvl w:ilvl="8">
      <w:start w:val="1"/>
      <w:numFmt w:val="bullet"/>
      <w:lvlText w:val=""/>
      <w:lvlJc w:val="start"/>
      <w:pPr>
        <w:tabs>
          <w:tab w:val="num" w:pos="0"/>
        </w:tabs>
        <w:ind w:start="6480" w:hanging="360"/>
      </w:pPr>
      <w:rPr>
        <w:rFonts w:ascii="Wingdings" w:hAnsi="Wingdings" w:cs="Wingdings" w:hint="default"/>
      </w:rPr>
    </w:lvl>
  </w:abstractNum>
  <w:abstractNum w:abstractNumId="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6">
    <w:lvl w:ilvl="0">
      <w:start w:val="4"/>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b w:val="false"/>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7">
    <w:lvl w:ilvl="0">
      <w:start w:val="1"/>
      <w:numFmt w:val="decimal"/>
      <w:lvlText w:val="%1."/>
      <w:lvlJc w:val="start"/>
      <w:pPr>
        <w:tabs>
          <w:tab w:val="num" w:pos="0"/>
        </w:tabs>
        <w:ind w:start="720" w:hanging="360"/>
      </w:pPr>
      <w:rPr>
        <w:rFonts w:cs="Times New Roman"/>
        <w:b w:val="false"/>
        <w:i w:val="false"/>
        <w:color w:val="auto"/>
        <w:sz w:val="24"/>
        <w:szCs w:val="24"/>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8">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9">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211" w:hanging="360"/>
      </w:pPr>
      <w:rPr>
        <w:sz w:val="24"/>
        <w:szCs w:val="24"/>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0">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1">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2">
    <w:lvl w:ilvl="0">
      <w:start w:val="1"/>
      <w:numFmt w:val="bullet"/>
      <w:lvlText w:val=""/>
      <w:lvlJc w:val="start"/>
      <w:pPr>
        <w:tabs>
          <w:tab w:val="num" w:pos="0"/>
        </w:tabs>
        <w:ind w:start="786" w:hanging="360"/>
      </w:pPr>
      <w:rPr>
        <w:rFonts w:ascii="Symbol" w:hAnsi="Symbol" w:cs="Symbol" w:hint="default"/>
      </w:rPr>
    </w:lvl>
    <w:lvl w:ilvl="1">
      <w:start w:val="1"/>
      <w:numFmt w:val="bullet"/>
      <w:lvlText w:val="o"/>
      <w:lvlJc w:val="start"/>
      <w:pPr>
        <w:tabs>
          <w:tab w:val="num" w:pos="0"/>
        </w:tabs>
        <w:ind w:start="1506" w:hanging="360"/>
      </w:pPr>
      <w:rPr>
        <w:rFonts w:ascii="Courier New" w:hAnsi="Courier New" w:cs="Courier New" w:hint="default"/>
      </w:rPr>
    </w:lvl>
    <w:lvl w:ilvl="2">
      <w:start w:val="1"/>
      <w:numFmt w:val="bullet"/>
      <w:lvlText w:val=""/>
      <w:lvlJc w:val="start"/>
      <w:pPr>
        <w:tabs>
          <w:tab w:val="num" w:pos="0"/>
        </w:tabs>
        <w:ind w:start="2226" w:hanging="360"/>
      </w:pPr>
      <w:rPr>
        <w:rFonts w:ascii="Wingdings" w:hAnsi="Wingdings" w:cs="Wingdings" w:hint="default"/>
      </w:rPr>
    </w:lvl>
    <w:lvl w:ilvl="3">
      <w:start w:val="1"/>
      <w:numFmt w:val="bullet"/>
      <w:lvlText w:val=""/>
      <w:lvlJc w:val="start"/>
      <w:pPr>
        <w:tabs>
          <w:tab w:val="num" w:pos="0"/>
        </w:tabs>
        <w:ind w:start="2946" w:hanging="360"/>
      </w:pPr>
      <w:rPr>
        <w:rFonts w:ascii="Symbol" w:hAnsi="Symbol" w:cs="Symbol" w:hint="default"/>
      </w:rPr>
    </w:lvl>
    <w:lvl w:ilvl="4">
      <w:start w:val="1"/>
      <w:numFmt w:val="bullet"/>
      <w:lvlText w:val="o"/>
      <w:lvlJc w:val="start"/>
      <w:pPr>
        <w:tabs>
          <w:tab w:val="num" w:pos="0"/>
        </w:tabs>
        <w:ind w:start="3666" w:hanging="360"/>
      </w:pPr>
      <w:rPr>
        <w:rFonts w:ascii="Courier New" w:hAnsi="Courier New" w:cs="Courier New" w:hint="default"/>
      </w:rPr>
    </w:lvl>
    <w:lvl w:ilvl="5">
      <w:start w:val="1"/>
      <w:numFmt w:val="bullet"/>
      <w:lvlText w:val=""/>
      <w:lvlJc w:val="start"/>
      <w:pPr>
        <w:tabs>
          <w:tab w:val="num" w:pos="0"/>
        </w:tabs>
        <w:ind w:start="4386" w:hanging="360"/>
      </w:pPr>
      <w:rPr>
        <w:rFonts w:ascii="Wingdings" w:hAnsi="Wingdings" w:cs="Wingdings" w:hint="default"/>
      </w:rPr>
    </w:lvl>
    <w:lvl w:ilvl="6">
      <w:start w:val="1"/>
      <w:numFmt w:val="bullet"/>
      <w:lvlText w:val=""/>
      <w:lvlJc w:val="start"/>
      <w:pPr>
        <w:tabs>
          <w:tab w:val="num" w:pos="0"/>
        </w:tabs>
        <w:ind w:start="5106" w:hanging="360"/>
      </w:pPr>
      <w:rPr>
        <w:rFonts w:ascii="Symbol" w:hAnsi="Symbol" w:cs="Symbol" w:hint="default"/>
      </w:rPr>
    </w:lvl>
    <w:lvl w:ilvl="7">
      <w:start w:val="1"/>
      <w:numFmt w:val="bullet"/>
      <w:lvlText w:val="o"/>
      <w:lvlJc w:val="start"/>
      <w:pPr>
        <w:tabs>
          <w:tab w:val="num" w:pos="0"/>
        </w:tabs>
        <w:ind w:start="5826" w:hanging="360"/>
      </w:pPr>
      <w:rPr>
        <w:rFonts w:ascii="Courier New" w:hAnsi="Courier New" w:cs="Courier New" w:hint="default"/>
      </w:rPr>
    </w:lvl>
    <w:lvl w:ilvl="8">
      <w:start w:val="1"/>
      <w:numFmt w:val="bullet"/>
      <w:lvlText w:val=""/>
      <w:lvlJc w:val="start"/>
      <w:pPr>
        <w:tabs>
          <w:tab w:val="num" w:pos="0"/>
        </w:tabs>
        <w:ind w:start="6546" w:hanging="360"/>
      </w:pPr>
      <w:rPr>
        <w:rFonts w:ascii="Wingdings" w:hAnsi="Wingdings" w:cs="Wingdings" w:hint="default"/>
      </w:rPr>
    </w:lvl>
  </w:abstractNum>
  <w:abstractNum w:abstractNumId="13">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5">
    <w:lvl w:ilvl="0">
      <w:start w:val="1"/>
      <w:numFmt w:val="decimal"/>
      <w:lvlText w:val="%1."/>
      <w:lvlJc w:val="start"/>
      <w:pPr>
        <w:tabs>
          <w:tab w:val="num" w:pos="0"/>
        </w:tabs>
        <w:ind w:start="720" w:hanging="360"/>
      </w:pPr>
      <w:rPr>
        <w:b w:val="false"/>
        <w:sz w:val="24"/>
        <w:szCs w:val="24"/>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6">
    <w:lvl w:ilvl="0">
      <w:start w:val="1"/>
      <w:numFmt w:val="decimal"/>
      <w:lvlText w:val="%1)"/>
      <w:lvlJc w:val="start"/>
      <w:pPr>
        <w:tabs>
          <w:tab w:val="num" w:pos="0"/>
        </w:tabs>
        <w:ind w:start="1854" w:hanging="360"/>
      </w:pPr>
      <w:rPr/>
    </w:lvl>
    <w:lvl w:ilvl="1">
      <w:start w:val="1"/>
      <w:numFmt w:val="decimal"/>
      <w:lvlText w:val="%2)"/>
      <w:lvlJc w:val="start"/>
      <w:pPr>
        <w:tabs>
          <w:tab w:val="num" w:pos="0"/>
        </w:tabs>
        <w:ind w:start="2574" w:hanging="360"/>
      </w:pPr>
      <w:rPr/>
    </w:lvl>
    <w:lvl w:ilvl="2">
      <w:start w:val="1"/>
      <w:numFmt w:val="lowerRoman"/>
      <w:lvlText w:val="%3."/>
      <w:lvlJc w:val="end"/>
      <w:pPr>
        <w:tabs>
          <w:tab w:val="num" w:pos="0"/>
        </w:tabs>
        <w:ind w:start="3294" w:hanging="180"/>
      </w:pPr>
      <w:rPr/>
    </w:lvl>
    <w:lvl w:ilvl="3">
      <w:start w:val="1"/>
      <w:numFmt w:val="decimal"/>
      <w:lvlText w:val="%4."/>
      <w:lvlJc w:val="start"/>
      <w:pPr>
        <w:tabs>
          <w:tab w:val="num" w:pos="0"/>
        </w:tabs>
        <w:ind w:start="4014" w:hanging="360"/>
      </w:pPr>
      <w:rPr/>
    </w:lvl>
    <w:lvl w:ilvl="4">
      <w:start w:val="1"/>
      <w:numFmt w:val="lowerLetter"/>
      <w:lvlText w:val="%5."/>
      <w:lvlJc w:val="start"/>
      <w:pPr>
        <w:tabs>
          <w:tab w:val="num" w:pos="0"/>
        </w:tabs>
        <w:ind w:start="4734" w:hanging="360"/>
      </w:pPr>
      <w:rPr/>
    </w:lvl>
    <w:lvl w:ilvl="5">
      <w:start w:val="1"/>
      <w:numFmt w:val="lowerRoman"/>
      <w:lvlText w:val="%6."/>
      <w:lvlJc w:val="end"/>
      <w:pPr>
        <w:tabs>
          <w:tab w:val="num" w:pos="0"/>
        </w:tabs>
        <w:ind w:start="5454" w:hanging="180"/>
      </w:pPr>
      <w:rPr/>
    </w:lvl>
    <w:lvl w:ilvl="6">
      <w:start w:val="1"/>
      <w:numFmt w:val="decimal"/>
      <w:lvlText w:val="%7."/>
      <w:lvlJc w:val="start"/>
      <w:pPr>
        <w:tabs>
          <w:tab w:val="num" w:pos="0"/>
        </w:tabs>
        <w:ind w:start="6174" w:hanging="360"/>
      </w:pPr>
      <w:rPr/>
    </w:lvl>
    <w:lvl w:ilvl="7">
      <w:start w:val="1"/>
      <w:numFmt w:val="lowerLetter"/>
      <w:lvlText w:val="%8."/>
      <w:lvlJc w:val="start"/>
      <w:pPr>
        <w:tabs>
          <w:tab w:val="num" w:pos="0"/>
        </w:tabs>
        <w:ind w:start="6894" w:hanging="360"/>
      </w:pPr>
      <w:rPr/>
    </w:lvl>
    <w:lvl w:ilvl="8">
      <w:start w:val="1"/>
      <w:numFmt w:val="lowerRoman"/>
      <w:lvlText w:val="%9."/>
      <w:lvlJc w:val="end"/>
      <w:pPr>
        <w:tabs>
          <w:tab w:val="num" w:pos="0"/>
        </w:tabs>
        <w:ind w:start="7614" w:hanging="180"/>
      </w:pPr>
      <w:rPr/>
    </w:lvl>
  </w:abstractNum>
  <w:abstractNum w:abstractNumId="17">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8">
    <w:lvl w:ilvl="0">
      <w:start w:val="1"/>
      <w:numFmt w:val="bullet"/>
      <w:lvlText w:val=""/>
      <w:lvlJc w:val="start"/>
      <w:pPr>
        <w:tabs>
          <w:tab w:val="num" w:pos="0"/>
        </w:tabs>
        <w:ind w:start="1364" w:hanging="360"/>
      </w:pPr>
      <w:rPr>
        <w:rFonts w:ascii="Symbol" w:hAnsi="Symbol" w:cs="Symbol" w:hint="default"/>
      </w:rPr>
    </w:lvl>
    <w:lvl w:ilvl="1">
      <w:start w:val="1"/>
      <w:numFmt w:val="bullet"/>
      <w:lvlText w:val="o"/>
      <w:lvlJc w:val="start"/>
      <w:pPr>
        <w:tabs>
          <w:tab w:val="num" w:pos="0"/>
        </w:tabs>
        <w:ind w:start="2084" w:hanging="360"/>
      </w:pPr>
      <w:rPr>
        <w:rFonts w:ascii="Courier New" w:hAnsi="Courier New" w:cs="Courier New" w:hint="default"/>
      </w:rPr>
    </w:lvl>
    <w:lvl w:ilvl="2">
      <w:start w:val="1"/>
      <w:numFmt w:val="bullet"/>
      <w:lvlText w:val=""/>
      <w:lvlJc w:val="start"/>
      <w:pPr>
        <w:tabs>
          <w:tab w:val="num" w:pos="0"/>
        </w:tabs>
        <w:ind w:start="2804" w:hanging="360"/>
      </w:pPr>
      <w:rPr>
        <w:rFonts w:ascii="Wingdings" w:hAnsi="Wingdings" w:cs="Wingdings" w:hint="default"/>
      </w:rPr>
    </w:lvl>
    <w:lvl w:ilvl="3">
      <w:start w:val="1"/>
      <w:numFmt w:val="bullet"/>
      <w:lvlText w:val=""/>
      <w:lvlJc w:val="start"/>
      <w:pPr>
        <w:tabs>
          <w:tab w:val="num" w:pos="0"/>
        </w:tabs>
        <w:ind w:start="3524" w:hanging="360"/>
      </w:pPr>
      <w:rPr>
        <w:rFonts w:ascii="Symbol" w:hAnsi="Symbol" w:cs="Symbol" w:hint="default"/>
      </w:rPr>
    </w:lvl>
    <w:lvl w:ilvl="4">
      <w:start w:val="1"/>
      <w:numFmt w:val="bullet"/>
      <w:lvlText w:val="o"/>
      <w:lvlJc w:val="start"/>
      <w:pPr>
        <w:tabs>
          <w:tab w:val="num" w:pos="0"/>
        </w:tabs>
        <w:ind w:start="4244" w:hanging="360"/>
      </w:pPr>
      <w:rPr>
        <w:rFonts w:ascii="Courier New" w:hAnsi="Courier New" w:cs="Courier New" w:hint="default"/>
      </w:rPr>
    </w:lvl>
    <w:lvl w:ilvl="5">
      <w:start w:val="1"/>
      <w:numFmt w:val="bullet"/>
      <w:lvlText w:val=""/>
      <w:lvlJc w:val="start"/>
      <w:pPr>
        <w:tabs>
          <w:tab w:val="num" w:pos="0"/>
        </w:tabs>
        <w:ind w:start="4964" w:hanging="360"/>
      </w:pPr>
      <w:rPr>
        <w:rFonts w:ascii="Wingdings" w:hAnsi="Wingdings" w:cs="Wingdings" w:hint="default"/>
      </w:rPr>
    </w:lvl>
    <w:lvl w:ilvl="6">
      <w:start w:val="1"/>
      <w:numFmt w:val="bullet"/>
      <w:lvlText w:val=""/>
      <w:lvlJc w:val="start"/>
      <w:pPr>
        <w:tabs>
          <w:tab w:val="num" w:pos="0"/>
        </w:tabs>
        <w:ind w:start="5684" w:hanging="360"/>
      </w:pPr>
      <w:rPr>
        <w:rFonts w:ascii="Symbol" w:hAnsi="Symbol" w:cs="Symbol" w:hint="default"/>
      </w:rPr>
    </w:lvl>
    <w:lvl w:ilvl="7">
      <w:start w:val="1"/>
      <w:numFmt w:val="bullet"/>
      <w:lvlText w:val="o"/>
      <w:lvlJc w:val="start"/>
      <w:pPr>
        <w:tabs>
          <w:tab w:val="num" w:pos="0"/>
        </w:tabs>
        <w:ind w:start="6404" w:hanging="360"/>
      </w:pPr>
      <w:rPr>
        <w:rFonts w:ascii="Courier New" w:hAnsi="Courier New" w:cs="Courier New" w:hint="default"/>
      </w:rPr>
    </w:lvl>
    <w:lvl w:ilvl="8">
      <w:start w:val="1"/>
      <w:numFmt w:val="bullet"/>
      <w:lvlText w:val=""/>
      <w:lvlJc w:val="start"/>
      <w:pPr>
        <w:tabs>
          <w:tab w:val="num" w:pos="0"/>
        </w:tabs>
        <w:ind w:start="7124" w:hanging="360"/>
      </w:pPr>
      <w:rPr>
        <w:rFonts w:ascii="Wingdings" w:hAnsi="Wingdings" w:cs="Wingdings" w:hint="default"/>
      </w:rPr>
    </w:lvl>
  </w:abstractNum>
  <w:abstractNum w:abstractNumId="19">
    <w:lvl w:ilvl="0">
      <w:start w:val="1"/>
      <w:numFmt w:val="decimal"/>
      <w:lvlText w:val="%1."/>
      <w:lvlJc w:val="start"/>
      <w:pPr>
        <w:tabs>
          <w:tab w:val="num" w:pos="0"/>
        </w:tabs>
        <w:ind w:start="446" w:hanging="360"/>
      </w:pPr>
      <w:rPr/>
    </w:lvl>
    <w:lvl w:ilvl="1">
      <w:start w:val="1"/>
      <w:numFmt w:val="lowerLetter"/>
      <w:lvlText w:val="%2."/>
      <w:lvlJc w:val="start"/>
      <w:pPr>
        <w:tabs>
          <w:tab w:val="num" w:pos="0"/>
        </w:tabs>
        <w:ind w:start="1166" w:hanging="360"/>
      </w:pPr>
      <w:rPr/>
    </w:lvl>
    <w:lvl w:ilvl="2">
      <w:start w:val="1"/>
      <w:numFmt w:val="lowerRoman"/>
      <w:lvlText w:val="%3."/>
      <w:lvlJc w:val="end"/>
      <w:pPr>
        <w:tabs>
          <w:tab w:val="num" w:pos="0"/>
        </w:tabs>
        <w:ind w:start="1886" w:hanging="180"/>
      </w:pPr>
      <w:rPr/>
    </w:lvl>
    <w:lvl w:ilvl="3">
      <w:start w:val="1"/>
      <w:numFmt w:val="decimal"/>
      <w:lvlText w:val="%4."/>
      <w:lvlJc w:val="start"/>
      <w:pPr>
        <w:tabs>
          <w:tab w:val="num" w:pos="0"/>
        </w:tabs>
        <w:ind w:start="2606" w:hanging="360"/>
      </w:pPr>
      <w:rPr/>
    </w:lvl>
    <w:lvl w:ilvl="4">
      <w:start w:val="1"/>
      <w:numFmt w:val="lowerLetter"/>
      <w:lvlText w:val="%5."/>
      <w:lvlJc w:val="start"/>
      <w:pPr>
        <w:tabs>
          <w:tab w:val="num" w:pos="0"/>
        </w:tabs>
        <w:ind w:start="3326" w:hanging="360"/>
      </w:pPr>
      <w:rPr/>
    </w:lvl>
    <w:lvl w:ilvl="5">
      <w:start w:val="1"/>
      <w:numFmt w:val="lowerRoman"/>
      <w:lvlText w:val="%6."/>
      <w:lvlJc w:val="end"/>
      <w:pPr>
        <w:tabs>
          <w:tab w:val="num" w:pos="0"/>
        </w:tabs>
        <w:ind w:start="4046" w:hanging="180"/>
      </w:pPr>
      <w:rPr/>
    </w:lvl>
    <w:lvl w:ilvl="6">
      <w:start w:val="1"/>
      <w:numFmt w:val="decimal"/>
      <w:lvlText w:val="%7."/>
      <w:lvlJc w:val="start"/>
      <w:pPr>
        <w:tabs>
          <w:tab w:val="num" w:pos="0"/>
        </w:tabs>
        <w:ind w:start="4766" w:hanging="360"/>
      </w:pPr>
      <w:rPr/>
    </w:lvl>
    <w:lvl w:ilvl="7">
      <w:start w:val="1"/>
      <w:numFmt w:val="lowerLetter"/>
      <w:lvlText w:val="%8."/>
      <w:lvlJc w:val="start"/>
      <w:pPr>
        <w:tabs>
          <w:tab w:val="num" w:pos="0"/>
        </w:tabs>
        <w:ind w:start="5486" w:hanging="360"/>
      </w:pPr>
      <w:rPr/>
    </w:lvl>
    <w:lvl w:ilvl="8">
      <w:start w:val="1"/>
      <w:numFmt w:val="lowerRoman"/>
      <w:lvlText w:val="%9."/>
      <w:lvlJc w:val="end"/>
      <w:pPr>
        <w:tabs>
          <w:tab w:val="num" w:pos="0"/>
        </w:tabs>
        <w:ind w:start="6206" w:hanging="180"/>
      </w:pPr>
      <w:rPr/>
    </w:lvl>
  </w:abstractNum>
  <w:abstractNum w:abstractNumId="20">
    <w:lvl w:ilvl="0">
      <w:start w:val="1"/>
      <w:numFmt w:val="lowerLetter"/>
      <w:lvlText w:val="%1."/>
      <w:lvlJc w:val="start"/>
      <w:pPr>
        <w:tabs>
          <w:tab w:val="num" w:pos="0"/>
        </w:tabs>
        <w:ind w:start="1440" w:hanging="360"/>
      </w:pPr>
      <w:rPr/>
    </w:lvl>
    <w:lvl w:ilvl="1">
      <w:start w:val="1"/>
      <w:numFmt w:val="lowerLetter"/>
      <w:lvlText w:val="%2."/>
      <w:lvlJc w:val="start"/>
      <w:pPr>
        <w:tabs>
          <w:tab w:val="num" w:pos="0"/>
        </w:tabs>
        <w:ind w:start="2160" w:hanging="360"/>
      </w:pPr>
      <w:rPr/>
    </w:lvl>
    <w:lvl w:ilvl="2">
      <w:start w:val="1"/>
      <w:numFmt w:val="lowerRoman"/>
      <w:lvlText w:val="%3."/>
      <w:lvlJc w:val="end"/>
      <w:pPr>
        <w:tabs>
          <w:tab w:val="num" w:pos="0"/>
        </w:tabs>
        <w:ind w:start="2880" w:hanging="180"/>
      </w:pPr>
      <w:rPr/>
    </w:lvl>
    <w:lvl w:ilvl="3">
      <w:start w:val="1"/>
      <w:numFmt w:val="decimal"/>
      <w:lvlText w:val="%4."/>
      <w:lvlJc w:val="start"/>
      <w:pPr>
        <w:tabs>
          <w:tab w:val="num" w:pos="0"/>
        </w:tabs>
        <w:ind w:start="3600" w:hanging="360"/>
      </w:pPr>
      <w:rPr/>
    </w:lvl>
    <w:lvl w:ilvl="4">
      <w:start w:val="1"/>
      <w:numFmt w:val="lowerLetter"/>
      <w:lvlText w:val="%5."/>
      <w:lvlJc w:val="start"/>
      <w:pPr>
        <w:tabs>
          <w:tab w:val="num" w:pos="0"/>
        </w:tabs>
        <w:ind w:start="4320" w:hanging="360"/>
      </w:pPr>
      <w:rPr/>
    </w:lvl>
    <w:lvl w:ilvl="5">
      <w:start w:val="1"/>
      <w:numFmt w:val="lowerRoman"/>
      <w:lvlText w:val="%6."/>
      <w:lvlJc w:val="end"/>
      <w:pPr>
        <w:tabs>
          <w:tab w:val="num" w:pos="0"/>
        </w:tabs>
        <w:ind w:start="5040" w:hanging="180"/>
      </w:pPr>
      <w:rPr/>
    </w:lvl>
    <w:lvl w:ilvl="6">
      <w:start w:val="1"/>
      <w:numFmt w:val="decimal"/>
      <w:lvlText w:val="%7."/>
      <w:lvlJc w:val="start"/>
      <w:pPr>
        <w:tabs>
          <w:tab w:val="num" w:pos="0"/>
        </w:tabs>
        <w:ind w:start="5760" w:hanging="360"/>
      </w:pPr>
      <w:rPr/>
    </w:lvl>
    <w:lvl w:ilvl="7">
      <w:start w:val="1"/>
      <w:numFmt w:val="lowerLetter"/>
      <w:lvlText w:val="%8."/>
      <w:lvlJc w:val="start"/>
      <w:pPr>
        <w:tabs>
          <w:tab w:val="num" w:pos="0"/>
        </w:tabs>
        <w:ind w:start="6480" w:hanging="360"/>
      </w:pPr>
      <w:rPr/>
    </w:lvl>
    <w:lvl w:ilvl="8">
      <w:start w:val="1"/>
      <w:numFmt w:val="lowerRoman"/>
      <w:lvlText w:val="%9."/>
      <w:lvlJc w:val="end"/>
      <w:pPr>
        <w:tabs>
          <w:tab w:val="num" w:pos="0"/>
        </w:tabs>
        <w:ind w:start="7200" w:hanging="180"/>
      </w:pPr>
      <w:rPr/>
    </w:lvl>
  </w:abstractNum>
  <w:abstractNum w:abstractNumId="2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2">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890" w:hanging="81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3">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rFonts w:ascii="Arial" w:hAnsi="Arial" w:cs="Arial"/>
        <w:sz w:val="24"/>
        <w:szCs w:val="24"/>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5">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b w:val="false"/>
        <w:i w:val="false"/>
        <w:color w:val="auto"/>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6">
    <w:lvl w:ilvl="0">
      <w:start w:val="1"/>
      <w:numFmt w:val="decimal"/>
      <w:lvlText w:val="%1."/>
      <w:lvlJc w:val="start"/>
      <w:pPr>
        <w:tabs>
          <w:tab w:val="num" w:pos="0"/>
        </w:tabs>
        <w:ind w:start="720" w:hanging="360"/>
      </w:pPr>
      <w:rPr>
        <w:b w:val="false"/>
        <w:sz w:val="24"/>
        <w:szCs w:val="24"/>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7">
    <w:lvl w:ilvl="0">
      <w:start w:val="1"/>
      <w:numFmt w:val="decimal"/>
      <w:lvlText w:val="%1)"/>
      <w:lvlJc w:val="start"/>
      <w:pPr>
        <w:tabs>
          <w:tab w:val="num" w:pos="0"/>
        </w:tabs>
        <w:ind w:start="720" w:hanging="360"/>
      </w:pPr>
      <w:rPr>
        <w:rFonts w:ascii="Arial" w:hAnsi="Arial" w:cs="Arial"/>
        <w:sz w:val="24"/>
        <w:szCs w:val="24"/>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8">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9">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0">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1">
    <w:lvl w:ilvl="0">
      <w:start w:val="1"/>
      <w:numFmt w:val="decimal"/>
      <w:lvlText w:val="%1)"/>
      <w:lvlJc w:val="start"/>
      <w:pPr>
        <w:tabs>
          <w:tab w:val="num" w:pos="0"/>
        </w:tabs>
        <w:ind w:start="720" w:hanging="360"/>
      </w:pPr>
      <w:rPr>
        <w:rFonts w:ascii="Arial" w:hAnsi="Arial" w:cs="Arial"/>
        <w:sz w:val="24"/>
        <w:szCs w:val="24"/>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2">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3">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5">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6">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7">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8">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b w:val="false"/>
        <w:bCs w:val="false"/>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39">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0">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b w:val="false"/>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2">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3">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5">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6">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7">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8">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9">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0">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1">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2">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3">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b w:val="false"/>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5">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6">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7">
    <w:lvl w:ilvl="0">
      <w:start w:val="1"/>
      <w:numFmt w:val="bullet"/>
      <w:lvlText w:val=""/>
      <w:lvlJc w:val="start"/>
      <w:pPr>
        <w:tabs>
          <w:tab w:val="num" w:pos="0"/>
        </w:tabs>
        <w:ind w:start="786" w:hanging="360"/>
      </w:pPr>
      <w:rPr>
        <w:rFonts w:ascii="Symbol" w:hAnsi="Symbol" w:cs="Symbol" w:hint="default"/>
      </w:rPr>
    </w:lvl>
    <w:lvl w:ilvl="1">
      <w:start w:val="1"/>
      <w:numFmt w:val="bullet"/>
      <w:lvlText w:val="o"/>
      <w:lvlJc w:val="start"/>
      <w:pPr>
        <w:tabs>
          <w:tab w:val="num" w:pos="0"/>
        </w:tabs>
        <w:ind w:start="1506" w:hanging="360"/>
      </w:pPr>
      <w:rPr>
        <w:rFonts w:ascii="Courier New" w:hAnsi="Courier New" w:cs="Courier New" w:hint="default"/>
      </w:rPr>
    </w:lvl>
    <w:lvl w:ilvl="2">
      <w:start w:val="1"/>
      <w:numFmt w:val="bullet"/>
      <w:lvlText w:val=""/>
      <w:lvlJc w:val="start"/>
      <w:pPr>
        <w:tabs>
          <w:tab w:val="num" w:pos="0"/>
        </w:tabs>
        <w:ind w:start="2226" w:hanging="360"/>
      </w:pPr>
      <w:rPr>
        <w:rFonts w:ascii="Wingdings" w:hAnsi="Wingdings" w:cs="Wingdings" w:hint="default"/>
      </w:rPr>
    </w:lvl>
    <w:lvl w:ilvl="3">
      <w:start w:val="1"/>
      <w:numFmt w:val="bullet"/>
      <w:lvlText w:val=""/>
      <w:lvlJc w:val="start"/>
      <w:pPr>
        <w:tabs>
          <w:tab w:val="num" w:pos="0"/>
        </w:tabs>
        <w:ind w:start="2946" w:hanging="360"/>
      </w:pPr>
      <w:rPr>
        <w:rFonts w:ascii="Symbol" w:hAnsi="Symbol" w:cs="Symbol" w:hint="default"/>
      </w:rPr>
    </w:lvl>
    <w:lvl w:ilvl="4">
      <w:start w:val="1"/>
      <w:numFmt w:val="bullet"/>
      <w:lvlText w:val="o"/>
      <w:lvlJc w:val="start"/>
      <w:pPr>
        <w:tabs>
          <w:tab w:val="num" w:pos="0"/>
        </w:tabs>
        <w:ind w:start="3666" w:hanging="360"/>
      </w:pPr>
      <w:rPr>
        <w:rFonts w:ascii="Courier New" w:hAnsi="Courier New" w:cs="Courier New" w:hint="default"/>
      </w:rPr>
    </w:lvl>
    <w:lvl w:ilvl="5">
      <w:start w:val="1"/>
      <w:numFmt w:val="bullet"/>
      <w:lvlText w:val=""/>
      <w:lvlJc w:val="start"/>
      <w:pPr>
        <w:tabs>
          <w:tab w:val="num" w:pos="0"/>
        </w:tabs>
        <w:ind w:start="4386" w:hanging="360"/>
      </w:pPr>
      <w:rPr>
        <w:rFonts w:ascii="Wingdings" w:hAnsi="Wingdings" w:cs="Wingdings" w:hint="default"/>
      </w:rPr>
    </w:lvl>
    <w:lvl w:ilvl="6">
      <w:start w:val="1"/>
      <w:numFmt w:val="bullet"/>
      <w:lvlText w:val=""/>
      <w:lvlJc w:val="start"/>
      <w:pPr>
        <w:tabs>
          <w:tab w:val="num" w:pos="0"/>
        </w:tabs>
        <w:ind w:start="5106" w:hanging="360"/>
      </w:pPr>
      <w:rPr>
        <w:rFonts w:ascii="Symbol" w:hAnsi="Symbol" w:cs="Symbol" w:hint="default"/>
      </w:rPr>
    </w:lvl>
    <w:lvl w:ilvl="7">
      <w:start w:val="1"/>
      <w:numFmt w:val="bullet"/>
      <w:lvlText w:val="o"/>
      <w:lvlJc w:val="start"/>
      <w:pPr>
        <w:tabs>
          <w:tab w:val="num" w:pos="0"/>
        </w:tabs>
        <w:ind w:start="5826" w:hanging="360"/>
      </w:pPr>
      <w:rPr>
        <w:rFonts w:ascii="Courier New" w:hAnsi="Courier New" w:cs="Courier New" w:hint="default"/>
      </w:rPr>
    </w:lvl>
    <w:lvl w:ilvl="8">
      <w:start w:val="1"/>
      <w:numFmt w:val="bullet"/>
      <w:lvlText w:val=""/>
      <w:lvlJc w:val="start"/>
      <w:pPr>
        <w:tabs>
          <w:tab w:val="num" w:pos="0"/>
        </w:tabs>
        <w:ind w:start="6546" w:hanging="360"/>
      </w:pPr>
      <w:rPr>
        <w:rFonts w:ascii="Wingdings" w:hAnsi="Wingdings" w:cs="Wingdings" w:hint="default"/>
      </w:rPr>
    </w:lvl>
  </w:abstractNum>
  <w:abstractNum w:abstractNumId="58">
    <w:lvl w:ilvl="0">
      <w:start w:val="1"/>
      <w:numFmt w:val="decimal"/>
      <w:lvlText w:val="%1)"/>
      <w:lvlJc w:val="start"/>
      <w:pPr>
        <w:tabs>
          <w:tab w:val="num" w:pos="0"/>
        </w:tabs>
        <w:ind w:start="720" w:hanging="360"/>
      </w:pPr>
      <w:rPr>
        <w:b w:val="false"/>
        <w:i w:val="false"/>
        <w:color w:val="auto"/>
        <w:sz w:val="24"/>
        <w:szCs w:val="24"/>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59">
    <w:lvl w:ilvl="0">
      <w:start w:val="1"/>
      <w:numFmt w:val="bullet"/>
      <w:lvlText w:val=""/>
      <w:lvlJc w:val="start"/>
      <w:pPr>
        <w:tabs>
          <w:tab w:val="num" w:pos="0"/>
        </w:tabs>
        <w:ind w:start="1080" w:hanging="360"/>
      </w:pPr>
      <w:rPr>
        <w:rFonts w:ascii="Symbol" w:hAnsi="Symbol" w:cs="Symbol" w:hint="default"/>
      </w:rPr>
    </w:lvl>
    <w:lvl w:ilvl="1">
      <w:start w:val="1"/>
      <w:numFmt w:val="bullet"/>
      <w:lvlText w:val="o"/>
      <w:lvlJc w:val="start"/>
      <w:pPr>
        <w:tabs>
          <w:tab w:val="num" w:pos="0"/>
        </w:tabs>
        <w:ind w:start="1800" w:hanging="360"/>
      </w:pPr>
      <w:rPr>
        <w:rFonts w:ascii="Courier New" w:hAnsi="Courier New" w:cs="Courier New" w:hint="default"/>
      </w:rPr>
    </w:lvl>
    <w:lvl w:ilvl="2">
      <w:start w:val="1"/>
      <w:numFmt w:val="bullet"/>
      <w:lvlText w:val=""/>
      <w:lvlJc w:val="start"/>
      <w:pPr>
        <w:tabs>
          <w:tab w:val="num" w:pos="0"/>
        </w:tabs>
        <w:ind w:start="2520" w:hanging="360"/>
      </w:pPr>
      <w:rPr>
        <w:rFonts w:ascii="Wingdings" w:hAnsi="Wingdings" w:cs="Wingdings" w:hint="default"/>
      </w:rPr>
    </w:lvl>
    <w:lvl w:ilvl="3">
      <w:start w:val="1"/>
      <w:numFmt w:val="bullet"/>
      <w:lvlText w:val=""/>
      <w:lvlJc w:val="start"/>
      <w:pPr>
        <w:tabs>
          <w:tab w:val="num" w:pos="0"/>
        </w:tabs>
        <w:ind w:start="3240" w:hanging="360"/>
      </w:pPr>
      <w:rPr>
        <w:rFonts w:ascii="Symbol" w:hAnsi="Symbol" w:cs="Symbol" w:hint="default"/>
      </w:rPr>
    </w:lvl>
    <w:lvl w:ilvl="4">
      <w:start w:val="1"/>
      <w:numFmt w:val="bullet"/>
      <w:lvlText w:val="o"/>
      <w:lvlJc w:val="start"/>
      <w:pPr>
        <w:tabs>
          <w:tab w:val="num" w:pos="0"/>
        </w:tabs>
        <w:ind w:start="3960" w:hanging="360"/>
      </w:pPr>
      <w:rPr>
        <w:rFonts w:ascii="Courier New" w:hAnsi="Courier New" w:cs="Courier New" w:hint="default"/>
      </w:rPr>
    </w:lvl>
    <w:lvl w:ilvl="5">
      <w:start w:val="1"/>
      <w:numFmt w:val="bullet"/>
      <w:lvlText w:val=""/>
      <w:lvlJc w:val="start"/>
      <w:pPr>
        <w:tabs>
          <w:tab w:val="num" w:pos="0"/>
        </w:tabs>
        <w:ind w:start="4680" w:hanging="360"/>
      </w:pPr>
      <w:rPr>
        <w:rFonts w:ascii="Wingdings" w:hAnsi="Wingdings" w:cs="Wingdings" w:hint="default"/>
      </w:rPr>
    </w:lvl>
    <w:lvl w:ilvl="6">
      <w:start w:val="1"/>
      <w:numFmt w:val="bullet"/>
      <w:lvlText w:val=""/>
      <w:lvlJc w:val="start"/>
      <w:pPr>
        <w:tabs>
          <w:tab w:val="num" w:pos="0"/>
        </w:tabs>
        <w:ind w:start="5400" w:hanging="360"/>
      </w:pPr>
      <w:rPr>
        <w:rFonts w:ascii="Symbol" w:hAnsi="Symbol" w:cs="Symbol" w:hint="default"/>
      </w:rPr>
    </w:lvl>
    <w:lvl w:ilvl="7">
      <w:start w:val="1"/>
      <w:numFmt w:val="bullet"/>
      <w:lvlText w:val="o"/>
      <w:lvlJc w:val="start"/>
      <w:pPr>
        <w:tabs>
          <w:tab w:val="num" w:pos="0"/>
        </w:tabs>
        <w:ind w:start="6120" w:hanging="360"/>
      </w:pPr>
      <w:rPr>
        <w:rFonts w:ascii="Courier New" w:hAnsi="Courier New" w:cs="Courier New" w:hint="default"/>
      </w:rPr>
    </w:lvl>
    <w:lvl w:ilvl="8">
      <w:start w:val="1"/>
      <w:numFmt w:val="bullet"/>
      <w:lvlText w:val=""/>
      <w:lvlJc w:val="start"/>
      <w:pPr>
        <w:tabs>
          <w:tab w:val="num" w:pos="0"/>
        </w:tabs>
        <w:ind w:start="6840" w:hanging="360"/>
      </w:pPr>
      <w:rPr>
        <w:rFonts w:ascii="Wingdings" w:hAnsi="Wingdings" w:cs="Wingdings" w:hint="default"/>
      </w:rPr>
    </w:lvl>
  </w:abstractNum>
  <w:abstractNum w:abstractNumId="60">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61">
    <w:lvl w:ilvl="0">
      <w:start w:val="1"/>
      <w:numFmt w:val="bullet"/>
      <w:lvlText w:val=""/>
      <w:lvlJc w:val="start"/>
      <w:pPr>
        <w:tabs>
          <w:tab w:val="num" w:pos="0"/>
        </w:tabs>
        <w:ind w:start="720" w:hanging="360"/>
      </w:pPr>
      <w:rPr>
        <w:rFonts w:ascii="Symbol" w:hAnsi="Symbol" w:cs="Symbol" w:hint="default"/>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62">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63">
    <w:lvl w:ilvl="0">
      <w:start w:val="1"/>
      <w:numFmt w:val="decimal"/>
      <w:lvlText w:val="%1)"/>
      <w:lvlJc w:val="start"/>
      <w:pPr>
        <w:tabs>
          <w:tab w:val="num" w:pos="0"/>
        </w:tabs>
        <w:ind w:start="1145" w:hanging="360"/>
      </w:pPr>
      <w:rPr/>
    </w:lvl>
    <w:lvl w:ilvl="1">
      <w:start w:val="1"/>
      <w:numFmt w:val="decimal"/>
      <w:lvlText w:val="%2)"/>
      <w:lvlJc w:val="start"/>
      <w:pPr>
        <w:tabs>
          <w:tab w:val="num" w:pos="0"/>
        </w:tabs>
        <w:ind w:start="1865" w:hanging="360"/>
      </w:pPr>
      <w:rPr/>
    </w:lvl>
    <w:lvl w:ilvl="2">
      <w:start w:val="1"/>
      <w:numFmt w:val="lowerRoman"/>
      <w:lvlText w:val="%3."/>
      <w:lvlJc w:val="end"/>
      <w:pPr>
        <w:tabs>
          <w:tab w:val="num" w:pos="0"/>
        </w:tabs>
        <w:ind w:start="2585" w:hanging="180"/>
      </w:pPr>
      <w:rPr/>
    </w:lvl>
    <w:lvl w:ilvl="3">
      <w:start w:val="1"/>
      <w:numFmt w:val="decimal"/>
      <w:lvlText w:val="%4."/>
      <w:lvlJc w:val="start"/>
      <w:pPr>
        <w:tabs>
          <w:tab w:val="num" w:pos="0"/>
        </w:tabs>
        <w:ind w:start="3305" w:hanging="360"/>
      </w:pPr>
      <w:rPr/>
    </w:lvl>
    <w:lvl w:ilvl="4">
      <w:start w:val="1"/>
      <w:numFmt w:val="lowerLetter"/>
      <w:lvlText w:val="%5."/>
      <w:lvlJc w:val="start"/>
      <w:pPr>
        <w:tabs>
          <w:tab w:val="num" w:pos="0"/>
        </w:tabs>
        <w:ind w:start="4025" w:hanging="360"/>
      </w:pPr>
      <w:rPr/>
    </w:lvl>
    <w:lvl w:ilvl="5">
      <w:start w:val="1"/>
      <w:numFmt w:val="lowerRoman"/>
      <w:lvlText w:val="%6."/>
      <w:lvlJc w:val="end"/>
      <w:pPr>
        <w:tabs>
          <w:tab w:val="num" w:pos="0"/>
        </w:tabs>
        <w:ind w:start="4745" w:hanging="180"/>
      </w:pPr>
      <w:rPr/>
    </w:lvl>
    <w:lvl w:ilvl="6">
      <w:start w:val="1"/>
      <w:numFmt w:val="decimal"/>
      <w:lvlText w:val="%7."/>
      <w:lvlJc w:val="start"/>
      <w:pPr>
        <w:tabs>
          <w:tab w:val="num" w:pos="0"/>
        </w:tabs>
        <w:ind w:start="5465" w:hanging="360"/>
      </w:pPr>
      <w:rPr/>
    </w:lvl>
    <w:lvl w:ilvl="7">
      <w:start w:val="1"/>
      <w:numFmt w:val="lowerLetter"/>
      <w:lvlText w:val="%8."/>
      <w:lvlJc w:val="start"/>
      <w:pPr>
        <w:tabs>
          <w:tab w:val="num" w:pos="0"/>
        </w:tabs>
        <w:ind w:start="6185" w:hanging="360"/>
      </w:pPr>
      <w:rPr/>
    </w:lvl>
    <w:lvl w:ilvl="8">
      <w:start w:val="1"/>
      <w:numFmt w:val="lowerRoman"/>
      <w:lvlText w:val="%9."/>
      <w:lvlJc w:val="end"/>
      <w:pPr>
        <w:tabs>
          <w:tab w:val="num" w:pos="0"/>
        </w:tabs>
        <w:ind w:start="6905" w:hanging="180"/>
      </w:pPr>
      <w:rPr/>
    </w:lvl>
  </w:abstractNum>
  <w:abstractNum w:abstractNumId="64">
    <w:lvl w:ilvl="0">
      <w:start w:val="1"/>
      <w:numFmt w:val="lowerLetter"/>
      <w:lvlText w:val="%1)"/>
      <w:lvlJc w:val="start"/>
      <w:pPr>
        <w:tabs>
          <w:tab w:val="num" w:pos="0"/>
        </w:tabs>
        <w:ind w:start="1145" w:hanging="360"/>
      </w:pPr>
      <w:rPr/>
    </w:lvl>
    <w:lvl w:ilvl="1">
      <w:start w:val="1"/>
      <w:numFmt w:val="lowerLetter"/>
      <w:lvlText w:val="%2."/>
      <w:lvlJc w:val="start"/>
      <w:pPr>
        <w:tabs>
          <w:tab w:val="num" w:pos="0"/>
        </w:tabs>
        <w:ind w:start="1865" w:hanging="360"/>
      </w:pPr>
      <w:rPr/>
    </w:lvl>
    <w:lvl w:ilvl="2">
      <w:start w:val="1"/>
      <w:numFmt w:val="lowerRoman"/>
      <w:lvlText w:val="%3."/>
      <w:lvlJc w:val="end"/>
      <w:pPr>
        <w:tabs>
          <w:tab w:val="num" w:pos="0"/>
        </w:tabs>
        <w:ind w:start="2585" w:hanging="180"/>
      </w:pPr>
      <w:rPr/>
    </w:lvl>
    <w:lvl w:ilvl="3">
      <w:start w:val="1"/>
      <w:numFmt w:val="decimal"/>
      <w:lvlText w:val="%4."/>
      <w:lvlJc w:val="start"/>
      <w:pPr>
        <w:tabs>
          <w:tab w:val="num" w:pos="0"/>
        </w:tabs>
        <w:ind w:start="3305" w:hanging="360"/>
      </w:pPr>
      <w:rPr/>
    </w:lvl>
    <w:lvl w:ilvl="4">
      <w:start w:val="1"/>
      <w:numFmt w:val="lowerLetter"/>
      <w:lvlText w:val="%5."/>
      <w:lvlJc w:val="start"/>
      <w:pPr>
        <w:tabs>
          <w:tab w:val="num" w:pos="0"/>
        </w:tabs>
        <w:ind w:start="4025" w:hanging="360"/>
      </w:pPr>
      <w:rPr/>
    </w:lvl>
    <w:lvl w:ilvl="5">
      <w:start w:val="1"/>
      <w:numFmt w:val="lowerRoman"/>
      <w:lvlText w:val="%6."/>
      <w:lvlJc w:val="end"/>
      <w:pPr>
        <w:tabs>
          <w:tab w:val="num" w:pos="0"/>
        </w:tabs>
        <w:ind w:start="4745" w:hanging="180"/>
      </w:pPr>
      <w:rPr/>
    </w:lvl>
    <w:lvl w:ilvl="6">
      <w:start w:val="1"/>
      <w:numFmt w:val="decimal"/>
      <w:lvlText w:val="%7."/>
      <w:lvlJc w:val="start"/>
      <w:pPr>
        <w:tabs>
          <w:tab w:val="num" w:pos="0"/>
        </w:tabs>
        <w:ind w:start="5465" w:hanging="360"/>
      </w:pPr>
      <w:rPr/>
    </w:lvl>
    <w:lvl w:ilvl="7">
      <w:start w:val="1"/>
      <w:numFmt w:val="lowerLetter"/>
      <w:lvlText w:val="%8."/>
      <w:lvlJc w:val="start"/>
      <w:pPr>
        <w:tabs>
          <w:tab w:val="num" w:pos="0"/>
        </w:tabs>
        <w:ind w:start="6185" w:hanging="360"/>
      </w:pPr>
      <w:rPr/>
    </w:lvl>
    <w:lvl w:ilvl="8">
      <w:start w:val="1"/>
      <w:numFmt w:val="lowerRoman"/>
      <w:lvlText w:val="%9."/>
      <w:lvlJc w:val="end"/>
      <w:pPr>
        <w:tabs>
          <w:tab w:val="num" w:pos="0"/>
        </w:tabs>
        <w:ind w:start="6905" w:hanging="180"/>
      </w:pPr>
      <w:rPr/>
    </w:lvl>
  </w:abstractNum>
  <w:abstractNum w:abstractNumId="65">
    <w:lvl w:ilvl="0">
      <w:start w:val="1"/>
      <w:numFmt w:val="decimal"/>
      <w:lvlText w:val="%1)"/>
      <w:lvlJc w:val="start"/>
      <w:pPr>
        <w:tabs>
          <w:tab w:val="num" w:pos="0"/>
        </w:tabs>
        <w:ind w:start="1854" w:hanging="360"/>
      </w:pPr>
      <w:rPr/>
    </w:lvl>
    <w:lvl w:ilvl="1">
      <w:start w:val="1"/>
      <w:numFmt w:val="decimal"/>
      <w:lvlText w:val="%2)"/>
      <w:lvlJc w:val="start"/>
      <w:pPr>
        <w:tabs>
          <w:tab w:val="num" w:pos="0"/>
        </w:tabs>
        <w:ind w:start="2574" w:hanging="360"/>
      </w:pPr>
      <w:rPr/>
    </w:lvl>
    <w:lvl w:ilvl="2">
      <w:start w:val="1"/>
      <w:numFmt w:val="lowerRoman"/>
      <w:lvlText w:val="%3."/>
      <w:lvlJc w:val="end"/>
      <w:pPr>
        <w:tabs>
          <w:tab w:val="num" w:pos="0"/>
        </w:tabs>
        <w:ind w:start="3294" w:hanging="180"/>
      </w:pPr>
      <w:rPr/>
    </w:lvl>
    <w:lvl w:ilvl="3">
      <w:start w:val="1"/>
      <w:numFmt w:val="decimal"/>
      <w:lvlText w:val="%4."/>
      <w:lvlJc w:val="start"/>
      <w:pPr>
        <w:tabs>
          <w:tab w:val="num" w:pos="0"/>
        </w:tabs>
        <w:ind w:start="4014" w:hanging="360"/>
      </w:pPr>
      <w:rPr/>
    </w:lvl>
    <w:lvl w:ilvl="4">
      <w:start w:val="1"/>
      <w:numFmt w:val="lowerLetter"/>
      <w:lvlText w:val="%5."/>
      <w:lvlJc w:val="start"/>
      <w:pPr>
        <w:tabs>
          <w:tab w:val="num" w:pos="0"/>
        </w:tabs>
        <w:ind w:start="4734" w:hanging="360"/>
      </w:pPr>
      <w:rPr/>
    </w:lvl>
    <w:lvl w:ilvl="5">
      <w:start w:val="1"/>
      <w:numFmt w:val="lowerRoman"/>
      <w:lvlText w:val="%6."/>
      <w:lvlJc w:val="end"/>
      <w:pPr>
        <w:tabs>
          <w:tab w:val="num" w:pos="0"/>
        </w:tabs>
        <w:ind w:start="5454" w:hanging="180"/>
      </w:pPr>
      <w:rPr/>
    </w:lvl>
    <w:lvl w:ilvl="6">
      <w:start w:val="1"/>
      <w:numFmt w:val="decimal"/>
      <w:lvlText w:val="%7."/>
      <w:lvlJc w:val="start"/>
      <w:pPr>
        <w:tabs>
          <w:tab w:val="num" w:pos="0"/>
        </w:tabs>
        <w:ind w:start="6174" w:hanging="360"/>
      </w:pPr>
      <w:rPr/>
    </w:lvl>
    <w:lvl w:ilvl="7">
      <w:start w:val="1"/>
      <w:numFmt w:val="lowerLetter"/>
      <w:lvlText w:val="%8."/>
      <w:lvlJc w:val="start"/>
      <w:pPr>
        <w:tabs>
          <w:tab w:val="num" w:pos="0"/>
        </w:tabs>
        <w:ind w:start="6894" w:hanging="360"/>
      </w:pPr>
      <w:rPr/>
    </w:lvl>
    <w:lvl w:ilvl="8">
      <w:start w:val="1"/>
      <w:numFmt w:val="lowerRoman"/>
      <w:lvlText w:val="%9."/>
      <w:lvlJc w:val="end"/>
      <w:pPr>
        <w:tabs>
          <w:tab w:val="num" w:pos="0"/>
        </w:tabs>
        <w:ind w:start="7614" w:hanging="180"/>
      </w:pPr>
      <w:rPr/>
    </w:lvl>
  </w:abstractNum>
  <w:abstractNum w:abstractNumId="66">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67">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68">
    <w:lvl w:ilvl="0">
      <w:start w:val="1"/>
      <w:numFmt w:val="lowerLetter"/>
      <w:lvlText w:val="%1)"/>
      <w:lvlJc w:val="start"/>
      <w:pPr>
        <w:tabs>
          <w:tab w:val="num" w:pos="0"/>
        </w:tabs>
        <w:ind w:start="1713" w:hanging="360"/>
      </w:pPr>
      <w:rPr/>
    </w:lvl>
    <w:lvl w:ilvl="1">
      <w:start w:val="1"/>
      <w:numFmt w:val="lowerLetter"/>
      <w:lvlText w:val="%2."/>
      <w:lvlJc w:val="start"/>
      <w:pPr>
        <w:tabs>
          <w:tab w:val="num" w:pos="0"/>
        </w:tabs>
        <w:ind w:start="2433" w:hanging="360"/>
      </w:pPr>
      <w:rPr/>
    </w:lvl>
    <w:lvl w:ilvl="2">
      <w:start w:val="1"/>
      <w:numFmt w:val="lowerRoman"/>
      <w:lvlText w:val="%3."/>
      <w:lvlJc w:val="end"/>
      <w:pPr>
        <w:tabs>
          <w:tab w:val="num" w:pos="0"/>
        </w:tabs>
        <w:ind w:start="3153" w:hanging="180"/>
      </w:pPr>
      <w:rPr/>
    </w:lvl>
    <w:lvl w:ilvl="3">
      <w:start w:val="1"/>
      <w:numFmt w:val="decimal"/>
      <w:lvlText w:val="%4."/>
      <w:lvlJc w:val="start"/>
      <w:pPr>
        <w:tabs>
          <w:tab w:val="num" w:pos="0"/>
        </w:tabs>
        <w:ind w:start="3873" w:hanging="360"/>
      </w:pPr>
      <w:rPr/>
    </w:lvl>
    <w:lvl w:ilvl="4">
      <w:start w:val="1"/>
      <w:numFmt w:val="lowerLetter"/>
      <w:lvlText w:val="%5."/>
      <w:lvlJc w:val="start"/>
      <w:pPr>
        <w:tabs>
          <w:tab w:val="num" w:pos="0"/>
        </w:tabs>
        <w:ind w:start="4593" w:hanging="360"/>
      </w:pPr>
      <w:rPr/>
    </w:lvl>
    <w:lvl w:ilvl="5">
      <w:start w:val="1"/>
      <w:numFmt w:val="lowerRoman"/>
      <w:lvlText w:val="%6."/>
      <w:lvlJc w:val="end"/>
      <w:pPr>
        <w:tabs>
          <w:tab w:val="num" w:pos="0"/>
        </w:tabs>
        <w:ind w:start="5313" w:hanging="180"/>
      </w:pPr>
      <w:rPr/>
    </w:lvl>
    <w:lvl w:ilvl="6">
      <w:start w:val="1"/>
      <w:numFmt w:val="decimal"/>
      <w:lvlText w:val="%7."/>
      <w:lvlJc w:val="start"/>
      <w:pPr>
        <w:tabs>
          <w:tab w:val="num" w:pos="0"/>
        </w:tabs>
        <w:ind w:start="6033" w:hanging="360"/>
      </w:pPr>
      <w:rPr/>
    </w:lvl>
    <w:lvl w:ilvl="7">
      <w:start w:val="1"/>
      <w:numFmt w:val="lowerLetter"/>
      <w:lvlText w:val="%8."/>
      <w:lvlJc w:val="start"/>
      <w:pPr>
        <w:tabs>
          <w:tab w:val="num" w:pos="0"/>
        </w:tabs>
        <w:ind w:start="6753" w:hanging="360"/>
      </w:pPr>
      <w:rPr/>
    </w:lvl>
    <w:lvl w:ilvl="8">
      <w:start w:val="1"/>
      <w:numFmt w:val="lowerRoman"/>
      <w:lvlText w:val="%9."/>
      <w:lvlJc w:val="end"/>
      <w:pPr>
        <w:tabs>
          <w:tab w:val="num" w:pos="0"/>
        </w:tabs>
        <w:ind w:start="7473" w:hanging="180"/>
      </w:pPr>
      <w:rPr/>
    </w:lvl>
  </w:abstractNum>
  <w:abstractNum w:abstractNumId="69">
    <w:lvl w:ilvl="0">
      <w:start w:val="8"/>
      <w:numFmt w:val="decimal"/>
      <w:lvlText w:val="%1."/>
      <w:lvlJc w:val="start"/>
      <w:pPr>
        <w:tabs>
          <w:tab w:val="num" w:pos="0"/>
        </w:tabs>
        <w:ind w:start="360" w:hanging="360"/>
      </w:pPr>
      <w:rPr/>
    </w:lvl>
    <w:lvl w:ilvl="1">
      <w:start w:val="1"/>
      <w:numFmt w:val="lowerLetter"/>
      <w:lvlText w:val="%2)"/>
      <w:lvlJc w:val="start"/>
      <w:pPr>
        <w:tabs>
          <w:tab w:val="num" w:pos="0"/>
        </w:tabs>
        <w:ind w:start="2880" w:hanging="360"/>
      </w:pPr>
      <w:rPr/>
    </w:lvl>
    <w:lvl w:ilvl="2">
      <w:start w:val="1"/>
      <w:numFmt w:val="decimal"/>
      <w:lvlText w:val="%1.%2.%3."/>
      <w:lvlJc w:val="start"/>
      <w:pPr>
        <w:tabs>
          <w:tab w:val="num" w:pos="0"/>
        </w:tabs>
        <w:ind w:start="5760" w:hanging="720"/>
      </w:pPr>
      <w:rPr/>
    </w:lvl>
    <w:lvl w:ilvl="3">
      <w:start w:val="1"/>
      <w:numFmt w:val="decimal"/>
      <w:lvlText w:val="%1.%2.%3.%4."/>
      <w:lvlJc w:val="start"/>
      <w:pPr>
        <w:tabs>
          <w:tab w:val="num" w:pos="0"/>
        </w:tabs>
        <w:ind w:start="8280" w:hanging="720"/>
      </w:pPr>
      <w:rPr/>
    </w:lvl>
    <w:lvl w:ilvl="4">
      <w:start w:val="1"/>
      <w:numFmt w:val="decimal"/>
      <w:lvlText w:val="%1.%2.%3.%4.%5."/>
      <w:lvlJc w:val="start"/>
      <w:pPr>
        <w:tabs>
          <w:tab w:val="num" w:pos="0"/>
        </w:tabs>
        <w:ind w:start="11160" w:hanging="1080"/>
      </w:pPr>
      <w:rPr/>
    </w:lvl>
    <w:lvl w:ilvl="5">
      <w:start w:val="1"/>
      <w:numFmt w:val="decimal"/>
      <w:lvlText w:val="%1.%2.%3.%4.%5.%6."/>
      <w:lvlJc w:val="start"/>
      <w:pPr>
        <w:tabs>
          <w:tab w:val="num" w:pos="0"/>
        </w:tabs>
        <w:ind w:start="13680" w:hanging="1080"/>
      </w:pPr>
      <w:rPr/>
    </w:lvl>
    <w:lvl w:ilvl="6">
      <w:start w:val="1"/>
      <w:numFmt w:val="decimal"/>
      <w:lvlText w:val="%1.%2.%3.%4.%5.%6.%7."/>
      <w:lvlJc w:val="start"/>
      <w:pPr>
        <w:tabs>
          <w:tab w:val="num" w:pos="0"/>
        </w:tabs>
        <w:ind w:start="16560" w:hanging="1440"/>
      </w:pPr>
      <w:rPr/>
    </w:lvl>
    <w:lvl w:ilvl="7">
      <w:start w:val="1"/>
      <w:numFmt w:val="decimal"/>
      <w:lvlText w:val="%1.%2.%3.%4.%5.%6.%7.%8."/>
      <w:lvlJc w:val="start"/>
      <w:pPr>
        <w:tabs>
          <w:tab w:val="num" w:pos="0"/>
        </w:tabs>
        <w:ind w:start="19080" w:hanging="1440"/>
      </w:pPr>
      <w:rPr/>
    </w:lvl>
    <w:lvl w:ilvl="8">
      <w:start w:val="1"/>
      <w:numFmt w:val="decimal"/>
      <w:lvlText w:val="%1.%2.%3.%4.%5.%6.%7.%8.%9."/>
      <w:lvlJc w:val="start"/>
      <w:pPr>
        <w:tabs>
          <w:tab w:val="num" w:pos="0"/>
        </w:tabs>
        <w:ind w:start="21960" w:hanging="1800"/>
      </w:pPr>
      <w:rPr/>
    </w:lvl>
  </w:abstractNum>
  <w:abstractNum w:abstractNumId="70">
    <w:lvl w:ilvl="0">
      <w:start w:val="8"/>
      <w:numFmt w:val="decimal"/>
      <w:lvlText w:val="%1."/>
      <w:lvlJc w:val="start"/>
      <w:pPr>
        <w:tabs>
          <w:tab w:val="num" w:pos="0"/>
        </w:tabs>
        <w:ind w:start="360" w:hanging="360"/>
      </w:pPr>
      <w:rPr/>
    </w:lvl>
    <w:lvl w:ilvl="1">
      <w:start w:val="1"/>
      <w:numFmt w:val="decimal"/>
      <w:lvlText w:val="%2)"/>
      <w:lvlJc w:val="start"/>
      <w:pPr>
        <w:tabs>
          <w:tab w:val="num" w:pos="0"/>
        </w:tabs>
        <w:ind w:start="1146" w:hanging="360"/>
      </w:pPr>
      <w:rPr/>
    </w:lvl>
    <w:lvl w:ilvl="2">
      <w:start w:val="1"/>
      <w:numFmt w:val="decimal"/>
      <w:lvlText w:val="%1.%2.%3."/>
      <w:lvlJc w:val="start"/>
      <w:pPr>
        <w:tabs>
          <w:tab w:val="num" w:pos="0"/>
        </w:tabs>
        <w:ind w:start="5760" w:hanging="720"/>
      </w:pPr>
      <w:rPr/>
    </w:lvl>
    <w:lvl w:ilvl="3">
      <w:start w:val="1"/>
      <w:numFmt w:val="decimal"/>
      <w:lvlText w:val="%1.%2.%3.%4."/>
      <w:lvlJc w:val="start"/>
      <w:pPr>
        <w:tabs>
          <w:tab w:val="num" w:pos="0"/>
        </w:tabs>
        <w:ind w:start="8280" w:hanging="720"/>
      </w:pPr>
      <w:rPr/>
    </w:lvl>
    <w:lvl w:ilvl="4">
      <w:start w:val="1"/>
      <w:numFmt w:val="decimal"/>
      <w:lvlText w:val="%1.%2.%3.%4.%5."/>
      <w:lvlJc w:val="start"/>
      <w:pPr>
        <w:tabs>
          <w:tab w:val="num" w:pos="0"/>
        </w:tabs>
        <w:ind w:start="11160" w:hanging="1080"/>
      </w:pPr>
      <w:rPr/>
    </w:lvl>
    <w:lvl w:ilvl="5">
      <w:start w:val="1"/>
      <w:numFmt w:val="decimal"/>
      <w:lvlText w:val="%1.%2.%3.%4.%5.%6."/>
      <w:lvlJc w:val="start"/>
      <w:pPr>
        <w:tabs>
          <w:tab w:val="num" w:pos="0"/>
        </w:tabs>
        <w:ind w:start="13680" w:hanging="1080"/>
      </w:pPr>
      <w:rPr/>
    </w:lvl>
    <w:lvl w:ilvl="6">
      <w:start w:val="1"/>
      <w:numFmt w:val="decimal"/>
      <w:lvlText w:val="%1.%2.%3.%4.%5.%6.%7."/>
      <w:lvlJc w:val="start"/>
      <w:pPr>
        <w:tabs>
          <w:tab w:val="num" w:pos="0"/>
        </w:tabs>
        <w:ind w:start="16560" w:hanging="1440"/>
      </w:pPr>
      <w:rPr/>
    </w:lvl>
    <w:lvl w:ilvl="7">
      <w:start w:val="1"/>
      <w:numFmt w:val="decimal"/>
      <w:lvlText w:val="%1.%2.%3.%4.%5.%6.%7.%8."/>
      <w:lvlJc w:val="start"/>
      <w:pPr>
        <w:tabs>
          <w:tab w:val="num" w:pos="0"/>
        </w:tabs>
        <w:ind w:start="19080" w:hanging="1440"/>
      </w:pPr>
      <w:rPr/>
    </w:lvl>
    <w:lvl w:ilvl="8">
      <w:start w:val="1"/>
      <w:numFmt w:val="decimal"/>
      <w:lvlText w:val="%1.%2.%3.%4.%5.%6.%7.%8.%9."/>
      <w:lvlJc w:val="start"/>
      <w:pPr>
        <w:tabs>
          <w:tab w:val="num" w:pos="0"/>
        </w:tabs>
        <w:ind w:start="21960" w:hanging="1800"/>
      </w:pPr>
      <w:rPr/>
    </w:lvl>
  </w:abstractNum>
  <w:abstractNum w:abstractNumId="71">
    <w:lvl w:ilvl="0">
      <w:start w:val="1"/>
      <w:numFmt w:val="bullet"/>
      <w:lvlText w:val=""/>
      <w:lvlJc w:val="start"/>
      <w:pPr>
        <w:tabs>
          <w:tab w:val="num" w:pos="0"/>
        </w:tabs>
        <w:ind w:start="1571" w:hanging="360"/>
      </w:pPr>
      <w:rPr>
        <w:rFonts w:ascii="Symbol" w:hAnsi="Symbol" w:cs="Symbol" w:hint="default"/>
      </w:rPr>
    </w:lvl>
    <w:lvl w:ilvl="1">
      <w:start w:val="1"/>
      <w:numFmt w:val="bullet"/>
      <w:lvlText w:val="o"/>
      <w:lvlJc w:val="start"/>
      <w:pPr>
        <w:tabs>
          <w:tab w:val="num" w:pos="0"/>
        </w:tabs>
        <w:ind w:start="2291" w:hanging="360"/>
      </w:pPr>
      <w:rPr>
        <w:rFonts w:ascii="Courier New" w:hAnsi="Courier New" w:cs="Courier New" w:hint="default"/>
      </w:rPr>
    </w:lvl>
    <w:lvl w:ilvl="2">
      <w:start w:val="1"/>
      <w:numFmt w:val="bullet"/>
      <w:lvlText w:val=""/>
      <w:lvlJc w:val="start"/>
      <w:pPr>
        <w:tabs>
          <w:tab w:val="num" w:pos="0"/>
        </w:tabs>
        <w:ind w:start="3011" w:hanging="360"/>
      </w:pPr>
      <w:rPr>
        <w:rFonts w:ascii="Wingdings" w:hAnsi="Wingdings" w:cs="Wingdings" w:hint="default"/>
      </w:rPr>
    </w:lvl>
    <w:lvl w:ilvl="3">
      <w:start w:val="1"/>
      <w:numFmt w:val="bullet"/>
      <w:lvlText w:val=""/>
      <w:lvlJc w:val="start"/>
      <w:pPr>
        <w:tabs>
          <w:tab w:val="num" w:pos="0"/>
        </w:tabs>
        <w:ind w:start="3731" w:hanging="360"/>
      </w:pPr>
      <w:rPr>
        <w:rFonts w:ascii="Symbol" w:hAnsi="Symbol" w:cs="Symbol" w:hint="default"/>
      </w:rPr>
    </w:lvl>
    <w:lvl w:ilvl="4">
      <w:start w:val="1"/>
      <w:numFmt w:val="bullet"/>
      <w:lvlText w:val="o"/>
      <w:lvlJc w:val="start"/>
      <w:pPr>
        <w:tabs>
          <w:tab w:val="num" w:pos="0"/>
        </w:tabs>
        <w:ind w:start="4451" w:hanging="360"/>
      </w:pPr>
      <w:rPr>
        <w:rFonts w:ascii="Courier New" w:hAnsi="Courier New" w:cs="Courier New" w:hint="default"/>
      </w:rPr>
    </w:lvl>
    <w:lvl w:ilvl="5">
      <w:start w:val="1"/>
      <w:numFmt w:val="bullet"/>
      <w:lvlText w:val=""/>
      <w:lvlJc w:val="start"/>
      <w:pPr>
        <w:tabs>
          <w:tab w:val="num" w:pos="0"/>
        </w:tabs>
        <w:ind w:start="5171" w:hanging="360"/>
      </w:pPr>
      <w:rPr>
        <w:rFonts w:ascii="Wingdings" w:hAnsi="Wingdings" w:cs="Wingdings" w:hint="default"/>
      </w:rPr>
    </w:lvl>
    <w:lvl w:ilvl="6">
      <w:start w:val="1"/>
      <w:numFmt w:val="bullet"/>
      <w:lvlText w:val=""/>
      <w:lvlJc w:val="start"/>
      <w:pPr>
        <w:tabs>
          <w:tab w:val="num" w:pos="0"/>
        </w:tabs>
        <w:ind w:start="5891" w:hanging="360"/>
      </w:pPr>
      <w:rPr>
        <w:rFonts w:ascii="Symbol" w:hAnsi="Symbol" w:cs="Symbol" w:hint="default"/>
      </w:rPr>
    </w:lvl>
    <w:lvl w:ilvl="7">
      <w:start w:val="1"/>
      <w:numFmt w:val="bullet"/>
      <w:lvlText w:val="o"/>
      <w:lvlJc w:val="start"/>
      <w:pPr>
        <w:tabs>
          <w:tab w:val="num" w:pos="0"/>
        </w:tabs>
        <w:ind w:start="6611" w:hanging="360"/>
      </w:pPr>
      <w:rPr>
        <w:rFonts w:ascii="Courier New" w:hAnsi="Courier New" w:cs="Courier New" w:hint="default"/>
      </w:rPr>
    </w:lvl>
    <w:lvl w:ilvl="8">
      <w:start w:val="1"/>
      <w:numFmt w:val="bullet"/>
      <w:lvlText w:val=""/>
      <w:lvlJc w:val="start"/>
      <w:pPr>
        <w:tabs>
          <w:tab w:val="num" w:pos="0"/>
        </w:tabs>
        <w:ind w:start="7331" w:hanging="360"/>
      </w:pPr>
      <w:rPr>
        <w:rFonts w:ascii="Wingdings" w:hAnsi="Wingdings" w:cs="Wingdings" w:hint="default"/>
      </w:rPr>
    </w:lvl>
  </w:abstractNum>
  <w:abstractNum w:abstractNumId="72">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73">
    <w:lvl w:ilvl="0">
      <w:start w:val="1"/>
      <w:numFmt w:val="bullet"/>
      <w:lvlText w:val=""/>
      <w:lvlJc w:val="start"/>
      <w:pPr>
        <w:tabs>
          <w:tab w:val="num" w:pos="0"/>
        </w:tabs>
        <w:ind w:start="1146" w:hanging="360"/>
      </w:pPr>
      <w:rPr>
        <w:rFonts w:ascii="Symbol" w:hAnsi="Symbol" w:cs="Symbol" w:hint="default"/>
      </w:rPr>
    </w:lvl>
    <w:lvl w:ilvl="1">
      <w:start w:val="1"/>
      <w:numFmt w:val="bullet"/>
      <w:lvlText w:val="o"/>
      <w:lvlJc w:val="start"/>
      <w:pPr>
        <w:tabs>
          <w:tab w:val="num" w:pos="0"/>
        </w:tabs>
        <w:ind w:start="1866" w:hanging="360"/>
      </w:pPr>
      <w:rPr>
        <w:rFonts w:ascii="Courier New" w:hAnsi="Courier New" w:cs="Courier New" w:hint="default"/>
      </w:rPr>
    </w:lvl>
    <w:lvl w:ilvl="2">
      <w:start w:val="1"/>
      <w:numFmt w:val="bullet"/>
      <w:lvlText w:val=""/>
      <w:lvlJc w:val="start"/>
      <w:pPr>
        <w:tabs>
          <w:tab w:val="num" w:pos="0"/>
        </w:tabs>
        <w:ind w:start="2586" w:hanging="360"/>
      </w:pPr>
      <w:rPr>
        <w:rFonts w:ascii="Wingdings" w:hAnsi="Wingdings" w:cs="Wingdings" w:hint="default"/>
      </w:rPr>
    </w:lvl>
    <w:lvl w:ilvl="3">
      <w:start w:val="1"/>
      <w:numFmt w:val="bullet"/>
      <w:lvlText w:val=""/>
      <w:lvlJc w:val="start"/>
      <w:pPr>
        <w:tabs>
          <w:tab w:val="num" w:pos="0"/>
        </w:tabs>
        <w:ind w:start="3306" w:hanging="360"/>
      </w:pPr>
      <w:rPr>
        <w:rFonts w:ascii="Symbol" w:hAnsi="Symbol" w:cs="Symbol" w:hint="default"/>
      </w:rPr>
    </w:lvl>
    <w:lvl w:ilvl="4">
      <w:start w:val="1"/>
      <w:numFmt w:val="bullet"/>
      <w:lvlText w:val="o"/>
      <w:lvlJc w:val="start"/>
      <w:pPr>
        <w:tabs>
          <w:tab w:val="num" w:pos="0"/>
        </w:tabs>
        <w:ind w:start="4026" w:hanging="360"/>
      </w:pPr>
      <w:rPr>
        <w:rFonts w:ascii="Courier New" w:hAnsi="Courier New" w:cs="Courier New" w:hint="default"/>
      </w:rPr>
    </w:lvl>
    <w:lvl w:ilvl="5">
      <w:start w:val="1"/>
      <w:numFmt w:val="bullet"/>
      <w:lvlText w:val=""/>
      <w:lvlJc w:val="start"/>
      <w:pPr>
        <w:tabs>
          <w:tab w:val="num" w:pos="0"/>
        </w:tabs>
        <w:ind w:start="4746" w:hanging="360"/>
      </w:pPr>
      <w:rPr>
        <w:rFonts w:ascii="Wingdings" w:hAnsi="Wingdings" w:cs="Wingdings" w:hint="default"/>
      </w:rPr>
    </w:lvl>
    <w:lvl w:ilvl="6">
      <w:start w:val="1"/>
      <w:numFmt w:val="bullet"/>
      <w:lvlText w:val=""/>
      <w:lvlJc w:val="start"/>
      <w:pPr>
        <w:tabs>
          <w:tab w:val="num" w:pos="0"/>
        </w:tabs>
        <w:ind w:start="5466" w:hanging="360"/>
      </w:pPr>
      <w:rPr>
        <w:rFonts w:ascii="Symbol" w:hAnsi="Symbol" w:cs="Symbol" w:hint="default"/>
      </w:rPr>
    </w:lvl>
    <w:lvl w:ilvl="7">
      <w:start w:val="1"/>
      <w:numFmt w:val="bullet"/>
      <w:lvlText w:val="o"/>
      <w:lvlJc w:val="start"/>
      <w:pPr>
        <w:tabs>
          <w:tab w:val="num" w:pos="0"/>
        </w:tabs>
        <w:ind w:start="6186" w:hanging="360"/>
      </w:pPr>
      <w:rPr>
        <w:rFonts w:ascii="Courier New" w:hAnsi="Courier New" w:cs="Courier New" w:hint="default"/>
      </w:rPr>
    </w:lvl>
    <w:lvl w:ilvl="8">
      <w:start w:val="1"/>
      <w:numFmt w:val="bullet"/>
      <w:lvlText w:val=""/>
      <w:lvlJc w:val="start"/>
      <w:pPr>
        <w:tabs>
          <w:tab w:val="num" w:pos="0"/>
        </w:tabs>
        <w:ind w:start="6906" w:hanging="360"/>
      </w:pPr>
      <w:rPr>
        <w:rFonts w:ascii="Wingdings" w:hAnsi="Wingdings" w:cs="Wingdings" w:hint="default"/>
      </w:rPr>
    </w:lvl>
  </w:abstractNum>
  <w:abstractNum w:abstractNumId="74">
    <w:lvl w:ilvl="0">
      <w:start w:val="1"/>
      <w:numFmt w:val="decimal"/>
      <w:lvlText w:val="%1)"/>
      <w:lvlJc w:val="start"/>
      <w:pPr>
        <w:tabs>
          <w:tab w:val="num" w:pos="0"/>
        </w:tabs>
        <w:ind w:start="644" w:hanging="360"/>
      </w:pPr>
      <w:rPr>
        <w:rFonts w:ascii="Arial" w:hAnsi="Arial" w:eastAsia="Calibri" w:cs="Arial" w:eastAsiaTheme="minorHAnsi"/>
      </w:rPr>
    </w:lvl>
    <w:lvl w:ilvl="1">
      <w:start w:val="1"/>
      <w:numFmt w:val="lowerLetter"/>
      <w:lvlText w:val="%2."/>
      <w:lvlJc w:val="start"/>
      <w:pPr>
        <w:tabs>
          <w:tab w:val="num" w:pos="0"/>
        </w:tabs>
        <w:ind w:start="1364" w:hanging="360"/>
      </w:pPr>
      <w:rPr/>
    </w:lvl>
    <w:lvl w:ilvl="2">
      <w:start w:val="1"/>
      <w:numFmt w:val="lowerRoman"/>
      <w:lvlText w:val="%2.%3."/>
      <w:lvlJc w:val="end"/>
      <w:pPr>
        <w:tabs>
          <w:tab w:val="num" w:pos="0"/>
        </w:tabs>
        <w:ind w:start="2084" w:hanging="180"/>
      </w:pPr>
      <w:rPr/>
    </w:lvl>
    <w:lvl w:ilvl="3">
      <w:start w:val="1"/>
      <w:numFmt w:val="decimal"/>
      <w:lvlText w:val="%2.%3.%4."/>
      <w:lvlJc w:val="start"/>
      <w:pPr>
        <w:tabs>
          <w:tab w:val="num" w:pos="0"/>
        </w:tabs>
        <w:ind w:start="2804" w:hanging="360"/>
      </w:pPr>
      <w:rPr/>
    </w:lvl>
    <w:lvl w:ilvl="4">
      <w:start w:val="1"/>
      <w:numFmt w:val="lowerLetter"/>
      <w:lvlText w:val="%2.%3.%4.%5."/>
      <w:lvlJc w:val="start"/>
      <w:pPr>
        <w:tabs>
          <w:tab w:val="num" w:pos="0"/>
        </w:tabs>
        <w:ind w:start="3524" w:hanging="360"/>
      </w:pPr>
      <w:rPr/>
    </w:lvl>
    <w:lvl w:ilvl="5">
      <w:start w:val="1"/>
      <w:numFmt w:val="lowerRoman"/>
      <w:lvlText w:val="%2.%3.%4.%5.%6."/>
      <w:lvlJc w:val="end"/>
      <w:pPr>
        <w:tabs>
          <w:tab w:val="num" w:pos="0"/>
        </w:tabs>
        <w:ind w:start="4244" w:hanging="180"/>
      </w:pPr>
      <w:rPr/>
    </w:lvl>
    <w:lvl w:ilvl="6">
      <w:start w:val="1"/>
      <w:numFmt w:val="decimal"/>
      <w:lvlText w:val="%2.%3.%4.%5.%6.%7."/>
      <w:lvlJc w:val="start"/>
      <w:pPr>
        <w:tabs>
          <w:tab w:val="num" w:pos="0"/>
        </w:tabs>
        <w:ind w:start="4964" w:hanging="360"/>
      </w:pPr>
      <w:rPr/>
    </w:lvl>
    <w:lvl w:ilvl="7">
      <w:start w:val="1"/>
      <w:numFmt w:val="lowerLetter"/>
      <w:lvlText w:val="%2.%3.%4.%5.%6.%7.%8."/>
      <w:lvlJc w:val="start"/>
      <w:pPr>
        <w:tabs>
          <w:tab w:val="num" w:pos="0"/>
        </w:tabs>
        <w:ind w:start="5684" w:hanging="360"/>
      </w:pPr>
      <w:rPr/>
    </w:lvl>
    <w:lvl w:ilvl="8">
      <w:start w:val="1"/>
      <w:numFmt w:val="lowerRoman"/>
      <w:lvlText w:val="%2.%3.%4.%5.%6.%7.%8.%9."/>
      <w:lvlJc w:val="end"/>
      <w:pPr>
        <w:tabs>
          <w:tab w:val="num" w:pos="0"/>
        </w:tabs>
        <w:ind w:start="6404" w:hanging="180"/>
      </w:pPr>
      <w:rPr/>
    </w:lvl>
  </w:abstractNum>
  <w:abstractNum w:abstractNumId="75">
    <w:lvl w:ilvl="0">
      <w:start w:val="1"/>
      <w:numFmt w:val="bullet"/>
      <w:lvlText w:val="-"/>
      <w:lvlJc w:val="start"/>
      <w:pPr>
        <w:tabs>
          <w:tab w:val="num" w:pos="0"/>
        </w:tabs>
        <w:ind w:start="1440" w:hanging="360"/>
      </w:pPr>
      <w:rPr>
        <w:rFonts w:ascii="Verdana" w:hAnsi="Verdana" w:cs="Verdana" w:hint="default"/>
        <w:b w:val="false"/>
        <w:i w:val="false"/>
        <w:sz w:val="18"/>
      </w:rPr>
    </w:lvl>
    <w:lvl w:ilvl="1">
      <w:start w:val="1"/>
      <w:numFmt w:val="bullet"/>
      <w:lvlText w:val="o"/>
      <w:lvlJc w:val="start"/>
      <w:pPr>
        <w:tabs>
          <w:tab w:val="num" w:pos="0"/>
        </w:tabs>
        <w:ind w:start="2160" w:hanging="360"/>
      </w:pPr>
      <w:rPr>
        <w:rFonts w:ascii="Courier New" w:hAnsi="Courier New" w:cs="Courier New" w:hint="default"/>
      </w:rPr>
    </w:lvl>
    <w:lvl w:ilvl="2">
      <w:start w:val="1"/>
      <w:numFmt w:val="bullet"/>
      <w:lvlText w:val=""/>
      <w:lvlJc w:val="start"/>
      <w:pPr>
        <w:tabs>
          <w:tab w:val="num" w:pos="0"/>
        </w:tabs>
        <w:ind w:start="2880" w:hanging="360"/>
      </w:pPr>
      <w:rPr>
        <w:rFonts w:ascii="Wingdings" w:hAnsi="Wingdings" w:cs="Wingdings" w:hint="default"/>
      </w:rPr>
    </w:lvl>
    <w:lvl w:ilvl="3">
      <w:start w:val="1"/>
      <w:numFmt w:val="bullet"/>
      <w:lvlText w:val=""/>
      <w:lvlJc w:val="start"/>
      <w:pPr>
        <w:tabs>
          <w:tab w:val="num" w:pos="0"/>
        </w:tabs>
        <w:ind w:start="3600" w:hanging="360"/>
      </w:pPr>
      <w:rPr>
        <w:rFonts w:ascii="Symbol" w:hAnsi="Symbol" w:cs="Symbol" w:hint="default"/>
      </w:rPr>
    </w:lvl>
    <w:lvl w:ilvl="4">
      <w:start w:val="1"/>
      <w:numFmt w:val="bullet"/>
      <w:lvlText w:val="o"/>
      <w:lvlJc w:val="start"/>
      <w:pPr>
        <w:tabs>
          <w:tab w:val="num" w:pos="0"/>
        </w:tabs>
        <w:ind w:start="4320" w:hanging="360"/>
      </w:pPr>
      <w:rPr>
        <w:rFonts w:ascii="Courier New" w:hAnsi="Courier New" w:cs="Courier New" w:hint="default"/>
      </w:rPr>
    </w:lvl>
    <w:lvl w:ilvl="5">
      <w:start w:val="1"/>
      <w:numFmt w:val="bullet"/>
      <w:lvlText w:val=""/>
      <w:lvlJc w:val="start"/>
      <w:pPr>
        <w:tabs>
          <w:tab w:val="num" w:pos="0"/>
        </w:tabs>
        <w:ind w:start="5040" w:hanging="360"/>
      </w:pPr>
      <w:rPr>
        <w:rFonts w:ascii="Wingdings" w:hAnsi="Wingdings" w:cs="Wingdings" w:hint="default"/>
      </w:rPr>
    </w:lvl>
    <w:lvl w:ilvl="6">
      <w:start w:val="1"/>
      <w:numFmt w:val="bullet"/>
      <w:lvlText w:val=""/>
      <w:lvlJc w:val="start"/>
      <w:pPr>
        <w:tabs>
          <w:tab w:val="num" w:pos="0"/>
        </w:tabs>
        <w:ind w:start="5760" w:hanging="360"/>
      </w:pPr>
      <w:rPr>
        <w:rFonts w:ascii="Symbol" w:hAnsi="Symbol" w:cs="Symbol" w:hint="default"/>
      </w:rPr>
    </w:lvl>
    <w:lvl w:ilvl="7">
      <w:start w:val="1"/>
      <w:numFmt w:val="bullet"/>
      <w:lvlText w:val="o"/>
      <w:lvlJc w:val="start"/>
      <w:pPr>
        <w:tabs>
          <w:tab w:val="num" w:pos="0"/>
        </w:tabs>
        <w:ind w:start="6480" w:hanging="360"/>
      </w:pPr>
      <w:rPr>
        <w:rFonts w:ascii="Courier New" w:hAnsi="Courier New" w:cs="Courier New" w:hint="default"/>
      </w:rPr>
    </w:lvl>
    <w:lvl w:ilvl="8">
      <w:start w:val="1"/>
      <w:numFmt w:val="bullet"/>
      <w:lvlText w:val=""/>
      <w:lvlJc w:val="start"/>
      <w:pPr>
        <w:tabs>
          <w:tab w:val="num" w:pos="0"/>
        </w:tabs>
        <w:ind w:start="7200" w:hanging="360"/>
      </w:pPr>
      <w:rPr>
        <w:rFonts w:ascii="Wingdings" w:hAnsi="Wingdings" w:cs="Wingdings" w:hint="default"/>
      </w:rPr>
    </w:lvl>
  </w:abstractNum>
  <w:abstractNum w:abstractNumId="76">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77">
    <w:lvl w:ilvl="0">
      <w:start w:val="1"/>
      <w:numFmt w:val="lowerLetter"/>
      <w:lvlText w:val="%1)"/>
      <w:lvlJc w:val="start"/>
      <w:pPr>
        <w:tabs>
          <w:tab w:val="num" w:pos="0"/>
        </w:tabs>
        <w:ind w:start="1146" w:hanging="360"/>
      </w:pPr>
      <w:rPr/>
    </w:lvl>
    <w:lvl w:ilvl="1">
      <w:start w:val="1"/>
      <w:numFmt w:val="lowerLetter"/>
      <w:lvlText w:val="%2)"/>
      <w:lvlJc w:val="start"/>
      <w:pPr>
        <w:tabs>
          <w:tab w:val="num" w:pos="0"/>
        </w:tabs>
        <w:ind w:start="1866" w:hanging="360"/>
      </w:pPr>
      <w:rPr>
        <w:rFonts w:ascii="Arial" w:hAnsi="Arial" w:cs="Arial"/>
        <w:sz w:val="24"/>
        <w:szCs w:val="24"/>
      </w:rPr>
    </w:lvl>
    <w:lvl w:ilvl="2">
      <w:start w:val="1"/>
      <w:numFmt w:val="lowerRoman"/>
      <w:lvlText w:val="%3."/>
      <w:lvlJc w:val="end"/>
      <w:pPr>
        <w:tabs>
          <w:tab w:val="num" w:pos="0"/>
        </w:tabs>
        <w:ind w:start="2586" w:hanging="180"/>
      </w:pPr>
      <w:rPr/>
    </w:lvl>
    <w:lvl w:ilvl="3">
      <w:start w:val="1"/>
      <w:numFmt w:val="decimal"/>
      <w:lvlText w:val="%4."/>
      <w:lvlJc w:val="start"/>
      <w:pPr>
        <w:tabs>
          <w:tab w:val="num" w:pos="0"/>
        </w:tabs>
        <w:ind w:start="3306" w:hanging="360"/>
      </w:pPr>
      <w:rPr/>
    </w:lvl>
    <w:lvl w:ilvl="4">
      <w:start w:val="1"/>
      <w:numFmt w:val="lowerLetter"/>
      <w:lvlText w:val="%5."/>
      <w:lvlJc w:val="start"/>
      <w:pPr>
        <w:tabs>
          <w:tab w:val="num" w:pos="0"/>
        </w:tabs>
        <w:ind w:start="4026" w:hanging="360"/>
      </w:pPr>
      <w:rPr/>
    </w:lvl>
    <w:lvl w:ilvl="5">
      <w:start w:val="1"/>
      <w:numFmt w:val="lowerRoman"/>
      <w:lvlText w:val="%6."/>
      <w:lvlJc w:val="end"/>
      <w:pPr>
        <w:tabs>
          <w:tab w:val="num" w:pos="0"/>
        </w:tabs>
        <w:ind w:start="4746" w:hanging="180"/>
      </w:pPr>
      <w:rPr/>
    </w:lvl>
    <w:lvl w:ilvl="6">
      <w:start w:val="1"/>
      <w:numFmt w:val="decimal"/>
      <w:lvlText w:val="%7."/>
      <w:lvlJc w:val="start"/>
      <w:pPr>
        <w:tabs>
          <w:tab w:val="num" w:pos="0"/>
        </w:tabs>
        <w:ind w:start="5466" w:hanging="360"/>
      </w:pPr>
      <w:rPr/>
    </w:lvl>
    <w:lvl w:ilvl="7">
      <w:start w:val="1"/>
      <w:numFmt w:val="lowerLetter"/>
      <w:lvlText w:val="%8."/>
      <w:lvlJc w:val="start"/>
      <w:pPr>
        <w:tabs>
          <w:tab w:val="num" w:pos="0"/>
        </w:tabs>
        <w:ind w:start="6186" w:hanging="360"/>
      </w:pPr>
      <w:rPr/>
    </w:lvl>
    <w:lvl w:ilvl="8">
      <w:start w:val="1"/>
      <w:numFmt w:val="lowerRoman"/>
      <w:lvlText w:val="%9."/>
      <w:lvlJc w:val="end"/>
      <w:pPr>
        <w:tabs>
          <w:tab w:val="num" w:pos="0"/>
        </w:tabs>
        <w:ind w:start="6906" w:hanging="180"/>
      </w:pPr>
      <w:rPr/>
    </w:lvl>
  </w:abstractNum>
  <w:abstractNum w:abstractNumId="78">
    <w:lvl w:ilvl="0">
      <w:start w:val="1"/>
      <w:numFmt w:val="bullet"/>
      <w:lvlText w:val=""/>
      <w:lvlJc w:val="start"/>
      <w:pPr>
        <w:tabs>
          <w:tab w:val="num" w:pos="0"/>
        </w:tabs>
        <w:ind w:start="0" w:hanging="0"/>
      </w:pPr>
      <w:rPr>
        <w:rFonts w:ascii="Symbol" w:hAnsi="Symbol" w:cs="Symbol" w:hint="default"/>
      </w:rPr>
    </w:lvl>
    <w:lvl w:ilvl="1">
      <w:start w:val="1"/>
      <w:numFmt w:val="none"/>
      <w:suff w:val="nothing"/>
      <w:lvlText w:val=""/>
      <w:lvlJc w:val="start"/>
      <w:pPr>
        <w:tabs>
          <w:tab w:val="num" w:pos="0"/>
        </w:tabs>
        <w:ind w:start="0" w:hanging="0"/>
      </w:pPr>
      <w:rPr/>
    </w:lvl>
    <w:lvl w:ilvl="2">
      <w:start w:val="1"/>
      <w:numFmt w:val="none"/>
      <w:suff w:val="nothing"/>
      <w:lvlText w:val=""/>
      <w:lvlJc w:val="start"/>
      <w:pPr>
        <w:tabs>
          <w:tab w:val="num" w:pos="0"/>
        </w:tabs>
        <w:ind w:start="0" w:hanging="0"/>
      </w:pPr>
      <w:rPr/>
    </w:lvl>
    <w:lvl w:ilvl="3">
      <w:start w:val="1"/>
      <w:numFmt w:val="none"/>
      <w:suff w:val="nothing"/>
      <w:lvlText w:val=""/>
      <w:lvlJc w:val="start"/>
      <w:pPr>
        <w:tabs>
          <w:tab w:val="num" w:pos="0"/>
        </w:tabs>
        <w:ind w:start="0" w:hanging="0"/>
      </w:pPr>
      <w:rPr/>
    </w:lvl>
    <w:lvl w:ilvl="4">
      <w:start w:val="1"/>
      <w:numFmt w:val="none"/>
      <w:suff w:val="nothing"/>
      <w:lvlText w:val=""/>
      <w:lvlJc w:val="start"/>
      <w:pPr>
        <w:tabs>
          <w:tab w:val="num" w:pos="0"/>
        </w:tabs>
        <w:ind w:start="0" w:hanging="0"/>
      </w:pPr>
      <w:rPr/>
    </w:lvl>
    <w:lvl w:ilvl="5">
      <w:start w:val="1"/>
      <w:numFmt w:val="none"/>
      <w:suff w:val="nothing"/>
      <w:lvlText w:val=""/>
      <w:lvlJc w:val="start"/>
      <w:pPr>
        <w:tabs>
          <w:tab w:val="num" w:pos="0"/>
        </w:tabs>
        <w:ind w:start="0" w:hanging="0"/>
      </w:pPr>
      <w:rPr/>
    </w:lvl>
    <w:lvl w:ilvl="6">
      <w:start w:val="1"/>
      <w:numFmt w:val="none"/>
      <w:suff w:val="nothing"/>
      <w:lvlText w:val=""/>
      <w:lvlJc w:val="start"/>
      <w:pPr>
        <w:tabs>
          <w:tab w:val="num" w:pos="0"/>
        </w:tabs>
        <w:ind w:start="0" w:hanging="0"/>
      </w:pPr>
      <w:rPr/>
    </w:lvl>
    <w:lvl w:ilvl="7">
      <w:start w:val="1"/>
      <w:numFmt w:val="none"/>
      <w:suff w:val="nothing"/>
      <w:lvlText w:val=""/>
      <w:lvlJc w:val="start"/>
      <w:pPr>
        <w:tabs>
          <w:tab w:val="num" w:pos="0"/>
        </w:tabs>
        <w:ind w:start="0" w:hanging="0"/>
      </w:pPr>
      <w:rPr/>
    </w:lvl>
    <w:lvl w:ilvl="8">
      <w:start w:val="1"/>
      <w:numFmt w:val="none"/>
      <w:suff w:val="nothing"/>
      <w:lvlText w:val=""/>
      <w:lvlJc w:val="start"/>
      <w:pPr>
        <w:tabs>
          <w:tab w:val="num" w:pos="0"/>
        </w:tabs>
        <w:ind w:start="0" w:hanging="0"/>
      </w:pPr>
      <w:rPr/>
    </w:lvl>
  </w:abstractNum>
  <w:abstractNum w:abstractNumId="79">
    <w:lvl w:ilvl="0">
      <w:start w:val="1"/>
      <w:numFmt w:val="bullet"/>
      <w:lvlText w:val=""/>
      <w:lvlJc w:val="start"/>
      <w:pPr>
        <w:tabs>
          <w:tab w:val="num" w:pos="0"/>
        </w:tabs>
        <w:ind w:start="1146" w:hanging="360"/>
      </w:pPr>
      <w:rPr>
        <w:rFonts w:ascii="Symbol" w:hAnsi="Symbol" w:cs="Symbol" w:hint="default"/>
      </w:rPr>
    </w:lvl>
    <w:lvl w:ilvl="1">
      <w:start w:val="1"/>
      <w:numFmt w:val="bullet"/>
      <w:lvlText w:val="o"/>
      <w:lvlJc w:val="start"/>
      <w:pPr>
        <w:tabs>
          <w:tab w:val="num" w:pos="0"/>
        </w:tabs>
        <w:ind w:start="1866" w:hanging="360"/>
      </w:pPr>
      <w:rPr>
        <w:rFonts w:ascii="Courier New" w:hAnsi="Courier New" w:cs="Courier New" w:hint="default"/>
      </w:rPr>
    </w:lvl>
    <w:lvl w:ilvl="2">
      <w:start w:val="1"/>
      <w:numFmt w:val="bullet"/>
      <w:lvlText w:val=""/>
      <w:lvlJc w:val="start"/>
      <w:pPr>
        <w:tabs>
          <w:tab w:val="num" w:pos="0"/>
        </w:tabs>
        <w:ind w:start="2586" w:hanging="360"/>
      </w:pPr>
      <w:rPr>
        <w:rFonts w:ascii="Wingdings" w:hAnsi="Wingdings" w:cs="Wingdings" w:hint="default"/>
      </w:rPr>
    </w:lvl>
    <w:lvl w:ilvl="3">
      <w:start w:val="1"/>
      <w:numFmt w:val="bullet"/>
      <w:lvlText w:val=""/>
      <w:lvlJc w:val="start"/>
      <w:pPr>
        <w:tabs>
          <w:tab w:val="num" w:pos="0"/>
        </w:tabs>
        <w:ind w:start="3306" w:hanging="360"/>
      </w:pPr>
      <w:rPr>
        <w:rFonts w:ascii="Symbol" w:hAnsi="Symbol" w:cs="Symbol" w:hint="default"/>
      </w:rPr>
    </w:lvl>
    <w:lvl w:ilvl="4">
      <w:start w:val="1"/>
      <w:numFmt w:val="bullet"/>
      <w:lvlText w:val="o"/>
      <w:lvlJc w:val="start"/>
      <w:pPr>
        <w:tabs>
          <w:tab w:val="num" w:pos="0"/>
        </w:tabs>
        <w:ind w:start="4026" w:hanging="360"/>
      </w:pPr>
      <w:rPr>
        <w:rFonts w:ascii="Courier New" w:hAnsi="Courier New" w:cs="Courier New" w:hint="default"/>
      </w:rPr>
    </w:lvl>
    <w:lvl w:ilvl="5">
      <w:start w:val="1"/>
      <w:numFmt w:val="bullet"/>
      <w:lvlText w:val=""/>
      <w:lvlJc w:val="start"/>
      <w:pPr>
        <w:tabs>
          <w:tab w:val="num" w:pos="0"/>
        </w:tabs>
        <w:ind w:start="4746" w:hanging="360"/>
      </w:pPr>
      <w:rPr>
        <w:rFonts w:ascii="Wingdings" w:hAnsi="Wingdings" w:cs="Wingdings" w:hint="default"/>
      </w:rPr>
    </w:lvl>
    <w:lvl w:ilvl="6">
      <w:start w:val="1"/>
      <w:numFmt w:val="bullet"/>
      <w:lvlText w:val=""/>
      <w:lvlJc w:val="start"/>
      <w:pPr>
        <w:tabs>
          <w:tab w:val="num" w:pos="0"/>
        </w:tabs>
        <w:ind w:start="5466" w:hanging="360"/>
      </w:pPr>
      <w:rPr>
        <w:rFonts w:ascii="Symbol" w:hAnsi="Symbol" w:cs="Symbol" w:hint="default"/>
      </w:rPr>
    </w:lvl>
    <w:lvl w:ilvl="7">
      <w:start w:val="1"/>
      <w:numFmt w:val="bullet"/>
      <w:lvlText w:val="o"/>
      <w:lvlJc w:val="start"/>
      <w:pPr>
        <w:tabs>
          <w:tab w:val="num" w:pos="0"/>
        </w:tabs>
        <w:ind w:start="6186" w:hanging="360"/>
      </w:pPr>
      <w:rPr>
        <w:rFonts w:ascii="Courier New" w:hAnsi="Courier New" w:cs="Courier New" w:hint="default"/>
      </w:rPr>
    </w:lvl>
    <w:lvl w:ilvl="8">
      <w:start w:val="1"/>
      <w:numFmt w:val="bullet"/>
      <w:lvlText w:val=""/>
      <w:lvlJc w:val="start"/>
      <w:pPr>
        <w:tabs>
          <w:tab w:val="num" w:pos="0"/>
        </w:tabs>
        <w:ind w:start="6906" w:hanging="360"/>
      </w:pPr>
      <w:rPr>
        <w:rFonts w:ascii="Wingdings" w:hAnsi="Wingdings" w:cs="Wingdings" w:hint="default"/>
      </w:rPr>
    </w:lvl>
  </w:abstractNum>
  <w:abstractNum w:abstractNumId="80">
    <w:lvl w:ilvl="0">
      <w:start w:val="1"/>
      <w:numFmt w:val="bullet"/>
      <w:lvlText w:val=""/>
      <w:lvlJc w:val="start"/>
      <w:pPr>
        <w:tabs>
          <w:tab w:val="num" w:pos="0"/>
        </w:tabs>
        <w:ind w:start="1146" w:hanging="360"/>
      </w:pPr>
      <w:rPr>
        <w:rFonts w:ascii="Symbol" w:hAnsi="Symbol" w:cs="Symbol" w:hint="default"/>
      </w:rPr>
    </w:lvl>
    <w:lvl w:ilvl="1">
      <w:start w:val="1"/>
      <w:numFmt w:val="bullet"/>
      <w:lvlText w:val="o"/>
      <w:lvlJc w:val="start"/>
      <w:pPr>
        <w:tabs>
          <w:tab w:val="num" w:pos="0"/>
        </w:tabs>
        <w:ind w:start="1866" w:hanging="360"/>
      </w:pPr>
      <w:rPr>
        <w:rFonts w:ascii="Courier New" w:hAnsi="Courier New" w:cs="Courier New" w:hint="default"/>
      </w:rPr>
    </w:lvl>
    <w:lvl w:ilvl="2">
      <w:start w:val="1"/>
      <w:numFmt w:val="bullet"/>
      <w:lvlText w:val=""/>
      <w:lvlJc w:val="start"/>
      <w:pPr>
        <w:tabs>
          <w:tab w:val="num" w:pos="0"/>
        </w:tabs>
        <w:ind w:start="2586" w:hanging="360"/>
      </w:pPr>
      <w:rPr>
        <w:rFonts w:ascii="Wingdings" w:hAnsi="Wingdings" w:cs="Wingdings" w:hint="default"/>
      </w:rPr>
    </w:lvl>
    <w:lvl w:ilvl="3">
      <w:start w:val="1"/>
      <w:numFmt w:val="bullet"/>
      <w:lvlText w:val=""/>
      <w:lvlJc w:val="start"/>
      <w:pPr>
        <w:tabs>
          <w:tab w:val="num" w:pos="0"/>
        </w:tabs>
        <w:ind w:start="3306" w:hanging="360"/>
      </w:pPr>
      <w:rPr>
        <w:rFonts w:ascii="Symbol" w:hAnsi="Symbol" w:cs="Symbol" w:hint="default"/>
      </w:rPr>
    </w:lvl>
    <w:lvl w:ilvl="4">
      <w:start w:val="1"/>
      <w:numFmt w:val="bullet"/>
      <w:lvlText w:val="o"/>
      <w:lvlJc w:val="start"/>
      <w:pPr>
        <w:tabs>
          <w:tab w:val="num" w:pos="0"/>
        </w:tabs>
        <w:ind w:start="4026" w:hanging="360"/>
      </w:pPr>
      <w:rPr>
        <w:rFonts w:ascii="Courier New" w:hAnsi="Courier New" w:cs="Courier New" w:hint="default"/>
      </w:rPr>
    </w:lvl>
    <w:lvl w:ilvl="5">
      <w:start w:val="1"/>
      <w:numFmt w:val="bullet"/>
      <w:lvlText w:val=""/>
      <w:lvlJc w:val="start"/>
      <w:pPr>
        <w:tabs>
          <w:tab w:val="num" w:pos="0"/>
        </w:tabs>
        <w:ind w:start="4746" w:hanging="360"/>
      </w:pPr>
      <w:rPr>
        <w:rFonts w:ascii="Wingdings" w:hAnsi="Wingdings" w:cs="Wingdings" w:hint="default"/>
      </w:rPr>
    </w:lvl>
    <w:lvl w:ilvl="6">
      <w:start w:val="1"/>
      <w:numFmt w:val="bullet"/>
      <w:lvlText w:val=""/>
      <w:lvlJc w:val="start"/>
      <w:pPr>
        <w:tabs>
          <w:tab w:val="num" w:pos="0"/>
        </w:tabs>
        <w:ind w:start="5466" w:hanging="360"/>
      </w:pPr>
      <w:rPr>
        <w:rFonts w:ascii="Symbol" w:hAnsi="Symbol" w:cs="Symbol" w:hint="default"/>
      </w:rPr>
    </w:lvl>
    <w:lvl w:ilvl="7">
      <w:start w:val="1"/>
      <w:numFmt w:val="bullet"/>
      <w:lvlText w:val="o"/>
      <w:lvlJc w:val="start"/>
      <w:pPr>
        <w:tabs>
          <w:tab w:val="num" w:pos="0"/>
        </w:tabs>
        <w:ind w:start="6186" w:hanging="360"/>
      </w:pPr>
      <w:rPr>
        <w:rFonts w:ascii="Courier New" w:hAnsi="Courier New" w:cs="Courier New" w:hint="default"/>
      </w:rPr>
    </w:lvl>
    <w:lvl w:ilvl="8">
      <w:start w:val="1"/>
      <w:numFmt w:val="bullet"/>
      <w:lvlText w:val=""/>
      <w:lvlJc w:val="start"/>
      <w:pPr>
        <w:tabs>
          <w:tab w:val="num" w:pos="0"/>
        </w:tabs>
        <w:ind w:start="6906" w:hanging="360"/>
      </w:pPr>
      <w:rPr>
        <w:rFonts w:ascii="Wingdings" w:hAnsi="Wingdings" w:cs="Wingdings" w:hint="default"/>
      </w:rPr>
    </w:lvl>
  </w:abstractNum>
  <w:abstractNum w:abstractNumId="81">
    <w:lvl w:ilvl="0">
      <w:start w:val="1"/>
      <w:numFmt w:val="decimal"/>
      <w:lvlText w:val="%1)"/>
      <w:lvlJc w:val="start"/>
      <w:pPr>
        <w:tabs>
          <w:tab w:val="num" w:pos="0"/>
        </w:tabs>
        <w:ind w:start="1146" w:hanging="360"/>
      </w:pPr>
      <w:rPr/>
    </w:lvl>
    <w:lvl w:ilvl="1">
      <w:start w:val="1"/>
      <w:numFmt w:val="lowerLetter"/>
      <w:lvlText w:val="%2)"/>
      <w:lvlJc w:val="start"/>
      <w:pPr>
        <w:tabs>
          <w:tab w:val="num" w:pos="0"/>
        </w:tabs>
        <w:ind w:start="1866" w:hanging="360"/>
      </w:pPr>
      <w:rPr/>
    </w:lvl>
    <w:lvl w:ilvl="2">
      <w:start w:val="1"/>
      <w:numFmt w:val="lowerRoman"/>
      <w:lvlText w:val="%3."/>
      <w:lvlJc w:val="end"/>
      <w:pPr>
        <w:tabs>
          <w:tab w:val="num" w:pos="0"/>
        </w:tabs>
        <w:ind w:start="2586" w:hanging="180"/>
      </w:pPr>
      <w:rPr/>
    </w:lvl>
    <w:lvl w:ilvl="3">
      <w:start w:val="1"/>
      <w:numFmt w:val="decimal"/>
      <w:lvlText w:val="%4)"/>
      <w:lvlJc w:val="start"/>
      <w:pPr>
        <w:tabs>
          <w:tab w:val="num" w:pos="0"/>
        </w:tabs>
        <w:ind w:start="3306" w:hanging="360"/>
      </w:pPr>
      <w:rPr/>
    </w:lvl>
    <w:lvl w:ilvl="4">
      <w:start w:val="1"/>
      <w:numFmt w:val="lowerLetter"/>
      <w:lvlText w:val="%5."/>
      <w:lvlJc w:val="start"/>
      <w:pPr>
        <w:tabs>
          <w:tab w:val="num" w:pos="0"/>
        </w:tabs>
        <w:ind w:start="4026" w:hanging="360"/>
      </w:pPr>
      <w:rPr/>
    </w:lvl>
    <w:lvl w:ilvl="5">
      <w:start w:val="1"/>
      <w:numFmt w:val="lowerRoman"/>
      <w:lvlText w:val="%6."/>
      <w:lvlJc w:val="end"/>
      <w:pPr>
        <w:tabs>
          <w:tab w:val="num" w:pos="0"/>
        </w:tabs>
        <w:ind w:start="4746" w:hanging="180"/>
      </w:pPr>
      <w:rPr/>
    </w:lvl>
    <w:lvl w:ilvl="6">
      <w:start w:val="1"/>
      <w:numFmt w:val="decimal"/>
      <w:lvlText w:val="%7."/>
      <w:lvlJc w:val="start"/>
      <w:pPr>
        <w:tabs>
          <w:tab w:val="num" w:pos="0"/>
        </w:tabs>
        <w:ind w:start="5466" w:hanging="360"/>
      </w:pPr>
      <w:rPr/>
    </w:lvl>
    <w:lvl w:ilvl="7">
      <w:start w:val="1"/>
      <w:numFmt w:val="lowerLetter"/>
      <w:lvlText w:val="%8."/>
      <w:lvlJc w:val="start"/>
      <w:pPr>
        <w:tabs>
          <w:tab w:val="num" w:pos="0"/>
        </w:tabs>
        <w:ind w:start="6186" w:hanging="360"/>
      </w:pPr>
      <w:rPr/>
    </w:lvl>
    <w:lvl w:ilvl="8">
      <w:start w:val="1"/>
      <w:numFmt w:val="lowerRoman"/>
      <w:lvlText w:val="%9."/>
      <w:lvlJc w:val="end"/>
      <w:pPr>
        <w:tabs>
          <w:tab w:val="num" w:pos="0"/>
        </w:tabs>
        <w:ind w:start="6906" w:hanging="180"/>
      </w:pPr>
      <w:rPr/>
    </w:lvl>
  </w:abstractNum>
  <w:abstractNum w:abstractNumId="82">
    <w:lvl w:ilvl="0">
      <w:start w:val="1"/>
      <w:numFmt w:val="lowerLetter"/>
      <w:lvlText w:val="%1)"/>
      <w:lvlJc w:val="start"/>
      <w:pPr>
        <w:tabs>
          <w:tab w:val="num" w:pos="0"/>
        </w:tabs>
        <w:ind w:start="1146" w:hanging="360"/>
      </w:pPr>
      <w:rPr/>
    </w:lvl>
    <w:lvl w:ilvl="1">
      <w:start w:val="1"/>
      <w:numFmt w:val="lowerLetter"/>
      <w:lvlText w:val="%2)"/>
      <w:lvlJc w:val="start"/>
      <w:pPr>
        <w:tabs>
          <w:tab w:val="num" w:pos="0"/>
        </w:tabs>
        <w:ind w:start="1866" w:hanging="360"/>
      </w:pPr>
      <w:rPr/>
    </w:lvl>
    <w:lvl w:ilvl="2">
      <w:start w:val="1"/>
      <w:numFmt w:val="lowerRoman"/>
      <w:lvlText w:val="%3."/>
      <w:lvlJc w:val="end"/>
      <w:pPr>
        <w:tabs>
          <w:tab w:val="num" w:pos="0"/>
        </w:tabs>
        <w:ind w:start="2586" w:hanging="180"/>
      </w:pPr>
      <w:rPr/>
    </w:lvl>
    <w:lvl w:ilvl="3">
      <w:start w:val="1"/>
      <w:numFmt w:val="decimal"/>
      <w:lvlText w:val="%4."/>
      <w:lvlJc w:val="start"/>
      <w:pPr>
        <w:tabs>
          <w:tab w:val="num" w:pos="0"/>
        </w:tabs>
        <w:ind w:start="3306" w:hanging="360"/>
      </w:pPr>
      <w:rPr/>
    </w:lvl>
    <w:lvl w:ilvl="4">
      <w:start w:val="1"/>
      <w:numFmt w:val="lowerLetter"/>
      <w:lvlText w:val="%5."/>
      <w:lvlJc w:val="start"/>
      <w:pPr>
        <w:tabs>
          <w:tab w:val="num" w:pos="0"/>
        </w:tabs>
        <w:ind w:start="4026" w:hanging="360"/>
      </w:pPr>
      <w:rPr/>
    </w:lvl>
    <w:lvl w:ilvl="5">
      <w:start w:val="1"/>
      <w:numFmt w:val="lowerRoman"/>
      <w:lvlText w:val="%6."/>
      <w:lvlJc w:val="end"/>
      <w:pPr>
        <w:tabs>
          <w:tab w:val="num" w:pos="0"/>
        </w:tabs>
        <w:ind w:start="4746" w:hanging="180"/>
      </w:pPr>
      <w:rPr/>
    </w:lvl>
    <w:lvl w:ilvl="6">
      <w:start w:val="1"/>
      <w:numFmt w:val="decimal"/>
      <w:lvlText w:val="%7."/>
      <w:lvlJc w:val="start"/>
      <w:pPr>
        <w:tabs>
          <w:tab w:val="num" w:pos="0"/>
        </w:tabs>
        <w:ind w:start="5466" w:hanging="360"/>
      </w:pPr>
      <w:rPr/>
    </w:lvl>
    <w:lvl w:ilvl="7">
      <w:start w:val="1"/>
      <w:numFmt w:val="lowerLetter"/>
      <w:lvlText w:val="%8."/>
      <w:lvlJc w:val="start"/>
      <w:pPr>
        <w:tabs>
          <w:tab w:val="num" w:pos="0"/>
        </w:tabs>
        <w:ind w:start="6186" w:hanging="360"/>
      </w:pPr>
      <w:rPr/>
    </w:lvl>
    <w:lvl w:ilvl="8">
      <w:start w:val="1"/>
      <w:numFmt w:val="lowerRoman"/>
      <w:lvlText w:val="%9."/>
      <w:lvlJc w:val="end"/>
      <w:pPr>
        <w:tabs>
          <w:tab w:val="num" w:pos="0"/>
        </w:tabs>
        <w:ind w:start="6906" w:hanging="180"/>
      </w:pPr>
      <w:rPr/>
    </w:lvl>
  </w:abstractNum>
  <w:abstractNum w:abstractNumId="83">
    <w:lvl w:ilvl="0">
      <w:start w:val="1"/>
      <w:numFmt w:val="lowerLetter"/>
      <w:lvlText w:val="%1)"/>
      <w:lvlJc w:val="start"/>
      <w:pPr>
        <w:tabs>
          <w:tab w:val="num" w:pos="0"/>
        </w:tabs>
        <w:ind w:start="1146" w:hanging="360"/>
      </w:pPr>
      <w:rPr/>
    </w:lvl>
    <w:lvl w:ilvl="1">
      <w:start w:val="1"/>
      <w:numFmt w:val="lowerLetter"/>
      <w:lvlText w:val="%2."/>
      <w:lvlJc w:val="start"/>
      <w:pPr>
        <w:tabs>
          <w:tab w:val="num" w:pos="0"/>
        </w:tabs>
        <w:ind w:start="1866" w:hanging="360"/>
      </w:pPr>
      <w:rPr/>
    </w:lvl>
    <w:lvl w:ilvl="2">
      <w:start w:val="1"/>
      <w:numFmt w:val="lowerRoman"/>
      <w:lvlText w:val="%3."/>
      <w:lvlJc w:val="end"/>
      <w:pPr>
        <w:tabs>
          <w:tab w:val="num" w:pos="0"/>
        </w:tabs>
        <w:ind w:start="2586" w:hanging="180"/>
      </w:pPr>
      <w:rPr/>
    </w:lvl>
    <w:lvl w:ilvl="3">
      <w:start w:val="1"/>
      <w:numFmt w:val="decimal"/>
      <w:lvlText w:val="%4."/>
      <w:lvlJc w:val="start"/>
      <w:pPr>
        <w:tabs>
          <w:tab w:val="num" w:pos="0"/>
        </w:tabs>
        <w:ind w:start="3306" w:hanging="360"/>
      </w:pPr>
      <w:rPr/>
    </w:lvl>
    <w:lvl w:ilvl="4">
      <w:start w:val="1"/>
      <w:numFmt w:val="lowerLetter"/>
      <w:lvlText w:val="%5."/>
      <w:lvlJc w:val="start"/>
      <w:pPr>
        <w:tabs>
          <w:tab w:val="num" w:pos="0"/>
        </w:tabs>
        <w:ind w:start="4026" w:hanging="360"/>
      </w:pPr>
      <w:rPr/>
    </w:lvl>
    <w:lvl w:ilvl="5">
      <w:start w:val="1"/>
      <w:numFmt w:val="lowerRoman"/>
      <w:lvlText w:val="%6."/>
      <w:lvlJc w:val="end"/>
      <w:pPr>
        <w:tabs>
          <w:tab w:val="num" w:pos="0"/>
        </w:tabs>
        <w:ind w:start="4746" w:hanging="180"/>
      </w:pPr>
      <w:rPr/>
    </w:lvl>
    <w:lvl w:ilvl="6">
      <w:start w:val="1"/>
      <w:numFmt w:val="decimal"/>
      <w:lvlText w:val="%7."/>
      <w:lvlJc w:val="start"/>
      <w:pPr>
        <w:tabs>
          <w:tab w:val="num" w:pos="0"/>
        </w:tabs>
        <w:ind w:start="5466" w:hanging="360"/>
      </w:pPr>
      <w:rPr/>
    </w:lvl>
    <w:lvl w:ilvl="7">
      <w:start w:val="1"/>
      <w:numFmt w:val="lowerLetter"/>
      <w:lvlText w:val="%8."/>
      <w:lvlJc w:val="start"/>
      <w:pPr>
        <w:tabs>
          <w:tab w:val="num" w:pos="0"/>
        </w:tabs>
        <w:ind w:start="6186" w:hanging="360"/>
      </w:pPr>
      <w:rPr/>
    </w:lvl>
    <w:lvl w:ilvl="8">
      <w:start w:val="1"/>
      <w:numFmt w:val="lowerRoman"/>
      <w:lvlText w:val="%9."/>
      <w:lvlJc w:val="end"/>
      <w:pPr>
        <w:tabs>
          <w:tab w:val="num" w:pos="0"/>
        </w:tabs>
        <w:ind w:start="6906" w:hanging="180"/>
      </w:pPr>
      <w:rPr/>
    </w:lvl>
  </w:abstractNum>
  <w:abstractNum w:abstractNumId="84">
    <w:lvl w:ilvl="0">
      <w:start w:val="1"/>
      <w:numFmt w:val="lowerLetter"/>
      <w:lvlText w:val="%1)"/>
      <w:lvlJc w:val="start"/>
      <w:pPr>
        <w:tabs>
          <w:tab w:val="num" w:pos="0"/>
        </w:tabs>
        <w:ind w:start="1146" w:hanging="360"/>
      </w:pPr>
      <w:rPr/>
    </w:lvl>
    <w:lvl w:ilvl="1">
      <w:start w:val="1"/>
      <w:numFmt w:val="lowerLetter"/>
      <w:lvlText w:val="%2."/>
      <w:lvlJc w:val="start"/>
      <w:pPr>
        <w:tabs>
          <w:tab w:val="num" w:pos="0"/>
        </w:tabs>
        <w:ind w:start="1866" w:hanging="360"/>
      </w:pPr>
      <w:rPr/>
    </w:lvl>
    <w:lvl w:ilvl="2">
      <w:start w:val="1"/>
      <w:numFmt w:val="lowerRoman"/>
      <w:lvlText w:val="%3."/>
      <w:lvlJc w:val="end"/>
      <w:pPr>
        <w:tabs>
          <w:tab w:val="num" w:pos="0"/>
        </w:tabs>
        <w:ind w:start="2586" w:hanging="180"/>
      </w:pPr>
      <w:rPr/>
    </w:lvl>
    <w:lvl w:ilvl="3">
      <w:start w:val="1"/>
      <w:numFmt w:val="decimal"/>
      <w:lvlText w:val="%4."/>
      <w:lvlJc w:val="start"/>
      <w:pPr>
        <w:tabs>
          <w:tab w:val="num" w:pos="0"/>
        </w:tabs>
        <w:ind w:start="3306" w:hanging="360"/>
      </w:pPr>
      <w:rPr/>
    </w:lvl>
    <w:lvl w:ilvl="4">
      <w:start w:val="1"/>
      <w:numFmt w:val="lowerLetter"/>
      <w:lvlText w:val="%5."/>
      <w:lvlJc w:val="start"/>
      <w:pPr>
        <w:tabs>
          <w:tab w:val="num" w:pos="0"/>
        </w:tabs>
        <w:ind w:start="4026" w:hanging="360"/>
      </w:pPr>
      <w:rPr/>
    </w:lvl>
    <w:lvl w:ilvl="5">
      <w:start w:val="1"/>
      <w:numFmt w:val="lowerRoman"/>
      <w:lvlText w:val="%6."/>
      <w:lvlJc w:val="end"/>
      <w:pPr>
        <w:tabs>
          <w:tab w:val="num" w:pos="0"/>
        </w:tabs>
        <w:ind w:start="4746" w:hanging="180"/>
      </w:pPr>
      <w:rPr/>
    </w:lvl>
    <w:lvl w:ilvl="6">
      <w:start w:val="1"/>
      <w:numFmt w:val="decimal"/>
      <w:lvlText w:val="%7."/>
      <w:lvlJc w:val="start"/>
      <w:pPr>
        <w:tabs>
          <w:tab w:val="num" w:pos="0"/>
        </w:tabs>
        <w:ind w:start="5466" w:hanging="360"/>
      </w:pPr>
      <w:rPr/>
    </w:lvl>
    <w:lvl w:ilvl="7">
      <w:start w:val="1"/>
      <w:numFmt w:val="lowerLetter"/>
      <w:lvlText w:val="%8."/>
      <w:lvlJc w:val="start"/>
      <w:pPr>
        <w:tabs>
          <w:tab w:val="num" w:pos="0"/>
        </w:tabs>
        <w:ind w:start="6186" w:hanging="360"/>
      </w:pPr>
      <w:rPr/>
    </w:lvl>
    <w:lvl w:ilvl="8">
      <w:start w:val="1"/>
      <w:numFmt w:val="lowerRoman"/>
      <w:lvlText w:val="%9."/>
      <w:lvlJc w:val="end"/>
      <w:pPr>
        <w:tabs>
          <w:tab w:val="num" w:pos="0"/>
        </w:tabs>
        <w:ind w:start="6906" w:hanging="180"/>
      </w:pPr>
      <w:rPr/>
    </w:lvl>
  </w:abstractNum>
  <w:abstractNum w:abstractNumId="85">
    <w:lvl w:ilvl="0">
      <w:start w:val="1"/>
      <w:numFmt w:val="decimal"/>
      <w:lvlText w:val="%1)"/>
      <w:lvlJc w:val="start"/>
      <w:pPr>
        <w:tabs>
          <w:tab w:val="num" w:pos="0"/>
        </w:tabs>
        <w:ind w:start="1146" w:hanging="360"/>
      </w:pPr>
      <w:rPr/>
    </w:lvl>
    <w:lvl w:ilvl="1">
      <w:start w:val="1"/>
      <w:numFmt w:val="lowerLetter"/>
      <w:lvlText w:val="%2."/>
      <w:lvlJc w:val="start"/>
      <w:pPr>
        <w:tabs>
          <w:tab w:val="num" w:pos="0"/>
        </w:tabs>
        <w:ind w:start="1866" w:hanging="360"/>
      </w:pPr>
      <w:rPr/>
    </w:lvl>
    <w:lvl w:ilvl="2">
      <w:start w:val="1"/>
      <w:numFmt w:val="lowerRoman"/>
      <w:lvlText w:val="%3."/>
      <w:lvlJc w:val="end"/>
      <w:pPr>
        <w:tabs>
          <w:tab w:val="num" w:pos="0"/>
        </w:tabs>
        <w:ind w:start="2586" w:hanging="180"/>
      </w:pPr>
      <w:rPr/>
    </w:lvl>
    <w:lvl w:ilvl="3">
      <w:start w:val="1"/>
      <w:numFmt w:val="decimal"/>
      <w:lvlText w:val="%4)"/>
      <w:lvlJc w:val="start"/>
      <w:pPr>
        <w:tabs>
          <w:tab w:val="num" w:pos="0"/>
        </w:tabs>
        <w:ind w:start="3306" w:hanging="360"/>
      </w:pPr>
      <w:rPr/>
    </w:lvl>
    <w:lvl w:ilvl="4">
      <w:start w:val="1"/>
      <w:numFmt w:val="lowerLetter"/>
      <w:lvlText w:val="%5."/>
      <w:lvlJc w:val="start"/>
      <w:pPr>
        <w:tabs>
          <w:tab w:val="num" w:pos="0"/>
        </w:tabs>
        <w:ind w:start="4026" w:hanging="360"/>
      </w:pPr>
      <w:rPr/>
    </w:lvl>
    <w:lvl w:ilvl="5">
      <w:start w:val="1"/>
      <w:numFmt w:val="lowerRoman"/>
      <w:lvlText w:val="%6."/>
      <w:lvlJc w:val="end"/>
      <w:pPr>
        <w:tabs>
          <w:tab w:val="num" w:pos="0"/>
        </w:tabs>
        <w:ind w:start="4746" w:hanging="180"/>
      </w:pPr>
      <w:rPr/>
    </w:lvl>
    <w:lvl w:ilvl="6">
      <w:start w:val="1"/>
      <w:numFmt w:val="decimal"/>
      <w:lvlText w:val="%7."/>
      <w:lvlJc w:val="start"/>
      <w:pPr>
        <w:tabs>
          <w:tab w:val="num" w:pos="0"/>
        </w:tabs>
        <w:ind w:start="5466" w:hanging="360"/>
      </w:pPr>
      <w:rPr/>
    </w:lvl>
    <w:lvl w:ilvl="7">
      <w:start w:val="1"/>
      <w:numFmt w:val="lowerLetter"/>
      <w:lvlText w:val="%8."/>
      <w:lvlJc w:val="start"/>
      <w:pPr>
        <w:tabs>
          <w:tab w:val="num" w:pos="0"/>
        </w:tabs>
        <w:ind w:start="6186" w:hanging="360"/>
      </w:pPr>
      <w:rPr/>
    </w:lvl>
    <w:lvl w:ilvl="8">
      <w:start w:val="1"/>
      <w:numFmt w:val="lowerRoman"/>
      <w:lvlText w:val="%9."/>
      <w:lvlJc w:val="end"/>
      <w:pPr>
        <w:tabs>
          <w:tab w:val="num" w:pos="0"/>
        </w:tabs>
        <w:ind w:start="6906" w:hanging="180"/>
      </w:pPr>
      <w:rPr/>
    </w:lvl>
  </w:abstractNum>
  <w:abstractNum w:abstractNumId="86">
    <w:lvl w:ilvl="0">
      <w:start w:val="1"/>
      <w:numFmt w:val="decimal"/>
      <w:lvlText w:val="%1)"/>
      <w:lvlJc w:val="start"/>
      <w:pPr>
        <w:tabs>
          <w:tab w:val="num" w:pos="0"/>
        </w:tabs>
        <w:ind w:start="3306" w:hanging="360"/>
      </w:pPr>
      <w:rPr/>
    </w:lvl>
    <w:lvl w:ilvl="1">
      <w:start w:val="1"/>
      <w:numFmt w:val="lowerLetter"/>
      <w:lvlText w:val="%2."/>
      <w:lvlJc w:val="start"/>
      <w:pPr>
        <w:tabs>
          <w:tab w:val="num" w:pos="0"/>
        </w:tabs>
        <w:ind w:start="4026" w:hanging="360"/>
      </w:pPr>
      <w:rPr/>
    </w:lvl>
    <w:lvl w:ilvl="2">
      <w:start w:val="1"/>
      <w:numFmt w:val="lowerRoman"/>
      <w:lvlText w:val="%3."/>
      <w:lvlJc w:val="end"/>
      <w:pPr>
        <w:tabs>
          <w:tab w:val="num" w:pos="0"/>
        </w:tabs>
        <w:ind w:start="4746" w:hanging="180"/>
      </w:pPr>
      <w:rPr/>
    </w:lvl>
    <w:lvl w:ilvl="3">
      <w:start w:val="1"/>
      <w:numFmt w:val="decimal"/>
      <w:lvlText w:val="%4."/>
      <w:lvlJc w:val="start"/>
      <w:pPr>
        <w:tabs>
          <w:tab w:val="num" w:pos="0"/>
        </w:tabs>
        <w:ind w:start="5466" w:hanging="360"/>
      </w:pPr>
      <w:rPr/>
    </w:lvl>
    <w:lvl w:ilvl="4">
      <w:start w:val="1"/>
      <w:numFmt w:val="lowerLetter"/>
      <w:lvlText w:val="%5."/>
      <w:lvlJc w:val="start"/>
      <w:pPr>
        <w:tabs>
          <w:tab w:val="num" w:pos="0"/>
        </w:tabs>
        <w:ind w:start="6186" w:hanging="360"/>
      </w:pPr>
      <w:rPr/>
    </w:lvl>
    <w:lvl w:ilvl="5">
      <w:start w:val="1"/>
      <w:numFmt w:val="lowerRoman"/>
      <w:lvlText w:val="%6."/>
      <w:lvlJc w:val="end"/>
      <w:pPr>
        <w:tabs>
          <w:tab w:val="num" w:pos="0"/>
        </w:tabs>
        <w:ind w:start="6906" w:hanging="180"/>
      </w:pPr>
      <w:rPr/>
    </w:lvl>
    <w:lvl w:ilvl="6">
      <w:start w:val="1"/>
      <w:numFmt w:val="decimal"/>
      <w:lvlText w:val="%7."/>
      <w:lvlJc w:val="start"/>
      <w:pPr>
        <w:tabs>
          <w:tab w:val="num" w:pos="0"/>
        </w:tabs>
        <w:ind w:start="7626" w:hanging="360"/>
      </w:pPr>
      <w:rPr/>
    </w:lvl>
    <w:lvl w:ilvl="7">
      <w:start w:val="1"/>
      <w:numFmt w:val="lowerLetter"/>
      <w:lvlText w:val="%8."/>
      <w:lvlJc w:val="start"/>
      <w:pPr>
        <w:tabs>
          <w:tab w:val="num" w:pos="0"/>
        </w:tabs>
        <w:ind w:start="8346" w:hanging="360"/>
      </w:pPr>
      <w:rPr/>
    </w:lvl>
    <w:lvl w:ilvl="8">
      <w:start w:val="1"/>
      <w:numFmt w:val="lowerRoman"/>
      <w:lvlText w:val="%9."/>
      <w:lvlJc w:val="end"/>
      <w:pPr>
        <w:tabs>
          <w:tab w:val="num" w:pos="0"/>
        </w:tabs>
        <w:ind w:start="9066" w:hanging="180"/>
      </w:pPr>
      <w:rPr/>
    </w:lvl>
  </w:abstractNum>
  <w:abstractNum w:abstractNumId="87">
    <w:lvl w:ilvl="0">
      <w:start w:val="1"/>
      <w:numFmt w:val="lowerLetter"/>
      <w:lvlText w:val="%1)"/>
      <w:lvlJc w:val="start"/>
      <w:pPr>
        <w:tabs>
          <w:tab w:val="num" w:pos="0"/>
        </w:tabs>
        <w:ind w:start="1866" w:hanging="360"/>
      </w:pPr>
      <w:rPr/>
    </w:lvl>
    <w:lvl w:ilvl="1">
      <w:start w:val="1"/>
      <w:numFmt w:val="lowerLetter"/>
      <w:lvlText w:val="%2."/>
      <w:lvlJc w:val="start"/>
      <w:pPr>
        <w:tabs>
          <w:tab w:val="num" w:pos="0"/>
        </w:tabs>
        <w:ind w:start="2586" w:hanging="360"/>
      </w:pPr>
      <w:rPr/>
    </w:lvl>
    <w:lvl w:ilvl="2">
      <w:start w:val="1"/>
      <w:numFmt w:val="lowerRoman"/>
      <w:lvlText w:val="%3."/>
      <w:lvlJc w:val="end"/>
      <w:pPr>
        <w:tabs>
          <w:tab w:val="num" w:pos="0"/>
        </w:tabs>
        <w:ind w:start="3306" w:hanging="180"/>
      </w:pPr>
      <w:rPr/>
    </w:lvl>
    <w:lvl w:ilvl="3">
      <w:start w:val="1"/>
      <w:numFmt w:val="decimal"/>
      <w:lvlText w:val="%4."/>
      <w:lvlJc w:val="start"/>
      <w:pPr>
        <w:tabs>
          <w:tab w:val="num" w:pos="0"/>
        </w:tabs>
        <w:ind w:start="4026" w:hanging="360"/>
      </w:pPr>
      <w:rPr/>
    </w:lvl>
    <w:lvl w:ilvl="4">
      <w:start w:val="1"/>
      <w:numFmt w:val="lowerLetter"/>
      <w:lvlText w:val="%5."/>
      <w:lvlJc w:val="start"/>
      <w:pPr>
        <w:tabs>
          <w:tab w:val="num" w:pos="0"/>
        </w:tabs>
        <w:ind w:start="4746" w:hanging="360"/>
      </w:pPr>
      <w:rPr/>
    </w:lvl>
    <w:lvl w:ilvl="5">
      <w:start w:val="1"/>
      <w:numFmt w:val="lowerRoman"/>
      <w:lvlText w:val="%6."/>
      <w:lvlJc w:val="end"/>
      <w:pPr>
        <w:tabs>
          <w:tab w:val="num" w:pos="0"/>
        </w:tabs>
        <w:ind w:start="5466" w:hanging="180"/>
      </w:pPr>
      <w:rPr/>
    </w:lvl>
    <w:lvl w:ilvl="6">
      <w:start w:val="1"/>
      <w:numFmt w:val="decimal"/>
      <w:lvlText w:val="%7."/>
      <w:lvlJc w:val="start"/>
      <w:pPr>
        <w:tabs>
          <w:tab w:val="num" w:pos="0"/>
        </w:tabs>
        <w:ind w:start="6186" w:hanging="360"/>
      </w:pPr>
      <w:rPr/>
    </w:lvl>
    <w:lvl w:ilvl="7">
      <w:start w:val="1"/>
      <w:numFmt w:val="lowerLetter"/>
      <w:lvlText w:val="%8."/>
      <w:lvlJc w:val="start"/>
      <w:pPr>
        <w:tabs>
          <w:tab w:val="num" w:pos="0"/>
        </w:tabs>
        <w:ind w:start="6906" w:hanging="360"/>
      </w:pPr>
      <w:rPr/>
    </w:lvl>
    <w:lvl w:ilvl="8">
      <w:start w:val="1"/>
      <w:numFmt w:val="lowerRoman"/>
      <w:lvlText w:val="%9."/>
      <w:lvlJc w:val="end"/>
      <w:pPr>
        <w:tabs>
          <w:tab w:val="num" w:pos="0"/>
        </w:tabs>
        <w:ind w:start="7626" w:hanging="180"/>
      </w:pPr>
      <w:rPr/>
    </w:lvl>
  </w:abstractNum>
  <w:abstractNum w:abstractNumId="88">
    <w:lvl w:ilvl="0">
      <w:start w:val="1"/>
      <w:numFmt w:val="lowerLetter"/>
      <w:lvlText w:val="%1)"/>
      <w:lvlJc w:val="start"/>
      <w:pPr>
        <w:tabs>
          <w:tab w:val="num" w:pos="0"/>
        </w:tabs>
        <w:ind w:start="1146" w:hanging="360"/>
      </w:pPr>
      <w:rPr/>
    </w:lvl>
    <w:lvl w:ilvl="1">
      <w:start w:val="1"/>
      <w:numFmt w:val="lowerLetter"/>
      <w:lvlText w:val="%2."/>
      <w:lvlJc w:val="start"/>
      <w:pPr>
        <w:tabs>
          <w:tab w:val="num" w:pos="0"/>
        </w:tabs>
        <w:ind w:start="1866" w:hanging="360"/>
      </w:pPr>
      <w:rPr/>
    </w:lvl>
    <w:lvl w:ilvl="2">
      <w:start w:val="1"/>
      <w:numFmt w:val="lowerRoman"/>
      <w:lvlText w:val="%3."/>
      <w:lvlJc w:val="end"/>
      <w:pPr>
        <w:tabs>
          <w:tab w:val="num" w:pos="0"/>
        </w:tabs>
        <w:ind w:start="2586" w:hanging="180"/>
      </w:pPr>
      <w:rPr/>
    </w:lvl>
    <w:lvl w:ilvl="3">
      <w:start w:val="1"/>
      <w:numFmt w:val="decimal"/>
      <w:lvlText w:val="%4."/>
      <w:lvlJc w:val="start"/>
      <w:pPr>
        <w:tabs>
          <w:tab w:val="num" w:pos="0"/>
        </w:tabs>
        <w:ind w:start="3306" w:hanging="360"/>
      </w:pPr>
      <w:rPr/>
    </w:lvl>
    <w:lvl w:ilvl="4">
      <w:start w:val="1"/>
      <w:numFmt w:val="lowerLetter"/>
      <w:lvlText w:val="%5."/>
      <w:lvlJc w:val="start"/>
      <w:pPr>
        <w:tabs>
          <w:tab w:val="num" w:pos="0"/>
        </w:tabs>
        <w:ind w:start="4026" w:hanging="360"/>
      </w:pPr>
      <w:rPr/>
    </w:lvl>
    <w:lvl w:ilvl="5">
      <w:start w:val="1"/>
      <w:numFmt w:val="lowerRoman"/>
      <w:lvlText w:val="%6."/>
      <w:lvlJc w:val="end"/>
      <w:pPr>
        <w:tabs>
          <w:tab w:val="num" w:pos="0"/>
        </w:tabs>
        <w:ind w:start="4746" w:hanging="180"/>
      </w:pPr>
      <w:rPr/>
    </w:lvl>
    <w:lvl w:ilvl="6">
      <w:start w:val="1"/>
      <w:numFmt w:val="decimal"/>
      <w:lvlText w:val="%7."/>
      <w:lvlJc w:val="start"/>
      <w:pPr>
        <w:tabs>
          <w:tab w:val="num" w:pos="0"/>
        </w:tabs>
        <w:ind w:start="5466" w:hanging="360"/>
      </w:pPr>
      <w:rPr/>
    </w:lvl>
    <w:lvl w:ilvl="7">
      <w:start w:val="1"/>
      <w:numFmt w:val="lowerLetter"/>
      <w:lvlText w:val="%8."/>
      <w:lvlJc w:val="start"/>
      <w:pPr>
        <w:tabs>
          <w:tab w:val="num" w:pos="0"/>
        </w:tabs>
        <w:ind w:start="6186" w:hanging="360"/>
      </w:pPr>
      <w:rPr/>
    </w:lvl>
    <w:lvl w:ilvl="8">
      <w:start w:val="1"/>
      <w:numFmt w:val="lowerRoman"/>
      <w:lvlText w:val="%9."/>
      <w:lvlJc w:val="end"/>
      <w:pPr>
        <w:tabs>
          <w:tab w:val="num" w:pos="0"/>
        </w:tabs>
        <w:ind w:start="6906" w:hanging="180"/>
      </w:pPr>
      <w:rPr/>
    </w:lvl>
  </w:abstractNum>
  <w:abstractNum w:abstractNumId="89">
    <w:lvl w:ilvl="0">
      <w:start w:val="1"/>
      <w:numFmt w:val="lowerLetter"/>
      <w:lvlText w:val="%1)"/>
      <w:lvlJc w:val="start"/>
      <w:pPr>
        <w:tabs>
          <w:tab w:val="num" w:pos="0"/>
        </w:tabs>
        <w:ind w:start="1146" w:hanging="360"/>
      </w:pPr>
      <w:rPr/>
    </w:lvl>
    <w:lvl w:ilvl="1">
      <w:start w:val="1"/>
      <w:numFmt w:val="lowerLetter"/>
      <w:lvlText w:val="%2."/>
      <w:lvlJc w:val="start"/>
      <w:pPr>
        <w:tabs>
          <w:tab w:val="num" w:pos="0"/>
        </w:tabs>
        <w:ind w:start="1866" w:hanging="360"/>
      </w:pPr>
      <w:rPr/>
    </w:lvl>
    <w:lvl w:ilvl="2">
      <w:start w:val="1"/>
      <w:numFmt w:val="lowerRoman"/>
      <w:lvlText w:val="%3."/>
      <w:lvlJc w:val="end"/>
      <w:pPr>
        <w:tabs>
          <w:tab w:val="num" w:pos="0"/>
        </w:tabs>
        <w:ind w:start="2586" w:hanging="180"/>
      </w:pPr>
      <w:rPr/>
    </w:lvl>
    <w:lvl w:ilvl="3">
      <w:start w:val="1"/>
      <w:numFmt w:val="decimal"/>
      <w:lvlText w:val="%4."/>
      <w:lvlJc w:val="start"/>
      <w:pPr>
        <w:tabs>
          <w:tab w:val="num" w:pos="0"/>
        </w:tabs>
        <w:ind w:start="3306" w:hanging="360"/>
      </w:pPr>
      <w:rPr/>
    </w:lvl>
    <w:lvl w:ilvl="4">
      <w:start w:val="1"/>
      <w:numFmt w:val="lowerLetter"/>
      <w:lvlText w:val="%5."/>
      <w:lvlJc w:val="start"/>
      <w:pPr>
        <w:tabs>
          <w:tab w:val="num" w:pos="0"/>
        </w:tabs>
        <w:ind w:start="4026" w:hanging="360"/>
      </w:pPr>
      <w:rPr/>
    </w:lvl>
    <w:lvl w:ilvl="5">
      <w:start w:val="1"/>
      <w:numFmt w:val="lowerRoman"/>
      <w:lvlText w:val="%6."/>
      <w:lvlJc w:val="end"/>
      <w:pPr>
        <w:tabs>
          <w:tab w:val="num" w:pos="0"/>
        </w:tabs>
        <w:ind w:start="4746" w:hanging="180"/>
      </w:pPr>
      <w:rPr/>
    </w:lvl>
    <w:lvl w:ilvl="6">
      <w:start w:val="1"/>
      <w:numFmt w:val="decimal"/>
      <w:lvlText w:val="%7."/>
      <w:lvlJc w:val="start"/>
      <w:pPr>
        <w:tabs>
          <w:tab w:val="num" w:pos="0"/>
        </w:tabs>
        <w:ind w:start="5466" w:hanging="360"/>
      </w:pPr>
      <w:rPr/>
    </w:lvl>
    <w:lvl w:ilvl="7">
      <w:start w:val="1"/>
      <w:numFmt w:val="lowerLetter"/>
      <w:lvlText w:val="%8."/>
      <w:lvlJc w:val="start"/>
      <w:pPr>
        <w:tabs>
          <w:tab w:val="num" w:pos="0"/>
        </w:tabs>
        <w:ind w:start="6186" w:hanging="360"/>
      </w:pPr>
      <w:rPr/>
    </w:lvl>
    <w:lvl w:ilvl="8">
      <w:start w:val="1"/>
      <w:numFmt w:val="lowerRoman"/>
      <w:lvlText w:val="%9."/>
      <w:lvlJc w:val="end"/>
      <w:pPr>
        <w:tabs>
          <w:tab w:val="num" w:pos="0"/>
        </w:tabs>
        <w:ind w:start="6906" w:hanging="180"/>
      </w:pPr>
      <w:rPr/>
    </w:lvl>
  </w:abstractNum>
  <w:abstractNum w:abstractNumId="90">
    <w:lvl w:ilvl="0">
      <w:start w:val="1"/>
      <w:numFmt w:val="decimal"/>
      <w:lvlText w:val="%1)"/>
      <w:lvlJc w:val="start"/>
      <w:pPr>
        <w:tabs>
          <w:tab w:val="num" w:pos="0"/>
        </w:tabs>
        <w:ind w:start="5466" w:hanging="360"/>
      </w:pPr>
      <w:rPr/>
    </w:lvl>
    <w:lvl w:ilvl="1">
      <w:start w:val="1"/>
      <w:numFmt w:val="lowerLetter"/>
      <w:lvlText w:val="%2."/>
      <w:lvlJc w:val="start"/>
      <w:pPr>
        <w:tabs>
          <w:tab w:val="num" w:pos="0"/>
        </w:tabs>
        <w:ind w:start="6186" w:hanging="360"/>
      </w:pPr>
      <w:rPr/>
    </w:lvl>
    <w:lvl w:ilvl="2">
      <w:start w:val="1"/>
      <w:numFmt w:val="lowerRoman"/>
      <w:lvlText w:val="%3."/>
      <w:lvlJc w:val="end"/>
      <w:pPr>
        <w:tabs>
          <w:tab w:val="num" w:pos="0"/>
        </w:tabs>
        <w:ind w:start="6906" w:hanging="180"/>
      </w:pPr>
      <w:rPr/>
    </w:lvl>
    <w:lvl w:ilvl="3">
      <w:start w:val="1"/>
      <w:numFmt w:val="decimal"/>
      <w:lvlText w:val="%4."/>
      <w:lvlJc w:val="start"/>
      <w:pPr>
        <w:tabs>
          <w:tab w:val="num" w:pos="0"/>
        </w:tabs>
        <w:ind w:start="7626" w:hanging="360"/>
      </w:pPr>
      <w:rPr/>
    </w:lvl>
    <w:lvl w:ilvl="4">
      <w:start w:val="1"/>
      <w:numFmt w:val="lowerLetter"/>
      <w:lvlText w:val="%5."/>
      <w:lvlJc w:val="start"/>
      <w:pPr>
        <w:tabs>
          <w:tab w:val="num" w:pos="0"/>
        </w:tabs>
        <w:ind w:start="8346" w:hanging="360"/>
      </w:pPr>
      <w:rPr/>
    </w:lvl>
    <w:lvl w:ilvl="5">
      <w:start w:val="1"/>
      <w:numFmt w:val="lowerRoman"/>
      <w:lvlText w:val="%6."/>
      <w:lvlJc w:val="end"/>
      <w:pPr>
        <w:tabs>
          <w:tab w:val="num" w:pos="0"/>
        </w:tabs>
        <w:ind w:start="9066" w:hanging="180"/>
      </w:pPr>
      <w:rPr/>
    </w:lvl>
    <w:lvl w:ilvl="6">
      <w:start w:val="1"/>
      <w:numFmt w:val="decimal"/>
      <w:lvlText w:val="%7."/>
      <w:lvlJc w:val="start"/>
      <w:pPr>
        <w:tabs>
          <w:tab w:val="num" w:pos="0"/>
        </w:tabs>
        <w:ind w:start="9786" w:hanging="360"/>
      </w:pPr>
      <w:rPr/>
    </w:lvl>
    <w:lvl w:ilvl="7">
      <w:start w:val="1"/>
      <w:numFmt w:val="lowerLetter"/>
      <w:lvlText w:val="%8."/>
      <w:lvlJc w:val="start"/>
      <w:pPr>
        <w:tabs>
          <w:tab w:val="num" w:pos="0"/>
        </w:tabs>
        <w:ind w:start="10506" w:hanging="360"/>
      </w:pPr>
      <w:rPr/>
    </w:lvl>
    <w:lvl w:ilvl="8">
      <w:start w:val="1"/>
      <w:numFmt w:val="lowerRoman"/>
      <w:lvlText w:val="%9."/>
      <w:lvlJc w:val="end"/>
      <w:pPr>
        <w:tabs>
          <w:tab w:val="num" w:pos="0"/>
        </w:tabs>
        <w:ind w:start="11226" w:hanging="180"/>
      </w:pPr>
      <w:rPr/>
    </w:lvl>
  </w:abstractNum>
  <w:abstractNum w:abstractNumId="91">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92">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decimal"/>
      <w:lvlText w:val="%3)"/>
      <w:lvlJc w:val="start"/>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93">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b w:val="false"/>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9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95">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96">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97">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98">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99">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00">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lvl>
    <w:lvl w:ilvl="2">
      <w:start w:val="1"/>
      <w:numFmt w:val="decimal"/>
      <w:lvlText w:val="%3)"/>
      <w:lvlJc w:val="start"/>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0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b w:val="false"/>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02">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03">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04">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05">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06">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07">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 w:numId="67">
    <w:abstractNumId w:val="67"/>
  </w:num>
  <w:num w:numId="68">
    <w:abstractNumId w:val="68"/>
  </w:num>
  <w:num w:numId="69">
    <w:abstractNumId w:val="69"/>
  </w:num>
  <w:num w:numId="70">
    <w:abstractNumId w:val="70"/>
  </w:num>
  <w:num w:numId="71">
    <w:abstractNumId w:val="71"/>
  </w:num>
  <w:num w:numId="72">
    <w:abstractNumId w:val="72"/>
  </w:num>
  <w:num w:numId="73">
    <w:abstractNumId w:val="73"/>
  </w:num>
  <w:num w:numId="74">
    <w:abstractNumId w:val="74"/>
  </w:num>
  <w:num w:numId="75">
    <w:abstractNumId w:val="75"/>
  </w:num>
  <w:num w:numId="76">
    <w:abstractNumId w:val="76"/>
  </w:num>
  <w:num w:numId="77">
    <w:abstractNumId w:val="77"/>
  </w:num>
  <w:num w:numId="78">
    <w:abstractNumId w:val="78"/>
  </w:num>
  <w:num w:numId="79">
    <w:abstractNumId w:val="79"/>
  </w:num>
  <w:num w:numId="80">
    <w:abstractNumId w:val="80"/>
  </w:num>
  <w:num w:numId="81">
    <w:abstractNumId w:val="81"/>
  </w:num>
  <w:num w:numId="82">
    <w:abstractNumId w:val="82"/>
  </w:num>
  <w:num w:numId="83">
    <w:abstractNumId w:val="83"/>
  </w:num>
  <w:num w:numId="84">
    <w:abstractNumId w:val="84"/>
  </w:num>
  <w:num w:numId="85">
    <w:abstractNumId w:val="85"/>
  </w:num>
  <w:num w:numId="86">
    <w:abstractNumId w:val="86"/>
  </w:num>
  <w:num w:numId="87">
    <w:abstractNumId w:val="87"/>
  </w:num>
  <w:num w:numId="88">
    <w:abstractNumId w:val="88"/>
  </w:num>
  <w:num w:numId="89">
    <w:abstractNumId w:val="89"/>
  </w:num>
  <w:num w:numId="90">
    <w:abstractNumId w:val="90"/>
  </w:num>
  <w:num w:numId="91">
    <w:abstractNumId w:val="91"/>
  </w:num>
  <w:num w:numId="92">
    <w:abstractNumId w:val="92"/>
  </w:num>
  <w:num w:numId="93">
    <w:abstractNumId w:val="93"/>
  </w:num>
  <w:num w:numId="94">
    <w:abstractNumId w:val="94"/>
  </w:num>
  <w:num w:numId="95">
    <w:abstractNumId w:val="95"/>
  </w:num>
  <w:num w:numId="96">
    <w:abstractNumId w:val="96"/>
  </w:num>
  <w:num w:numId="97">
    <w:abstractNumId w:val="97"/>
  </w:num>
  <w:num w:numId="98">
    <w:abstractNumId w:val="98"/>
  </w:num>
  <w:num w:numId="99">
    <w:abstractNumId w:val="99"/>
  </w:num>
  <w:num w:numId="100">
    <w:abstractNumId w:val="100"/>
  </w:num>
  <w:num w:numId="101">
    <w:abstractNumId w:val="101"/>
  </w:num>
  <w:num w:numId="102">
    <w:abstractNumId w:val="102"/>
  </w:num>
  <w:num w:numId="103">
    <w:abstractNumId w:val="103"/>
  </w:num>
  <w:num w:numId="104">
    <w:abstractNumId w:val="104"/>
  </w:num>
  <w:num w:numId="105">
    <w:abstractNumId w:val="105"/>
  </w:num>
  <w:num w:numId="106">
    <w:abstractNumId w:val="106"/>
  </w:num>
  <w:num w:numId="107">
    <w:abstractNumId w:val="107"/>
  </w:num>
  <w:num w:numId="108">
    <w:abstractNumId w:val="99"/>
    <w:lvlOverride w:ilvl="0">
      <w:startOverride w:val="1"/>
    </w:lvlOverride>
    <w:lvlOverride w:ilvl="1">
      <w:startOverride w:val="1"/>
    </w:lvlOverride>
  </w:num>
  <w:num w:numId="109">
    <w:abstractNumId w:val="100"/>
    <w:lvlOverride w:ilvl="0">
      <w:startOverride w:val="1"/>
    </w:lvlOverride>
    <w:lvlOverride w:ilvl="1">
      <w:startOverride w:val="1"/>
    </w:lvlOverride>
    <w:lvlOverride w:ilvl="2">
      <w:startOverride w:val="1"/>
    </w:lvlOverride>
  </w:num>
  <w:num w:numId="110">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num>
  <w:num w:numId="111">
    <w:abstractNumId w:val="102"/>
    <w:lvlOverride w:ilvl="0">
      <w:startOverride w:val="1"/>
    </w:lvlOverride>
  </w:num>
  <w:num w:numId="112">
    <w:abstractNumId w:val="103"/>
    <w:lvlOverride w:ilvl="0">
      <w:startOverride w:val="1"/>
    </w:lvlOverride>
  </w:num>
  <w:num w:numId="113">
    <w:abstractNumId w:val="104"/>
    <w:lvlOverride w:ilvl="0">
      <w:startOverride w:val="1"/>
    </w:lvlOverride>
  </w:num>
  <w:num w:numId="114">
    <w:abstractNumId w:val="105"/>
    <w:lvlOverride w:ilvl="0">
      <w:startOverride w:val="1"/>
    </w:lvlOverride>
  </w:num>
  <w:num w:numId="115">
    <w:abstractNumId w:val="106"/>
    <w:lvlOverride w:ilvl="0">
      <w:startOverride w:val="1"/>
    </w:lvlOverride>
  </w:num>
</w:numbering>
</file>

<file path=word/settings.xml><?xml version="1.0" encoding="utf-8"?>
<w:settings xmlns:w="http://schemas.openxmlformats.org/wordprocessingml/2006/main">
  <w:zoom w:percent="100"/>
  <w:defaultTabStop w:val="708"/>
  <w:autoHyphenation w:val="true"/>
  <w:hyphenationZone w:val="425"/>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pl-PL"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uiPriority="0"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20377"/>
    <w:pPr>
      <w:widowControl/>
      <w:suppressAutoHyphens w:val="true"/>
      <w:bidi w:val="0"/>
      <w:spacing w:lineRule="auto" w:line="276" w:before="0" w:after="200"/>
      <w:jc w:val="start"/>
    </w:pPr>
    <w:rPr>
      <w:rFonts w:ascii="Calibri" w:hAnsi="Calibri" w:eastAsia="Calibri" w:cs="" w:asciiTheme="minorHAnsi" w:cstheme="minorBidi" w:eastAsiaTheme="minorHAnsi" w:hAnsiTheme="minorHAnsi"/>
      <w:color w:val="auto"/>
      <w:kern w:val="0"/>
      <w:sz w:val="22"/>
      <w:szCs w:val="22"/>
      <w:lang w:val="pl-PL" w:eastAsia="en-US" w:bidi="ar-SA"/>
    </w:rPr>
  </w:style>
  <w:style w:type="paragraph" w:styleId="Heading1">
    <w:name w:val="heading 1"/>
    <w:basedOn w:val="Normal"/>
    <w:next w:val="Normal"/>
    <w:link w:val="Nagwek1Znak"/>
    <w:uiPriority w:val="9"/>
    <w:qFormat/>
    <w:rsid w:val="00ba2e59"/>
    <w:pPr>
      <w:keepNext w:val="true"/>
      <w:keepLines/>
      <w:spacing w:before="240" w:after="0"/>
      <w:outlineLvl w:val="0"/>
    </w:pPr>
    <w:rPr>
      <w:rFonts w:ascii="Cambria" w:hAnsi="Cambria" w:eastAsia="" w:cs="" w:asciiTheme="majorHAnsi" w:cstheme="majorBidi" w:eastAsiaTheme="majorEastAsia" w:hAnsiTheme="majorHAnsi"/>
      <w:color w:themeColor="accent1" w:themeShade="bf" w:val="365F91"/>
      <w:sz w:val="32"/>
      <w:szCs w:val="32"/>
    </w:rPr>
  </w:style>
  <w:style w:type="paragraph" w:styleId="Heading2">
    <w:name w:val="heading 2"/>
    <w:basedOn w:val="Normal"/>
    <w:next w:val="Normal"/>
    <w:link w:val="Nagwek2Znak"/>
    <w:uiPriority w:val="9"/>
    <w:semiHidden/>
    <w:unhideWhenUsed/>
    <w:qFormat/>
    <w:rsid w:val="00234c79"/>
    <w:pPr>
      <w:keepNext w:val="true"/>
      <w:keepLines/>
      <w:spacing w:before="200" w:after="0"/>
      <w:outlineLvl w:val="1"/>
    </w:pPr>
    <w:rPr>
      <w:rFonts w:ascii="Cambria" w:hAnsi="Cambria" w:eastAsia="" w:cs="" w:asciiTheme="majorHAnsi" w:cstheme="majorBidi" w:eastAsiaTheme="majorEastAsia" w:hAnsiTheme="majorHAnsi"/>
      <w:b/>
      <w:bCs/>
      <w:color w:themeColor="accent1" w:val="4F81BD"/>
      <w:sz w:val="26"/>
      <w:szCs w:val="26"/>
    </w:rPr>
  </w:style>
  <w:style w:type="paragraph" w:styleId="Heading3">
    <w:name w:val="heading 3"/>
    <w:basedOn w:val="Normal"/>
    <w:next w:val="Normal"/>
    <w:link w:val="Nagwek3Znak"/>
    <w:uiPriority w:val="9"/>
    <w:semiHidden/>
    <w:unhideWhenUsed/>
    <w:qFormat/>
    <w:rsid w:val="00720861"/>
    <w:pPr>
      <w:keepNext w:val="true"/>
      <w:keepLines/>
      <w:spacing w:before="200" w:after="0"/>
      <w:outlineLvl w:val="2"/>
    </w:pPr>
    <w:rPr>
      <w:rFonts w:ascii="Cambria" w:hAnsi="Cambria" w:eastAsia="" w:cs="" w:asciiTheme="majorHAnsi" w:cstheme="majorBidi" w:eastAsiaTheme="majorEastAsia" w:hAnsiTheme="majorHAnsi"/>
      <w:b/>
      <w:bCs/>
      <w:color w:themeColor="accent1" w:val="4F81BD"/>
    </w:rPr>
  </w:style>
  <w:style w:type="paragraph" w:styleId="Heading9">
    <w:name w:val="heading 9"/>
    <w:basedOn w:val="Normal"/>
    <w:next w:val="Normal"/>
    <w:link w:val="Nagwek9Znak"/>
    <w:qFormat/>
    <w:rsid w:val="00533074"/>
    <w:pPr>
      <w:spacing w:lineRule="auto" w:line="240" w:before="240" w:after="60"/>
      <w:outlineLvl w:val="8"/>
    </w:pPr>
    <w:rPr>
      <w:rFonts w:ascii="Arial" w:hAnsi="Arial" w:eastAsia="Times New Roman" w:cs="Arial"/>
      <w:lang w:eastAsia="ar-SA"/>
    </w:rPr>
  </w:style>
  <w:style w:type="character" w:styleId="DefaultParagraphFont" w:default="1">
    <w:name w:val="Default Paragraph Font"/>
    <w:uiPriority w:val="1"/>
    <w:semiHidden/>
    <w:unhideWhenUsed/>
    <w:qFormat/>
    <w:rPr/>
  </w:style>
  <w:style w:type="character" w:styleId="NagwekZnak" w:customStyle="1">
    <w:name w:val="Nagłówek Znak"/>
    <w:basedOn w:val="DefaultParagraphFont"/>
    <w:uiPriority w:val="99"/>
    <w:qFormat/>
    <w:rsid w:val="00905554"/>
    <w:rPr/>
  </w:style>
  <w:style w:type="character" w:styleId="StopkaZnak" w:customStyle="1">
    <w:name w:val="Stopka Znak"/>
    <w:basedOn w:val="DefaultParagraphFont"/>
    <w:uiPriority w:val="99"/>
    <w:qFormat/>
    <w:rsid w:val="00905554"/>
    <w:rPr/>
  </w:style>
  <w:style w:type="character" w:styleId="TekstdymkaZnak" w:customStyle="1">
    <w:name w:val="Tekst dymka Znak"/>
    <w:basedOn w:val="DefaultParagraphFont"/>
    <w:link w:val="BalloonText"/>
    <w:uiPriority w:val="99"/>
    <w:semiHidden/>
    <w:qFormat/>
    <w:rsid w:val="00905554"/>
    <w:rPr>
      <w:rFonts w:ascii="Tahoma" w:hAnsi="Tahoma" w:cs="Tahoma"/>
      <w:sz w:val="16"/>
      <w:szCs w:val="16"/>
    </w:rPr>
  </w:style>
  <w:style w:type="character" w:styleId="Hyperlink">
    <w:name w:val="Hyperlink"/>
    <w:basedOn w:val="DefaultParagraphFont"/>
    <w:uiPriority w:val="99"/>
    <w:unhideWhenUsed/>
    <w:rsid w:val="004d4a31"/>
    <w:rPr>
      <w:color w:val="0000FF"/>
      <w:u w:val="single"/>
    </w:rPr>
  </w:style>
  <w:style w:type="character" w:styleId="AkapitzlistZnak" w:customStyle="1">
    <w:name w:val="Akapit z listą Znak"/>
    <w:link w:val="ListParagraph"/>
    <w:uiPriority w:val="34"/>
    <w:qFormat/>
    <w:rsid w:val="00e95124"/>
    <w:rPr/>
  </w:style>
  <w:style w:type="character" w:styleId="FontStyle30" w:customStyle="1">
    <w:name w:val="Font Style30"/>
    <w:basedOn w:val="DefaultParagraphFont"/>
    <w:uiPriority w:val="99"/>
    <w:qFormat/>
    <w:rsid w:val="006f51bd"/>
    <w:rPr>
      <w:rFonts w:ascii="Calibri" w:hAnsi="Calibri" w:cs="Calibri"/>
      <w:sz w:val="20"/>
      <w:szCs w:val="20"/>
    </w:rPr>
  </w:style>
  <w:style w:type="character" w:styleId="TekstpodstawowyZnak" w:customStyle="1">
    <w:name w:val="Tekst podstawowy Znak"/>
    <w:basedOn w:val="DefaultParagraphFont"/>
    <w:qFormat/>
    <w:rsid w:val="002262f9"/>
    <w:rPr>
      <w:rFonts w:ascii="Liberation Serif" w:hAnsi="Liberation Serif" w:eastAsia="SimSun" w:cs="Mangal"/>
      <w:kern w:val="2"/>
      <w:sz w:val="24"/>
      <w:szCs w:val="24"/>
      <w:lang w:eastAsia="hi-IN" w:bidi="hi-IN"/>
    </w:rPr>
  </w:style>
  <w:style w:type="character" w:styleId="StandardZnak" w:customStyle="1">
    <w:name w:val="Standard Znak"/>
    <w:link w:val="Standard"/>
    <w:qFormat/>
    <w:rsid w:val="002262f9"/>
    <w:rPr>
      <w:rFonts w:ascii="Calibri" w:hAnsi="Calibri" w:eastAsia="SimSun" w:cs="Mangal"/>
      <w:kern w:val="2"/>
      <w:sz w:val="24"/>
      <w:szCs w:val="24"/>
      <w:lang w:eastAsia="zh-CN" w:bidi="hi-IN"/>
    </w:rPr>
  </w:style>
  <w:style w:type="character" w:styleId="NormalnyWebZnak" w:customStyle="1">
    <w:name w:val="Normalny (Web) Znak"/>
    <w:link w:val="NormalWeb"/>
    <w:uiPriority w:val="99"/>
    <w:qFormat/>
    <w:locked/>
    <w:rsid w:val="003f1feb"/>
    <w:rPr>
      <w:rFonts w:ascii="Times New Roman" w:hAnsi="Times New Roman" w:eastAsia="Calibri" w:cs="Times New Roman"/>
      <w:sz w:val="20"/>
      <w:szCs w:val="20"/>
      <w:lang w:eastAsia="ar-SA"/>
    </w:rPr>
  </w:style>
  <w:style w:type="character" w:styleId="Nagwek9Znak" w:customStyle="1">
    <w:name w:val="Nagłówek 9 Znak"/>
    <w:basedOn w:val="DefaultParagraphFont"/>
    <w:qFormat/>
    <w:rsid w:val="00533074"/>
    <w:rPr>
      <w:rFonts w:ascii="Arial" w:hAnsi="Arial" w:eastAsia="Times New Roman" w:cs="Arial"/>
      <w:lang w:eastAsia="ar-SA"/>
    </w:rPr>
  </w:style>
  <w:style w:type="character" w:styleId="Strong">
    <w:name w:val="Strong"/>
    <w:basedOn w:val="DefaultParagraphFont"/>
    <w:uiPriority w:val="22"/>
    <w:qFormat/>
    <w:rsid w:val="006c6512"/>
    <w:rPr>
      <w:b/>
      <w:bCs/>
    </w:rPr>
  </w:style>
  <w:style w:type="character" w:styleId="alb" w:customStyle="1">
    <w:name w:val="a_lb"/>
    <w:basedOn w:val="DefaultParagraphFont"/>
    <w:qFormat/>
    <w:rsid w:val="00360830"/>
    <w:rPr/>
  </w:style>
  <w:style w:type="character" w:styleId="Tekstpodstawowy2Znak" w:customStyle="1">
    <w:name w:val="Tekst podstawowy 2 Znak"/>
    <w:basedOn w:val="DefaultParagraphFont"/>
    <w:link w:val="BodyText2"/>
    <w:uiPriority w:val="99"/>
    <w:semiHidden/>
    <w:qFormat/>
    <w:rsid w:val="006e2974"/>
    <w:rPr/>
  </w:style>
  <w:style w:type="character" w:styleId="TekstprzypisudolnegoZnak" w:customStyle="1">
    <w:name w:val="Tekst przypisu dolnego Znak"/>
    <w:basedOn w:val="DefaultParagraphFont"/>
    <w:uiPriority w:val="99"/>
    <w:qFormat/>
    <w:rsid w:val="00c10b69"/>
    <w:rPr>
      <w:rFonts w:ascii="Times New Roman" w:hAnsi="Times New Roman" w:eastAsia="Times New Roman" w:cs="Times New Roman"/>
      <w:sz w:val="20"/>
      <w:szCs w:val="20"/>
      <w:lang w:eastAsia="pl-PL"/>
    </w:rPr>
  </w:style>
  <w:style w:type="character" w:styleId="Znakiprzypiswdolnych" w:customStyle="1">
    <w:name w:val="Znaki przypisów dolnych"/>
    <w:qFormat/>
    <w:rPr>
      <w:vertAlign w:val="superscript"/>
    </w:rPr>
  </w:style>
  <w:style w:type="character" w:styleId="Znakiprzypiswdolnychuser" w:customStyle="1">
    <w:name w:val="Znaki przypisów dolnych (user)"/>
    <w:qFormat/>
    <w:rPr>
      <w:vertAlign w:val="superscript"/>
    </w:rPr>
  </w:style>
  <w:style w:type="character" w:styleId="FootnoteReference">
    <w:name w:val="footnote reference"/>
    <w:rPr>
      <w:vertAlign w:val="superscript"/>
    </w:rPr>
  </w:style>
  <w:style w:type="character" w:styleId="FootnoteCharacters" w:customStyle="1">
    <w:name w:val="Footnote Characters"/>
    <w:uiPriority w:val="99"/>
    <w:qFormat/>
    <w:rsid w:val="00c10b69"/>
    <w:rPr>
      <w:vertAlign w:val="superscript"/>
    </w:rPr>
  </w:style>
  <w:style w:type="character" w:styleId="ZwykytekstZnak" w:customStyle="1">
    <w:name w:val="Zwykły tekst Znak"/>
    <w:basedOn w:val="DefaultParagraphFont"/>
    <w:link w:val="PlainText"/>
    <w:uiPriority w:val="99"/>
    <w:qFormat/>
    <w:rsid w:val="00c10b69"/>
    <w:rPr>
      <w:rFonts w:ascii="Courier New" w:hAnsi="Courier New" w:eastAsia="Times New Roman" w:cs="Courier New"/>
      <w:sz w:val="20"/>
      <w:szCs w:val="20"/>
      <w:lang w:eastAsia="pl-PL"/>
    </w:rPr>
  </w:style>
  <w:style w:type="character" w:styleId="Nagwek3Znak" w:customStyle="1">
    <w:name w:val="Nagłówek 3 Znak"/>
    <w:basedOn w:val="DefaultParagraphFont"/>
    <w:uiPriority w:val="9"/>
    <w:semiHidden/>
    <w:qFormat/>
    <w:rsid w:val="00720861"/>
    <w:rPr>
      <w:rFonts w:ascii="Cambria" w:hAnsi="Cambria" w:eastAsia="" w:cs="" w:asciiTheme="majorHAnsi" w:cstheme="majorBidi" w:eastAsiaTheme="majorEastAsia" w:hAnsiTheme="majorHAnsi"/>
      <w:b/>
      <w:bCs/>
      <w:color w:themeColor="accent1" w:val="4F81BD"/>
    </w:rPr>
  </w:style>
  <w:style w:type="character" w:styleId="Domylnaczcionkaakapitu1" w:customStyle="1">
    <w:name w:val="Domyślna czcionka akapitu1"/>
    <w:uiPriority w:val="99"/>
    <w:qFormat/>
    <w:rsid w:val="00e57d29"/>
    <w:rPr/>
  </w:style>
  <w:style w:type="character" w:styleId="TekstpodstawowywcityZnak" w:customStyle="1">
    <w:name w:val="Tekst podstawowy wcięty Znak"/>
    <w:basedOn w:val="DefaultParagraphFont"/>
    <w:uiPriority w:val="99"/>
    <w:qFormat/>
    <w:rsid w:val="00e57d29"/>
    <w:rPr>
      <w:rFonts w:ascii="Times New Roman" w:hAnsi="Times New Roman" w:eastAsia="Times New Roman" w:cs="Times New Roman"/>
      <w:sz w:val="24"/>
      <w:szCs w:val="24"/>
      <w:lang w:eastAsia="ar-SA"/>
    </w:rPr>
  </w:style>
  <w:style w:type="character" w:styleId="Nagwek2Znak" w:customStyle="1">
    <w:name w:val="Nagłówek 2 Znak"/>
    <w:basedOn w:val="DefaultParagraphFont"/>
    <w:uiPriority w:val="9"/>
    <w:semiHidden/>
    <w:qFormat/>
    <w:rsid w:val="00234c79"/>
    <w:rPr>
      <w:rFonts w:ascii="Cambria" w:hAnsi="Cambria" w:eastAsia="" w:cs="" w:asciiTheme="majorHAnsi" w:cstheme="majorBidi" w:eastAsiaTheme="majorEastAsia" w:hAnsiTheme="majorHAnsi"/>
      <w:b/>
      <w:bCs/>
      <w:color w:themeColor="accent1" w:val="4F81BD"/>
      <w:sz w:val="26"/>
      <w:szCs w:val="26"/>
    </w:rPr>
  </w:style>
  <w:style w:type="character" w:styleId="x4k7w5x" w:customStyle="1">
    <w:name w:val="x4k7w5x"/>
    <w:basedOn w:val="DefaultParagraphFont"/>
    <w:qFormat/>
    <w:rsid w:val="00ee6184"/>
    <w:rPr/>
  </w:style>
  <w:style w:type="character" w:styleId="UnresolvedMention">
    <w:name w:val="Unresolved Mention"/>
    <w:basedOn w:val="DefaultParagraphFont"/>
    <w:uiPriority w:val="99"/>
    <w:semiHidden/>
    <w:unhideWhenUsed/>
    <w:qFormat/>
    <w:rsid w:val="00990ac4"/>
    <w:rPr>
      <w:color w:val="605E5C"/>
      <w:shd w:fill="E1DFDD" w:val="clear"/>
    </w:rPr>
  </w:style>
  <w:style w:type="character" w:styleId="TekstprzypisukocowegoZnak" w:customStyle="1">
    <w:name w:val="Tekst przypisu końcowego Znak"/>
    <w:basedOn w:val="DefaultParagraphFont"/>
    <w:uiPriority w:val="99"/>
    <w:semiHidden/>
    <w:qFormat/>
    <w:rsid w:val="00ab7fc1"/>
    <w:rPr>
      <w:szCs w:val="20"/>
    </w:rPr>
  </w:style>
  <w:style w:type="character" w:styleId="Znakiprzypiswkocowych" w:customStyle="1">
    <w:name w:val="Znaki przypisów końcowych"/>
    <w:uiPriority w:val="99"/>
    <w:semiHidden/>
    <w:unhideWhenUsed/>
    <w:qFormat/>
    <w:rsid w:val="00ab7fc1"/>
    <w:rPr>
      <w:vertAlign w:val="superscript"/>
    </w:rPr>
  </w:style>
  <w:style w:type="character" w:styleId="Znakiprzypiswkocowychuser" w:customStyle="1">
    <w:name w:val="Znaki przypisów końcowych (user)"/>
    <w:qFormat/>
    <w:rPr>
      <w:vertAlign w:val="superscript"/>
    </w:rPr>
  </w:style>
  <w:style w:type="character" w:styleId="EndnoteReference">
    <w:name w:val="endnote reference"/>
    <w:rPr>
      <w:vertAlign w:val="superscript"/>
    </w:rPr>
  </w:style>
  <w:style w:type="character" w:styleId="TekstpodstawowyZnak1" w:customStyle="1">
    <w:name w:val="Tekst podstawowy Znak1"/>
    <w:basedOn w:val="DefaultParagraphFont"/>
    <w:link w:val="Tekstpodstawowy1"/>
    <w:semiHidden/>
    <w:qFormat/>
    <w:rsid w:val="00636973"/>
    <w:rPr>
      <w:sz w:val="22"/>
    </w:rPr>
  </w:style>
  <w:style w:type="character" w:styleId="CommentReference">
    <w:name w:val="annotation reference"/>
    <w:basedOn w:val="DefaultParagraphFont"/>
    <w:uiPriority w:val="99"/>
    <w:semiHidden/>
    <w:unhideWhenUsed/>
    <w:qFormat/>
    <w:rsid w:val="00291ea1"/>
    <w:rPr>
      <w:sz w:val="16"/>
      <w:szCs w:val="16"/>
    </w:rPr>
  </w:style>
  <w:style w:type="character" w:styleId="TekstkomentarzaZnak" w:customStyle="1">
    <w:name w:val="Tekst komentarza Znak"/>
    <w:basedOn w:val="DefaultParagraphFont"/>
    <w:link w:val="CommentText"/>
    <w:uiPriority w:val="99"/>
    <w:qFormat/>
    <w:rsid w:val="00291ea1"/>
    <w:rPr>
      <w:szCs w:val="20"/>
    </w:rPr>
  </w:style>
  <w:style w:type="character" w:styleId="TematkomentarzaZnak" w:customStyle="1">
    <w:name w:val="Temat komentarza Znak"/>
    <w:basedOn w:val="TekstkomentarzaZnak"/>
    <w:link w:val="annotationsubject"/>
    <w:uiPriority w:val="99"/>
    <w:semiHidden/>
    <w:qFormat/>
    <w:rsid w:val="00291ea1"/>
    <w:rPr>
      <w:b/>
      <w:bCs/>
      <w:szCs w:val="20"/>
    </w:rPr>
  </w:style>
  <w:style w:type="character" w:styleId="Nagwek1Znak" w:customStyle="1">
    <w:name w:val="Nagłówek 1 Znak"/>
    <w:basedOn w:val="DefaultParagraphFont"/>
    <w:uiPriority w:val="9"/>
    <w:qFormat/>
    <w:rsid w:val="00ba2e59"/>
    <w:rPr>
      <w:rFonts w:ascii="Cambria" w:hAnsi="Cambria" w:eastAsia="" w:cs="" w:asciiTheme="majorHAnsi" w:cstheme="majorBidi" w:eastAsiaTheme="majorEastAsia" w:hAnsiTheme="majorHAnsi"/>
      <w:color w:themeColor="accent1" w:themeShade="bf" w:val="365F91"/>
      <w:sz w:val="32"/>
      <w:szCs w:val="32"/>
    </w:rPr>
  </w:style>
  <w:style w:type="character" w:styleId="LineNumber">
    <w:name w:val="line number"/>
    <w:rPr/>
  </w:style>
  <w:style w:type="character" w:styleId="Znakinumeracji" w:customStyle="1">
    <w:name w:val="Znaki numeracji"/>
    <w:qFormat/>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before="0" w:after="140"/>
    </w:pPr>
    <w:rPr/>
  </w:style>
  <w:style w:type="paragraph" w:styleId="List">
    <w:name w:val="List"/>
    <w:basedOn w:val="Normal"/>
    <w:uiPriority w:val="99"/>
    <w:semiHidden/>
    <w:unhideWhenUsed/>
    <w:rsid w:val="00e57d29"/>
    <w:pPr>
      <w:spacing w:before="0" w:after="200"/>
      <w:ind w:hanging="283" w:start="283"/>
      <w:contextualSpacing/>
    </w:pPr>
    <w:rPr/>
  </w:style>
  <w:style w:type="paragraph" w:styleId="Caption">
    <w:name w:val="caption"/>
    <w:basedOn w:val="Normal"/>
    <w:qFormat/>
    <w:pPr>
      <w:suppressLineNumbers/>
      <w:spacing w:before="120" w:after="120"/>
    </w:pPr>
    <w:rPr>
      <w:rFonts w:cs="Arial"/>
      <w:i/>
      <w:iCs/>
      <w:sz w:val="24"/>
      <w:szCs w:val="24"/>
    </w:rPr>
  </w:style>
  <w:style w:type="paragraph" w:styleId="Indeks" w:customStyle="1">
    <w:name w:val="Indeks"/>
    <w:basedOn w:val="Normal"/>
    <w:qFormat/>
    <w:pPr>
      <w:suppressLineNumbers/>
    </w:pPr>
    <w:rPr>
      <w:rFonts w:cs="Arial"/>
    </w:rPr>
  </w:style>
  <w:style w:type="paragraph" w:styleId="Nagwekuser" w:customStyle="1">
    <w:name w:val="Nagłówek (user)"/>
    <w:basedOn w:val="Normal"/>
    <w:next w:val="Tekstpodstawowy1"/>
    <w:qFormat/>
    <w:pPr>
      <w:keepNext w:val="true"/>
      <w:spacing w:before="240" w:after="120"/>
    </w:pPr>
    <w:rPr>
      <w:rFonts w:ascii="Liberation Sans" w:hAnsi="Liberation Sans" w:eastAsia="Microsoft YaHei" w:cs="Arial"/>
      <w:sz w:val="28"/>
      <w:szCs w:val="28"/>
    </w:rPr>
  </w:style>
  <w:style w:type="paragraph" w:styleId="Indeksuser" w:customStyle="1">
    <w:name w:val="Indeks (user)"/>
    <w:basedOn w:val="Normal"/>
    <w:qFormat/>
    <w:pPr>
      <w:suppressLineNumbers/>
    </w:pPr>
    <w:rPr>
      <w:rFonts w:cs="Arial"/>
    </w:rPr>
  </w:style>
  <w:style w:type="paragraph" w:styleId="Gwkaistopkauser" w:customStyle="1">
    <w:name w:val="Główka i stopka (user)"/>
    <w:basedOn w:val="Normal"/>
    <w:qFormat/>
    <w:pPr/>
    <w:rPr/>
  </w:style>
  <w:style w:type="paragraph" w:styleId="Gwkaistopka" w:customStyle="1">
    <w:name w:val="Główka i stopka"/>
    <w:basedOn w:val="Normal"/>
    <w:qFormat/>
    <w:pPr/>
    <w:rPr/>
  </w:style>
  <w:style w:type="paragraph" w:styleId="Header">
    <w:name w:val="header"/>
    <w:basedOn w:val="Normal"/>
    <w:next w:val="Tekstpodstawowy1"/>
    <w:link w:val="NagwekZnak"/>
    <w:uiPriority w:val="99"/>
    <w:unhideWhenUsed/>
    <w:rsid w:val="00905554"/>
    <w:pPr>
      <w:tabs>
        <w:tab w:val="clear" w:pos="708"/>
        <w:tab w:val="center" w:pos="4536" w:leader="none"/>
        <w:tab w:val="right" w:pos="9072" w:leader="none"/>
      </w:tabs>
      <w:spacing w:lineRule="auto" w:line="240" w:before="0" w:after="0"/>
    </w:pPr>
    <w:rPr/>
  </w:style>
  <w:style w:type="paragraph" w:styleId="Tekstpodstawowy1" w:customStyle="1">
    <w:name w:val="Tekst podstawowy1"/>
    <w:basedOn w:val="Normal"/>
    <w:link w:val="TekstpodstawowyZnak1"/>
    <w:uiPriority w:val="99"/>
    <w:qFormat/>
    <w:rsid w:val="00fd791b"/>
    <w:pPr>
      <w:spacing w:lineRule="auto" w:line="240" w:before="0" w:after="120"/>
      <w:jc w:val="both"/>
    </w:pPr>
    <w:rPr>
      <w:rFonts w:ascii="Times New Roman" w:hAnsi="Times New Roman" w:eastAsia="Times New Roman" w:cs="Times New Roman"/>
      <w:sz w:val="24"/>
      <w:szCs w:val="24"/>
      <w:lang w:eastAsia="ar-SA"/>
    </w:rPr>
  </w:style>
  <w:style w:type="paragraph" w:styleId="Footer">
    <w:name w:val="footer"/>
    <w:basedOn w:val="Normal"/>
    <w:link w:val="StopkaZnak"/>
    <w:uiPriority w:val="99"/>
    <w:unhideWhenUsed/>
    <w:rsid w:val="00905554"/>
    <w:pPr>
      <w:tabs>
        <w:tab w:val="clear" w:pos="708"/>
        <w:tab w:val="center" w:pos="4536" w:leader="none"/>
        <w:tab w:val="right" w:pos="9072" w:leader="none"/>
      </w:tabs>
      <w:spacing w:lineRule="auto" w:line="240" w:before="0" w:after="0"/>
    </w:pPr>
    <w:rPr/>
  </w:style>
  <w:style w:type="paragraph" w:styleId="BalloonText">
    <w:name w:val="Balloon Text"/>
    <w:basedOn w:val="Normal"/>
    <w:link w:val="TekstdymkaZnak"/>
    <w:uiPriority w:val="99"/>
    <w:semiHidden/>
    <w:unhideWhenUsed/>
    <w:qFormat/>
    <w:rsid w:val="00905554"/>
    <w:pPr>
      <w:spacing w:lineRule="auto" w:line="240" w:before="0" w:after="0"/>
    </w:pPr>
    <w:rPr>
      <w:rFonts w:ascii="Tahoma" w:hAnsi="Tahoma" w:cs="Tahoma"/>
      <w:sz w:val="16"/>
      <w:szCs w:val="16"/>
    </w:rPr>
  </w:style>
  <w:style w:type="paragraph" w:styleId="ListParagraph">
    <w:name w:val="List Paragraph"/>
    <w:basedOn w:val="Normal"/>
    <w:link w:val="AkapitzlistZnak"/>
    <w:uiPriority w:val="34"/>
    <w:qFormat/>
    <w:rsid w:val="00164398"/>
    <w:pPr>
      <w:spacing w:before="0" w:after="200"/>
      <w:ind w:start="720"/>
      <w:contextualSpacing/>
    </w:pPr>
    <w:rPr/>
  </w:style>
  <w:style w:type="paragraph" w:styleId="Style11" w:customStyle="1">
    <w:name w:val="Style1"/>
    <w:basedOn w:val="Normal"/>
    <w:uiPriority w:val="99"/>
    <w:qFormat/>
    <w:rsid w:val="006f51bd"/>
    <w:pPr>
      <w:widowControl w:val="false"/>
      <w:spacing w:lineRule="auto" w:line="240" w:before="0" w:after="0"/>
      <w:jc w:val="both"/>
    </w:pPr>
    <w:rPr>
      <w:rFonts w:ascii="Calibri" w:hAnsi="Calibri" w:eastAsia="Times New Roman" w:cs="Calibri"/>
      <w:sz w:val="24"/>
      <w:szCs w:val="24"/>
      <w:lang w:eastAsia="pl-PL"/>
    </w:rPr>
  </w:style>
  <w:style w:type="paragraph" w:styleId="Style61" w:customStyle="1">
    <w:name w:val="Style6"/>
    <w:basedOn w:val="Normal"/>
    <w:uiPriority w:val="99"/>
    <w:qFormat/>
    <w:rsid w:val="00ba5c35"/>
    <w:pPr>
      <w:widowControl w:val="false"/>
      <w:spacing w:lineRule="exact" w:line="413" w:before="0" w:after="0"/>
    </w:pPr>
    <w:rPr>
      <w:rFonts w:ascii="Calibri" w:hAnsi="Calibri" w:eastAsia="Times New Roman" w:cs="Calibri"/>
      <w:sz w:val="24"/>
      <w:szCs w:val="24"/>
      <w:lang w:eastAsia="pl-PL"/>
    </w:rPr>
  </w:style>
  <w:style w:type="paragraph" w:styleId="Style13" w:customStyle="1">
    <w:name w:val="Style13"/>
    <w:basedOn w:val="Normal"/>
    <w:uiPriority w:val="99"/>
    <w:qFormat/>
    <w:rsid w:val="00ba5c35"/>
    <w:pPr>
      <w:widowControl w:val="false"/>
      <w:spacing w:lineRule="exact" w:line="403" w:before="0" w:after="0"/>
      <w:ind w:hanging="350"/>
    </w:pPr>
    <w:rPr>
      <w:rFonts w:ascii="Calibri" w:hAnsi="Calibri" w:eastAsia="Times New Roman" w:cs="Calibri"/>
      <w:sz w:val="24"/>
      <w:szCs w:val="24"/>
      <w:lang w:eastAsia="pl-PL"/>
    </w:rPr>
  </w:style>
  <w:style w:type="paragraph" w:styleId="Standard" w:customStyle="1">
    <w:name w:val="Standard"/>
    <w:link w:val="StandardZnak"/>
    <w:qFormat/>
    <w:rsid w:val="002262f9"/>
    <w:pPr>
      <w:widowControl w:val="false"/>
      <w:suppressAutoHyphens w:val="true"/>
      <w:bidi w:val="0"/>
      <w:spacing w:lineRule="auto" w:line="276" w:before="0" w:after="200"/>
      <w:jc w:val="start"/>
      <w:textAlignment w:val="baseline"/>
    </w:pPr>
    <w:rPr>
      <w:rFonts w:ascii="Calibri" w:hAnsi="Calibri" w:eastAsia="SimSun" w:cs="Mangal" w:asciiTheme="minorHAnsi" w:hAnsiTheme="minorHAnsi"/>
      <w:color w:val="auto"/>
      <w:kern w:val="2"/>
      <w:sz w:val="24"/>
      <w:szCs w:val="24"/>
      <w:lang w:val="pl-PL" w:eastAsia="zh-CN" w:bidi="hi-IN"/>
    </w:rPr>
  </w:style>
  <w:style w:type="paragraph" w:styleId="NormalWeb">
    <w:name w:val="Normal (Web)"/>
    <w:basedOn w:val="Normal"/>
    <w:link w:val="NormalnyWebZnak"/>
    <w:uiPriority w:val="99"/>
    <w:qFormat/>
    <w:rsid w:val="002f2dd8"/>
    <w:pPr>
      <w:spacing w:lineRule="auto" w:line="240" w:before="280" w:after="280"/>
      <w:jc w:val="both"/>
    </w:pPr>
    <w:rPr>
      <w:rFonts w:ascii="Times New Roman" w:hAnsi="Times New Roman" w:eastAsia="Calibri" w:cs="Times New Roman"/>
      <w:sz w:val="20"/>
      <w:szCs w:val="20"/>
      <w:lang w:eastAsia="ar-SA"/>
    </w:rPr>
  </w:style>
  <w:style w:type="paragraph" w:styleId="Paragraf" w:customStyle="1">
    <w:name w:val="Paragraf"/>
    <w:basedOn w:val="Normal"/>
    <w:qFormat/>
    <w:rsid w:val="001d19cb"/>
    <w:pPr>
      <w:spacing w:lineRule="auto" w:line="240" w:before="360" w:after="120"/>
      <w:jc w:val="center"/>
    </w:pPr>
    <w:rPr>
      <w:rFonts w:ascii="Times New Roman" w:hAnsi="Times New Roman" w:eastAsia="Times New Roman" w:cs="Times New Roman"/>
      <w:b/>
      <w:caps/>
      <w:spacing w:val="-3"/>
      <w:sz w:val="24"/>
      <w:szCs w:val="24"/>
    </w:rPr>
  </w:style>
  <w:style w:type="paragraph" w:styleId="ListNumber4">
    <w:name w:val="List Number 4"/>
    <w:basedOn w:val="Normal"/>
    <w:qFormat/>
    <w:rsid w:val="001d19cb"/>
    <w:pPr>
      <w:spacing w:lineRule="auto" w:line="240" w:before="0" w:after="0"/>
    </w:pPr>
    <w:rPr>
      <w:rFonts w:ascii="Times New Roman" w:hAnsi="Times New Roman" w:eastAsia="Times New Roman" w:cs="Times New Roman"/>
      <w:sz w:val="20"/>
      <w:szCs w:val="20"/>
    </w:rPr>
  </w:style>
  <w:style w:type="paragraph" w:styleId="Stopka1" w:customStyle="1">
    <w:name w:val="Stopka1"/>
    <w:qFormat/>
    <w:rsid w:val="001d19cb"/>
    <w:pPr>
      <w:widowControl/>
      <w:suppressAutoHyphens w:val="true"/>
      <w:bidi w:val="0"/>
      <w:spacing w:before="0" w:after="0"/>
      <w:jc w:val="start"/>
    </w:pPr>
    <w:rPr>
      <w:rFonts w:ascii="Times New Roman" w:hAnsi="Times New Roman" w:eastAsia="Calibri" w:cs="Times New Roman"/>
      <w:color w:val="000000"/>
      <w:kern w:val="0"/>
      <w:sz w:val="24"/>
      <w:szCs w:val="24"/>
      <w:lang w:val="pl-PL" w:eastAsia="pl-PL" w:bidi="ar-SA"/>
    </w:rPr>
  </w:style>
  <w:style w:type="paragraph" w:styleId="awciety" w:customStyle="1">
    <w:name w:val="a) wciety"/>
    <w:basedOn w:val="Normal"/>
    <w:qFormat/>
    <w:rsid w:val="001a2f81"/>
    <w:pPr>
      <w:snapToGrid w:val="false"/>
      <w:spacing w:lineRule="atLeast" w:line="258" w:before="0" w:after="0"/>
      <w:ind w:hanging="238" w:start="567"/>
      <w:jc w:val="both"/>
    </w:pPr>
    <w:rPr>
      <w:rFonts w:ascii="FrankfurtGothic" w:hAnsi="FrankfurtGothic" w:eastAsia="Times New Roman" w:cs="FrankfurtGothic"/>
      <w:color w:val="000000"/>
      <w:sz w:val="19"/>
      <w:szCs w:val="24"/>
      <w:lang w:eastAsia="ar-SA"/>
    </w:rPr>
  </w:style>
  <w:style w:type="paragraph" w:styleId="Default" w:customStyle="1">
    <w:name w:val="Default"/>
    <w:qFormat/>
    <w:rsid w:val="00bb377c"/>
    <w:pPr>
      <w:widowControl/>
      <w:suppressAutoHyphens w:val="true"/>
      <w:bidi w:val="0"/>
      <w:spacing w:before="0" w:after="0"/>
      <w:jc w:val="start"/>
    </w:pPr>
    <w:rPr>
      <w:rFonts w:ascii="Times New Roman" w:hAnsi="Times New Roman" w:eastAsia="Calibri" w:cs="Times New Roman"/>
      <w:color w:val="000000"/>
      <w:kern w:val="0"/>
      <w:sz w:val="24"/>
      <w:szCs w:val="24"/>
      <w:lang w:val="pl-PL" w:eastAsia="en-US" w:bidi="ar-SA"/>
    </w:rPr>
  </w:style>
  <w:style w:type="paragraph" w:styleId="BodyText2">
    <w:name w:val="Body Text 2"/>
    <w:basedOn w:val="Normal"/>
    <w:link w:val="Tekstpodstawowy2Znak"/>
    <w:uiPriority w:val="99"/>
    <w:semiHidden/>
    <w:unhideWhenUsed/>
    <w:qFormat/>
    <w:rsid w:val="006e2974"/>
    <w:pPr>
      <w:spacing w:lineRule="auto" w:line="480" w:before="0" w:after="120"/>
    </w:pPr>
    <w:rPr/>
  </w:style>
  <w:style w:type="paragraph" w:styleId="FootnoteText">
    <w:name w:val="footnote text"/>
    <w:basedOn w:val="Normal"/>
    <w:link w:val="TekstprzypisudolnegoZnak"/>
    <w:uiPriority w:val="99"/>
    <w:rsid w:val="00c10b69"/>
    <w:pPr>
      <w:spacing w:lineRule="auto" w:line="240" w:before="0" w:after="0"/>
    </w:pPr>
    <w:rPr>
      <w:rFonts w:ascii="Times New Roman" w:hAnsi="Times New Roman" w:eastAsia="Times New Roman" w:cs="Times New Roman"/>
      <w:sz w:val="20"/>
      <w:szCs w:val="20"/>
      <w:lang w:eastAsia="pl-PL"/>
    </w:rPr>
  </w:style>
  <w:style w:type="paragraph" w:styleId="NoSpacing">
    <w:name w:val="No Spacing"/>
    <w:uiPriority w:val="1"/>
    <w:qFormat/>
    <w:rsid w:val="00c10b69"/>
    <w:pPr>
      <w:widowControl/>
      <w:suppressAutoHyphens w:val="true"/>
      <w:bidi w:val="0"/>
      <w:spacing w:before="0" w:after="0"/>
      <w:jc w:val="start"/>
    </w:pPr>
    <w:rPr>
      <w:rFonts w:ascii="Calibri" w:hAnsi="Calibri" w:eastAsia="Calibri" w:cs="Times New Roman" w:asciiTheme="minorHAnsi" w:eastAsiaTheme="minorHAnsi" w:hAnsiTheme="minorHAnsi"/>
      <w:color w:val="auto"/>
      <w:kern w:val="0"/>
      <w:sz w:val="22"/>
      <w:szCs w:val="22"/>
      <w:lang w:val="pl-PL" w:eastAsia="ar-SA" w:bidi="ar-SA"/>
    </w:rPr>
  </w:style>
  <w:style w:type="paragraph" w:styleId="PlainText">
    <w:name w:val="Plain Text"/>
    <w:basedOn w:val="Normal"/>
    <w:link w:val="ZwykytekstZnak"/>
    <w:uiPriority w:val="99"/>
    <w:qFormat/>
    <w:rsid w:val="00c10b69"/>
    <w:pPr>
      <w:spacing w:lineRule="auto" w:line="240" w:before="0" w:after="0"/>
    </w:pPr>
    <w:rPr>
      <w:rFonts w:ascii="Courier New" w:hAnsi="Courier New" w:eastAsia="Times New Roman" w:cs="Courier New"/>
      <w:sz w:val="20"/>
      <w:szCs w:val="20"/>
      <w:lang w:eastAsia="pl-PL"/>
    </w:rPr>
  </w:style>
  <w:style w:type="paragraph" w:styleId="tyt" w:customStyle="1">
    <w:name w:val="tyt"/>
    <w:basedOn w:val="Normal"/>
    <w:qFormat/>
    <w:rsid w:val="00720861"/>
    <w:pPr>
      <w:keepNext w:val="true"/>
      <w:spacing w:lineRule="auto" w:line="240" w:before="60" w:after="60"/>
      <w:jc w:val="center"/>
    </w:pPr>
    <w:rPr>
      <w:rFonts w:ascii="Times New Roman" w:hAnsi="Times New Roman" w:eastAsia="Times New Roman" w:cs="Times New Roman"/>
      <w:b/>
      <w:sz w:val="24"/>
      <w:szCs w:val="20"/>
      <w:lang w:eastAsia="ar-SA"/>
    </w:rPr>
  </w:style>
  <w:style w:type="paragraph" w:styleId="Listanumerowana21" w:customStyle="1">
    <w:name w:val="Lista numerowana 21"/>
    <w:basedOn w:val="List"/>
    <w:uiPriority w:val="99"/>
    <w:qFormat/>
    <w:rsid w:val="00e57d29"/>
    <w:pPr>
      <w:widowControl w:val="false"/>
      <w:spacing w:lineRule="auto" w:line="240" w:before="0" w:after="120"/>
      <w:ind w:hanging="360" w:start="720"/>
      <w:contextualSpacing/>
      <w:textAlignment w:val="baseline"/>
    </w:pPr>
    <w:rPr>
      <w:rFonts w:ascii="Times New Roman" w:hAnsi="Times New Roman" w:eastAsia="Times New Roman" w:cs="Times New Roman"/>
      <w:kern w:val="2"/>
      <w:sz w:val="24"/>
      <w:szCs w:val="24"/>
      <w:lang w:eastAsia="ar-SA"/>
    </w:rPr>
  </w:style>
  <w:style w:type="paragraph" w:styleId="BodyTextIndent">
    <w:name w:val="Body Text Indent"/>
    <w:basedOn w:val="Normal"/>
    <w:link w:val="TekstpodstawowywcityZnak"/>
    <w:uiPriority w:val="99"/>
    <w:rsid w:val="00e57d29"/>
    <w:pPr>
      <w:spacing w:lineRule="auto" w:line="240" w:before="0" w:after="120"/>
      <w:ind w:start="283"/>
    </w:pPr>
    <w:rPr>
      <w:rFonts w:ascii="Times New Roman" w:hAnsi="Times New Roman" w:eastAsia="Times New Roman" w:cs="Times New Roman"/>
      <w:sz w:val="24"/>
      <w:szCs w:val="24"/>
      <w:lang w:eastAsia="ar-SA"/>
    </w:rPr>
  </w:style>
  <w:style w:type="paragraph" w:styleId="Listapunktowana31" w:customStyle="1">
    <w:name w:val="Lista punktowana 31"/>
    <w:basedOn w:val="List"/>
    <w:uiPriority w:val="99"/>
    <w:qFormat/>
    <w:rsid w:val="00e57d29"/>
    <w:pPr>
      <w:widowControl w:val="false"/>
      <w:spacing w:lineRule="auto" w:line="240" w:before="0" w:after="120"/>
      <w:ind w:hanging="360" w:start="360"/>
      <w:contextualSpacing/>
      <w:textAlignment w:val="baseline"/>
    </w:pPr>
    <w:rPr>
      <w:rFonts w:ascii="Times New Roman" w:hAnsi="Times New Roman" w:eastAsia="Times New Roman" w:cs="Times New Roman"/>
      <w:kern w:val="2"/>
      <w:sz w:val="24"/>
      <w:szCs w:val="24"/>
      <w:lang w:eastAsia="ar-SA"/>
    </w:rPr>
  </w:style>
  <w:style w:type="paragraph" w:styleId="Zawartotabeliuser" w:customStyle="1">
    <w:name w:val="Zawartość tabeli (user)"/>
    <w:basedOn w:val="Standard"/>
    <w:qFormat/>
    <w:rsid w:val="00f427a8"/>
    <w:pPr>
      <w:widowControl/>
      <w:suppressLineNumbers/>
      <w:spacing w:lineRule="auto" w:line="240" w:before="0" w:after="0"/>
    </w:pPr>
    <w:rPr>
      <w:rFonts w:ascii="Liberation Serif" w:hAnsi="Liberation Serif"/>
      <w:lang w:val="en-US"/>
    </w:rPr>
  </w:style>
  <w:style w:type="paragraph" w:styleId="EndnoteText">
    <w:name w:val="endnote text"/>
    <w:basedOn w:val="Normal"/>
    <w:link w:val="TekstprzypisukocowegoZnak"/>
    <w:uiPriority w:val="99"/>
    <w:semiHidden/>
    <w:unhideWhenUsed/>
    <w:rsid w:val="00ab7fc1"/>
    <w:pPr>
      <w:spacing w:lineRule="auto" w:line="240" w:before="0" w:after="0"/>
    </w:pPr>
    <w:rPr>
      <w:sz w:val="20"/>
      <w:szCs w:val="20"/>
    </w:rPr>
  </w:style>
  <w:style w:type="paragraph" w:styleId="Revision">
    <w:name w:val="Revision"/>
    <w:uiPriority w:val="99"/>
    <w:semiHidden/>
    <w:qFormat/>
    <w:rsid w:val="001c1a26"/>
    <w:pPr>
      <w:widowControl/>
      <w:suppressAutoHyphens w:val="false"/>
      <w:bidi w:val="0"/>
      <w:spacing w:before="0" w:after="0"/>
      <w:jc w:val="start"/>
    </w:pPr>
    <w:rPr>
      <w:rFonts w:ascii="Calibri" w:hAnsi="Calibri" w:eastAsia="Calibri" w:cs="" w:asciiTheme="minorHAnsi" w:cstheme="minorBidi" w:eastAsiaTheme="minorHAnsi" w:hAnsiTheme="minorHAnsi"/>
      <w:color w:val="auto"/>
      <w:kern w:val="0"/>
      <w:sz w:val="22"/>
      <w:szCs w:val="22"/>
      <w:lang w:val="pl-PL" w:eastAsia="en-US" w:bidi="ar-SA"/>
    </w:rPr>
  </w:style>
  <w:style w:type="paragraph" w:styleId="CommentText">
    <w:name w:val="annotation text"/>
    <w:basedOn w:val="Normal"/>
    <w:link w:val="TekstkomentarzaZnak"/>
    <w:uiPriority w:val="99"/>
    <w:unhideWhenUsed/>
    <w:rsid w:val="00291ea1"/>
    <w:pPr>
      <w:spacing w:lineRule="auto" w:line="240"/>
    </w:pPr>
    <w:rPr>
      <w:sz w:val="20"/>
      <w:szCs w:val="20"/>
    </w:rPr>
  </w:style>
  <w:style w:type="paragraph" w:styleId="annotationsubject">
    <w:name w:val="annotation subject"/>
    <w:basedOn w:val="CommentText"/>
    <w:next w:val="CommentText"/>
    <w:link w:val="TematkomentarzaZnak"/>
    <w:uiPriority w:val="99"/>
    <w:semiHidden/>
    <w:unhideWhenUsed/>
    <w:qFormat/>
    <w:rsid w:val="00291ea1"/>
    <w:pPr/>
    <w:rPr>
      <w:b/>
      <w:bCs/>
    </w:rPr>
  </w:style>
  <w:style w:type="paragraph" w:styleId="FirstParagraph" w:customStyle="1">
    <w:name w:val="First Paragraph"/>
    <w:basedOn w:val="Tekstpodstawowy1"/>
    <w:next w:val="Tekstpodstawowy1"/>
    <w:qFormat/>
    <w:rsid w:val="00d16611"/>
    <w:pPr>
      <w:suppressAutoHyphens w:val="false"/>
      <w:spacing w:before="180" w:after="180"/>
    </w:pPr>
    <w:rPr>
      <w:lang w:val="en-US"/>
    </w:rPr>
  </w:style>
  <w:style w:type="paragraph" w:styleId="Compact" w:customStyle="1">
    <w:name w:val="Compact"/>
    <w:basedOn w:val="Tekstpodstawowy1"/>
    <w:qFormat/>
    <w:rsid w:val="00d16611"/>
    <w:pPr>
      <w:suppressAutoHyphens w:val="false"/>
      <w:spacing w:before="36" w:after="36"/>
    </w:pPr>
    <w:rPr>
      <w:lang w:val="en-US"/>
    </w:rPr>
  </w:style>
  <w:style w:type="paragraph" w:styleId="Komentarz" w:customStyle="1">
    <w:name w:val="Komentarz"/>
    <w:basedOn w:val="Normal"/>
    <w:qFormat/>
    <w:pPr>
      <w:spacing w:lineRule="auto" w:line="240" w:before="56" w:after="0"/>
      <w:ind w:start="57" w:end="57"/>
    </w:pPr>
    <w:rPr>
      <w:sz w:val="20"/>
      <w:szCs w:val="20"/>
    </w:rPr>
  </w:style>
  <w:style w:type="numbering" w:styleId="Bezlistyuser" w:customStyle="1">
    <w:name w:val="Bez listy (user)"/>
    <w:uiPriority w:val="99"/>
    <w:semiHidden/>
    <w:unhideWhenUsed/>
    <w:qFormat/>
  </w:style>
  <w:style w:type="numbering" w:styleId="Styl221" w:customStyle="1">
    <w:name w:val="Styl221"/>
    <w:uiPriority w:val="99"/>
    <w:qFormat/>
    <w:rsid w:val="006e21f7"/>
  </w:style>
  <w:style w:type="numbering" w:styleId="ListaTabela10pt2" w:customStyle="1">
    <w:name w:val="Lista Tabela 10pt2"/>
    <w:uiPriority w:val="99"/>
    <w:qFormat/>
    <w:rsid w:val="001d19cb"/>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rsid w:val="00164398"/>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leGrid">
    <w:name w:val="TableGrid"/>
    <w:rsid w:val="007364ba"/>
    <w:rPr>
      <w:rFonts w:eastAsiaTheme="minorEastAsia"/>
    </w:rPr>
    <w:tblPr>
      <w:tblCellMar>
        <w:top w:w="0" w:type="dxa"/>
        <w:left w:w="0" w:type="dxa"/>
        <w:bottom w:w="0" w:type="dxa"/>
        <w:right w:w="0" w:type="dxa"/>
      </w:tblCellMar>
    </w:tblPr>
  </w:style>
  <w:style w:type="table" w:customStyle="1" w:styleId="Table">
    <w:name w:val="Table"/>
    <w:semiHidden/>
    <w:unhideWhenUsed/>
    <w:qFormat/>
    <w:rsid w:val="00d16611"/>
    <w:pPr>
      <w:spacing w:after="200"/>
    </w:pPr>
    <w:rPr>
      <w:sz w:val="24"/>
      <w:szCs w:val="24"/>
      <w:lang w:val="en-US" w:eastAsia="pl-PL"/>
    </w:rPr>
    <w:tblPr>
      <w:tblCellMar>
        <w:top w:w="0" w:type="dxa"/>
        <w:left w:w="108" w:type="dxa"/>
        <w:bottom w:w="0" w:type="dxa"/>
        <w:right w:w="108" w:type="dxa"/>
      </w:tblCellMar>
    </w:tblPr>
    <w:tblStylePr w:type="firstRow">
      <w:tblPr/>
      <w:tcPr>
        <w:tcBorders>
          <w:bottom w:val="single" w:color="auto" w:sz="0" w:space="0"/>
        </w:tcBorders>
        <w:vAlign w:val="bottom"/>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oleObject" Target="embeddings/oleObject1.bin"/><Relationship Id="rId3" Type="http://schemas.openxmlformats.org/officeDocument/2006/relationships/image" Target="media/image1.wmf"/><Relationship Id="rId4" Type="http://schemas.openxmlformats.org/officeDocument/2006/relationships/hyperlink" Target="mailto:zam_pub@powiat.wielun.pl" TargetMode="External"/><Relationship Id="rId5" Type="http://schemas.openxmlformats.org/officeDocument/2006/relationships/hyperlink" Target="https://www.google.com/search?sca_esv=09c39867cfb36e18&amp;q=45000000-7+Roboty+budowlane&amp;sa=X&amp;ved=2ahUKEwjB89_D2J6SAxUVJBAIHTPSAUcQxccNegQIIBAB&amp;mstk=AUtExfCIKmQb2LMOn4KoGKWHIlAdC4__ldvaqIH_HAtleqw_TEDU3HjAAEWa4FF673m7ups5XBWzPNmktyQF62_zzozOd3s2gRSubEfTW8OaeZdG5YrhcYxFWE5zUzJKopt-15I&amp;csui=3" TargetMode="External"/><Relationship Id="rId6" Type="http://schemas.openxmlformats.org/officeDocument/2006/relationships/hyperlink" Target="https://www.google.com/search?sca_esv=09c39867cfb36e18&amp;q=45000000-7+Roboty+budowlane&amp;sa=X&amp;ved=2ahUKEwjB89_D2J6SAxUVJBAIHTPSAUcQxccNegQIIBAB&amp;mstk=AUtExfCIKmQb2LMOn4KoGKWHIlAdC4__ldvaqIH_HAtleqw_TEDU3HjAAEWa4FF673m7ups5XBWzPNmktyQF62_zzozOd3s2gRSubEfTW8OaeZdG5YrhcYxFWE5zUzJKopt-15I&amp;csui=3" TargetMode="External"/><Relationship Id="rId7" Type="http://schemas.openxmlformats.org/officeDocument/2006/relationships/hyperlink" Target="http://www.ezamowienia.gov.pl/" TargetMode="Externa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numbering" Target="numbering.xml"/><Relationship Id="rId12" Type="http://schemas.openxmlformats.org/officeDocument/2006/relationships/fontTable" Target="fontTable.xml"/><Relationship Id="rId13" Type="http://schemas.openxmlformats.org/officeDocument/2006/relationships/settings" Target="settings.xml"/><Relationship Id="rId14" Type="http://schemas.openxmlformats.org/officeDocument/2006/relationships/theme" Target="theme/theme1.xml"/><Relationship Id="rId15"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5374F2-A7DE-414D-BEEF-FB2AA924F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199</TotalTime>
  <Application>LibreOffice/25.8.4.2$Windows_X86_64 LibreOffice_project/290daaa01b999472f0c7a3890eb6a550fd74c6df</Application>
  <AppVersion>15.0000</AppVersion>
  <Pages>77</Pages>
  <Words>17124</Words>
  <Characters>113667</Characters>
  <CharactersWithSpaces>129540</CharactersWithSpaces>
  <Paragraphs>820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2026-01-26T10:35:00Z</dcterms:created>
  <dc:creator>ejedrzejewska</dc:creator>
  <dc:description/>
  <dc:language>pl-PL</dc:language>
  <cp:lastModifiedBy/>
  <cp:lastPrinted>2026-02-12T10:36:31Z</cp:lastPrinted>
  <dcterms:modified xsi:type="dcterms:W3CDTF">2026-02-12T10:36:44Z</dcterms:modified>
  <cp:revision>20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