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D8E9E" w14:textId="343D8693" w:rsidR="00CD5936" w:rsidRPr="001F2BA6" w:rsidRDefault="00CD5936">
      <w:pPr>
        <w:rPr>
          <w:rFonts w:cstheme="minorHAnsi"/>
        </w:rPr>
      </w:pPr>
      <w:r w:rsidRPr="001F2BA6">
        <w:rPr>
          <w:rFonts w:cstheme="minorHAnsi"/>
        </w:rPr>
        <w:t>Znak sprawy: Or.271</w:t>
      </w:r>
      <w:r w:rsidR="00DE72D0" w:rsidRPr="001F2BA6">
        <w:rPr>
          <w:rFonts w:cstheme="minorHAnsi"/>
        </w:rPr>
        <w:t>.</w:t>
      </w:r>
      <w:r w:rsidR="00B32D42">
        <w:rPr>
          <w:rFonts w:cstheme="minorHAnsi"/>
        </w:rPr>
        <w:t>4</w:t>
      </w:r>
      <w:r w:rsidRPr="001F2BA6">
        <w:rPr>
          <w:rFonts w:cstheme="minorHAnsi"/>
        </w:rPr>
        <w:t>.202</w:t>
      </w:r>
      <w:r w:rsidR="00CA165C">
        <w:rPr>
          <w:rFonts w:cstheme="minorHAnsi"/>
        </w:rPr>
        <w:t>6</w:t>
      </w:r>
      <w:r w:rsidR="00A65376" w:rsidRPr="001F2BA6">
        <w:rPr>
          <w:rFonts w:cstheme="minorHAnsi"/>
        </w:rPr>
        <w:t xml:space="preserve">  </w:t>
      </w:r>
      <w:r w:rsidRPr="001F2BA6">
        <w:rPr>
          <w:rFonts w:cstheme="minorHAnsi"/>
        </w:rPr>
        <w:t xml:space="preserve">                                                                               Załącznik nr 1 OPZ</w:t>
      </w:r>
      <w:r w:rsidR="009B5573" w:rsidRPr="001F2BA6">
        <w:rPr>
          <w:rFonts w:cstheme="minorHAnsi"/>
        </w:rPr>
        <w:t xml:space="preserve"> do SWZ</w:t>
      </w:r>
    </w:p>
    <w:p w14:paraId="49524A74" w14:textId="77777777" w:rsidR="00CD5936" w:rsidRPr="001F2BA6" w:rsidRDefault="00CD5936" w:rsidP="00DE72D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14:paraId="4F7694DD" w14:textId="33471BCF" w:rsidR="00CD5936" w:rsidRPr="001F2BA6" w:rsidRDefault="00CD5936" w:rsidP="00DE72D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i/>
          <w:iCs/>
        </w:rPr>
      </w:pPr>
      <w:r w:rsidRPr="001F2BA6">
        <w:rPr>
          <w:rFonts w:cstheme="minorHAnsi"/>
          <w:b/>
          <w:bCs/>
        </w:rPr>
        <w:t>Szczegółowy opis przedmiotu zamówienia, warunki i sposób jego realizacji:</w:t>
      </w:r>
    </w:p>
    <w:p w14:paraId="775A65F0" w14:textId="77777777" w:rsidR="00D777CD" w:rsidRPr="005B415E" w:rsidRDefault="00D777CD" w:rsidP="00D777CD">
      <w:pPr>
        <w:pStyle w:val="EMIpodstawowy"/>
        <w:widowControl w:val="0"/>
        <w:jc w:val="both"/>
        <w:rPr>
          <w:rFonts w:asciiTheme="minorHAnsi" w:hAnsiTheme="minorHAnsi" w:cstheme="minorHAnsi"/>
          <w:sz w:val="22"/>
          <w:szCs w:val="22"/>
        </w:rPr>
      </w:pPr>
      <w:r w:rsidRPr="005B415E">
        <w:rPr>
          <w:rFonts w:asciiTheme="minorHAnsi" w:hAnsiTheme="minorHAnsi" w:cstheme="minorHAnsi"/>
          <w:sz w:val="22"/>
          <w:szCs w:val="22"/>
        </w:rPr>
        <w:t>W ramach zadania należy wykonać modernizację budynku szatniowo-sanitarnego posadowionego na części działki o nr geod. 1029/4 w Czarnej Białostockiej przy ul. Traugutta.</w:t>
      </w:r>
    </w:p>
    <w:p w14:paraId="62058DB7" w14:textId="77777777" w:rsidR="00D777CD" w:rsidRPr="005B415E" w:rsidRDefault="00D777CD" w:rsidP="00D777CD">
      <w:pPr>
        <w:spacing w:after="0" w:line="240" w:lineRule="auto"/>
        <w:jc w:val="both"/>
        <w:rPr>
          <w:rFonts w:cstheme="minorHAnsi"/>
        </w:rPr>
      </w:pPr>
      <w:r w:rsidRPr="005B415E">
        <w:rPr>
          <w:rFonts w:cstheme="minorHAnsi"/>
        </w:rPr>
        <w:t>Istniejący budynek konstrukcji drewnianej o powierzchni zabudowy 82,9 m</w:t>
      </w:r>
      <w:r w:rsidRPr="005B415E">
        <w:rPr>
          <w:rFonts w:cstheme="minorHAnsi"/>
          <w:vertAlign w:val="superscript"/>
        </w:rPr>
        <w:t>2</w:t>
      </w:r>
      <w:r w:rsidRPr="005B415E">
        <w:rPr>
          <w:rFonts w:cstheme="minorHAnsi"/>
        </w:rPr>
        <w:t>, powierzchni użytkowej 57,60 m</w:t>
      </w:r>
      <w:r w:rsidRPr="005B415E">
        <w:rPr>
          <w:rFonts w:cstheme="minorHAnsi"/>
          <w:vertAlign w:val="superscript"/>
        </w:rPr>
        <w:t>2</w:t>
      </w:r>
      <w:r w:rsidRPr="005B415E">
        <w:rPr>
          <w:rFonts w:cstheme="minorHAnsi"/>
        </w:rPr>
        <w:t xml:space="preserve"> i kubaturze 273,09 m</w:t>
      </w:r>
      <w:r w:rsidRPr="005B415E">
        <w:rPr>
          <w:rFonts w:cstheme="minorHAnsi"/>
          <w:vertAlign w:val="superscript"/>
        </w:rPr>
        <w:t>3</w:t>
      </w:r>
      <w:r w:rsidRPr="005B415E">
        <w:rPr>
          <w:rFonts w:cstheme="minorHAnsi"/>
        </w:rPr>
        <w:t xml:space="preserve"> jest w stanie konstrukcyjnym dobrym natomiast widoczne jest zużycie elementów wykończeniowych zewnętrznych i wewnętrznych. </w:t>
      </w:r>
    </w:p>
    <w:p w14:paraId="0A1A841E" w14:textId="77777777" w:rsidR="00D777CD" w:rsidRPr="005B415E" w:rsidRDefault="00D777CD" w:rsidP="00D777CD">
      <w:pPr>
        <w:spacing w:after="0" w:line="240" w:lineRule="auto"/>
        <w:jc w:val="both"/>
        <w:rPr>
          <w:rFonts w:cstheme="minorHAnsi"/>
        </w:rPr>
      </w:pPr>
      <w:r w:rsidRPr="005B415E">
        <w:rPr>
          <w:rFonts w:cstheme="minorHAnsi"/>
        </w:rPr>
        <w:t>Budynek posadowiony na elementach fundamentowych na których położone zostały podwaliny żelbetowe prefabrykowane 20 x 25 cm, na nich znajdują się panele podłogowe w postaci SP1 i SP2 wewnętrzne warstwowe z drewnianych elementów konstrukcyjnych 5x15 cm, płyty OSB4 2,2 cm, folii paroizolacyjnej stabilizowanej, wełny mineralnej L0,035 W/m</w:t>
      </w:r>
      <w:r w:rsidRPr="005B415E">
        <w:rPr>
          <w:rFonts w:cstheme="minorHAnsi"/>
          <w:vertAlign w:val="superscript"/>
        </w:rPr>
        <w:t>2</w:t>
      </w:r>
      <w:r w:rsidRPr="005B415E">
        <w:rPr>
          <w:rFonts w:cstheme="minorHAnsi"/>
        </w:rPr>
        <w:t xml:space="preserve">K 15 cm i blachy stalowej ocynkowanej 0,01 cm oraz  SP3 z drewnianych elementów konstrukcyjnych  5 x15 cm oraz deski tarasowej 2,1 cm. Pionowe elementy konstrukcyjne to montowane do paneli podłogowych drewniane słupki 10 x 10 cm. Panele ścienne zewnętrzne wykonane są z deski montowanej do podkonstrukcji drewnianej 2,5 cm 7,0 x 3,0 cm, 3,0 x 5,0 cm- z deski sosnowej zaimpregnowanej, przestrzeni wentylacyjnej 3cm, folii </w:t>
      </w:r>
      <w:proofErr w:type="spellStart"/>
      <w:r w:rsidRPr="005B415E">
        <w:rPr>
          <w:rFonts w:cstheme="minorHAnsi"/>
        </w:rPr>
        <w:t>wiatroizolacyjnej</w:t>
      </w:r>
      <w:proofErr w:type="spellEnd"/>
      <w:r w:rsidRPr="005B415E">
        <w:rPr>
          <w:rFonts w:cstheme="minorHAnsi"/>
        </w:rPr>
        <w:t>,  drewnianych elementów konstrukcyjnych 5 x10 cm, wełny mineralnej montowanej pomiędzy elementami konstrukcyjnymi  12cm, folii paroizolacyjnej oraz płyty OSB 3 1,2 cm. Panele ścienne wewnętrzne wykonane są z  drewnianych elementów konstrukcyjnych 5 x15 cm, wełny mineralnej pomiędzy konstrukcją 15 cm, obustronnie płyta OSB 3 1,2 cm (w ścianie montowane są instalacje techniczne). Panele stropodachowe w postaci  płyt OSB 3 1,80 cm na drewnianych elementach konstrukcyjnych 5 x 15 cm + nadbitki do wyprofilowania spadku, wełna mineralna pomiędzy konstrukcją 15 cm, folia paroizolacyjna oraz płyta OSB 3 1,2 cm. Pokrycie dachu w postaci papy termozgrzewalnej dwuwarstwowo. Obróbki dachowe, attyki wykończone blachą stalową ocynkowaną malowaną proszkowo.</w:t>
      </w:r>
      <w:r w:rsidRPr="005B415E">
        <w:rPr>
          <w:rFonts w:cstheme="minorHAnsi"/>
          <w:u w:val="single"/>
        </w:rPr>
        <w:t xml:space="preserve"> Świetliki dachowe</w:t>
      </w:r>
      <w:r w:rsidRPr="005B415E">
        <w:rPr>
          <w:rFonts w:cstheme="minorHAnsi"/>
        </w:rPr>
        <w:t xml:space="preserve"> piramidowe, stałe, z poliwęglanu w kolorze mlecznym. Nad przejściem wykonana została konstrukcja pergoli na której zamontowano warstwę pokrycia z blachy. Rury spustowe i rynny stalowe, ocynkowane, malowane proszkowo. Balustrady ( pochylnia) stalowe ocynkowane, malowane w kolorze RAL 6010 – zielonym.</w:t>
      </w:r>
    </w:p>
    <w:p w14:paraId="364B362F" w14:textId="77777777" w:rsidR="00D777CD" w:rsidRPr="005B415E" w:rsidRDefault="00D777CD" w:rsidP="00D777CD">
      <w:pPr>
        <w:spacing w:after="0" w:line="240" w:lineRule="auto"/>
        <w:rPr>
          <w:rFonts w:cstheme="minorHAnsi"/>
        </w:rPr>
      </w:pPr>
      <w:r w:rsidRPr="005B415E">
        <w:rPr>
          <w:rFonts w:cstheme="minorHAnsi"/>
        </w:rPr>
        <w:t>We wszystkich pomieszczeniach:</w:t>
      </w:r>
    </w:p>
    <w:p w14:paraId="7E6A8741" w14:textId="77777777" w:rsidR="00D777CD" w:rsidRPr="005B415E" w:rsidRDefault="00D777CD" w:rsidP="00D777CD">
      <w:pPr>
        <w:spacing w:after="0" w:line="240" w:lineRule="auto"/>
        <w:rPr>
          <w:rFonts w:cstheme="minorHAnsi"/>
        </w:rPr>
      </w:pPr>
      <w:r w:rsidRPr="005B415E">
        <w:rPr>
          <w:rFonts w:cstheme="minorHAnsi"/>
        </w:rPr>
        <w:t>-  wewnętrzne wykończenie ścian wykonano z wytłaczanej okładziny PCV,</w:t>
      </w:r>
    </w:p>
    <w:p w14:paraId="57D3D52D" w14:textId="77777777" w:rsidR="00D777CD" w:rsidRPr="005B415E" w:rsidRDefault="00D777CD" w:rsidP="00D777CD">
      <w:pPr>
        <w:spacing w:after="0" w:line="240" w:lineRule="auto"/>
        <w:rPr>
          <w:rFonts w:cstheme="minorHAnsi"/>
        </w:rPr>
      </w:pPr>
      <w:r w:rsidRPr="005B415E">
        <w:rPr>
          <w:rFonts w:cstheme="minorHAnsi"/>
        </w:rPr>
        <w:t>-  na posadzkach położona została wykładzina PCV,</w:t>
      </w:r>
    </w:p>
    <w:p w14:paraId="74A61642" w14:textId="77777777" w:rsidR="00D777CD" w:rsidRPr="005B415E" w:rsidRDefault="00D777CD" w:rsidP="00D777CD">
      <w:pPr>
        <w:spacing w:after="0" w:line="240" w:lineRule="auto"/>
        <w:rPr>
          <w:rFonts w:cstheme="minorHAnsi"/>
        </w:rPr>
      </w:pPr>
      <w:r w:rsidRPr="005B415E">
        <w:rPr>
          <w:rFonts w:cstheme="minorHAnsi"/>
        </w:rPr>
        <w:t>Budynek wyposażony jest w instalacje elektryczne, wodę i kanalizację sanitarną.</w:t>
      </w:r>
    </w:p>
    <w:p w14:paraId="22B0C5EF" w14:textId="77777777" w:rsidR="00D777CD" w:rsidRPr="005B415E" w:rsidRDefault="00D777CD" w:rsidP="00D777CD">
      <w:pPr>
        <w:spacing w:after="0" w:line="240" w:lineRule="auto"/>
        <w:jc w:val="both"/>
        <w:rPr>
          <w:rFonts w:cstheme="minorHAnsi"/>
          <w:u w:val="single"/>
        </w:rPr>
      </w:pPr>
      <w:r w:rsidRPr="005B415E">
        <w:rPr>
          <w:rFonts w:cstheme="minorHAnsi"/>
        </w:rPr>
        <w:t>Woda deszczowa odprowadzano jest powierzchniowo z rur spustowych na tereny zielone wokół budynku.</w:t>
      </w:r>
    </w:p>
    <w:p w14:paraId="72A62149" w14:textId="77777777" w:rsidR="00D777CD" w:rsidRPr="005B415E" w:rsidRDefault="00D777CD" w:rsidP="00D777CD">
      <w:pPr>
        <w:pStyle w:val="EMIpodstawowy"/>
        <w:widowControl w:val="0"/>
        <w:jc w:val="both"/>
        <w:rPr>
          <w:rFonts w:asciiTheme="minorHAnsi" w:hAnsiTheme="minorHAnsi" w:cstheme="minorHAnsi"/>
          <w:sz w:val="22"/>
          <w:szCs w:val="22"/>
        </w:rPr>
      </w:pPr>
    </w:p>
    <w:p w14:paraId="6A57E7F3" w14:textId="77777777" w:rsidR="00D777CD" w:rsidRPr="005B415E" w:rsidRDefault="00D777CD" w:rsidP="00D777CD">
      <w:pPr>
        <w:pStyle w:val="EMIpodstawowy"/>
        <w:widowControl w:val="0"/>
        <w:jc w:val="both"/>
        <w:rPr>
          <w:rFonts w:asciiTheme="minorHAnsi" w:hAnsiTheme="minorHAnsi" w:cstheme="minorHAnsi"/>
          <w:sz w:val="22"/>
          <w:szCs w:val="22"/>
        </w:rPr>
      </w:pPr>
      <w:r w:rsidRPr="005B415E">
        <w:rPr>
          <w:rFonts w:asciiTheme="minorHAnsi" w:hAnsiTheme="minorHAnsi" w:cstheme="minorHAnsi"/>
          <w:sz w:val="22"/>
          <w:szCs w:val="22"/>
        </w:rPr>
        <w:t>Modernizacja budynku będzie polegała na wykonaniu:</w:t>
      </w:r>
    </w:p>
    <w:p w14:paraId="496A4DFD" w14:textId="77777777" w:rsidR="00D777CD" w:rsidRPr="005B415E" w:rsidRDefault="00D777CD" w:rsidP="00D777CD">
      <w:pPr>
        <w:pStyle w:val="EMIpodstawowy"/>
        <w:widowControl w:val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B415E">
        <w:rPr>
          <w:rFonts w:asciiTheme="minorHAnsi" w:hAnsiTheme="minorHAnsi" w:cstheme="minorHAnsi"/>
          <w:b/>
          <w:sz w:val="22"/>
          <w:szCs w:val="22"/>
        </w:rPr>
        <w:t>A. Roboty budowlane zewnętrzne w postaci:</w:t>
      </w:r>
    </w:p>
    <w:p w14:paraId="0E3EAE4B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 xml:space="preserve">nowej szalówki drewnianej zewnętrznej w zakresie oczyszczenia i impregnacji istniejących okładzin zewnętrznych wykonanych z desek, nowej podkonstrukcji drewnianej do mocowania szalówki drewnianej wraz z warstwą </w:t>
      </w:r>
      <w:proofErr w:type="spellStart"/>
      <w:r w:rsidRPr="005B415E">
        <w:rPr>
          <w:rFonts w:cstheme="minorHAnsi"/>
        </w:rPr>
        <w:t>wiatroizolacji</w:t>
      </w:r>
      <w:proofErr w:type="spellEnd"/>
      <w:r w:rsidRPr="005B415E">
        <w:rPr>
          <w:rFonts w:cstheme="minorHAnsi"/>
        </w:rPr>
        <w:t>, nowa szalówka z desek świerkowych impregnowanych ciśnieniowo i malowanych w kolorze jasnego orzechu.</w:t>
      </w:r>
    </w:p>
    <w:p w14:paraId="15B11C62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 xml:space="preserve">nowego </w:t>
      </w:r>
      <w:proofErr w:type="spellStart"/>
      <w:r w:rsidRPr="005B415E">
        <w:rPr>
          <w:rFonts w:cstheme="minorHAnsi"/>
        </w:rPr>
        <w:t>przekryciu</w:t>
      </w:r>
      <w:proofErr w:type="spellEnd"/>
      <w:r w:rsidRPr="005B415E">
        <w:rPr>
          <w:rFonts w:cstheme="minorHAnsi"/>
        </w:rPr>
        <w:t xml:space="preserve"> dachu w zakresie usunięcia obróbek blacharskich, rur spustowych i orynnowania obiektu, sunięcia  starego pokrycia dachowego z podwójnej warstwy papy termozgrzewalnej, płyt OSB  i 15 cm wełny mineralnej, utylizacji materiałów z rozbiórek, położenia nowej warstwy izolacji termicznej i montażu nowych świetlików dachowych, pogrubienia attyk z dostosowaniem do zwiększonej grubości ścian, położenia nowej warstwy płyt, wykonania podwójnego krycia papą termozgrzewalną, wykonania obróbek blacharskich z zabezpieczeniem attyk, i nowym orynnowaniem. Na części zadaszenia znajdującej się nad tarasem na istniejącej konstrukcji  pergoli wykonać nadbitki zrównujące poziom krycia i spadki z pozostałymi częściami dachu, zamontować płyty OSB, wykonać krycie podwójną warstwą </w:t>
      </w:r>
      <w:r w:rsidRPr="005B415E">
        <w:rPr>
          <w:rFonts w:cstheme="minorHAnsi"/>
        </w:rPr>
        <w:lastRenderedPageBreak/>
        <w:t>papy termozgrzewalnej wraz z  obróbki oraz orynnowaniem adekwatnym jak nad pozostałej częściami budynku.</w:t>
      </w:r>
    </w:p>
    <w:p w14:paraId="469AAABA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jc w:val="both"/>
        <w:rPr>
          <w:rFonts w:asciiTheme="minorHAnsi" w:hAnsiTheme="minorHAnsi" w:cstheme="minorHAnsi"/>
          <w:b w:val="0"/>
          <w:sz w:val="22"/>
          <w:szCs w:val="22"/>
        </w:rPr>
      </w:pPr>
      <w:bookmarkStart w:id="0" w:name="_Toc199928060"/>
      <w:r w:rsidRPr="005B415E">
        <w:rPr>
          <w:rFonts w:asciiTheme="minorHAnsi" w:hAnsiTheme="minorHAnsi" w:cstheme="minorHAnsi"/>
          <w:b w:val="0"/>
          <w:sz w:val="22"/>
          <w:szCs w:val="22"/>
        </w:rPr>
        <w:t>montażu zadaszenia konstrukcji (w miejscach przebiegu słupków konstrukcyjnych ściany drewnianej), wspornikowej z kantówki 4x 12 cm nad drzwiami wejściowymi od strony boiska</w:t>
      </w:r>
      <w:bookmarkEnd w:id="0"/>
      <w:r w:rsidRPr="005B415E">
        <w:rPr>
          <w:rFonts w:asciiTheme="minorHAnsi" w:hAnsiTheme="minorHAnsi" w:cstheme="minorHAnsi"/>
          <w:b w:val="0"/>
          <w:sz w:val="22"/>
          <w:szCs w:val="22"/>
        </w:rPr>
        <w:t>,</w:t>
      </w:r>
      <w:r w:rsidRPr="005B415E">
        <w:rPr>
          <w:rFonts w:asciiTheme="minorHAnsi" w:hAnsiTheme="minorHAnsi" w:cstheme="minorHAnsi"/>
          <w:sz w:val="22"/>
          <w:szCs w:val="22"/>
        </w:rPr>
        <w:t xml:space="preserve">  </w:t>
      </w:r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wysięg zadaszenia 80 cm, szerokość całkowita 430 cm, </w:t>
      </w:r>
      <w:proofErr w:type="spellStart"/>
      <w:r w:rsidRPr="005B415E">
        <w:rPr>
          <w:rFonts w:asciiTheme="minorHAnsi" w:hAnsiTheme="minorHAnsi" w:cstheme="minorHAnsi"/>
          <w:b w:val="0"/>
          <w:sz w:val="22"/>
          <w:szCs w:val="22"/>
        </w:rPr>
        <w:t>przekrycie</w:t>
      </w:r>
      <w:proofErr w:type="spellEnd"/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 z blachy płaskiej stalowej ocynkowanej malowanej w kolorze brązowym na podkładzie z wodoodpornej płyty OSB lub desek drewnianych.</w:t>
      </w:r>
    </w:p>
    <w:p w14:paraId="36947438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jc w:val="both"/>
        <w:rPr>
          <w:rFonts w:asciiTheme="minorHAnsi" w:hAnsiTheme="minorHAnsi" w:cstheme="minorHAnsi"/>
          <w:b w:val="0"/>
          <w:sz w:val="22"/>
          <w:szCs w:val="22"/>
        </w:rPr>
      </w:pPr>
      <w:bookmarkStart w:id="1" w:name="_Toc199928061"/>
      <w:r w:rsidRPr="005B415E">
        <w:rPr>
          <w:rFonts w:asciiTheme="minorHAnsi" w:hAnsiTheme="minorHAnsi" w:cstheme="minorHAnsi"/>
          <w:b w:val="0"/>
          <w:sz w:val="22"/>
          <w:szCs w:val="22"/>
        </w:rPr>
        <w:t>montażu nowych  rur spustowych</w:t>
      </w:r>
      <w:bookmarkEnd w:id="1"/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 3 sztuki- fi 100mm.</w:t>
      </w:r>
    </w:p>
    <w:p w14:paraId="783B493B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jc w:val="both"/>
        <w:rPr>
          <w:rFonts w:asciiTheme="minorHAnsi" w:hAnsiTheme="minorHAnsi" w:cstheme="minorHAnsi"/>
          <w:b w:val="0"/>
          <w:sz w:val="22"/>
          <w:szCs w:val="22"/>
        </w:rPr>
      </w:pPr>
      <w:bookmarkStart w:id="2" w:name="_Toc199928062"/>
      <w:r w:rsidRPr="005B415E">
        <w:rPr>
          <w:rFonts w:asciiTheme="minorHAnsi" w:hAnsiTheme="minorHAnsi" w:cstheme="minorHAnsi"/>
          <w:b w:val="0"/>
          <w:sz w:val="22"/>
          <w:szCs w:val="22"/>
        </w:rPr>
        <w:t>wymianie desek tarasowych</w:t>
      </w:r>
      <w:bookmarkEnd w:id="2"/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 (pomiędzy zabudowanymi modułami) z drewna świerkowego gr. min. 2,5 cm, impregnowane ciśnieniowo i malowane na kolor ciemny orzechowy.</w:t>
      </w:r>
    </w:p>
    <w:p w14:paraId="157541D1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jc w:val="both"/>
        <w:rPr>
          <w:rFonts w:asciiTheme="minorHAnsi" w:hAnsiTheme="minorHAnsi" w:cstheme="minorHAnsi"/>
          <w:b w:val="0"/>
          <w:sz w:val="22"/>
          <w:szCs w:val="22"/>
        </w:rPr>
      </w:pPr>
      <w:bookmarkStart w:id="3" w:name="_Toc199928063"/>
      <w:r w:rsidRPr="005B415E">
        <w:rPr>
          <w:rFonts w:asciiTheme="minorHAnsi" w:hAnsiTheme="minorHAnsi" w:cstheme="minorHAnsi"/>
          <w:b w:val="0"/>
          <w:sz w:val="22"/>
          <w:szCs w:val="22"/>
        </w:rPr>
        <w:t>montażu zabezpieczeń z siatki</w:t>
      </w:r>
      <w:bookmarkEnd w:id="3"/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 prześwitu pod budynkiem poprzez zamontowanie paneli wypełnionych siatką stalową ocynkowaną w kolorze brązowym lub szarym, wielkość oczka nie większa niż 3 cm.</w:t>
      </w:r>
    </w:p>
    <w:p w14:paraId="4E6A9942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rPr>
          <w:rFonts w:asciiTheme="minorHAnsi" w:hAnsiTheme="minorHAnsi" w:cstheme="minorHAnsi"/>
          <w:b w:val="0"/>
          <w:sz w:val="22"/>
          <w:szCs w:val="22"/>
        </w:rPr>
      </w:pPr>
      <w:bookmarkStart w:id="4" w:name="_Toc199928064"/>
      <w:r w:rsidRPr="005B415E">
        <w:rPr>
          <w:rFonts w:asciiTheme="minorHAnsi" w:hAnsiTheme="minorHAnsi" w:cstheme="minorHAnsi"/>
          <w:b w:val="0"/>
          <w:sz w:val="22"/>
          <w:szCs w:val="22"/>
        </w:rPr>
        <w:t>odświeżeniu istniejącej balustrady</w:t>
      </w:r>
      <w:bookmarkEnd w:id="4"/>
      <w:r w:rsidRPr="005B415E">
        <w:rPr>
          <w:rFonts w:asciiTheme="minorHAnsi" w:hAnsiTheme="minorHAnsi" w:cstheme="minorHAnsi"/>
          <w:b w:val="0"/>
          <w:sz w:val="22"/>
          <w:szCs w:val="22"/>
        </w:rPr>
        <w:t xml:space="preserve"> pochylni dla osób niepełnosprawnych poprzez oczyszczenie i pomalowanie farbą antykorozyjną w kolorze zieleni.  </w:t>
      </w:r>
    </w:p>
    <w:p w14:paraId="6A866ADE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 xml:space="preserve">wymiany całej stolarki w obiekcie szatniowo- sanitarnym: </w:t>
      </w:r>
    </w:p>
    <w:p w14:paraId="41BEA416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 xml:space="preserve"># zewnętrznej -  6 szt. drzwi stalowe „ciepłe” z ościeżnicą stalową , kolor ciemny brąz, wyposażone w klamkę bezpieczną C i dwa zamki zamykane na klucz, w tym jeden z zamkiem wpuszczanym i jeden zamek nawierzchniowy z gałką, drzwi o wzmocnionej konstrukcji zapobiegającej wgnieceniom i odpornej na uderzenia, wyposażone w samozamykacz, </w:t>
      </w:r>
    </w:p>
    <w:p w14:paraId="49A9A6E0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># wewnętrznej – 4 szt., drzwi stalowe z ościeżnicą stalową, wszystkie drzwi z klamkami bezpiecznymi C z podcięciami lub otworami wentylacyjnymi, dodatkowo 2 sztuki  wyposażone w zamki łazienkowe, konstrukcja drzwi wzmocniona, kolor jasny popielaty,</w:t>
      </w:r>
    </w:p>
    <w:p w14:paraId="0C73B2C6" w14:textId="77777777" w:rsidR="00D777CD" w:rsidRPr="005B415E" w:rsidRDefault="00D777CD" w:rsidP="00D777CD">
      <w:pPr>
        <w:pStyle w:val="Nagwek3"/>
        <w:spacing w:before="0" w:beforeAutospacing="0" w:after="0" w:afterAutospacing="0"/>
        <w:ind w:left="709" w:hanging="709"/>
        <w:rPr>
          <w:rFonts w:asciiTheme="minorHAnsi" w:hAnsiTheme="minorHAnsi" w:cstheme="minorHAnsi"/>
          <w:sz w:val="22"/>
          <w:szCs w:val="22"/>
        </w:rPr>
      </w:pPr>
      <w:r w:rsidRPr="005B415E">
        <w:rPr>
          <w:rFonts w:asciiTheme="minorHAnsi" w:hAnsiTheme="minorHAnsi" w:cstheme="minorHAnsi"/>
          <w:sz w:val="22"/>
          <w:szCs w:val="22"/>
        </w:rPr>
        <w:t>B. Roboty budowlane wewnętrzne w postaci:</w:t>
      </w:r>
    </w:p>
    <w:p w14:paraId="4D9E0FC6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we wszystkich pomieszczeniach wykonać demontaż urządzeń, oświetlenia i armatury oraz wszystkich lekkich ścianek wydzielających kabiny sanitarne, usunąć okładziny sufitowe, ścienne i podłogowe, po odkryciu powierzchni wewnętrznych należy dokonać oględzin elementów konstrukcyjnych, płyt i wypełnienia płyt stropowych, ściennych i podłogowych, w przypadku widocznych oznak uszkodzenia lub zawilgocenia należy udokumentować i zgłosić Inwestorowi stan techniczny (przyjęto konieczność wymiany 40 % płyt posadzkowych OSB), Elementy zdemontowane należy poddać utylizacji.</w:t>
      </w:r>
    </w:p>
    <w:p w14:paraId="43D00176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  <w:noProof/>
        </w:rPr>
      </w:pPr>
      <w:r w:rsidRPr="005B415E">
        <w:rPr>
          <w:rFonts w:cstheme="minorHAnsi"/>
        </w:rPr>
        <w:t xml:space="preserve">na ścianach i sufitach należy zamontować nową okładzinę PCV, zmywalną, z paneli boazeryjnych w kolorze jasny popiel, </w:t>
      </w:r>
      <w:proofErr w:type="spellStart"/>
      <w:r w:rsidRPr="005B415E">
        <w:rPr>
          <w:rFonts w:cstheme="minorHAnsi"/>
        </w:rPr>
        <w:t>bezspoinowych</w:t>
      </w:r>
      <w:proofErr w:type="spellEnd"/>
      <w:r w:rsidRPr="005B415E">
        <w:rPr>
          <w:rFonts w:cstheme="minorHAnsi"/>
        </w:rPr>
        <w:t xml:space="preserve"> o nawierzchni zmywalnej, odpornej na wilgoć, pleśń i nietoksyczną,</w:t>
      </w:r>
      <w:r w:rsidRPr="005B415E">
        <w:rPr>
          <w:rFonts w:cstheme="minorHAnsi"/>
          <w:noProof/>
        </w:rPr>
        <w:t xml:space="preserve"> zastosować materiał posiadający potwierdzenie jakości w postaci: aprobaty technicznej ITB i Państwowego Zakładu Higieny oraz klasę odporności ogniowej d2s2, d2,  należy stosować panele odługości nie wymagającej łączenia elementów na długość,  do montażu należy wykorzystać specjalistyczne elementy zestawu w postaci pasujących listew startowych, łączników i narożników wewnętrznych i zewnętrznych. W strefie pryszniców wykonać hydroizolację ściany i posadzki.</w:t>
      </w:r>
    </w:p>
    <w:p w14:paraId="1DD4E03D" w14:textId="77777777" w:rsidR="00D777CD" w:rsidRPr="005B415E" w:rsidRDefault="00D777CD" w:rsidP="00D777CD">
      <w:pPr>
        <w:pStyle w:val="Nagwek3"/>
        <w:numPr>
          <w:ilvl w:val="0"/>
          <w:numId w:val="13"/>
        </w:numPr>
        <w:tabs>
          <w:tab w:val="num" w:pos="360"/>
        </w:tabs>
        <w:spacing w:before="0" w:beforeAutospacing="0" w:after="0" w:afterAutospacing="0"/>
        <w:ind w:left="709" w:hanging="425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5B415E">
        <w:rPr>
          <w:rFonts w:asciiTheme="minorHAnsi" w:hAnsiTheme="minorHAnsi" w:cstheme="minorHAnsi"/>
          <w:b w:val="0"/>
          <w:sz w:val="22"/>
          <w:szCs w:val="22"/>
        </w:rPr>
        <w:t>na posadzkach wykonać okładziny PCV o następujących parametrach: wykładzina homogeniczna PVC, antypoślizgowość minimum R10, grubość całkowita min 2mm, wodoszczelność wg. Normy PN EN 13553, dobra odporność chemiczna, kolorystyka zieleń lub beż.</w:t>
      </w:r>
    </w:p>
    <w:p w14:paraId="0AAB4BDF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rPr>
          <w:rFonts w:cstheme="minorHAnsi"/>
        </w:rPr>
      </w:pPr>
      <w:r w:rsidRPr="005B415E">
        <w:rPr>
          <w:rFonts w:cstheme="minorHAnsi"/>
        </w:rPr>
        <w:t xml:space="preserve">zdemontować istniejącą armaturę sanitarną ( 2 </w:t>
      </w:r>
      <w:proofErr w:type="spellStart"/>
      <w:r w:rsidRPr="005B415E">
        <w:rPr>
          <w:rFonts w:cstheme="minorHAnsi"/>
        </w:rPr>
        <w:t>kpl</w:t>
      </w:r>
      <w:proofErr w:type="spellEnd"/>
      <w:r w:rsidRPr="005B415E">
        <w:rPr>
          <w:rFonts w:cstheme="minorHAnsi"/>
        </w:rPr>
        <w:t xml:space="preserve">. kabin z brodzikami, 6 szt. misek ustępowych stojących, 6 szt. umywalek, ścianki </w:t>
      </w:r>
      <w:proofErr w:type="spellStart"/>
      <w:r w:rsidRPr="005B415E">
        <w:rPr>
          <w:rFonts w:cstheme="minorHAnsi"/>
        </w:rPr>
        <w:t>giszetowe</w:t>
      </w:r>
      <w:proofErr w:type="spellEnd"/>
      <w:r w:rsidRPr="005B415E">
        <w:rPr>
          <w:rFonts w:cstheme="minorHAnsi"/>
        </w:rPr>
        <w:t xml:space="preserve"> w pomieszczeniach 3 i 4) i zamontować nowe miski ustępowe, umywalki i kabiny prysznicowe z uwzględnieniem projektowanej aranżacji wnętrz oraz zastosowania specjalistycznej miski ustępowej i umywalki w sanitariacie przystosowanym dla osób niepełnosprawnych. Montaż urządzeń wykonać z podłączeniem do istniejących instalacji wodnych i kanalizacyjnych.</w:t>
      </w:r>
      <w:bookmarkStart w:id="5" w:name="_Toc199928070"/>
      <w:r w:rsidRPr="005B415E">
        <w:rPr>
          <w:rFonts w:cstheme="minorHAnsi"/>
        </w:rPr>
        <w:t xml:space="preserve"> W łazience (pomieszczenie 3) zamontować ściankę </w:t>
      </w:r>
      <w:proofErr w:type="spellStart"/>
      <w:r w:rsidRPr="005B415E">
        <w:rPr>
          <w:rFonts w:cstheme="minorHAnsi"/>
        </w:rPr>
        <w:t>giszetową</w:t>
      </w:r>
      <w:proofErr w:type="spellEnd"/>
      <w:r w:rsidRPr="005B415E">
        <w:rPr>
          <w:rFonts w:cstheme="minorHAnsi"/>
          <w:u w:val="single"/>
        </w:rPr>
        <w:t xml:space="preserve"> (w</w:t>
      </w:r>
      <w:r w:rsidRPr="005B415E">
        <w:rPr>
          <w:rFonts w:cstheme="minorHAnsi"/>
        </w:rPr>
        <w:t xml:space="preserve">ymiary kabin 120 x 100cm, szerokość </w:t>
      </w:r>
      <w:r w:rsidRPr="005B415E">
        <w:rPr>
          <w:rFonts w:cstheme="minorHAnsi"/>
        </w:rPr>
        <w:lastRenderedPageBreak/>
        <w:t xml:space="preserve">drzwi 80 cm) z płyty HPL, wysokość 185 cm na 15 cm nóżkach z zamknięciem kabin standardowym, kolor płyty jasny popiel, </w:t>
      </w:r>
    </w:p>
    <w:p w14:paraId="688A56F7" w14:textId="77777777" w:rsidR="00D777CD" w:rsidRPr="005B415E" w:rsidRDefault="00D777CD" w:rsidP="00D777CD">
      <w:pPr>
        <w:pStyle w:val="Akapitzlist"/>
        <w:numPr>
          <w:ilvl w:val="0"/>
          <w:numId w:val="13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Wyposażenie sanitariatów w pomieszczeniu 9, 10 i 3</w:t>
      </w:r>
      <w:bookmarkEnd w:id="5"/>
      <w:r w:rsidRPr="005B415E">
        <w:rPr>
          <w:rFonts w:cstheme="minorHAnsi"/>
        </w:rPr>
        <w:t>:</w:t>
      </w:r>
    </w:p>
    <w:p w14:paraId="1E374156" w14:textId="77777777" w:rsidR="00D777CD" w:rsidRPr="005B415E" w:rsidRDefault="00D777CD" w:rsidP="00D777CD">
      <w:pPr>
        <w:pStyle w:val="Akapitzlist"/>
        <w:spacing w:after="0" w:line="240" w:lineRule="auto"/>
        <w:ind w:left="709" w:firstLine="284"/>
        <w:jc w:val="both"/>
        <w:rPr>
          <w:rFonts w:cstheme="minorHAnsi"/>
        </w:rPr>
      </w:pPr>
      <w:r w:rsidRPr="005B415E">
        <w:rPr>
          <w:rFonts w:cstheme="minorHAnsi"/>
        </w:rPr>
        <w:t xml:space="preserve"># umywalki o wymiarach ok. 50x 40 cm ceramiczna, biała,  podwieszana, montowana do ściany z przelewem z przodu i otworem na baterię sztorcową z baterią sztorcową </w:t>
      </w:r>
      <w:proofErr w:type="spellStart"/>
      <w:r w:rsidRPr="005B415E">
        <w:rPr>
          <w:rFonts w:cstheme="minorHAnsi"/>
        </w:rPr>
        <w:t>nablatową</w:t>
      </w:r>
      <w:proofErr w:type="spellEnd"/>
      <w:r w:rsidRPr="005B415E">
        <w:rPr>
          <w:rFonts w:cstheme="minorHAnsi"/>
        </w:rPr>
        <w:t>, stojącą, jednouchwytową  z głowica ceramiczną, kolor chrom, z mieszalnikiem przepływ maksymalny wody – 10 l/min,</w:t>
      </w:r>
    </w:p>
    <w:p w14:paraId="48D24088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 xml:space="preserve"># miski ustępowe wolnostojące, kompaktowe. białe z deską sedesowa z tworzywa Duroplast, ze wzmocnionymi zawiasami metalowymi. </w:t>
      </w:r>
    </w:p>
    <w:p w14:paraId="45027567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># kabiny prysznicowe z brodzikami o wymiarach 90 x 90 cm, półokrągłe, montowane w narożniku,  drzwi kabin przesuwne, nietłukące, stelaż biały, baterie ze słuchawkami i regulowanymi uchwytami do słuchawek w kolorze chromu.</w:t>
      </w:r>
      <w:bookmarkStart w:id="6" w:name="_Toc199928071"/>
    </w:p>
    <w:p w14:paraId="0A5EBBA6" w14:textId="77777777" w:rsidR="00D777CD" w:rsidRPr="005B415E" w:rsidRDefault="00D777CD" w:rsidP="00D777CD">
      <w:pPr>
        <w:pStyle w:val="Akapitzlist"/>
        <w:spacing w:after="0" w:line="240" w:lineRule="auto"/>
        <w:ind w:left="851" w:hanging="142"/>
        <w:jc w:val="both"/>
        <w:rPr>
          <w:rFonts w:cstheme="minorHAnsi"/>
        </w:rPr>
      </w:pPr>
      <w:r w:rsidRPr="005B415E">
        <w:rPr>
          <w:rFonts w:cstheme="minorHAnsi"/>
        </w:rPr>
        <w:t>Wyposażenie sanitariatu w pomieszczeniu nr 4</w:t>
      </w:r>
      <w:bookmarkEnd w:id="6"/>
      <w:r w:rsidRPr="005B415E">
        <w:rPr>
          <w:rFonts w:cstheme="minorHAnsi"/>
        </w:rPr>
        <w:t>:</w:t>
      </w:r>
    </w:p>
    <w:p w14:paraId="6F5190DD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 xml:space="preserve"># umywalka o wymiarach 55x55 cm przeznaczona dla osób niepełnosprawnych, ceramiczna, biała z baterią stojącą, sztorcową </w:t>
      </w:r>
      <w:proofErr w:type="spellStart"/>
      <w:r w:rsidRPr="005B415E">
        <w:rPr>
          <w:rFonts w:cstheme="minorHAnsi"/>
        </w:rPr>
        <w:t>nablatową</w:t>
      </w:r>
      <w:proofErr w:type="spellEnd"/>
      <w:r w:rsidRPr="005B415E">
        <w:rPr>
          <w:rFonts w:cstheme="minorHAnsi"/>
        </w:rPr>
        <w:t>, jednouchwytową  z głowica ceramiczną, kolor chrom,  przeznaczoną dla osób niepełnosprawnych z przedłużonym uchwytem, przepływ maksymalny wody – 10 l/min, montowana do umywalki.</w:t>
      </w:r>
    </w:p>
    <w:p w14:paraId="272F6C04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># miska ustępowa wolnostojąca, kompaktowa, ceramiczna biała z deską z tworzywa Duroplast, ze wzmocnionymi zawiasami metalowymi, przeznaczona dla osób niepełnosprawnych.</w:t>
      </w:r>
    </w:p>
    <w:p w14:paraId="614FA77F" w14:textId="77777777" w:rsidR="00D777CD" w:rsidRPr="005B415E" w:rsidRDefault="00D777CD" w:rsidP="00D777CD">
      <w:pPr>
        <w:pStyle w:val="Akapitzlist"/>
        <w:spacing w:after="0" w:line="240" w:lineRule="auto"/>
        <w:ind w:left="709" w:firstLine="142"/>
        <w:jc w:val="both"/>
        <w:rPr>
          <w:rFonts w:cstheme="minorHAnsi"/>
        </w:rPr>
      </w:pPr>
      <w:r w:rsidRPr="005B415E">
        <w:rPr>
          <w:rFonts w:cstheme="minorHAnsi"/>
        </w:rPr>
        <w:t># uchylne uchwyty posiadające certyfikat dopuszczający do zastosowania w obiektach użyteczności publicznej zamontowane w sposób pozwalający na bezpieczne użytkowanie i uwzględniające mogące wystąpić obciążenia przy umywalce - długości 80 cm, kolor biały, jeden uchylny i jeden stały montowane do ściany przy misce ustępowej.</w:t>
      </w:r>
      <w:bookmarkStart w:id="7" w:name="_Toc199928072"/>
    </w:p>
    <w:bookmarkEnd w:id="7"/>
    <w:p w14:paraId="47D9AF5E" w14:textId="77777777" w:rsidR="00D777CD" w:rsidRPr="005B415E" w:rsidRDefault="00D777CD" w:rsidP="00D777CD">
      <w:pPr>
        <w:pStyle w:val="Akapitzlist"/>
        <w:numPr>
          <w:ilvl w:val="0"/>
          <w:numId w:val="15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wyposażenie meblowe: wieszaki szatniowe, biurka, szafki należy na czas prowadzenia prac modernizacyjnych zabezpieczyć i ponownie wstawić do pomieszczeń po zakończeniu prac budowlanych.</w:t>
      </w:r>
    </w:p>
    <w:p w14:paraId="05298923" w14:textId="77777777" w:rsidR="00D777CD" w:rsidRPr="005B415E" w:rsidRDefault="00D777CD" w:rsidP="00D777CD">
      <w:pPr>
        <w:pStyle w:val="Akapitzlist"/>
        <w:numPr>
          <w:ilvl w:val="0"/>
          <w:numId w:val="15"/>
        </w:numPr>
        <w:spacing w:after="0" w:line="240" w:lineRule="auto"/>
        <w:ind w:hanging="436"/>
        <w:rPr>
          <w:rFonts w:cstheme="minorHAnsi"/>
        </w:rPr>
      </w:pPr>
      <w:r w:rsidRPr="005B415E">
        <w:rPr>
          <w:rFonts w:cstheme="minorHAnsi"/>
        </w:rPr>
        <w:t>wymiana na nowe urządzeń podgrzewających wodę do umywalek i natrysków  o pojemności 60 dcm</w:t>
      </w:r>
      <w:r w:rsidRPr="005B415E">
        <w:rPr>
          <w:rFonts w:cstheme="minorHAnsi"/>
          <w:vertAlign w:val="superscript"/>
        </w:rPr>
        <w:t>3</w:t>
      </w:r>
      <w:r w:rsidRPr="005B415E">
        <w:rPr>
          <w:rFonts w:cstheme="minorHAnsi"/>
        </w:rPr>
        <w:t xml:space="preserve"> i mocy 1000W – 2 sztuki  i o pojemności 120 dcm</w:t>
      </w:r>
      <w:r w:rsidRPr="005B415E">
        <w:rPr>
          <w:rFonts w:cstheme="minorHAnsi"/>
          <w:vertAlign w:val="superscript"/>
        </w:rPr>
        <w:t>3</w:t>
      </w:r>
      <w:r w:rsidRPr="005B415E">
        <w:rPr>
          <w:rFonts w:cstheme="minorHAnsi"/>
        </w:rPr>
        <w:t xml:space="preserve"> i mocy 1500W- 2 sztuki</w:t>
      </w:r>
    </w:p>
    <w:p w14:paraId="257EAAFB" w14:textId="77777777" w:rsidR="00D777CD" w:rsidRPr="005B415E" w:rsidRDefault="00D777CD" w:rsidP="00D777CD">
      <w:pPr>
        <w:pStyle w:val="Akapitzlist"/>
        <w:numPr>
          <w:ilvl w:val="0"/>
          <w:numId w:val="15"/>
        </w:numPr>
        <w:spacing w:after="0" w:line="240" w:lineRule="auto"/>
        <w:ind w:hanging="436"/>
        <w:rPr>
          <w:rFonts w:cstheme="minorHAnsi"/>
        </w:rPr>
      </w:pPr>
      <w:r w:rsidRPr="005B415E">
        <w:rPr>
          <w:rFonts w:cstheme="minorHAnsi"/>
        </w:rPr>
        <w:t>Wymiana urządzeń wentylacyjnych: wentylatorów nawiewnych – 10 szt. o mocy 40W z grzałką o mocy 400W każdy, wentylatorów wywiewnych – 10 szt. o wydajności do 70m</w:t>
      </w:r>
      <w:r w:rsidRPr="005B415E">
        <w:rPr>
          <w:rFonts w:cstheme="minorHAnsi"/>
          <w:vertAlign w:val="superscript"/>
        </w:rPr>
        <w:t>3</w:t>
      </w:r>
      <w:r w:rsidRPr="005B415E">
        <w:rPr>
          <w:rFonts w:cstheme="minorHAnsi"/>
        </w:rPr>
        <w:t>/h każdy, wymianie podlegają wszystkie elementy wentylacji, w tym kratki wentylacyjne.</w:t>
      </w:r>
    </w:p>
    <w:p w14:paraId="0772198E" w14:textId="77777777" w:rsidR="00D777CD" w:rsidRPr="005B415E" w:rsidRDefault="00D777CD" w:rsidP="00D777CD">
      <w:pPr>
        <w:pStyle w:val="Akapitzlist"/>
        <w:numPr>
          <w:ilvl w:val="0"/>
          <w:numId w:val="15"/>
        </w:numPr>
        <w:spacing w:after="0" w:line="240" w:lineRule="auto"/>
        <w:ind w:hanging="436"/>
        <w:rPr>
          <w:rFonts w:cstheme="minorHAnsi"/>
        </w:rPr>
      </w:pPr>
      <w:r w:rsidRPr="005B415E">
        <w:rPr>
          <w:rFonts w:cstheme="minorHAnsi"/>
        </w:rPr>
        <w:t xml:space="preserve">w ramach robót remontowych instalacji elektrycznych należy wykonać: </w:t>
      </w:r>
    </w:p>
    <w:p w14:paraId="3F4B232B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 xml:space="preserve">wymianę opraw oświetleniowych na oprawy LED, </w:t>
      </w:r>
    </w:p>
    <w:p w14:paraId="40910682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 xml:space="preserve">wymianę gniazd wtykowych, </w:t>
      </w:r>
    </w:p>
    <w:p w14:paraId="16B3738F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>wymianę grzejników konwektorowych,</w:t>
      </w:r>
    </w:p>
    <w:p w14:paraId="7D64EF9D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>wymianę pojemnościowych podgrzewaczy wody i urządzeń wentylacyjnych (tylko podłączenie)</w:t>
      </w:r>
    </w:p>
    <w:p w14:paraId="244962DB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 xml:space="preserve">wymianę </w:t>
      </w:r>
      <w:proofErr w:type="spellStart"/>
      <w:r w:rsidRPr="005B415E">
        <w:rPr>
          <w:rFonts w:cstheme="minorHAnsi"/>
        </w:rPr>
        <w:t>isntalacji</w:t>
      </w:r>
      <w:proofErr w:type="spellEnd"/>
      <w:r w:rsidRPr="005B415E">
        <w:rPr>
          <w:rFonts w:cstheme="minorHAnsi"/>
        </w:rPr>
        <w:t xml:space="preserve"> odgromowej.</w:t>
      </w:r>
    </w:p>
    <w:p w14:paraId="2E62391C" w14:textId="77777777" w:rsidR="00D777CD" w:rsidRPr="005B415E" w:rsidRDefault="00D777CD" w:rsidP="00D777CD">
      <w:pPr>
        <w:pStyle w:val="Akapitzlist"/>
        <w:numPr>
          <w:ilvl w:val="0"/>
          <w:numId w:val="14"/>
        </w:numPr>
        <w:spacing w:after="0" w:line="240" w:lineRule="auto"/>
        <w:ind w:hanging="153"/>
        <w:jc w:val="both"/>
        <w:rPr>
          <w:rFonts w:cstheme="minorHAnsi"/>
        </w:rPr>
      </w:pPr>
      <w:r w:rsidRPr="005B415E">
        <w:rPr>
          <w:rFonts w:cstheme="minorHAnsi"/>
        </w:rPr>
        <w:t xml:space="preserve">montaż instalacji </w:t>
      </w:r>
      <w:proofErr w:type="spellStart"/>
      <w:r w:rsidRPr="005B415E">
        <w:rPr>
          <w:rFonts w:cstheme="minorHAnsi"/>
        </w:rPr>
        <w:t>przyzywowej</w:t>
      </w:r>
      <w:proofErr w:type="spellEnd"/>
      <w:r w:rsidRPr="005B415E">
        <w:rPr>
          <w:rFonts w:cstheme="minorHAnsi"/>
        </w:rPr>
        <w:t xml:space="preserve"> w </w:t>
      </w:r>
      <w:proofErr w:type="spellStart"/>
      <w:r w:rsidRPr="005B415E">
        <w:rPr>
          <w:rFonts w:cstheme="minorHAnsi"/>
        </w:rPr>
        <w:t>wc</w:t>
      </w:r>
      <w:proofErr w:type="spellEnd"/>
      <w:r w:rsidRPr="005B415E">
        <w:rPr>
          <w:rFonts w:cstheme="minorHAnsi"/>
        </w:rPr>
        <w:t xml:space="preserve"> niepełnosprawnych.</w:t>
      </w:r>
    </w:p>
    <w:p w14:paraId="0935C0F1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 xml:space="preserve">istniejące okablowanie wykonane przewodami YDY 3x1,5 pozostawić bez zmian, łączniki zastąpić </w:t>
      </w:r>
      <w:proofErr w:type="spellStart"/>
      <w:r w:rsidRPr="005B415E">
        <w:rPr>
          <w:rFonts w:cstheme="minorHAnsi"/>
        </w:rPr>
        <w:t>dopuszkowymi</w:t>
      </w:r>
      <w:proofErr w:type="spellEnd"/>
      <w:r w:rsidRPr="005B415E">
        <w:rPr>
          <w:rFonts w:cstheme="minorHAnsi"/>
        </w:rPr>
        <w:t xml:space="preserve"> czujnikami ruchu PIR montowanymi w adapterach natynkowych o parametrach: napięcie: 110–240 V~, prąd: 8,5 A,  maks., częstotliwość: 50/60 </w:t>
      </w:r>
      <w:proofErr w:type="spellStart"/>
      <w:r w:rsidRPr="005B415E">
        <w:rPr>
          <w:rFonts w:cstheme="minorHAnsi"/>
        </w:rPr>
        <w:t>Hz</w:t>
      </w:r>
      <w:proofErr w:type="spellEnd"/>
      <w:r w:rsidRPr="005B415E">
        <w:rPr>
          <w:rFonts w:cstheme="minorHAnsi"/>
        </w:rPr>
        <w:t>, pobór mocy w trybie czuwania: &lt; 0,015 W, maksymalna moc łączeniowa: 2000 W, maks. moc przełączana LED: &lt; 500 VA, stopień ochrony: IP55, odporność udarowa: IK07, kąt skanowania: 120</w:t>
      </w:r>
      <w:r w:rsidRPr="005B415E">
        <w:rPr>
          <w:rFonts w:cstheme="minorHAnsi"/>
          <w:vertAlign w:val="superscript"/>
        </w:rPr>
        <w:t>0</w:t>
      </w:r>
      <w:r w:rsidRPr="005B415E">
        <w:rPr>
          <w:rFonts w:cstheme="minorHAnsi"/>
        </w:rPr>
        <w:t xml:space="preserve"> , kolor: biały</w:t>
      </w:r>
    </w:p>
    <w:p w14:paraId="6E3781E3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wykonać wymianę istniejących gniazd wtykowych na nowe, okablowanie pozostawić bez zmian poza pomieszczeniem nr 9 gdzie należy zmienić lokalizację jednego gniazda, istniejące okablowanie przenieść w konstrukcji ścian szkieletowych układając w rurkach karbowanych.</w:t>
      </w:r>
    </w:p>
    <w:p w14:paraId="627EE556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lastRenderedPageBreak/>
        <w:t>wykonać  wymianę istniejących grzejników konwektorowych na nowe, w pom. nr 7, 8, 9 i 10 o mocy 350W, w pozostałych pomieszczeniach grzejniki o mocy 500W. Grzejniki wyposażyć we własne termostaty, podłączane do instalacji poprzez gniazdo wtykowe.</w:t>
      </w:r>
    </w:p>
    <w:p w14:paraId="39310875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wykonać wymianę opraw oświetleniowych pomieszczeń na LED w ilości 40 szt.</w:t>
      </w:r>
    </w:p>
    <w:p w14:paraId="291E3FC8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 xml:space="preserve">wykonać w pomieszczeniu WC niepełnosprawnych instalację </w:t>
      </w:r>
      <w:proofErr w:type="spellStart"/>
      <w:r w:rsidRPr="005B415E">
        <w:rPr>
          <w:rFonts w:cstheme="minorHAnsi"/>
        </w:rPr>
        <w:t>przyzywową</w:t>
      </w:r>
      <w:proofErr w:type="spellEnd"/>
      <w:r w:rsidRPr="005B415E">
        <w:rPr>
          <w:rFonts w:cstheme="minorHAnsi"/>
        </w:rPr>
        <w:t xml:space="preserve">, </w:t>
      </w:r>
    </w:p>
    <w:p w14:paraId="088195E1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wszystkie instalacje wykonać w rurkach karbowanych w konstrukcji ścian szkieletowych.</w:t>
      </w:r>
    </w:p>
    <w:p w14:paraId="6E5F9162" w14:textId="77777777" w:rsidR="00D777CD" w:rsidRPr="005B415E" w:rsidRDefault="00D777CD" w:rsidP="00D777CD">
      <w:pPr>
        <w:pStyle w:val="Akapitzlist"/>
        <w:numPr>
          <w:ilvl w:val="0"/>
          <w:numId w:val="16"/>
        </w:numPr>
        <w:spacing w:after="0" w:line="240" w:lineRule="auto"/>
        <w:ind w:left="709" w:hanging="425"/>
        <w:jc w:val="both"/>
        <w:rPr>
          <w:rFonts w:cstheme="minorHAnsi"/>
        </w:rPr>
      </w:pPr>
      <w:r w:rsidRPr="005B415E">
        <w:rPr>
          <w:rFonts w:cstheme="minorHAnsi"/>
        </w:rPr>
        <w:t>wymienić zwody poziome instalacji odgromowej drutem odgromowym, stalowym, ocynkowanym o średnicy Ø8 mm na dachu z zachowaniem istniejących konstrukcji naciągowych, wymienić wsporniki klejone do poszycia dachu, sprawdzić stan uziomów i w razie potrzeby wzmocnić uziomami szpilkowymi do prowadzając do oporności uziomu poniżej. 10Ω.</w:t>
      </w:r>
    </w:p>
    <w:p w14:paraId="635942BA" w14:textId="77777777" w:rsidR="00D777CD" w:rsidRPr="005B415E" w:rsidRDefault="00D777CD" w:rsidP="00D777CD">
      <w:pPr>
        <w:pStyle w:val="EMIpodstawowy"/>
        <w:widowControl w:val="0"/>
        <w:jc w:val="both"/>
        <w:rPr>
          <w:rFonts w:asciiTheme="minorHAnsi" w:hAnsiTheme="minorHAnsi" w:cstheme="minorHAnsi"/>
          <w:sz w:val="22"/>
          <w:szCs w:val="22"/>
        </w:rPr>
      </w:pPr>
    </w:p>
    <w:p w14:paraId="7261C996" w14:textId="77777777" w:rsidR="00D777CD" w:rsidRPr="005B415E" w:rsidRDefault="00D777CD" w:rsidP="00D777CD">
      <w:pPr>
        <w:spacing w:after="0" w:line="240" w:lineRule="auto"/>
        <w:ind w:left="284" w:right="60" w:hanging="142"/>
        <w:jc w:val="both"/>
        <w:rPr>
          <w:rFonts w:cstheme="minorHAnsi"/>
        </w:rPr>
      </w:pPr>
      <w:r w:rsidRPr="005B415E">
        <w:rPr>
          <w:rFonts w:cstheme="minorHAnsi"/>
        </w:rPr>
        <w:t>- Zamawiający informuje, że koszty związane z poborem energii elektrycznej, wody oraz zabezpieczeniem sanitarnym ponosi Wykonawca w oparciu o odrębne umowy z gestorami sieci bądź ze specjalistycznymi firmami realizującymi takie usługi,</w:t>
      </w:r>
    </w:p>
    <w:p w14:paraId="2C7F6E8A" w14:textId="77777777" w:rsidR="00D777CD" w:rsidRPr="005B415E" w:rsidRDefault="00D777CD" w:rsidP="00D777CD">
      <w:pPr>
        <w:spacing w:after="0" w:line="240" w:lineRule="auto"/>
        <w:ind w:left="284"/>
        <w:jc w:val="both"/>
        <w:rPr>
          <w:rFonts w:cstheme="minorHAnsi"/>
        </w:rPr>
      </w:pPr>
      <w:r w:rsidRPr="005B415E">
        <w:rPr>
          <w:rFonts w:cstheme="minorHAnsi"/>
        </w:rPr>
        <w:t>- złożenie przed podpisaniem umowy kosztorysu ofertowego a po wykonaniu zadania kosztorysu powykonawczego,</w:t>
      </w:r>
    </w:p>
    <w:p w14:paraId="2FC05F1A" w14:textId="77777777" w:rsidR="00D777CD" w:rsidRPr="005B415E" w:rsidRDefault="00D777CD" w:rsidP="00D777CD">
      <w:pPr>
        <w:spacing w:after="0" w:line="240" w:lineRule="auto"/>
        <w:ind w:firstLine="426"/>
        <w:jc w:val="both"/>
        <w:rPr>
          <w:rFonts w:cstheme="minorHAnsi"/>
          <w:b/>
          <w:u w:val="single"/>
        </w:rPr>
      </w:pPr>
      <w:r w:rsidRPr="005B415E">
        <w:rPr>
          <w:rFonts w:cstheme="minorHAnsi"/>
          <w:u w:val="single"/>
        </w:rPr>
        <w:t xml:space="preserve">Inwestycję należy wycenić i wykonać zgodnie z dokumentacją projektową, </w:t>
      </w:r>
      <w:r w:rsidRPr="005B415E">
        <w:rPr>
          <w:rFonts w:cstheme="minorHAnsi"/>
          <w:b/>
          <w:u w:val="single"/>
        </w:rPr>
        <w:t>przedmiar robót jest jedynie elementem pomocniczym do przygotowania oferty.</w:t>
      </w:r>
    </w:p>
    <w:p w14:paraId="020D406A" w14:textId="77777777" w:rsidR="00D777CD" w:rsidRPr="005B415E" w:rsidRDefault="00D777CD" w:rsidP="00D777CD">
      <w:pPr>
        <w:spacing w:after="0" w:line="240" w:lineRule="auto"/>
        <w:ind w:firstLine="426"/>
        <w:jc w:val="both"/>
        <w:rPr>
          <w:rFonts w:cstheme="minorHAnsi"/>
          <w:b/>
          <w:u w:val="single"/>
        </w:rPr>
      </w:pPr>
    </w:p>
    <w:p w14:paraId="516CDF6C" w14:textId="77777777" w:rsidR="00D777CD" w:rsidRPr="005B415E" w:rsidRDefault="00D777CD" w:rsidP="00D777CD">
      <w:pPr>
        <w:pStyle w:val="NormalnyWeb"/>
        <w:spacing w:before="0" w:beforeAutospacing="0" w:after="0" w:afterAutospacing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5B415E">
        <w:rPr>
          <w:rFonts w:asciiTheme="minorHAnsi" w:hAnsiTheme="minorHAnsi" w:cstheme="minorHAnsi"/>
          <w:bCs/>
          <w:sz w:val="22"/>
          <w:szCs w:val="22"/>
        </w:rPr>
        <w:t xml:space="preserve">Zamawiający zgodnie z art. 101 ust. 4 prawa zamówień publicznych informuje, że ilekroć w dokumentacji zamówienia wskazane zostały normy, oceny techniczne, specyfikacje techniczne i systemy referencji technicznych dopuszcza się również rozwiązania równoważne z opisywanymi w powyższych dokumentach. Tym samym do wymaganych cech materiału, produktu lub usługi, dopuszczalne są rozwiązania wskazane w tych dokumentach „ lub równoważne”. </w:t>
      </w:r>
    </w:p>
    <w:p w14:paraId="58C425ED" w14:textId="77777777" w:rsidR="00D777CD" w:rsidRPr="00EB19F0" w:rsidRDefault="00D777CD" w:rsidP="00D777CD">
      <w:pPr>
        <w:spacing w:after="0"/>
        <w:jc w:val="both"/>
        <w:rPr>
          <w:rFonts w:cstheme="minorHAnsi"/>
          <w:sz w:val="24"/>
          <w:szCs w:val="24"/>
        </w:rPr>
      </w:pPr>
    </w:p>
    <w:p w14:paraId="3DB3B17B" w14:textId="77777777" w:rsidR="00DE72D0" w:rsidRPr="00D777CD" w:rsidRDefault="00DE72D0">
      <w:pPr>
        <w:rPr>
          <w:rFonts w:cstheme="minorHAnsi"/>
          <w:b/>
          <w:bCs/>
          <w:sz w:val="24"/>
          <w:szCs w:val="24"/>
        </w:rPr>
      </w:pPr>
    </w:p>
    <w:sectPr w:rsidR="00DE72D0" w:rsidRPr="00D77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FE9EC" w14:textId="77777777" w:rsidR="003729F3" w:rsidRDefault="003729F3" w:rsidP="00DE72D0">
      <w:pPr>
        <w:spacing w:after="0" w:line="240" w:lineRule="auto"/>
      </w:pPr>
      <w:r>
        <w:separator/>
      </w:r>
    </w:p>
  </w:endnote>
  <w:endnote w:type="continuationSeparator" w:id="0">
    <w:p w14:paraId="629668F4" w14:textId="77777777" w:rsidR="003729F3" w:rsidRDefault="003729F3" w:rsidP="00DE72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C59A7" w14:textId="77777777" w:rsidR="003729F3" w:rsidRDefault="003729F3" w:rsidP="00DE72D0">
      <w:pPr>
        <w:spacing w:after="0" w:line="240" w:lineRule="auto"/>
      </w:pPr>
      <w:r>
        <w:separator/>
      </w:r>
    </w:p>
  </w:footnote>
  <w:footnote w:type="continuationSeparator" w:id="0">
    <w:p w14:paraId="28879A7C" w14:textId="77777777" w:rsidR="003729F3" w:rsidRDefault="003729F3" w:rsidP="00DE72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90CB6"/>
    <w:multiLevelType w:val="hybridMultilevel"/>
    <w:tmpl w:val="1AB02BAC"/>
    <w:lvl w:ilvl="0" w:tplc="F6A0E80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E4E7F"/>
    <w:multiLevelType w:val="hybridMultilevel"/>
    <w:tmpl w:val="2320CB1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5951E67"/>
    <w:multiLevelType w:val="hybridMultilevel"/>
    <w:tmpl w:val="05AA889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6A02E37"/>
    <w:multiLevelType w:val="hybridMultilevel"/>
    <w:tmpl w:val="B6C89A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F1281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C6DF3"/>
    <w:multiLevelType w:val="hybridMultilevel"/>
    <w:tmpl w:val="A33006EE"/>
    <w:lvl w:ilvl="0" w:tplc="04150017">
      <w:start w:val="1"/>
      <w:numFmt w:val="lowerLetter"/>
      <w:lvlText w:val="%1)"/>
      <w:lvlJc w:val="left"/>
      <w:pPr>
        <w:ind w:left="1168" w:hanging="360"/>
      </w:pPr>
      <w:rPr>
        <w:color w:val="auto"/>
      </w:rPr>
    </w:lvl>
    <w:lvl w:ilvl="1" w:tplc="0415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5" w15:restartNumberingAfterBreak="0">
    <w:nsid w:val="3DD54C14"/>
    <w:multiLevelType w:val="hybridMultilevel"/>
    <w:tmpl w:val="67721406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40CA3ADF"/>
    <w:multiLevelType w:val="hybridMultilevel"/>
    <w:tmpl w:val="069E2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F1281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5A2883"/>
    <w:multiLevelType w:val="hybridMultilevel"/>
    <w:tmpl w:val="8460F91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5174AB4"/>
    <w:multiLevelType w:val="hybridMultilevel"/>
    <w:tmpl w:val="3648E532"/>
    <w:lvl w:ilvl="0" w:tplc="A87E6A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5008F5"/>
    <w:multiLevelType w:val="hybridMultilevel"/>
    <w:tmpl w:val="F50C7A36"/>
    <w:lvl w:ilvl="0" w:tplc="983A5922">
      <w:start w:val="1"/>
      <w:numFmt w:val="upperRoman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  <w:b/>
      </w:rPr>
    </w:lvl>
    <w:lvl w:ilvl="1" w:tplc="ECB80B5C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  <w:sz w:val="24"/>
        <w:szCs w:val="24"/>
      </w:rPr>
    </w:lvl>
    <w:lvl w:ilvl="2" w:tplc="2EE44986">
      <w:start w:val="3"/>
      <w:numFmt w:val="decimal"/>
      <w:lvlText w:val="%3"/>
      <w:lvlJc w:val="left"/>
      <w:pPr>
        <w:ind w:left="22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740" w:hanging="360"/>
      </w:pPr>
    </w:lvl>
    <w:lvl w:ilvl="4" w:tplc="04150019" w:tentative="1">
      <w:start w:val="1"/>
      <w:numFmt w:val="lowerLetter"/>
      <w:lvlText w:val="%5."/>
      <w:lvlJc w:val="left"/>
      <w:pPr>
        <w:ind w:left="3460" w:hanging="360"/>
      </w:pPr>
    </w:lvl>
    <w:lvl w:ilvl="5" w:tplc="0415001B" w:tentative="1">
      <w:start w:val="1"/>
      <w:numFmt w:val="lowerRoman"/>
      <w:lvlText w:val="%6."/>
      <w:lvlJc w:val="right"/>
      <w:pPr>
        <w:ind w:left="4180" w:hanging="180"/>
      </w:pPr>
    </w:lvl>
    <w:lvl w:ilvl="6" w:tplc="0415000F" w:tentative="1">
      <w:start w:val="1"/>
      <w:numFmt w:val="decimal"/>
      <w:lvlText w:val="%7."/>
      <w:lvlJc w:val="left"/>
      <w:pPr>
        <w:ind w:left="4900" w:hanging="360"/>
      </w:pPr>
    </w:lvl>
    <w:lvl w:ilvl="7" w:tplc="04150019" w:tentative="1">
      <w:start w:val="1"/>
      <w:numFmt w:val="lowerLetter"/>
      <w:lvlText w:val="%8."/>
      <w:lvlJc w:val="left"/>
      <w:pPr>
        <w:ind w:left="5620" w:hanging="360"/>
      </w:pPr>
    </w:lvl>
    <w:lvl w:ilvl="8" w:tplc="0415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0" w15:restartNumberingAfterBreak="0">
    <w:nsid w:val="5A5B1C50"/>
    <w:multiLevelType w:val="hybridMultilevel"/>
    <w:tmpl w:val="069E2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F1281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221EF1"/>
    <w:multiLevelType w:val="hybridMultilevel"/>
    <w:tmpl w:val="62A498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56130A"/>
    <w:multiLevelType w:val="hybridMultilevel"/>
    <w:tmpl w:val="31060E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09D0D86"/>
    <w:multiLevelType w:val="hybridMultilevel"/>
    <w:tmpl w:val="E192347E"/>
    <w:lvl w:ilvl="0" w:tplc="5F2EE7B6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7805328D"/>
    <w:multiLevelType w:val="hybridMultilevel"/>
    <w:tmpl w:val="069E2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F1281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C27B39"/>
    <w:multiLevelType w:val="hybridMultilevel"/>
    <w:tmpl w:val="069E2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F1281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9120058">
    <w:abstractNumId w:val="5"/>
  </w:num>
  <w:num w:numId="2" w16cid:durableId="1426657348">
    <w:abstractNumId w:val="9"/>
  </w:num>
  <w:num w:numId="3" w16cid:durableId="1129931453">
    <w:abstractNumId w:val="3"/>
  </w:num>
  <w:num w:numId="4" w16cid:durableId="765536100">
    <w:abstractNumId w:val="8"/>
  </w:num>
  <w:num w:numId="5" w16cid:durableId="1453482004">
    <w:abstractNumId w:val="12"/>
  </w:num>
  <w:num w:numId="6" w16cid:durableId="670329875">
    <w:abstractNumId w:val="4"/>
  </w:num>
  <w:num w:numId="7" w16cid:durableId="1671639468">
    <w:abstractNumId w:val="6"/>
  </w:num>
  <w:num w:numId="8" w16cid:durableId="1392851597">
    <w:abstractNumId w:val="1"/>
  </w:num>
  <w:num w:numId="9" w16cid:durableId="1725906380">
    <w:abstractNumId w:val="14"/>
  </w:num>
  <w:num w:numId="10" w16cid:durableId="113864060">
    <w:abstractNumId w:val="10"/>
  </w:num>
  <w:num w:numId="11" w16cid:durableId="1904949382">
    <w:abstractNumId w:val="15"/>
  </w:num>
  <w:num w:numId="12" w16cid:durableId="505831379">
    <w:abstractNumId w:val="13"/>
  </w:num>
  <w:num w:numId="13" w16cid:durableId="1932541268">
    <w:abstractNumId w:val="2"/>
  </w:num>
  <w:num w:numId="14" w16cid:durableId="285742793">
    <w:abstractNumId w:val="0"/>
  </w:num>
  <w:num w:numId="15" w16cid:durableId="1472096957">
    <w:abstractNumId w:val="11"/>
  </w:num>
  <w:num w:numId="16" w16cid:durableId="16473956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936"/>
    <w:rsid w:val="0000113A"/>
    <w:rsid w:val="000342B7"/>
    <w:rsid w:val="000814E7"/>
    <w:rsid w:val="000B3EA9"/>
    <w:rsid w:val="001259AD"/>
    <w:rsid w:val="0019656A"/>
    <w:rsid w:val="001C3E99"/>
    <w:rsid w:val="001F2BA6"/>
    <w:rsid w:val="00214874"/>
    <w:rsid w:val="002B42A0"/>
    <w:rsid w:val="003729F3"/>
    <w:rsid w:val="003E6E1E"/>
    <w:rsid w:val="00473779"/>
    <w:rsid w:val="00497502"/>
    <w:rsid w:val="004A3940"/>
    <w:rsid w:val="004E6C8E"/>
    <w:rsid w:val="0050291A"/>
    <w:rsid w:val="00554B10"/>
    <w:rsid w:val="005C1D28"/>
    <w:rsid w:val="0060583C"/>
    <w:rsid w:val="00614D7B"/>
    <w:rsid w:val="00632805"/>
    <w:rsid w:val="00692F74"/>
    <w:rsid w:val="006A3B28"/>
    <w:rsid w:val="006B36FD"/>
    <w:rsid w:val="00712FA1"/>
    <w:rsid w:val="00720CAC"/>
    <w:rsid w:val="00723D28"/>
    <w:rsid w:val="00772B47"/>
    <w:rsid w:val="00782A2F"/>
    <w:rsid w:val="007E40D0"/>
    <w:rsid w:val="00814704"/>
    <w:rsid w:val="008411FE"/>
    <w:rsid w:val="00856B91"/>
    <w:rsid w:val="008D46EC"/>
    <w:rsid w:val="00926586"/>
    <w:rsid w:val="009B5573"/>
    <w:rsid w:val="009F0000"/>
    <w:rsid w:val="00A45F11"/>
    <w:rsid w:val="00A55E7F"/>
    <w:rsid w:val="00A65376"/>
    <w:rsid w:val="00AE5BA4"/>
    <w:rsid w:val="00AF1A78"/>
    <w:rsid w:val="00B32D42"/>
    <w:rsid w:val="00C06272"/>
    <w:rsid w:val="00C166F8"/>
    <w:rsid w:val="00C2678E"/>
    <w:rsid w:val="00C378EE"/>
    <w:rsid w:val="00CA165C"/>
    <w:rsid w:val="00CC1162"/>
    <w:rsid w:val="00CD3A1C"/>
    <w:rsid w:val="00CD5936"/>
    <w:rsid w:val="00CE7764"/>
    <w:rsid w:val="00D5001D"/>
    <w:rsid w:val="00D777CD"/>
    <w:rsid w:val="00D85010"/>
    <w:rsid w:val="00D8780C"/>
    <w:rsid w:val="00D952E7"/>
    <w:rsid w:val="00DE72D0"/>
    <w:rsid w:val="00EB19F0"/>
    <w:rsid w:val="00EB40C5"/>
    <w:rsid w:val="00EE01D5"/>
    <w:rsid w:val="00EF27FC"/>
    <w:rsid w:val="00F01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F1F7E"/>
  <w15:chartTrackingRefBased/>
  <w15:docId w15:val="{4A11250F-6997-4BAF-BC37-AB13B865B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link w:val="Nagwek3Znak"/>
    <w:uiPriority w:val="9"/>
    <w:qFormat/>
    <w:rsid w:val="00D777C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">
    <w:name w:val="Tekst treści (3)"/>
    <w:link w:val="Teksttreci31"/>
    <w:uiPriority w:val="99"/>
    <w:locked/>
    <w:rsid w:val="00CD5936"/>
    <w:rPr>
      <w:rFonts w:ascii="Tahoma" w:hAnsi="Tahoma" w:cs="Tahoma"/>
      <w:shd w:val="clear" w:color="auto" w:fill="FFFFFF"/>
    </w:rPr>
  </w:style>
  <w:style w:type="paragraph" w:customStyle="1" w:styleId="Teksttreci31">
    <w:name w:val="Tekst treści (3)1"/>
    <w:basedOn w:val="Normalny"/>
    <w:link w:val="Teksttreci3"/>
    <w:uiPriority w:val="99"/>
    <w:rsid w:val="00CD5936"/>
    <w:pPr>
      <w:shd w:val="clear" w:color="auto" w:fill="FFFFFF"/>
      <w:spacing w:before="60" w:after="0" w:line="226" w:lineRule="exact"/>
      <w:ind w:hanging="66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DE72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72D0"/>
  </w:style>
  <w:style w:type="paragraph" w:styleId="Stopka">
    <w:name w:val="footer"/>
    <w:basedOn w:val="Normalny"/>
    <w:link w:val="StopkaZnak"/>
    <w:uiPriority w:val="99"/>
    <w:unhideWhenUsed/>
    <w:rsid w:val="00DE72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72D0"/>
  </w:style>
  <w:style w:type="character" w:styleId="Hipercze">
    <w:name w:val="Hyperlink"/>
    <w:uiPriority w:val="99"/>
    <w:rsid w:val="00497502"/>
    <w:rPr>
      <w:color w:val="0000FF"/>
      <w:u w:val="single"/>
    </w:rPr>
  </w:style>
  <w:style w:type="paragraph" w:styleId="Tekstpodstawowy3">
    <w:name w:val="Body Text 3"/>
    <w:basedOn w:val="Normalny"/>
    <w:link w:val="Tekstpodstawowy3Znak1"/>
    <w:rsid w:val="0000113A"/>
    <w:pPr>
      <w:spacing w:after="120" w:line="360" w:lineRule="auto"/>
      <w:ind w:firstLine="357"/>
      <w:jc w:val="both"/>
    </w:pPr>
    <w:rPr>
      <w:rFonts w:ascii="Arial" w:eastAsia="Times New Roman" w:hAnsi="Arial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uiPriority w:val="99"/>
    <w:semiHidden/>
    <w:rsid w:val="0000113A"/>
    <w:rPr>
      <w:sz w:val="16"/>
      <w:szCs w:val="16"/>
    </w:rPr>
  </w:style>
  <w:style w:type="character" w:customStyle="1" w:styleId="Tekstpodstawowy3Znak1">
    <w:name w:val="Tekst podstawowy 3 Znak1"/>
    <w:link w:val="Tekstpodstawowy3"/>
    <w:rsid w:val="0000113A"/>
    <w:rPr>
      <w:rFonts w:ascii="Arial" w:eastAsia="Times New Roman" w:hAnsi="Arial" w:cs="Times New Roman"/>
      <w:sz w:val="16"/>
      <w:szCs w:val="16"/>
    </w:rPr>
  </w:style>
  <w:style w:type="character" w:customStyle="1" w:styleId="Nagwek3Znak">
    <w:name w:val="Nagłówek 3 Znak"/>
    <w:basedOn w:val="Domylnaczcionkaakapitu"/>
    <w:link w:val="Nagwek3"/>
    <w:uiPriority w:val="9"/>
    <w:rsid w:val="00D777CD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D777CD"/>
    <w:pPr>
      <w:ind w:left="720"/>
      <w:contextualSpacing/>
    </w:pPr>
  </w:style>
  <w:style w:type="paragraph" w:customStyle="1" w:styleId="EMIpodstawowy">
    <w:name w:val="EMI_podstawowy"/>
    <w:basedOn w:val="Normalny"/>
    <w:rsid w:val="00D777CD"/>
    <w:pPr>
      <w:tabs>
        <w:tab w:val="left" w:pos="0"/>
      </w:tabs>
      <w:suppressAutoHyphens/>
      <w:spacing w:after="0" w:line="240" w:lineRule="auto"/>
    </w:pPr>
    <w:rPr>
      <w:rFonts w:ascii="Century Gothic" w:eastAsia="SimSun" w:hAnsi="Century Gothic" w:cs="Century Gothic"/>
      <w:kern w:val="2"/>
      <w:sz w:val="18"/>
      <w:szCs w:val="18"/>
      <w:lang w:eastAsia="zh-CN" w:bidi="hi-IN"/>
    </w:rPr>
  </w:style>
  <w:style w:type="paragraph" w:styleId="NormalnyWeb">
    <w:name w:val="Normal (Web)"/>
    <w:basedOn w:val="Normalny"/>
    <w:uiPriority w:val="99"/>
    <w:semiHidden/>
    <w:unhideWhenUsed/>
    <w:rsid w:val="00D777C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D777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8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1831</Words>
  <Characters>10986</Characters>
  <Application>Microsoft Office Word</Application>
  <DocSecurity>0</DocSecurity>
  <Lines>91</Lines>
  <Paragraphs>25</Paragraphs>
  <ScaleCrop>false</ScaleCrop>
  <Company/>
  <LinksUpToDate>false</LinksUpToDate>
  <CharactersWithSpaces>12792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Wiatkowska</dc:creator>
  <cp:keywords/>
  <dc:description/>
  <cp:lastModifiedBy>Beata Szuchnicka</cp:lastModifiedBy>
  <cp:revision>33</cp:revision>
  <dcterms:created xsi:type="dcterms:W3CDTF">2021-04-13T11:36:00Z</dcterms:created>
  <dcterms:modified xsi:type="dcterms:W3CDTF">2026-03-19T13:59:00Z</dcterms:modified>
</cp:coreProperties>
</file>