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right"/>
        <w:rPr/>
      </w:pPr>
      <w:r>
        <w:rPr>
          <w:b/>
          <w:bCs/>
          <w:iCs/>
          <w:color w:val="000000"/>
          <w:spacing w:val="0"/>
          <w:kern w:val="2"/>
          <w:sz w:val="22"/>
          <w:szCs w:val="22"/>
        </w:rPr>
        <w:t>Załącznik nr 6 do SWZ</w:t>
      </w:r>
    </w:p>
    <w:p>
      <w:pPr>
        <w:pStyle w:val="Normal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Kowalewo Pomorskie, …………………………………………..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Zamawiający: </w:t>
        <w:tab/>
        <w:tab/>
        <w:tab/>
        <w:tab/>
        <w:tab/>
        <w:tab/>
        <w:tab/>
        <w:t>Wykonawca: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Gmina Kowalewo Pomorskie</w:t>
        <w:tab/>
        <w:tab/>
        <w:tab/>
        <w:t>………………………………………………….</w:t>
        <w:br/>
        <w:t>ul. Konopnickiej 13</w:t>
        <w:tab/>
        <w:tab/>
        <w:tab/>
        <w:tab/>
        <w:t>………………………………………………….</w:t>
        <w:br/>
        <w:t>87-410 Kowalewo Pomorskie</w:t>
        <w:tab/>
        <w:tab/>
        <w:tab/>
        <w:t>………………………………………………….</w:t>
        <w:br/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SZCZEGÓŁOWE ZESTAWIENIE KOSZTÓW</w:t>
      </w:r>
    </w:p>
    <w:tbl>
      <w:tblPr>
        <w:tblStyle w:val="Tabela-Siatka"/>
        <w:tblW w:w="9350" w:type="dxa"/>
        <w:jc w:val="left"/>
        <w:tblInd w:w="-1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32"/>
        <w:gridCol w:w="3927"/>
        <w:gridCol w:w="2242"/>
        <w:gridCol w:w="981"/>
        <w:gridCol w:w="1568"/>
      </w:tblGrid>
      <w:tr>
        <w:trPr/>
        <w:tc>
          <w:tcPr>
            <w:tcW w:w="6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b/>
                <w:bCs/>
              </w:rPr>
            </w:pPr>
            <w:r>
              <w:rPr>
                <w:rFonts w:eastAsia="Calibri" w:cs="" w:ascii="Times New Roman" w:hAnsi="Times New Roman"/>
                <w:b/>
                <w:bCs/>
                <w:kern w:val="2"/>
                <w:sz w:val="22"/>
                <w:szCs w:val="22"/>
                <w:lang w:val="pl-PL" w:eastAsia="zh-CN" w:bidi="hi-IN"/>
              </w:rPr>
              <w:t>Lp.</w:t>
            </w:r>
          </w:p>
        </w:tc>
        <w:tc>
          <w:tcPr>
            <w:tcW w:w="392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b/>
                <w:bCs/>
              </w:rPr>
            </w:pPr>
            <w:r>
              <w:rPr>
                <w:rFonts w:eastAsia="Calibri" w:cs="" w:ascii="Times New Roman" w:hAnsi="Times New Roman"/>
                <w:b/>
                <w:bCs/>
                <w:kern w:val="2"/>
                <w:sz w:val="22"/>
                <w:szCs w:val="22"/>
                <w:lang w:val="pl-PL" w:eastAsia="zh-CN" w:bidi="hi-IN"/>
              </w:rPr>
              <w:t>Nazwa towaru / usługi</w:t>
            </w:r>
          </w:p>
        </w:tc>
        <w:tc>
          <w:tcPr>
            <w:tcW w:w="224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b/>
                <w:bCs/>
              </w:rPr>
            </w:pPr>
            <w:r>
              <w:rPr>
                <w:rFonts w:eastAsia="Calibri" w:cs="" w:ascii="Times New Roman" w:hAnsi="Times New Roman"/>
                <w:b/>
                <w:bCs/>
                <w:kern w:val="2"/>
                <w:sz w:val="22"/>
                <w:szCs w:val="22"/>
                <w:lang w:val="pl-PL" w:eastAsia="zh-CN" w:bidi="hi-IN"/>
              </w:rPr>
              <w:t>Wartość netto</w:t>
              <w:br/>
              <w:t>w pln</w:t>
            </w:r>
          </w:p>
        </w:tc>
        <w:tc>
          <w:tcPr>
            <w:tcW w:w="98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b/>
                <w:bCs/>
              </w:rPr>
            </w:pPr>
            <w:r>
              <w:rPr>
                <w:rFonts w:eastAsia="Calibri" w:cs="" w:ascii="Times New Roman" w:hAnsi="Times New Roman"/>
                <w:b/>
                <w:bCs/>
                <w:kern w:val="2"/>
                <w:sz w:val="22"/>
                <w:szCs w:val="22"/>
                <w:lang w:val="pl-PL" w:eastAsia="zh-CN" w:bidi="hi-IN"/>
              </w:rPr>
              <w:t>VAT</w:t>
            </w:r>
          </w:p>
        </w:tc>
        <w:tc>
          <w:tcPr>
            <w:tcW w:w="156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b/>
                <w:bCs/>
              </w:rPr>
            </w:pPr>
            <w:r>
              <w:rPr>
                <w:rFonts w:eastAsia="Calibri" w:cs="" w:ascii="Times New Roman" w:hAnsi="Times New Roman"/>
                <w:b/>
                <w:bCs/>
                <w:kern w:val="2"/>
                <w:sz w:val="22"/>
                <w:szCs w:val="22"/>
                <w:lang w:val="pl-PL" w:eastAsia="zh-CN" w:bidi="hi-IN"/>
              </w:rPr>
              <w:t>Wartość brutto</w:t>
              <w:br/>
              <w:t>w pln</w:t>
            </w:r>
          </w:p>
        </w:tc>
      </w:tr>
      <w:tr>
        <w:trPr/>
        <w:tc>
          <w:tcPr>
            <w:tcW w:w="6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" w:ascii="Times New Roman" w:hAnsi="Times New Roman"/>
                <w:kern w:val="2"/>
                <w:sz w:val="22"/>
                <w:szCs w:val="22"/>
                <w:lang w:val="pl-PL" w:eastAsia="zh-CN" w:bidi="hi-IN"/>
              </w:rPr>
              <w:t>1.</w:t>
            </w:r>
          </w:p>
        </w:tc>
        <w:tc>
          <w:tcPr>
            <w:tcW w:w="392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" w:ascii="Times New Roman" w:hAnsi="Times New Roman"/>
                <w:kern w:val="2"/>
                <w:sz w:val="22"/>
                <w:szCs w:val="22"/>
                <w:lang w:val="pl-PL" w:eastAsia="zh-CN" w:bidi="hi-IN"/>
              </w:rPr>
              <w:t>Przygotowanie terenu pod montaż urządzeń i przygotowanie strefy bezpiecznej z piasku</w:t>
            </w:r>
          </w:p>
        </w:tc>
        <w:tc>
          <w:tcPr>
            <w:tcW w:w="224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"/>
                <w:kern w:val="2"/>
                <w:sz w:val="22"/>
                <w:szCs w:val="22"/>
                <w:lang w:val="pl-PL" w:eastAsia="zh-CN" w:bidi="hi-IN"/>
              </w:rPr>
            </w:pPr>
            <w:r>
              <w:rPr>
                <w:rFonts w:eastAsia="Calibri" w:cs="" w:ascii="Times New Roman" w:hAnsi="Times New Roman"/>
                <w:kern w:val="2"/>
                <w:sz w:val="22"/>
                <w:szCs w:val="22"/>
                <w:lang w:val="pl-PL" w:eastAsia="zh-CN" w:bidi="hi-IN"/>
              </w:rPr>
            </w:r>
          </w:p>
        </w:tc>
        <w:tc>
          <w:tcPr>
            <w:tcW w:w="98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"/>
                <w:kern w:val="2"/>
                <w:sz w:val="22"/>
                <w:szCs w:val="22"/>
                <w:lang w:val="pl-PL" w:eastAsia="zh-CN" w:bidi="hi-IN"/>
              </w:rPr>
            </w:pPr>
            <w:r>
              <w:rPr>
                <w:rFonts w:eastAsia="Calibri" w:cs="" w:ascii="Times New Roman" w:hAnsi="Times New Roman"/>
                <w:kern w:val="2"/>
                <w:sz w:val="22"/>
                <w:szCs w:val="22"/>
                <w:lang w:val="pl-PL" w:eastAsia="zh-CN" w:bidi="hi-IN"/>
              </w:rPr>
            </w:r>
          </w:p>
        </w:tc>
        <w:tc>
          <w:tcPr>
            <w:tcW w:w="156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"/>
                <w:kern w:val="2"/>
                <w:sz w:val="22"/>
                <w:szCs w:val="22"/>
                <w:lang w:val="pl-PL" w:eastAsia="zh-CN" w:bidi="hi-IN"/>
              </w:rPr>
            </w:pPr>
            <w:r>
              <w:rPr>
                <w:rFonts w:eastAsia="Calibri" w:cs="" w:ascii="Times New Roman" w:hAnsi="Times New Roman"/>
                <w:kern w:val="2"/>
                <w:sz w:val="22"/>
                <w:szCs w:val="22"/>
                <w:lang w:val="pl-PL" w:eastAsia="zh-CN" w:bidi="hi-IN"/>
              </w:rPr>
            </w:r>
          </w:p>
        </w:tc>
      </w:tr>
      <w:tr>
        <w:trPr/>
        <w:tc>
          <w:tcPr>
            <w:tcW w:w="6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" w:ascii="Times New Roman" w:hAnsi="Times New Roman"/>
                <w:kern w:val="2"/>
                <w:sz w:val="22"/>
                <w:szCs w:val="22"/>
                <w:lang w:val="pl-PL" w:eastAsia="zh-CN" w:bidi="hi-IN"/>
              </w:rPr>
              <w:t>2.</w:t>
            </w:r>
          </w:p>
        </w:tc>
        <w:tc>
          <w:tcPr>
            <w:tcW w:w="3927" w:type="dxa"/>
            <w:tcBorders/>
          </w:tcPr>
          <w:p>
            <w:pPr>
              <w:pStyle w:val="ListParagraph"/>
              <w:widowControl w:val="false"/>
              <w:suppressAutoHyphens w:val="true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eastAsia="Calibri"/>
                <w:kern w:val="2"/>
                <w:sz w:val="22"/>
                <w:lang w:val="pl-PL" w:eastAsia="zh-CN" w:bidi="hi-IN"/>
              </w:rPr>
            </w:pPr>
            <w:r>
              <w:rPr>
                <w:rFonts w:eastAsia="Calibri" w:cs="" w:ascii="Times New Roman" w:hAnsi="Times New Roman"/>
                <w:kern w:val="2"/>
                <w:sz w:val="22"/>
                <w:szCs w:val="22"/>
                <w:lang w:val="pl-PL" w:eastAsia="zh-CN" w:bidi="hi-IN"/>
              </w:rPr>
              <w:t>Huśtawka – dwa siedziska płaskie</w:t>
            </w:r>
          </w:p>
        </w:tc>
        <w:tc>
          <w:tcPr>
            <w:tcW w:w="224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"/>
                <w:kern w:val="2"/>
                <w:sz w:val="22"/>
                <w:szCs w:val="22"/>
                <w:lang w:val="pl-PL" w:eastAsia="zh-CN" w:bidi="hi-IN"/>
              </w:rPr>
            </w:pPr>
            <w:r>
              <w:rPr>
                <w:rFonts w:eastAsia="Calibri" w:cs="" w:ascii="Times New Roman" w:hAnsi="Times New Roman"/>
                <w:kern w:val="2"/>
                <w:sz w:val="22"/>
                <w:szCs w:val="22"/>
                <w:lang w:val="pl-PL" w:eastAsia="zh-CN" w:bidi="hi-IN"/>
              </w:rPr>
            </w:r>
          </w:p>
        </w:tc>
        <w:tc>
          <w:tcPr>
            <w:tcW w:w="98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"/>
                <w:kern w:val="2"/>
                <w:sz w:val="22"/>
                <w:szCs w:val="22"/>
                <w:lang w:val="pl-PL" w:eastAsia="zh-CN" w:bidi="hi-IN"/>
              </w:rPr>
            </w:pPr>
            <w:r>
              <w:rPr>
                <w:rFonts w:eastAsia="Calibri" w:cs="" w:ascii="Times New Roman" w:hAnsi="Times New Roman"/>
                <w:kern w:val="2"/>
                <w:sz w:val="22"/>
                <w:szCs w:val="22"/>
                <w:lang w:val="pl-PL" w:eastAsia="zh-CN" w:bidi="hi-IN"/>
              </w:rPr>
            </w:r>
          </w:p>
        </w:tc>
        <w:tc>
          <w:tcPr>
            <w:tcW w:w="156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"/>
                <w:kern w:val="2"/>
                <w:sz w:val="22"/>
                <w:szCs w:val="22"/>
                <w:lang w:val="pl-PL" w:eastAsia="zh-CN" w:bidi="hi-IN"/>
              </w:rPr>
            </w:pPr>
            <w:r>
              <w:rPr>
                <w:rFonts w:eastAsia="Calibri" w:cs="" w:ascii="Times New Roman" w:hAnsi="Times New Roman"/>
                <w:kern w:val="2"/>
                <w:sz w:val="22"/>
                <w:szCs w:val="22"/>
                <w:lang w:val="pl-PL" w:eastAsia="zh-CN" w:bidi="hi-IN"/>
              </w:rPr>
            </w:r>
          </w:p>
        </w:tc>
      </w:tr>
      <w:tr>
        <w:trPr/>
        <w:tc>
          <w:tcPr>
            <w:tcW w:w="6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"/>
                <w:kern w:val="2"/>
                <w:sz w:val="22"/>
                <w:szCs w:val="22"/>
                <w:lang w:val="pl-PL" w:eastAsia="zh-CN" w:bidi="hi-IN"/>
              </w:rPr>
            </w:pPr>
            <w:r>
              <w:rPr>
                <w:rFonts w:eastAsia="Calibri" w:cs="" w:ascii="Times New Roman" w:hAnsi="Times New Roman"/>
                <w:kern w:val="2"/>
                <w:sz w:val="22"/>
                <w:szCs w:val="22"/>
                <w:lang w:val="pl-PL" w:eastAsia="zh-CN" w:bidi="hi-IN"/>
              </w:rPr>
              <w:t>3.</w:t>
            </w:r>
          </w:p>
        </w:tc>
        <w:tc>
          <w:tcPr>
            <w:tcW w:w="3927" w:type="dxa"/>
            <w:tcBorders/>
          </w:tcPr>
          <w:p>
            <w:pPr>
              <w:pStyle w:val="ListParagraph"/>
              <w:widowControl w:val="false"/>
              <w:suppressAutoHyphens w:val="true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eastAsia="Calibri"/>
                <w:kern w:val="2"/>
                <w:sz w:val="22"/>
                <w:lang w:val="pl-PL" w:eastAsia="zh-CN" w:bidi="hi-IN"/>
              </w:rPr>
            </w:pPr>
            <w:r>
              <w:rPr>
                <w:rFonts w:eastAsia="Calibri" w:cs="" w:ascii="Times New Roman" w:hAnsi="Times New Roman"/>
                <w:kern w:val="2"/>
                <w:sz w:val="22"/>
                <w:szCs w:val="22"/>
                <w:lang w:val="pl-PL" w:eastAsia="zh-CN" w:bidi="hi-IN"/>
              </w:rPr>
              <w:t>Huśtawka – bocianie gniazdo</w:t>
            </w:r>
          </w:p>
        </w:tc>
        <w:tc>
          <w:tcPr>
            <w:tcW w:w="224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"/>
                <w:kern w:val="2"/>
                <w:sz w:val="22"/>
                <w:szCs w:val="22"/>
                <w:lang w:val="pl-PL" w:eastAsia="zh-CN" w:bidi="hi-IN"/>
              </w:rPr>
            </w:pPr>
            <w:r>
              <w:rPr>
                <w:rFonts w:eastAsia="Calibri" w:cs="" w:ascii="Times New Roman" w:hAnsi="Times New Roman"/>
                <w:kern w:val="2"/>
                <w:sz w:val="22"/>
                <w:szCs w:val="22"/>
                <w:lang w:val="pl-PL" w:eastAsia="zh-CN" w:bidi="hi-IN"/>
              </w:rPr>
            </w:r>
          </w:p>
        </w:tc>
        <w:tc>
          <w:tcPr>
            <w:tcW w:w="98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"/>
                <w:kern w:val="2"/>
                <w:sz w:val="22"/>
                <w:szCs w:val="22"/>
                <w:lang w:val="pl-PL" w:eastAsia="zh-CN" w:bidi="hi-IN"/>
              </w:rPr>
            </w:pPr>
            <w:r>
              <w:rPr>
                <w:rFonts w:eastAsia="Calibri" w:cs="" w:ascii="Times New Roman" w:hAnsi="Times New Roman"/>
                <w:kern w:val="2"/>
                <w:sz w:val="22"/>
                <w:szCs w:val="22"/>
                <w:lang w:val="pl-PL" w:eastAsia="zh-CN" w:bidi="hi-IN"/>
              </w:rPr>
            </w:r>
          </w:p>
        </w:tc>
        <w:tc>
          <w:tcPr>
            <w:tcW w:w="156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"/>
                <w:kern w:val="2"/>
                <w:sz w:val="22"/>
                <w:szCs w:val="22"/>
                <w:lang w:val="pl-PL" w:eastAsia="zh-CN" w:bidi="hi-IN"/>
              </w:rPr>
            </w:pPr>
            <w:r>
              <w:rPr>
                <w:rFonts w:eastAsia="Calibri" w:cs="" w:ascii="Times New Roman" w:hAnsi="Times New Roman"/>
                <w:kern w:val="2"/>
                <w:sz w:val="22"/>
                <w:szCs w:val="22"/>
                <w:lang w:val="pl-PL" w:eastAsia="zh-CN" w:bidi="hi-IN"/>
              </w:rPr>
            </w:r>
          </w:p>
        </w:tc>
      </w:tr>
      <w:tr>
        <w:trPr/>
        <w:tc>
          <w:tcPr>
            <w:tcW w:w="632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"/>
                <w:kern w:val="2"/>
                <w:sz w:val="22"/>
                <w:szCs w:val="22"/>
                <w:lang w:val="pl-PL" w:eastAsia="zh-CN" w:bidi="hi-IN"/>
              </w:rPr>
            </w:pPr>
            <w:r>
              <w:rPr>
                <w:rFonts w:eastAsia="Calibri" w:cs="" w:ascii="Times New Roman" w:hAnsi="Times New Roman"/>
                <w:kern w:val="2"/>
                <w:sz w:val="22"/>
                <w:szCs w:val="22"/>
                <w:lang w:val="pl-PL" w:eastAsia="zh-CN" w:bidi="hi-IN"/>
              </w:rPr>
              <w:t>4.</w:t>
            </w:r>
          </w:p>
        </w:tc>
        <w:tc>
          <w:tcPr>
            <w:tcW w:w="3927" w:type="dxa"/>
            <w:tcBorders>
              <w:top w:val="nil"/>
            </w:tcBorders>
          </w:tcPr>
          <w:p>
            <w:pPr>
              <w:pStyle w:val="ListParagraph"/>
              <w:widowControl w:val="false"/>
              <w:suppressAutoHyphens w:val="true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eastAsia="Calibri"/>
                <w:kern w:val="2"/>
                <w:sz w:val="22"/>
                <w:lang w:val="pl-PL" w:eastAsia="zh-CN" w:bidi="hi-IN"/>
              </w:rPr>
            </w:pPr>
            <w:r>
              <w:rPr>
                <w:rFonts w:eastAsia="Calibri" w:cs="" w:ascii="Times New Roman" w:hAnsi="Times New Roman"/>
                <w:kern w:val="2"/>
                <w:sz w:val="22"/>
                <w:szCs w:val="22"/>
                <w:lang w:val="pl-PL" w:eastAsia="zh-CN" w:bidi="hi-IN"/>
              </w:rPr>
              <w:t>Karuzela</w:t>
            </w:r>
          </w:p>
        </w:tc>
        <w:tc>
          <w:tcPr>
            <w:tcW w:w="224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"/>
                <w:kern w:val="2"/>
                <w:sz w:val="22"/>
                <w:szCs w:val="22"/>
                <w:lang w:val="pl-PL" w:eastAsia="zh-CN" w:bidi="hi-IN"/>
              </w:rPr>
            </w:pPr>
            <w:r>
              <w:rPr>
                <w:rFonts w:eastAsia="Calibri" w:cs="" w:ascii="Times New Roman" w:hAnsi="Times New Roman"/>
                <w:kern w:val="2"/>
                <w:sz w:val="22"/>
                <w:szCs w:val="22"/>
                <w:lang w:val="pl-PL" w:eastAsia="zh-CN" w:bidi="hi-IN"/>
              </w:rPr>
            </w:r>
          </w:p>
        </w:tc>
        <w:tc>
          <w:tcPr>
            <w:tcW w:w="98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"/>
                <w:kern w:val="2"/>
                <w:sz w:val="22"/>
                <w:szCs w:val="22"/>
                <w:lang w:val="pl-PL" w:eastAsia="zh-CN" w:bidi="hi-IN"/>
              </w:rPr>
            </w:pPr>
            <w:r>
              <w:rPr>
                <w:rFonts w:eastAsia="Calibri" w:cs="" w:ascii="Times New Roman" w:hAnsi="Times New Roman"/>
                <w:kern w:val="2"/>
                <w:sz w:val="22"/>
                <w:szCs w:val="22"/>
                <w:lang w:val="pl-PL" w:eastAsia="zh-CN" w:bidi="hi-IN"/>
              </w:rPr>
            </w:r>
          </w:p>
        </w:tc>
        <w:tc>
          <w:tcPr>
            <w:tcW w:w="1568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"/>
                <w:kern w:val="2"/>
                <w:sz w:val="22"/>
                <w:szCs w:val="22"/>
                <w:lang w:val="pl-PL" w:eastAsia="zh-CN" w:bidi="hi-IN"/>
              </w:rPr>
            </w:pPr>
            <w:r>
              <w:rPr>
                <w:rFonts w:eastAsia="Calibri" w:cs="" w:ascii="Times New Roman" w:hAnsi="Times New Roman"/>
                <w:kern w:val="2"/>
                <w:sz w:val="22"/>
                <w:szCs w:val="22"/>
                <w:lang w:val="pl-PL" w:eastAsia="zh-CN" w:bidi="hi-IN"/>
              </w:rPr>
            </w:r>
          </w:p>
        </w:tc>
      </w:tr>
      <w:tr>
        <w:trPr/>
        <w:tc>
          <w:tcPr>
            <w:tcW w:w="632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"/>
                <w:kern w:val="2"/>
                <w:sz w:val="22"/>
                <w:szCs w:val="22"/>
                <w:lang w:val="pl-PL" w:eastAsia="zh-CN" w:bidi="hi-IN"/>
              </w:rPr>
            </w:pPr>
            <w:r>
              <w:rPr>
                <w:rFonts w:eastAsia="Calibri" w:cs="" w:ascii="Times New Roman" w:hAnsi="Times New Roman"/>
                <w:kern w:val="2"/>
                <w:sz w:val="22"/>
                <w:szCs w:val="22"/>
                <w:lang w:val="pl-PL" w:eastAsia="zh-CN" w:bidi="hi-IN"/>
              </w:rPr>
              <w:t>5.</w:t>
            </w:r>
          </w:p>
        </w:tc>
        <w:tc>
          <w:tcPr>
            <w:tcW w:w="3927" w:type="dxa"/>
            <w:tcBorders>
              <w:top w:val="nil"/>
            </w:tcBorders>
          </w:tcPr>
          <w:p>
            <w:pPr>
              <w:pStyle w:val="ListParagraph"/>
              <w:widowControl w:val="false"/>
              <w:suppressAutoHyphens w:val="true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eastAsia="Calibri"/>
                <w:kern w:val="2"/>
                <w:sz w:val="22"/>
                <w:lang w:val="pl-PL" w:eastAsia="zh-CN" w:bidi="hi-IN"/>
              </w:rPr>
            </w:pPr>
            <w:r>
              <w:rPr>
                <w:rFonts w:eastAsia="Calibri" w:cs="" w:ascii="Times New Roman" w:hAnsi="Times New Roman"/>
                <w:kern w:val="2"/>
                <w:sz w:val="22"/>
                <w:szCs w:val="22"/>
                <w:lang w:val="pl-PL" w:eastAsia="zh-CN" w:bidi="hi-IN"/>
              </w:rPr>
              <w:t>Bujak na sprężynie</w:t>
            </w:r>
          </w:p>
        </w:tc>
        <w:tc>
          <w:tcPr>
            <w:tcW w:w="224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"/>
                <w:kern w:val="2"/>
                <w:sz w:val="22"/>
                <w:szCs w:val="22"/>
                <w:lang w:val="pl-PL" w:eastAsia="zh-CN" w:bidi="hi-IN"/>
              </w:rPr>
            </w:pPr>
            <w:r>
              <w:rPr>
                <w:rFonts w:eastAsia="Calibri" w:cs="" w:ascii="Times New Roman" w:hAnsi="Times New Roman"/>
                <w:kern w:val="2"/>
                <w:sz w:val="22"/>
                <w:szCs w:val="22"/>
                <w:lang w:val="pl-PL" w:eastAsia="zh-CN" w:bidi="hi-IN"/>
              </w:rPr>
            </w:r>
          </w:p>
        </w:tc>
        <w:tc>
          <w:tcPr>
            <w:tcW w:w="98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"/>
                <w:kern w:val="2"/>
                <w:sz w:val="22"/>
                <w:szCs w:val="22"/>
                <w:lang w:val="pl-PL" w:eastAsia="zh-CN" w:bidi="hi-IN"/>
              </w:rPr>
            </w:pPr>
            <w:r>
              <w:rPr>
                <w:rFonts w:eastAsia="Calibri" w:cs="" w:ascii="Times New Roman" w:hAnsi="Times New Roman"/>
                <w:kern w:val="2"/>
                <w:sz w:val="22"/>
                <w:szCs w:val="22"/>
                <w:lang w:val="pl-PL" w:eastAsia="zh-CN" w:bidi="hi-IN"/>
              </w:rPr>
            </w:r>
          </w:p>
        </w:tc>
        <w:tc>
          <w:tcPr>
            <w:tcW w:w="1568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"/>
                <w:kern w:val="2"/>
                <w:sz w:val="22"/>
                <w:szCs w:val="22"/>
                <w:lang w:val="pl-PL" w:eastAsia="zh-CN" w:bidi="hi-IN"/>
              </w:rPr>
            </w:pPr>
            <w:r>
              <w:rPr>
                <w:rFonts w:eastAsia="Calibri" w:cs="" w:ascii="Times New Roman" w:hAnsi="Times New Roman"/>
                <w:kern w:val="2"/>
                <w:sz w:val="22"/>
                <w:szCs w:val="22"/>
                <w:lang w:val="pl-PL" w:eastAsia="zh-CN" w:bidi="hi-IN"/>
              </w:rPr>
            </w:r>
          </w:p>
        </w:tc>
      </w:tr>
      <w:tr>
        <w:trPr/>
        <w:tc>
          <w:tcPr>
            <w:tcW w:w="632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"/>
                <w:kern w:val="2"/>
                <w:sz w:val="22"/>
                <w:szCs w:val="22"/>
                <w:lang w:val="pl-PL" w:eastAsia="zh-CN" w:bidi="hi-IN"/>
              </w:rPr>
            </w:pPr>
            <w:r>
              <w:rPr>
                <w:rFonts w:eastAsia="Calibri" w:cs="" w:ascii="Times New Roman" w:hAnsi="Times New Roman"/>
                <w:kern w:val="2"/>
                <w:sz w:val="22"/>
                <w:szCs w:val="22"/>
                <w:lang w:val="pl-PL" w:eastAsia="zh-CN" w:bidi="hi-IN"/>
              </w:rPr>
              <w:t>6.</w:t>
            </w:r>
          </w:p>
        </w:tc>
        <w:tc>
          <w:tcPr>
            <w:tcW w:w="3927" w:type="dxa"/>
            <w:tcBorders>
              <w:top w:val="nil"/>
            </w:tcBorders>
          </w:tcPr>
          <w:p>
            <w:pPr>
              <w:pStyle w:val="ListParagraph"/>
              <w:widowControl w:val="false"/>
              <w:suppressAutoHyphens w:val="true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eastAsia="Calibri"/>
                <w:kern w:val="2"/>
                <w:sz w:val="22"/>
                <w:lang w:val="pl-PL" w:eastAsia="zh-CN" w:bidi="hi-IN"/>
              </w:rPr>
            </w:pPr>
            <w:r>
              <w:rPr>
                <w:rFonts w:eastAsia="Calibri" w:ascii="Times New Roman" w:hAnsi="Times New Roman"/>
                <w:kern w:val="2"/>
                <w:sz w:val="22"/>
                <w:lang w:val="pl-PL" w:eastAsia="zh-CN" w:bidi="hi-IN"/>
              </w:rPr>
              <w:t>Ławka – 2 szt.</w:t>
            </w:r>
          </w:p>
        </w:tc>
        <w:tc>
          <w:tcPr>
            <w:tcW w:w="224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"/>
                <w:kern w:val="2"/>
                <w:sz w:val="22"/>
                <w:szCs w:val="22"/>
                <w:lang w:val="pl-PL" w:eastAsia="zh-CN" w:bidi="hi-IN"/>
              </w:rPr>
            </w:pPr>
            <w:r>
              <w:rPr>
                <w:rFonts w:eastAsia="Calibri" w:cs="" w:ascii="Times New Roman" w:hAnsi="Times New Roman"/>
                <w:kern w:val="2"/>
                <w:sz w:val="22"/>
                <w:szCs w:val="22"/>
                <w:lang w:val="pl-PL" w:eastAsia="zh-CN" w:bidi="hi-IN"/>
              </w:rPr>
            </w:r>
          </w:p>
        </w:tc>
        <w:tc>
          <w:tcPr>
            <w:tcW w:w="98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"/>
                <w:kern w:val="2"/>
                <w:sz w:val="22"/>
                <w:szCs w:val="22"/>
                <w:lang w:val="pl-PL" w:eastAsia="zh-CN" w:bidi="hi-IN"/>
              </w:rPr>
            </w:pPr>
            <w:r>
              <w:rPr>
                <w:rFonts w:eastAsia="Calibri" w:cs="" w:ascii="Times New Roman" w:hAnsi="Times New Roman"/>
                <w:kern w:val="2"/>
                <w:sz w:val="22"/>
                <w:szCs w:val="22"/>
                <w:lang w:val="pl-PL" w:eastAsia="zh-CN" w:bidi="hi-IN"/>
              </w:rPr>
            </w:r>
          </w:p>
        </w:tc>
        <w:tc>
          <w:tcPr>
            <w:tcW w:w="1568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"/>
                <w:kern w:val="2"/>
                <w:sz w:val="22"/>
                <w:szCs w:val="22"/>
                <w:lang w:val="pl-PL" w:eastAsia="zh-CN" w:bidi="hi-IN"/>
              </w:rPr>
            </w:pPr>
            <w:r>
              <w:rPr>
                <w:rFonts w:eastAsia="Calibri" w:cs="" w:ascii="Times New Roman" w:hAnsi="Times New Roman"/>
                <w:kern w:val="2"/>
                <w:sz w:val="22"/>
                <w:szCs w:val="22"/>
                <w:lang w:val="pl-PL" w:eastAsia="zh-CN" w:bidi="hi-IN"/>
              </w:rPr>
            </w:r>
          </w:p>
        </w:tc>
      </w:tr>
    </w:tbl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Całkowita wartość netto realizacji zamówienia w zakresie montażu i dostawy urządzeń zabawowych i elementów małej architektury wynosi:……………………………………………………………………………………………………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Całkowita wartość brutto realizacji zamówienia w zakresie montażu i dostawy urządzeń zabawowych i elementów małej architektury wynosi:………………………………………………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andard"/>
        <w:tabs>
          <w:tab w:val="clear" w:pos="708"/>
          <w:tab w:val="left" w:pos="2127" w:leader="none"/>
          <w:tab w:val="left" w:pos="3402" w:leader="none"/>
          <w:tab w:val="left" w:pos="7371" w:leader="none"/>
        </w:tabs>
        <w:spacing w:before="0" w:after="0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cs="Times New Roman" w:ascii="Times New Roman" w:hAnsi="Times New Roman"/>
          <w:color w:val="000000"/>
          <w:sz w:val="18"/>
          <w:szCs w:val="18"/>
        </w:rPr>
        <w:t>……………………</w:t>
      </w:r>
      <w:r>
        <w:rPr>
          <w:rFonts w:cs="Times New Roman" w:ascii="Times New Roman" w:hAnsi="Times New Roman"/>
          <w:color w:val="000000"/>
          <w:sz w:val="18"/>
          <w:szCs w:val="18"/>
        </w:rPr>
        <w:t xml:space="preserve">,dnia…………….                                  </w:t>
      </w:r>
      <w:r>
        <w:rPr>
          <w:rFonts w:cs="Times New Roman" w:ascii="Times New Roman" w:hAnsi="Times New Roman"/>
          <w:color w:val="000000"/>
          <w:sz w:val="22"/>
          <w:szCs w:val="22"/>
        </w:rPr>
        <w:t>………………………………………..……………….</w:t>
        <w:tab/>
        <w:tab/>
        <w:t xml:space="preserve">                </w:t>
      </w:r>
      <w:r>
        <w:rPr>
          <w:rFonts w:cs="Times New Roman" w:ascii="Times New Roman" w:hAnsi="Times New Roman"/>
          <w:i/>
          <w:iCs/>
          <w:color w:val="000000"/>
        </w:rPr>
        <w:t xml:space="preserve">(kwalifikowany podpis elektroniczny lub podpis zaufany </w:t>
      </w:r>
    </w:p>
    <w:p>
      <w:pPr>
        <w:pStyle w:val="Standard"/>
        <w:tabs>
          <w:tab w:val="clear" w:pos="708"/>
          <w:tab w:val="left" w:pos="2127" w:leader="none"/>
          <w:tab w:val="left" w:pos="3402" w:leader="none"/>
          <w:tab w:val="left" w:pos="7371" w:leader="none"/>
        </w:tabs>
        <w:spacing w:before="0" w:after="0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cs="Times New Roman" w:ascii="Times New Roman" w:hAnsi="Times New Roman"/>
          <w:i/>
          <w:iCs/>
          <w:color w:val="000000"/>
        </w:rPr>
        <w:t xml:space="preserve">                                                                               </w:t>
      </w:r>
      <w:r>
        <w:rPr>
          <w:rFonts w:cs="Times New Roman" w:ascii="Times New Roman" w:hAnsi="Times New Roman"/>
          <w:i/>
          <w:iCs/>
          <w:color w:val="000000"/>
        </w:rPr>
        <w:t xml:space="preserve">lub podpis osobisty osoby/osób upoważnionej/upoważnionych)       </w:t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417" w:right="1417" w:gutter="0" w:header="1417" w:top="2406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suppressLineNumbers/>
      <w:spacing w:before="0" w:after="160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before="0" w:after="160"/>
      <w:jc w:val="both"/>
      <w:rPr>
        <w:rFonts w:ascii="Times New Roman" w:hAnsi="Times New Roman"/>
      </w:rPr>
    </w:pPr>
    <w:r>
      <w:rPr>
        <w:rFonts w:ascii="Times New Roman" w:hAnsi="Times New Roman"/>
        <w:bCs/>
        <w:iCs/>
        <w:sz w:val="22"/>
        <w:szCs w:val="22"/>
      </w:rPr>
      <w:t>ZP.271.2.</w:t>
    </w:r>
    <w:r>
      <w:rPr>
        <w:rFonts w:ascii="Times New Roman" w:hAnsi="Times New Roman"/>
        <w:bCs/>
        <w:iCs/>
        <w:sz w:val="22"/>
        <w:szCs w:val="22"/>
      </w:rPr>
      <w:t>3</w:t>
    </w:r>
    <w:r>
      <w:rPr>
        <w:rFonts w:ascii="Times New Roman" w:hAnsi="Times New Roman"/>
        <w:bCs/>
        <w:iCs/>
        <w:sz w:val="22"/>
        <w:szCs w:val="22"/>
      </w:rPr>
      <w:t>.202</w:t>
    </w:r>
    <w:r>
      <w:rPr>
        <w:rFonts w:ascii="Times New Roman" w:hAnsi="Times New Roman"/>
        <w:bCs/>
        <w:iCs/>
        <w:sz w:val="22"/>
        <w:szCs w:val="22"/>
      </w:rPr>
      <w:t>6</w:t>
    </w:r>
    <w:r>
      <w:rPr>
        <w:rFonts w:ascii="Times New Roman" w:hAnsi="Times New Roman"/>
        <w:bCs/>
        <w:iCs/>
        <w:sz w:val="22"/>
        <w:szCs w:val="22"/>
      </w:rPr>
      <w:t xml:space="preserve"> </w:t>
    </w:r>
    <w:r>
      <w:rPr>
        <w:rFonts w:ascii="Times New Roman" w:hAnsi="Times New Roman"/>
        <w:b/>
        <w:bCs/>
        <w:iCs/>
        <w:color w:val="000000"/>
        <w:spacing w:val="0"/>
        <w:kern w:val="2"/>
        <w:sz w:val="22"/>
        <w:szCs w:val="22"/>
      </w:rPr>
      <w:t xml:space="preserve">Doposażenie placu zabaw </w:t>
    </w:r>
    <w:r>
      <w:rPr>
        <w:rFonts w:ascii="Times New Roman" w:hAnsi="Times New Roman"/>
        <w:b/>
        <w:bCs/>
        <w:iCs/>
        <w:color w:val="000000"/>
        <w:spacing w:val="0"/>
        <w:kern w:val="2"/>
        <w:sz w:val="22"/>
        <w:szCs w:val="22"/>
      </w:rPr>
      <w:t>w dodatkowe elementy na terenie sołectwa Frydrychowo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before="0" w:after="160"/>
      <w:jc w:val="both"/>
      <w:rPr>
        <w:rFonts w:ascii="Times New Roman" w:hAnsi="Times New Roman"/>
      </w:rPr>
    </w:pPr>
    <w:r>
      <w:rPr>
        <w:rFonts w:ascii="Times New Roman" w:hAnsi="Times New Roman"/>
        <w:bCs/>
        <w:iCs/>
        <w:sz w:val="22"/>
        <w:szCs w:val="22"/>
      </w:rPr>
      <w:t>ZP.271.2.</w:t>
    </w:r>
    <w:r>
      <w:rPr>
        <w:rFonts w:ascii="Times New Roman" w:hAnsi="Times New Roman"/>
        <w:bCs/>
        <w:iCs/>
        <w:sz w:val="22"/>
        <w:szCs w:val="22"/>
      </w:rPr>
      <w:t>3</w:t>
    </w:r>
    <w:r>
      <w:rPr>
        <w:rFonts w:ascii="Times New Roman" w:hAnsi="Times New Roman"/>
        <w:bCs/>
        <w:iCs/>
        <w:sz w:val="22"/>
        <w:szCs w:val="22"/>
      </w:rPr>
      <w:t>.202</w:t>
    </w:r>
    <w:r>
      <w:rPr>
        <w:rFonts w:ascii="Times New Roman" w:hAnsi="Times New Roman"/>
        <w:bCs/>
        <w:iCs/>
        <w:sz w:val="22"/>
        <w:szCs w:val="22"/>
      </w:rPr>
      <w:t>6</w:t>
    </w:r>
    <w:r>
      <w:rPr>
        <w:rFonts w:ascii="Times New Roman" w:hAnsi="Times New Roman"/>
        <w:bCs/>
        <w:iCs/>
        <w:sz w:val="22"/>
        <w:szCs w:val="22"/>
      </w:rPr>
      <w:t xml:space="preserve"> </w:t>
    </w:r>
    <w:r>
      <w:rPr>
        <w:rFonts w:ascii="Times New Roman" w:hAnsi="Times New Roman"/>
        <w:b/>
        <w:bCs/>
        <w:iCs/>
        <w:color w:val="000000"/>
        <w:spacing w:val="0"/>
        <w:kern w:val="2"/>
        <w:sz w:val="22"/>
        <w:szCs w:val="22"/>
      </w:rPr>
      <w:t xml:space="preserve">Doposażenie placu zabaw </w:t>
    </w:r>
    <w:r>
      <w:rPr>
        <w:rFonts w:ascii="Times New Roman" w:hAnsi="Times New Roman"/>
        <w:b/>
        <w:bCs/>
        <w:iCs/>
        <w:color w:val="000000"/>
        <w:spacing w:val="0"/>
        <w:kern w:val="2"/>
        <w:sz w:val="22"/>
        <w:szCs w:val="22"/>
      </w:rPr>
      <w:t>w dodatkowe elementy na terenie sołectwa Frydrychowo</w:t>
    </w:r>
  </w:p>
</w:hdr>
</file>

<file path=word/settings.xml><?xml version="1.0" encoding="utf-8"?>
<w:settings xmlns:w="http://schemas.openxmlformats.org/wordprocessingml/2006/main">
  <w:zoom w:percent="120"/>
  <w:defaultTabStop w:val="708"/>
  <w:autoHyphenation w:val="true"/>
  <w:hyphenationZone w:val="36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pl-PL" w:eastAsia="zh-CN" w:bidi="hi-IN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2"/>
      <w:szCs w:val="22"/>
      <w:lang w:val="pl-PL" w:eastAsia="zh-CN" w:bidi="hi-IN"/>
      <w14:ligatures w14:val="standardContextua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be2f52"/>
    <w:rPr>
      <w:b/>
      <w:bCs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065523"/>
    <w:pPr>
      <w:spacing w:before="0" w:after="160"/>
      <w:ind w:left="720" w:hanging="0"/>
      <w:contextualSpacing/>
    </w:pPr>
    <w:rPr>
      <w:rFonts w:cs="Mangal"/>
      <w:szCs w:val="20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Gwkaistopka"/>
    <w:pPr>
      <w:suppressLineNumbers/>
    </w:pPr>
    <w:rPr/>
  </w:style>
  <w:style w:type="paragraph" w:styleId="Standard">
    <w:name w:val="Standard"/>
    <w:qFormat/>
    <w:pPr>
      <w:widowControl/>
      <w:suppressAutoHyphens w:val="true"/>
      <w:bidi w:val="0"/>
      <w:spacing w:lineRule="auto" w:line="240" w:before="0" w:after="0"/>
      <w:jc w:val="left"/>
      <w:textAlignment w:val="baseline"/>
    </w:pPr>
    <w:rPr>
      <w:rFonts w:ascii="Calibri" w:hAnsi="Calibri" w:eastAsia="Times New Roman" w:cs="Calibri" w:asciiTheme="minorHAnsi" w:hAnsiTheme="minorHAnsi"/>
      <w:color w:val="auto"/>
      <w:kern w:val="2"/>
      <w:sz w:val="20"/>
      <w:szCs w:val="20"/>
      <w:lang w:val="pl-PL" w:eastAsia="zh-CN" w:bidi="ar-SA"/>
    </w:rPr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69736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Application>LibreOffice/7.5.1.2$Windows_X86_64 LibreOffice_project/fcbaee479e84c6cd81291587d2ee68cba099e129</Application>
  <AppVersion>15.0000</AppVersion>
  <Pages>1</Pages>
  <Words>158</Words>
  <Characters>1179</Characters>
  <CharactersWithSpaces>1464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2024-04-10T13:16:00Z</dcterms:created>
  <dc:creator>user</dc:creator>
  <dc:description/>
  <dc:language>pl-PL</dc:language>
  <cp:lastModifiedBy/>
  <cp:lastPrinted>2025-09-18T14:09:06Z</cp:lastPrinted>
  <dcterms:modified xsi:type="dcterms:W3CDTF">2026-02-09T12:44:35Z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