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480" w:after="480"/>
        <w:jc w:val="center"/>
        <w:rPr/>
      </w:pPr>
      <w:r>
        <w:rPr>
          <w:rFonts w:cs="Arial" w:ascii="Aptos" w:hAnsi="Aptos"/>
          <w:b/>
          <w:caps/>
          <w:sz w:val="22"/>
          <w:szCs w:val="22"/>
        </w:rPr>
        <w:t>specyfikacja warunków zamówienia</w:t>
      </w:r>
    </w:p>
    <w:p>
      <w:pPr>
        <w:pStyle w:val="Normal"/>
        <w:spacing w:lineRule="auto" w:line="360" w:before="40" w:after="0"/>
        <w:jc w:val="center"/>
        <w:rPr/>
      </w:pPr>
      <w:r>
        <w:rPr>
          <w:rFonts w:cs="Arial" w:ascii="Aptos" w:hAnsi="Aptos"/>
          <w:b/>
          <w:caps/>
          <w:sz w:val="22"/>
          <w:szCs w:val="22"/>
        </w:rPr>
        <w:t>zAMAWIAJĄCY:</w:t>
      </w:r>
    </w:p>
    <w:p>
      <w:pPr>
        <w:pStyle w:val="Normal"/>
        <w:spacing w:lineRule="auto" w:line="360" w:before="40" w:after="0"/>
        <w:jc w:val="center"/>
        <w:rPr>
          <w:rFonts w:ascii="Aptos" w:hAnsi="Aptos" w:cs="Arial"/>
          <w:b/>
          <w:b/>
          <w:caps/>
          <w:sz w:val="22"/>
          <w:szCs w:val="22"/>
        </w:rPr>
      </w:pPr>
      <w:r>
        <w:rPr>
          <w:rFonts w:cs="Arial" w:ascii="Aptos" w:hAnsi="Aptos"/>
          <w:b/>
          <w:caps/>
          <w:sz w:val="22"/>
          <w:szCs w:val="22"/>
        </w:rPr>
      </w:r>
    </w:p>
    <w:p>
      <w:pPr>
        <w:pStyle w:val="Normal"/>
        <w:spacing w:lineRule="auto" w:line="360"/>
        <w:jc w:val="center"/>
        <w:rPr/>
      </w:pPr>
      <w:r>
        <w:rPr>
          <w:rFonts w:cs="Arial" w:ascii="Aptos" w:hAnsi="Aptos"/>
          <w:caps/>
          <w:sz w:val="22"/>
          <w:szCs w:val="22"/>
        </w:rPr>
        <w:t>Miejski Ośrodek Pomocy Społecznej w  ciechocinku</w:t>
      </w:r>
    </w:p>
    <w:p>
      <w:pPr>
        <w:pStyle w:val="Normal"/>
        <w:spacing w:lineRule="auto" w:line="360"/>
        <w:jc w:val="center"/>
        <w:rPr/>
      </w:pPr>
      <w:r>
        <w:rPr>
          <w:rFonts w:cs="Arial" w:ascii="Aptos" w:hAnsi="Aptos"/>
          <w:sz w:val="22"/>
          <w:szCs w:val="22"/>
        </w:rPr>
        <w:t xml:space="preserve">  </w:t>
      </w:r>
      <w:r>
        <w:rPr>
          <w:rFonts w:cs="Arial" w:ascii="Aptos" w:hAnsi="Aptos"/>
          <w:sz w:val="22"/>
          <w:szCs w:val="22"/>
        </w:rPr>
        <w:t>zaprasza do złożenia oferty w postępowaniu o udzielenie zamówienia publicznego na realizację zadania pn.</w:t>
      </w:r>
    </w:p>
    <w:p>
      <w:pPr>
        <w:pStyle w:val="Normal"/>
        <w:tabs>
          <w:tab w:val="center" w:pos="4536" w:leader="none"/>
          <w:tab w:val="left" w:pos="6945" w:leader="none"/>
        </w:tabs>
        <w:spacing w:lineRule="auto" w:line="360" w:before="40" w:after="0"/>
        <w:jc w:val="center"/>
        <w:rPr/>
      </w:pPr>
      <w:r>
        <w:rPr>
          <w:rFonts w:cs="Arial" w:ascii="Aptos" w:hAnsi="Aptos"/>
          <w:b/>
          <w:sz w:val="22"/>
          <w:szCs w:val="22"/>
        </w:rPr>
        <w:t>Dostawa artykułów spożywczych dla Miejskiego Ośrodka Pomocy Społecznej  w Ciechocinku</w:t>
      </w:r>
    </w:p>
    <w:p>
      <w:pPr>
        <w:pStyle w:val="Normal"/>
        <w:tabs>
          <w:tab w:val="center" w:pos="4536" w:leader="none"/>
          <w:tab w:val="left" w:pos="6945" w:leader="none"/>
        </w:tabs>
        <w:spacing w:lineRule="auto" w:line="360" w:before="40" w:after="0"/>
        <w:jc w:val="center"/>
        <w:rPr>
          <w:rFonts w:ascii="Aptos" w:hAnsi="Aptos" w:cs="Arial"/>
          <w:b/>
          <w:b/>
          <w:sz w:val="22"/>
          <w:szCs w:val="22"/>
        </w:rPr>
      </w:pPr>
      <w:r>
        <w:rPr>
          <w:rFonts w:cs="Arial" w:ascii="Aptos" w:hAnsi="Aptos"/>
          <w:b/>
          <w:sz w:val="22"/>
          <w:szCs w:val="22"/>
        </w:rPr>
      </w:r>
    </w:p>
    <w:p>
      <w:pPr>
        <w:pStyle w:val="Normal"/>
        <w:tabs>
          <w:tab w:val="center" w:pos="4536" w:leader="none"/>
          <w:tab w:val="left" w:pos="6945" w:leader="none"/>
        </w:tabs>
        <w:spacing w:lineRule="auto" w:line="360" w:before="40" w:after="0"/>
        <w:jc w:val="center"/>
        <w:rPr/>
      </w:pPr>
      <w:r>
        <w:rPr>
          <w:rFonts w:cs="Arial" w:ascii="Aptos" w:hAnsi="Aptos"/>
          <w:b/>
          <w:bCs/>
          <w:sz w:val="22"/>
          <w:szCs w:val="22"/>
        </w:rPr>
        <w:t xml:space="preserve">Postępowanie prowadzone jest przy użyciu środków komunikacji elektronicznej. Składanie ofert następuje za pośrednictwem platformy zakupowej dostępnej pod adresem internetowym: </w:t>
      </w:r>
      <w:hyperlink r:id="rId2">
        <w:r>
          <w:rPr>
            <w:rStyle w:val="Czeinternetowe"/>
            <w:rFonts w:cs="Arial" w:ascii="Aptos" w:hAnsi="Aptos"/>
            <w:b/>
            <w:bCs/>
            <w:color w:val="4F81BD"/>
            <w:sz w:val="22"/>
            <w:szCs w:val="22"/>
            <w:u w:val="none"/>
          </w:rPr>
          <w:t>https://ezamowienia.gov.pl</w:t>
        </w:r>
      </w:hyperlink>
    </w:p>
    <w:p>
      <w:pPr>
        <w:pStyle w:val="Normal"/>
        <w:tabs>
          <w:tab w:val="center" w:pos="4536" w:leader="none"/>
          <w:tab w:val="left" w:pos="6945" w:leader="none"/>
        </w:tabs>
        <w:spacing w:lineRule="auto" w:line="360" w:before="40" w:after="0"/>
        <w:jc w:val="center"/>
        <w:rPr>
          <w:rFonts w:ascii="Aptos" w:hAnsi="Aptos" w:cs="Arial"/>
          <w:b/>
          <w:b/>
          <w:sz w:val="22"/>
          <w:szCs w:val="22"/>
        </w:rPr>
      </w:pPr>
      <w:r>
        <w:rPr>
          <w:rFonts w:cs="Arial" w:ascii="Aptos" w:hAnsi="Aptos"/>
          <w:b/>
          <w:sz w:val="22"/>
          <w:szCs w:val="22"/>
        </w:rPr>
      </w:r>
    </w:p>
    <w:p>
      <w:pPr>
        <w:pStyle w:val="Normal"/>
        <w:tabs>
          <w:tab w:val="center" w:pos="4536" w:leader="none"/>
          <w:tab w:val="left" w:pos="6945" w:leader="none"/>
        </w:tabs>
        <w:spacing w:lineRule="auto" w:line="360"/>
        <w:jc w:val="center"/>
        <w:rPr/>
      </w:pPr>
      <w:r>
        <w:rPr>
          <w:rFonts w:cs="Arial" w:ascii="Aptos" w:hAnsi="Aptos"/>
          <w:sz w:val="22"/>
          <w:szCs w:val="22"/>
        </w:rPr>
        <w:t xml:space="preserve">Identyfikator postępowania nadany przez platformę zakupową: </w:t>
      </w:r>
    </w:p>
    <w:p>
      <w:pPr>
        <w:pStyle w:val="Normal"/>
        <w:tabs>
          <w:tab w:val="center" w:pos="4536" w:leader="none"/>
          <w:tab w:val="left" w:pos="6945" w:leader="none"/>
        </w:tabs>
        <w:spacing w:lineRule="auto" w:line="360"/>
        <w:jc w:val="center"/>
        <w:rPr>
          <w:shd w:fill="FFFF00" w:val="clear"/>
        </w:rPr>
      </w:pPr>
      <w:r>
        <w:rPr>
          <w:rFonts w:cs="Arial" w:ascii="Aptos" w:hAnsi="Aptos"/>
          <w:b/>
          <w:bCs/>
          <w:sz w:val="22"/>
          <w:szCs w:val="22"/>
          <w:shd w:fill="FFFF00" w:val="clear"/>
        </w:rPr>
        <w:t xml:space="preserve">ocds-148610-248e6f32-720e-4150-aade-cbf603ca89f1 </w:t>
      </w:r>
    </w:p>
    <w:p>
      <w:pPr>
        <w:pStyle w:val="Normal"/>
        <w:tabs>
          <w:tab w:val="center" w:pos="4536" w:leader="none"/>
          <w:tab w:val="left" w:pos="6945" w:leader="none"/>
        </w:tabs>
        <w:spacing w:lineRule="auto" w:line="360" w:before="480" w:after="480"/>
        <w:jc w:val="center"/>
        <w:rPr>
          <w:rFonts w:ascii="Aptos" w:hAnsi="Aptos" w:cs="Arial"/>
          <w:caps/>
          <w:sz w:val="22"/>
          <w:szCs w:val="22"/>
        </w:rPr>
      </w:pPr>
      <w:r>
        <w:rPr>
          <w:rFonts w:cs="Arial" w:ascii="Aptos" w:hAnsi="Aptos"/>
          <w:b/>
          <w:caps/>
          <w:sz w:val="22"/>
          <w:szCs w:val="22"/>
        </w:rPr>
        <w:t>Nr postępowania: AG.271.2.2026</w:t>
      </w:r>
    </w:p>
    <w:p>
      <w:pPr>
        <w:pStyle w:val="Normal"/>
        <w:tabs>
          <w:tab w:val="center" w:pos="4536" w:leader="none"/>
          <w:tab w:val="left" w:pos="6945" w:leader="none"/>
        </w:tabs>
        <w:spacing w:lineRule="auto" w:line="360"/>
        <w:jc w:val="center"/>
        <w:rPr>
          <w:rFonts w:ascii="Aptos" w:hAnsi="Aptos" w:cs="Arial"/>
          <w:caps/>
          <w:sz w:val="22"/>
          <w:szCs w:val="22"/>
        </w:rPr>
      </w:pPr>
      <w:r>
        <w:rPr>
          <w:rFonts w:cs="Arial" w:ascii="Aptos" w:hAnsi="Aptos"/>
          <w:caps/>
          <w:sz w:val="22"/>
          <w:szCs w:val="22"/>
        </w:rPr>
      </w:r>
    </w:p>
    <w:p>
      <w:pPr>
        <w:pStyle w:val="Normal"/>
        <w:tabs>
          <w:tab w:val="center" w:pos="4536" w:leader="none"/>
          <w:tab w:val="left" w:pos="6945" w:leader="none"/>
        </w:tabs>
        <w:spacing w:lineRule="auto" w:line="360"/>
        <w:jc w:val="center"/>
        <w:rPr>
          <w:rFonts w:ascii="Aptos" w:hAnsi="Aptos" w:cs="Arial"/>
          <w:caps/>
          <w:sz w:val="22"/>
          <w:szCs w:val="22"/>
        </w:rPr>
      </w:pPr>
      <w:r>
        <w:rPr>
          <w:rFonts w:cs="Arial" w:ascii="Aptos" w:hAnsi="Aptos"/>
          <w:caps/>
          <w:sz w:val="22"/>
          <w:szCs w:val="22"/>
        </w:rPr>
      </w:r>
    </w:p>
    <w:p>
      <w:pPr>
        <w:pStyle w:val="Normal"/>
        <w:tabs>
          <w:tab w:val="center" w:pos="4536" w:leader="none"/>
          <w:tab w:val="left" w:pos="6945" w:leader="none"/>
        </w:tabs>
        <w:spacing w:lineRule="auto" w:line="360"/>
        <w:rPr>
          <w:rFonts w:ascii="Aptos" w:hAnsi="Aptos" w:cs="Arial"/>
          <w:caps/>
          <w:sz w:val="22"/>
          <w:szCs w:val="22"/>
        </w:rPr>
      </w:pPr>
      <w:r>
        <w:rPr>
          <w:rFonts w:cs="Arial" w:ascii="Aptos" w:hAnsi="Aptos"/>
          <w:caps/>
          <w:sz w:val="22"/>
          <w:szCs w:val="22"/>
        </w:rPr>
      </w:r>
    </w:p>
    <w:p>
      <w:pPr>
        <w:pStyle w:val="Normal"/>
        <w:tabs>
          <w:tab w:val="center" w:pos="4536" w:leader="none"/>
          <w:tab w:val="left" w:pos="6945" w:leader="none"/>
        </w:tabs>
        <w:spacing w:lineRule="auto" w:line="360"/>
        <w:jc w:val="center"/>
        <w:rPr>
          <w:rFonts w:ascii="Aptos" w:hAnsi="Aptos" w:cs="Arial"/>
          <w:caps/>
          <w:sz w:val="22"/>
          <w:szCs w:val="22"/>
        </w:rPr>
      </w:pPr>
      <w:r>
        <w:rPr>
          <w:rFonts w:cs="Arial" w:ascii="Aptos" w:hAnsi="Aptos"/>
          <w:cap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pPr>
      <w:r>
        <w:rPr>
          <w:rFonts w:cs="Arial" w:ascii="Aptos" w:hAnsi="Aptos"/>
          <w:sz w:val="22"/>
          <w:szCs w:val="22"/>
        </w:rPr>
        <w:t xml:space="preserve"> </w:t>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sectPr>
          <w:headerReference w:type="default" r:id="rId3"/>
          <w:footerReference w:type="default" r:id="rId4"/>
          <w:type w:val="nextPage"/>
          <w:pgSz w:w="11906" w:h="16838"/>
          <w:pgMar w:left="1416" w:right="1416" w:header="1180" w:top="1889" w:footer="1180" w:bottom="1889" w:gutter="0"/>
          <w:pgBorders w:display="allPages" w:offsetFrom="page">
            <w:top w:val="double" w:sz="12" w:space="94" w:color="000001"/>
            <w:left w:val="double" w:sz="12" w:space="24" w:color="000001"/>
            <w:bottom w:val="double" w:sz="12" w:space="94" w:color="000001"/>
            <w:right w:val="double" w:sz="12" w:space="24" w:color="000001"/>
          </w:pgBorders>
          <w:pgNumType w:fmt="decimal"/>
          <w:formProt w:val="false"/>
          <w:textDirection w:val="lrTb"/>
          <w:docGrid w:type="default" w:linePitch="326" w:charSpace="4294961151"/>
        </w:sectPr>
        <w:pStyle w:val="Normal"/>
        <w:rPr/>
      </w:pPr>
      <w:r>
        <w:rPr>
          <w:rFonts w:cs="Arial" w:ascii="Aptos" w:hAnsi="Aptos"/>
          <w:sz w:val="22"/>
          <w:szCs w:val="22"/>
        </w:rPr>
        <w:t>Ciechocinek, 17.02.2026 r.</w:t>
      </w:r>
      <w:r>
        <w:rPr>
          <w:rFonts w:cs="Arial" w:ascii="Aptos" w:hAnsi="Aptos"/>
          <w:caps/>
          <w:sz w:val="22"/>
          <w:szCs w:val="22"/>
        </w:rPr>
        <w:t xml:space="preserve"> </w:t>
      </w:r>
    </w:p>
    <w:p>
      <w:pPr>
        <w:pStyle w:val="Pkt"/>
        <w:numPr>
          <w:ilvl w:val="0"/>
          <w:numId w:val="1"/>
        </w:numPr>
        <w:pBdr>
          <w:bottom w:val="double" w:sz="4" w:space="1" w:color="000001"/>
        </w:pBdr>
        <w:shd w:val="clear" w:color="auto" w:fill="DAEEF3"/>
        <w:spacing w:lineRule="auto" w:line="360" w:before="0" w:after="0"/>
        <w:ind w:left="284" w:hanging="284"/>
        <w:rPr>
          <w:rFonts w:ascii="Aptos" w:hAnsi="Aptos"/>
          <w:sz w:val="22"/>
          <w:szCs w:val="22"/>
        </w:rPr>
      </w:pPr>
      <w:r>
        <w:rPr>
          <w:rFonts w:cs="Arial" w:ascii="Aptos" w:hAnsi="Aptos"/>
          <w:b/>
          <w:bCs/>
          <w:sz w:val="22"/>
          <w:szCs w:val="22"/>
        </w:rPr>
        <w:tab/>
        <w:t>NAZWA ORAZ ADRES ZAMAWIAJĄCEGO</w:t>
      </w:r>
    </w:p>
    <w:p>
      <w:pPr>
        <w:pStyle w:val="Normal"/>
        <w:tabs>
          <w:tab w:val="left" w:pos="540" w:leader="none"/>
        </w:tabs>
        <w:spacing w:lineRule="auto" w:line="360"/>
        <w:jc w:val="both"/>
        <w:rPr/>
      </w:pPr>
      <w:r>
        <w:rPr>
          <w:rFonts w:cs="Arial" w:ascii="Aptos" w:hAnsi="Aptos"/>
          <w:sz w:val="22"/>
          <w:szCs w:val="22"/>
        </w:rPr>
        <w:t>Miejski Ośrodek Pomocy Społecznej w Ciechocinku</w:t>
      </w:r>
    </w:p>
    <w:p>
      <w:pPr>
        <w:pStyle w:val="Normal"/>
        <w:tabs>
          <w:tab w:val="left" w:pos="540" w:leader="none"/>
        </w:tabs>
        <w:spacing w:lineRule="auto" w:line="360"/>
        <w:jc w:val="both"/>
        <w:rPr/>
      </w:pPr>
      <w:r>
        <w:rPr>
          <w:rFonts w:cs="Arial" w:ascii="Aptos" w:hAnsi="Aptos"/>
          <w:sz w:val="22"/>
          <w:szCs w:val="22"/>
        </w:rPr>
        <w:t>ul. Mikołaja Kopernika 14</w:t>
      </w:r>
    </w:p>
    <w:p>
      <w:pPr>
        <w:pStyle w:val="Normal"/>
        <w:tabs>
          <w:tab w:val="left" w:pos="540" w:leader="none"/>
        </w:tabs>
        <w:spacing w:lineRule="auto" w:line="360"/>
        <w:jc w:val="both"/>
        <w:rPr/>
      </w:pPr>
      <w:r>
        <w:rPr>
          <w:rFonts w:cs="Arial" w:ascii="Aptos" w:hAnsi="Aptos"/>
          <w:sz w:val="22"/>
          <w:szCs w:val="22"/>
        </w:rPr>
        <w:t>87-720 Ciechocinek</w:t>
      </w:r>
    </w:p>
    <w:p>
      <w:pPr>
        <w:pStyle w:val="Normal"/>
        <w:tabs>
          <w:tab w:val="left" w:pos="540" w:leader="none"/>
        </w:tabs>
        <w:spacing w:lineRule="auto" w:line="360"/>
        <w:jc w:val="both"/>
        <w:rPr/>
      </w:pPr>
      <w:r>
        <w:rPr>
          <w:rFonts w:cs="Arial" w:ascii="Aptos" w:hAnsi="Aptos"/>
          <w:sz w:val="22"/>
          <w:szCs w:val="22"/>
        </w:rPr>
        <w:t xml:space="preserve">Tel.: </w:t>
      </w:r>
      <w:r>
        <w:rPr>
          <w:rFonts w:cs="Arial" w:ascii="Aptos" w:hAnsi="Aptos"/>
          <w:caps/>
          <w:sz w:val="22"/>
          <w:szCs w:val="22"/>
        </w:rPr>
        <w:t>54 416 10 18</w:t>
      </w:r>
    </w:p>
    <w:p>
      <w:pPr>
        <w:pStyle w:val="Normal"/>
        <w:tabs>
          <w:tab w:val="left" w:pos="540" w:leader="none"/>
        </w:tabs>
        <w:spacing w:lineRule="auto" w:line="360"/>
        <w:jc w:val="both"/>
        <w:rPr/>
      </w:pPr>
      <w:r>
        <w:rPr>
          <w:rFonts w:cs="Arial" w:ascii="Aptos" w:hAnsi="Aptos"/>
          <w:sz w:val="22"/>
          <w:szCs w:val="22"/>
        </w:rPr>
        <w:t>Adres e-mail: mops@ciechocinek.pl</w:t>
      </w:r>
    </w:p>
    <w:p>
      <w:pPr>
        <w:pStyle w:val="Normal"/>
        <w:tabs>
          <w:tab w:val="center" w:pos="4536" w:leader="none"/>
          <w:tab w:val="left" w:pos="6945" w:leader="none"/>
        </w:tabs>
        <w:spacing w:lineRule="auto" w:line="360"/>
        <w:jc w:val="center"/>
        <w:rPr/>
      </w:pPr>
      <w:r>
        <w:rPr>
          <w:rFonts w:cs="Arial" w:ascii="Aptos" w:hAnsi="Aptos"/>
          <w:b/>
          <w:sz w:val="22"/>
          <w:szCs w:val="22"/>
        </w:rPr>
        <w:t>Identyfikator postępowania:</w:t>
      </w:r>
      <w:r>
        <w:rPr>
          <w:rFonts w:cs="Arial" w:ascii="Roboto;Helvetica Neue;sans-serif" w:hAnsi="Roboto;Helvetica Neue;sans-serif"/>
          <w:b w:val="false"/>
          <w:bCs/>
          <w:i w:val="false"/>
          <w:caps w:val="false"/>
          <w:smallCaps w:val="false"/>
          <w:color w:val="4A4A4A"/>
          <w:spacing w:val="0"/>
          <w:sz w:val="24"/>
          <w:szCs w:val="22"/>
          <w:shd w:fill="auto" w:val="clear"/>
        </w:rPr>
        <w:t>ocds-148610-841c591e-afce-48c1-85da-d58812ad1f9f</w:t>
      </w:r>
      <w:r>
        <w:rPr>
          <w:rFonts w:cs="Arial" w:ascii="Aptos" w:hAnsi="Aptos"/>
          <w:b/>
          <w:bCs/>
          <w:color w:val="4A4A4A"/>
          <w:sz w:val="22"/>
          <w:szCs w:val="22"/>
          <w:shd w:fill="auto" w:val="clear"/>
        </w:rPr>
        <w:t xml:space="preserve"> </w:t>
      </w:r>
    </w:p>
    <w:p>
      <w:pPr>
        <w:pStyle w:val="Normal"/>
        <w:tabs>
          <w:tab w:val="left" w:pos="540" w:leader="none"/>
        </w:tabs>
        <w:spacing w:lineRule="auto" w:line="360"/>
        <w:jc w:val="both"/>
        <w:rPr/>
      </w:pPr>
      <w:r>
        <w:rPr>
          <w:rFonts w:cs="Arial" w:ascii="Aptos" w:hAnsi="Aptos"/>
          <w:b/>
          <w:sz w:val="22"/>
          <w:szCs w:val="22"/>
        </w:rPr>
        <w:t>Adres strony internetowej, na której jest prowadzone postępowanie i na której będą dostępne wszelkie dokumenty związane z prowadzoną procedurą:</w:t>
      </w:r>
      <w:bookmarkStart w:id="0" w:name="__DdeLink__2394_153485227"/>
      <w:r>
        <w:rPr>
          <w:rFonts w:cs="Arial" w:ascii="Aptos" w:hAnsi="Aptos"/>
          <w:b/>
          <w:sz w:val="22"/>
          <w:szCs w:val="22"/>
          <w:shd w:fill="auto" w:val="clear"/>
        </w:rPr>
        <w:t xml:space="preserve"> </w:t>
      </w:r>
      <w:bookmarkEnd w:id="0"/>
      <w:r>
        <w:rPr>
          <w:rFonts w:cs="Arial" w:ascii="Aptos" w:hAnsi="Aptos"/>
          <w:b/>
          <w:sz w:val="22"/>
          <w:szCs w:val="22"/>
          <w:shd w:fill="auto" w:val="clear"/>
        </w:rPr>
        <w:t>https://ezamowienia.gov.pl/mp-client/tenders/ocds-148610-841c591e-afce-48c1-85da-d58812ad1f9f</w:t>
      </w:r>
    </w:p>
    <w:p>
      <w:pPr>
        <w:pStyle w:val="Normal"/>
        <w:tabs>
          <w:tab w:val="left" w:pos="540" w:leader="none"/>
        </w:tabs>
        <w:spacing w:lineRule="auto" w:line="360"/>
        <w:jc w:val="both"/>
        <w:rPr>
          <w:rFonts w:ascii="Aptos" w:hAnsi="Aptos"/>
          <w:sz w:val="22"/>
          <w:szCs w:val="22"/>
          <w:shd w:fill="auto" w:val="clear"/>
        </w:rPr>
      </w:pPr>
      <w:r>
        <w:rPr>
          <w:rFonts w:ascii="Aptos" w:hAnsi="Aptos"/>
          <w:sz w:val="22"/>
          <w:szCs w:val="22"/>
          <w:shd w:fill="auto" w:val="clear"/>
        </w:rPr>
      </w:r>
    </w:p>
    <w:p>
      <w:pPr>
        <w:pStyle w:val="Pkt"/>
        <w:numPr>
          <w:ilvl w:val="0"/>
          <w:numId w:val="1"/>
        </w:numPr>
        <w:pBdr>
          <w:bottom w:val="double" w:sz="4" w:space="1" w:color="000001"/>
        </w:pBdr>
        <w:shd w:val="clear" w:color="auto" w:fill="DAEEF3"/>
        <w:spacing w:lineRule="auto" w:line="360" w:before="0" w:after="0"/>
        <w:ind w:left="426" w:hanging="426"/>
        <w:rPr>
          <w:rFonts w:ascii="Aptos" w:hAnsi="Aptos"/>
          <w:sz w:val="22"/>
          <w:szCs w:val="22"/>
        </w:rPr>
      </w:pPr>
      <w:r>
        <w:rPr>
          <w:rFonts w:cs="Arial" w:ascii="Aptos" w:hAnsi="Aptos"/>
          <w:b/>
          <w:bCs/>
          <w:sz w:val="22"/>
          <w:szCs w:val="22"/>
        </w:rPr>
        <w:t>TRYB UDZIELENIA ZAMÓWIENIA</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 xml:space="preserve">Postępowanie prowadzone jest w trybie podstawowym, o którym mowa w art. 275 pkt 1 p.z.p.  </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Zamawiający nie przewiduje wyboru najkorzystniejszej oferty z możliwością prowadzenia negocjacji. </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Szacunkowa wartość przedmiotowego zamówienia nie przekracza progów unijnych o jakich mowa w art. 3 ustawy p.z.p.  </w:t>
      </w:r>
    </w:p>
    <w:p>
      <w:pPr>
        <w:pStyle w:val="Pkt"/>
        <w:numPr>
          <w:ilvl w:val="0"/>
          <w:numId w:val="2"/>
        </w:numPr>
        <w:spacing w:lineRule="auto" w:line="360" w:before="0" w:after="0"/>
        <w:ind w:left="426" w:hanging="426"/>
        <w:rPr>
          <w:rFonts w:ascii="Aptos" w:hAnsi="Aptos"/>
          <w:sz w:val="22"/>
          <w:szCs w:val="22"/>
        </w:rPr>
      </w:pPr>
      <w:r>
        <w:rPr>
          <w:rFonts w:cs="Arial" w:ascii="Aptos" w:hAnsi="Aptos"/>
          <w:sz w:val="22"/>
          <w:szCs w:val="22"/>
        </w:rPr>
        <w:tab/>
        <w:t>Zgodnie z art. 310 pkt 1 p.z.p. Zamawiający przewiduje możliwość unieważnienia przedmiotowego postępowania, jeżeli środki, które Zamawiający zamierzał przeznaczyć na sfinansowanie całości lub części zamówienia, nie zostały mu przyznane.</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Zamawiający nie przewiduje aukcji elektronicznej.</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Zamawiający nie przewiduje złożenia oferty w postaci katalogów elektronicznych.</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Zamawiający nie prowadzi postępowania w celu zawarcia umowy ramowej.</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Zamawiający nie zastrzega możliwości ubiegania się o udzielenie zamówienia wyłącznie przez wykonawców, o których mowa w art. 94 p.z.p. </w:t>
      </w:r>
    </w:p>
    <w:p>
      <w:pPr>
        <w:pStyle w:val="Pkt"/>
        <w:numPr>
          <w:ilvl w:val="0"/>
          <w:numId w:val="2"/>
        </w:numPr>
        <w:spacing w:lineRule="auto" w:line="360" w:before="0" w:after="0"/>
        <w:ind w:left="426" w:hanging="426"/>
        <w:rPr>
          <w:rFonts w:ascii="Aptos" w:hAnsi="Aptos"/>
          <w:sz w:val="22"/>
          <w:szCs w:val="22"/>
        </w:rPr>
      </w:pPr>
      <w:r>
        <w:rPr>
          <w:rFonts w:cs="Arial" w:ascii="Aptos" w:hAnsi="Aptos"/>
          <w:sz w:val="22"/>
          <w:szCs w:val="22"/>
        </w:rPr>
        <w:tab/>
        <w:t xml:space="preserve">Zamawiający nie stawia wymagań związanych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(Dz. U. z 2020 r. poz. 1320). </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Zamawiający nie określa dodatkowych wymagań związanych z zatrudnianiem osób, o których mowa w art. 96 ust. 2 pkt 2 p.z.p. </w:t>
      </w:r>
    </w:p>
    <w:p>
      <w:pPr>
        <w:pStyle w:val="Pkt"/>
        <w:spacing w:lineRule="auto" w:line="360" w:before="0" w:after="0"/>
        <w:ind w:left="426" w:hanging="0"/>
        <w:rPr>
          <w:rFonts w:ascii="Aptos" w:hAnsi="Aptos" w:cs="Arial"/>
          <w:sz w:val="22"/>
          <w:szCs w:val="22"/>
        </w:rPr>
      </w:pPr>
      <w:r>
        <w:rPr>
          <w:rFonts w:cs="Arial" w:ascii="Aptos" w:hAnsi="Aptos"/>
          <w:sz w:val="22"/>
          <w:szCs w:val="22"/>
        </w:rPr>
      </w:r>
    </w:p>
    <w:p>
      <w:pPr>
        <w:pStyle w:val="Pkt"/>
        <w:spacing w:lineRule="auto" w:line="360" w:before="0" w:after="0"/>
        <w:ind w:left="426" w:hanging="0"/>
        <w:rPr>
          <w:rFonts w:ascii="Aptos" w:hAnsi="Aptos" w:cs="Arial"/>
          <w:sz w:val="22"/>
          <w:szCs w:val="22"/>
        </w:rPr>
      </w:pPr>
      <w:r>
        <w:rPr>
          <w:rFonts w:cs="Arial" w:ascii="Aptos" w:hAnsi="Aptos"/>
          <w:sz w:val="22"/>
          <w:szCs w:val="22"/>
        </w:rPr>
      </w:r>
    </w:p>
    <w:p>
      <w:pPr>
        <w:pStyle w:val="Pkt"/>
        <w:spacing w:lineRule="auto" w:line="360" w:before="0" w:after="0"/>
        <w:ind w:left="426" w:hanging="0"/>
        <w:rPr>
          <w:rFonts w:ascii="Aptos" w:hAnsi="Aptos" w:cs="Arial"/>
          <w:sz w:val="22"/>
          <w:szCs w:val="22"/>
        </w:rPr>
      </w:pPr>
      <w:r>
        <w:rPr>
          <w:rFonts w:cs="Arial" w:ascii="Aptos" w:hAnsi="Aptos"/>
          <w:sz w:val="22"/>
          <w:szCs w:val="22"/>
        </w:rPr>
      </w:r>
    </w:p>
    <w:p>
      <w:pPr>
        <w:pStyle w:val="Pkt"/>
        <w:numPr>
          <w:ilvl w:val="0"/>
          <w:numId w:val="1"/>
        </w:numPr>
        <w:pBdr>
          <w:bottom w:val="double" w:sz="4" w:space="1" w:color="000001"/>
        </w:pBdr>
        <w:shd w:val="clear" w:color="auto" w:fill="DAEEF3"/>
        <w:spacing w:lineRule="auto" w:line="360" w:before="0" w:after="0"/>
        <w:ind w:left="284" w:hanging="284"/>
        <w:rPr>
          <w:rFonts w:ascii="Aptos" w:hAnsi="Aptos" w:cs="Arial"/>
          <w:b/>
          <w:b/>
          <w:sz w:val="22"/>
          <w:szCs w:val="22"/>
        </w:rPr>
      </w:pPr>
      <w:r>
        <w:rPr>
          <w:rFonts w:cs="Arial" w:ascii="Aptos" w:hAnsi="Aptos"/>
          <w:b/>
          <w:sz w:val="22"/>
          <w:szCs w:val="22"/>
        </w:rPr>
        <w:t>OPIS PRZEDMIOTU ZAMÓWIENIA</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ab/>
        <w:t xml:space="preserve">Przedmiotem zamówienia jest </w:t>
      </w:r>
      <w:bookmarkStart w:id="1" w:name="_Hlk202879038"/>
      <w:bookmarkEnd w:id="1"/>
      <w:r>
        <w:rPr>
          <w:rFonts w:cs="Arial" w:ascii="Aptos" w:hAnsi="Aptos"/>
          <w:sz w:val="22"/>
          <w:szCs w:val="22"/>
        </w:rPr>
        <w:t>sukcesywna dostawa artykułów spożywczych</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 xml:space="preserve">Przedmiot zamówienia został podzielony na 6 części </w:t>
      </w:r>
    </w:p>
    <w:p>
      <w:pPr>
        <w:pStyle w:val="ListParagraph"/>
        <w:numPr>
          <w:ilvl w:val="0"/>
          <w:numId w:val="32"/>
        </w:numPr>
        <w:spacing w:lineRule="auto" w:line="360"/>
        <w:rPr>
          <w:rFonts w:ascii="Aptos" w:hAnsi="Aptos" w:cs="Arial"/>
          <w:sz w:val="22"/>
          <w:szCs w:val="22"/>
        </w:rPr>
      </w:pPr>
      <w:r>
        <w:rPr>
          <w:rFonts w:cs="Arial" w:ascii="Aptos" w:hAnsi="Aptos"/>
          <w:sz w:val="22"/>
          <w:szCs w:val="22"/>
        </w:rPr>
        <w:t>część nr 1 – warzywa ,owoce</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2 – nabiał</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3 - mięso, wędliny</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4 – mrożonki, ryby</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5 – artykuły sypie, soki, woda</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6 - pieczywo</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 xml:space="preserve">Kody CPV: </w:t>
      </w:r>
    </w:p>
    <w:p>
      <w:pPr>
        <w:pStyle w:val="ListParagraph"/>
        <w:spacing w:lineRule="auto" w:line="360"/>
        <w:ind w:left="434" w:hanging="0"/>
        <w:jc w:val="both"/>
        <w:rPr>
          <w:rFonts w:ascii="Aptos" w:hAnsi="Aptos" w:cs="Arial"/>
          <w:sz w:val="22"/>
          <w:szCs w:val="22"/>
        </w:rPr>
      </w:pPr>
      <w:r>
        <w:rPr>
          <w:rFonts w:cs="Arial" w:ascii="Aptos" w:hAnsi="Aptos"/>
          <w:sz w:val="22"/>
          <w:szCs w:val="22"/>
        </w:rPr>
        <w:t>•</w:t>
      </w:r>
      <w:r>
        <w:rPr>
          <w:rFonts w:cs="Arial" w:ascii="Aptos" w:hAnsi="Aptos"/>
          <w:sz w:val="22"/>
          <w:szCs w:val="22"/>
        </w:rPr>
        <w:tab/>
        <w:t>15000000-8: żywność, napoje, tytoń i produkty pokrewne.</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 xml:space="preserve">Szczegółowy opis przedmiotu zamówienia zawarty jest w </w:t>
      </w:r>
      <w:r>
        <w:rPr>
          <w:rFonts w:cs="Arial" w:ascii="Aptos" w:hAnsi="Aptos"/>
          <w:b/>
          <w:bCs/>
          <w:sz w:val="22"/>
          <w:szCs w:val="22"/>
        </w:rPr>
        <w:t>Załączniku nr 4 do SWZ</w:t>
      </w:r>
      <w:r>
        <w:rPr>
          <w:rFonts w:cs="Arial" w:ascii="Aptos" w:hAnsi="Aptos"/>
          <w:sz w:val="22"/>
          <w:szCs w:val="22"/>
        </w:rPr>
        <w:t xml:space="preserve"> </w:t>
      </w:r>
    </w:p>
    <w:p>
      <w:pPr>
        <w:pStyle w:val="Arimr"/>
        <w:widowControl/>
        <w:numPr>
          <w:ilvl w:val="0"/>
          <w:numId w:val="1"/>
        </w:numPr>
        <w:pBdr>
          <w:bottom w:val="double" w:sz="4" w:space="1" w:color="000001"/>
        </w:pBdr>
        <w:shd w:val="clear" w:color="auto" w:fill="DAEEF3"/>
        <w:snapToGrid w:val="true"/>
        <w:ind w:left="284" w:hanging="284"/>
        <w:jc w:val="both"/>
        <w:rPr>
          <w:rFonts w:ascii="Aptos" w:hAnsi="Aptos" w:cs="Arial"/>
          <w:b/>
          <w:b/>
          <w:bCs/>
          <w:sz w:val="22"/>
          <w:szCs w:val="22"/>
          <w:lang w:val="pl-PL"/>
        </w:rPr>
      </w:pPr>
      <w:r>
        <w:rPr>
          <w:rFonts w:cs="Arial" w:ascii="Aptos" w:hAnsi="Aptos"/>
          <w:b/>
          <w:bCs/>
          <w:sz w:val="22"/>
          <w:szCs w:val="22"/>
          <w:lang w:val="pl-PL"/>
        </w:rPr>
        <w:t>WIZJA LOKALNA</w:t>
      </w:r>
    </w:p>
    <w:p>
      <w:pPr>
        <w:pStyle w:val="Arimr"/>
        <w:widowControl/>
        <w:numPr>
          <w:ilvl w:val="0"/>
          <w:numId w:val="4"/>
        </w:numPr>
        <w:snapToGrid w:val="true"/>
        <w:ind w:left="426" w:hanging="426"/>
        <w:jc w:val="both"/>
        <w:rPr>
          <w:rFonts w:ascii="Aptos" w:hAnsi="Aptos" w:cs="Arial"/>
          <w:sz w:val="22"/>
          <w:szCs w:val="22"/>
          <w:lang w:val="pl-PL"/>
        </w:rPr>
      </w:pPr>
      <w:r>
        <w:rPr>
          <w:rFonts w:cs="Arial" w:ascii="Aptos" w:hAnsi="Aptos"/>
          <w:sz w:val="22"/>
          <w:szCs w:val="22"/>
          <w:lang w:val="pl-PL"/>
        </w:rPr>
        <w:tab/>
        <w:t xml:space="preserve">Zamawiający nie wymaga odbycia wizji lokalnej.  </w:t>
      </w:r>
    </w:p>
    <w:p>
      <w:pPr>
        <w:pStyle w:val="Arimr"/>
        <w:widowControl/>
        <w:numPr>
          <w:ilvl w:val="0"/>
          <w:numId w:val="1"/>
        </w:numPr>
        <w:pBdr>
          <w:bottom w:val="double" w:sz="4" w:space="1" w:color="000001"/>
        </w:pBdr>
        <w:shd w:val="clear" w:color="auto" w:fill="DAEEF3"/>
        <w:snapToGrid w:val="true"/>
        <w:ind w:left="284" w:hanging="284"/>
        <w:jc w:val="both"/>
        <w:rPr>
          <w:rFonts w:ascii="Aptos" w:hAnsi="Aptos"/>
          <w:sz w:val="22"/>
          <w:szCs w:val="22"/>
        </w:rPr>
      </w:pPr>
      <w:r>
        <w:rPr>
          <w:rFonts w:cs="Arial" w:ascii="Aptos" w:hAnsi="Aptos"/>
          <w:b/>
          <w:sz w:val="22"/>
          <w:szCs w:val="22"/>
          <w:lang w:val="pl-PL"/>
        </w:rPr>
        <w:t>PODWYKONAWSTWO</w:t>
      </w:r>
    </w:p>
    <w:p>
      <w:pPr>
        <w:pStyle w:val="Arimr"/>
        <w:widowControl/>
        <w:numPr>
          <w:ilvl w:val="0"/>
          <w:numId w:val="5"/>
        </w:numPr>
        <w:snapToGrid w:val="true"/>
        <w:jc w:val="both"/>
        <w:rPr>
          <w:rFonts w:ascii="Aptos" w:hAnsi="Aptos" w:cs="Arial"/>
          <w:sz w:val="22"/>
          <w:szCs w:val="22"/>
          <w:lang w:val="pl-PL"/>
        </w:rPr>
      </w:pPr>
      <w:r>
        <w:rPr>
          <w:rFonts w:cs="Arial" w:ascii="Aptos" w:hAnsi="Aptos"/>
          <w:sz w:val="22"/>
          <w:szCs w:val="22"/>
          <w:lang w:val="pl-PL"/>
        </w:rPr>
        <w:tab/>
        <w:t xml:space="preserve">Wykonawca może powierzyć wykonanie części zamówienia podwykonawcy (podwykonawcom). </w:t>
      </w:r>
    </w:p>
    <w:p>
      <w:pPr>
        <w:pStyle w:val="Arimr"/>
        <w:widowControl/>
        <w:numPr>
          <w:ilvl w:val="0"/>
          <w:numId w:val="5"/>
        </w:numPr>
        <w:snapToGrid w:val="true"/>
        <w:jc w:val="both"/>
        <w:rPr>
          <w:rFonts w:ascii="Aptos" w:hAnsi="Aptos"/>
          <w:sz w:val="22"/>
          <w:szCs w:val="22"/>
        </w:rPr>
      </w:pPr>
      <w:r>
        <w:rPr>
          <w:rFonts w:cs="Arial" w:ascii="Aptos" w:hAnsi="Aptos"/>
          <w:sz w:val="22"/>
          <w:szCs w:val="22"/>
          <w:lang w:val="pl-PL"/>
        </w:rPr>
        <w:tab/>
        <w:t>Zamawiający nie zastrzega obowiązek osobistego wykonania przez Wykonawcę kluczowych części zamówienia</w:t>
      </w:r>
    </w:p>
    <w:p>
      <w:pPr>
        <w:pStyle w:val="Arimr"/>
        <w:widowControl/>
        <w:numPr>
          <w:ilvl w:val="0"/>
          <w:numId w:val="5"/>
        </w:numPr>
        <w:snapToGrid w:val="true"/>
        <w:jc w:val="both"/>
        <w:rPr>
          <w:rFonts w:ascii="Aptos" w:hAnsi="Aptos" w:cs="Arial"/>
          <w:sz w:val="22"/>
          <w:szCs w:val="22"/>
          <w:lang w:val="pl-PL"/>
        </w:rPr>
      </w:pPr>
      <w:r>
        <w:rPr>
          <w:rFonts w:cs="Arial" w:ascii="Aptos" w:hAnsi="Aptos"/>
          <w:sz w:val="22"/>
          <w:szCs w:val="22"/>
          <w:lang w:val="pl-PL"/>
        </w:rPr>
        <w:tab/>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pPr>
        <w:pStyle w:val="Arimr"/>
        <w:widowControl/>
        <w:snapToGrid w:val="true"/>
        <w:ind w:left="453" w:hanging="0"/>
        <w:jc w:val="both"/>
        <w:rPr>
          <w:rFonts w:ascii="Aptos" w:hAnsi="Aptos" w:cs="Arial"/>
          <w:sz w:val="22"/>
          <w:szCs w:val="22"/>
          <w:lang w:val="pl-PL"/>
        </w:rPr>
      </w:pPr>
      <w:r>
        <w:rPr>
          <w:rFonts w:cs="Arial" w:ascii="Aptos" w:hAnsi="Aptos"/>
          <w:sz w:val="22"/>
          <w:szCs w:val="22"/>
          <w:lang w:val="pl-PL"/>
        </w:rPr>
      </w:r>
    </w:p>
    <w:p>
      <w:pPr>
        <w:pStyle w:val="Arimr"/>
        <w:widowControl/>
        <w:numPr>
          <w:ilvl w:val="0"/>
          <w:numId w:val="1"/>
        </w:numPr>
        <w:pBdr>
          <w:bottom w:val="double" w:sz="4" w:space="1" w:color="000001"/>
        </w:pBdr>
        <w:shd w:val="clear" w:color="auto" w:fill="DAEEF3"/>
        <w:snapToGrid w:val="true"/>
        <w:ind w:left="284" w:hanging="284"/>
        <w:jc w:val="both"/>
        <w:rPr>
          <w:rFonts w:ascii="Aptos" w:hAnsi="Aptos"/>
          <w:sz w:val="22"/>
          <w:szCs w:val="22"/>
        </w:rPr>
      </w:pPr>
      <w:r>
        <w:rPr>
          <w:rFonts w:cs="Arial" w:ascii="Aptos" w:hAnsi="Aptos"/>
          <w:b/>
          <w:sz w:val="22"/>
          <w:szCs w:val="22"/>
          <w:lang w:val="pl-PL"/>
        </w:rPr>
        <w:t>TERMIN WYKONANIA ZAMÓWIENIA</w:t>
      </w:r>
    </w:p>
    <w:p>
      <w:pPr>
        <w:pStyle w:val="Pkt"/>
        <w:numPr>
          <w:ilvl w:val="0"/>
          <w:numId w:val="31"/>
        </w:numPr>
        <w:spacing w:lineRule="auto" w:line="360" w:before="0" w:after="0"/>
        <w:rPr/>
      </w:pPr>
      <w:r>
        <w:rPr>
          <w:rFonts w:cs="Arial" w:ascii="Aptos" w:hAnsi="Aptos"/>
          <w:sz w:val="22"/>
          <w:szCs w:val="22"/>
        </w:rPr>
        <w:t>Termin wykonania  zamówienia: 02.03.2026 r., chyba że zawarcie umowy nastąpi po tej dacie, od dnia zawarcia umowy  do 31.12.2026 r.</w:t>
      </w:r>
    </w:p>
    <w:p>
      <w:pPr>
        <w:pStyle w:val="Pkt"/>
        <w:numPr>
          <w:ilvl w:val="0"/>
          <w:numId w:val="1"/>
        </w:numPr>
        <w:pBdr>
          <w:bottom w:val="double" w:sz="4" w:space="1" w:color="000001"/>
        </w:pBdr>
        <w:shd w:val="clear" w:color="auto" w:fill="DAEEF3"/>
        <w:tabs>
          <w:tab w:val="left" w:pos="0" w:leader="none"/>
        </w:tabs>
        <w:spacing w:lineRule="auto" w:line="360" w:before="0" w:after="0"/>
        <w:ind w:left="0" w:hanging="0"/>
        <w:rPr>
          <w:rFonts w:ascii="Aptos" w:hAnsi="Aptos" w:cs="Arial"/>
          <w:b/>
          <w:b/>
          <w:sz w:val="22"/>
          <w:szCs w:val="22"/>
        </w:rPr>
      </w:pPr>
      <w:r>
        <w:rPr>
          <w:rFonts w:cs="Arial" w:ascii="Aptos" w:hAnsi="Aptos"/>
          <w:b/>
          <w:sz w:val="22"/>
          <w:szCs w:val="22"/>
        </w:rPr>
        <w:t>WARUNKI UDZIAŁU W POSTĘPOWANIU</w:t>
      </w:r>
    </w:p>
    <w:p>
      <w:pPr>
        <w:pStyle w:val="Teksttreci1"/>
        <w:numPr>
          <w:ilvl w:val="0"/>
          <w:numId w:val="6"/>
        </w:numPr>
        <w:shd w:val="clear" w:color="auto" w:fill="auto"/>
        <w:spacing w:lineRule="auto" w:line="360"/>
        <w:ind w:left="454" w:right="20" w:hanging="426"/>
        <w:jc w:val="both"/>
        <w:rPr>
          <w:rFonts w:ascii="Aptos" w:hAnsi="Aptos"/>
          <w:sz w:val="22"/>
          <w:szCs w:val="22"/>
        </w:rPr>
      </w:pPr>
      <w:r>
        <w:rPr>
          <w:rFonts w:cs="Arial" w:ascii="Aptos" w:hAnsi="Aptos"/>
          <w:sz w:val="22"/>
          <w:szCs w:val="22"/>
          <w:lang w:val="pl-PL"/>
        </w:rPr>
        <w:tab/>
        <w:t>O udzielenie zamówienia mogą ubiegać się Wykonawcy, którzy nie podlegają wykluczeniu na zasadach określonych w Rozdziale VIII SWZ, oraz spełniają określone przez Zamawiającego warunki</w:t>
      </w:r>
      <w:r>
        <w:rPr>
          <w:rStyle w:val="TeksttreciPogrubienie"/>
          <w:rFonts w:cs="Arial" w:ascii="Aptos" w:hAnsi="Aptos"/>
          <w:bCs/>
          <w:sz w:val="22"/>
          <w:szCs w:val="22"/>
          <w:lang w:val="pl-PL"/>
        </w:rPr>
        <w:t xml:space="preserve"> </w:t>
      </w:r>
      <w:bookmarkStart w:id="2" w:name="bookmark3"/>
      <w:r>
        <w:rPr>
          <w:rStyle w:val="TeksttreciPogrubienie"/>
          <w:rFonts w:cs="Arial" w:ascii="Aptos" w:hAnsi="Aptos"/>
          <w:b w:val="false"/>
          <w:bCs/>
          <w:sz w:val="22"/>
          <w:szCs w:val="22"/>
          <w:lang w:val="pl-PL"/>
        </w:rPr>
        <w:t>udziału w postępowaniu.</w:t>
      </w:r>
    </w:p>
    <w:p>
      <w:pPr>
        <w:pStyle w:val="Teksttreci1"/>
        <w:numPr>
          <w:ilvl w:val="0"/>
          <w:numId w:val="6"/>
        </w:numPr>
        <w:shd w:val="clear" w:color="auto" w:fill="auto"/>
        <w:spacing w:lineRule="auto" w:line="360"/>
        <w:ind w:left="454" w:right="20" w:hanging="426"/>
        <w:jc w:val="both"/>
        <w:rPr>
          <w:rFonts w:ascii="Aptos" w:hAnsi="Aptos" w:cs="Arial"/>
          <w:sz w:val="22"/>
          <w:szCs w:val="22"/>
          <w:lang w:val="pl-PL"/>
        </w:rPr>
      </w:pPr>
      <w:bookmarkEnd w:id="2"/>
      <w:r>
        <w:rPr>
          <w:rFonts w:cs="Arial" w:ascii="Aptos" w:hAnsi="Aptos"/>
          <w:sz w:val="22"/>
          <w:szCs w:val="22"/>
          <w:lang w:val="pl-PL"/>
        </w:rPr>
        <w:tab/>
        <w:t>O udzielenie zamówienia mogą ubiegać się Wykonawcy, którzy spełniają warunki dotyczące:</w:t>
      </w:r>
    </w:p>
    <w:p>
      <w:pPr>
        <w:pStyle w:val="Teksttreci1"/>
        <w:numPr>
          <w:ilvl w:val="0"/>
          <w:numId w:val="7"/>
        </w:numPr>
        <w:shd w:val="clear" w:color="auto" w:fill="auto"/>
        <w:spacing w:lineRule="auto" w:line="360"/>
        <w:ind w:left="1004" w:right="20" w:hanging="426"/>
        <w:jc w:val="both"/>
        <w:rPr>
          <w:rFonts w:ascii="Aptos" w:hAnsi="Aptos"/>
          <w:sz w:val="22"/>
          <w:szCs w:val="22"/>
        </w:rPr>
      </w:pPr>
      <w:r>
        <w:rPr>
          <w:rFonts w:cs="Arial" w:ascii="Aptos" w:hAnsi="Aptos"/>
          <w:b/>
          <w:sz w:val="22"/>
          <w:szCs w:val="22"/>
          <w:lang w:val="pl-PL"/>
        </w:rPr>
        <w:tab/>
        <w:t>zdolności do występowania w obrocie gospodarczym:</w:t>
      </w:r>
    </w:p>
    <w:p>
      <w:pPr>
        <w:pStyle w:val="Teksttreci1"/>
        <w:shd w:val="clear" w:color="auto" w:fill="auto"/>
        <w:spacing w:lineRule="auto" w:line="360"/>
        <w:ind w:left="868" w:right="20" w:hanging="0"/>
        <w:jc w:val="both"/>
        <w:rPr>
          <w:rFonts w:ascii="Aptos" w:hAnsi="Aptos" w:cs="Arial"/>
          <w:sz w:val="22"/>
          <w:szCs w:val="22"/>
          <w:lang w:val="pl-PL"/>
        </w:rPr>
      </w:pPr>
      <w:r>
        <w:rPr>
          <w:rFonts w:cs="Arial" w:ascii="Aptos" w:hAnsi="Aptos"/>
          <w:sz w:val="22"/>
          <w:szCs w:val="22"/>
          <w:lang w:val="pl-PL"/>
        </w:rPr>
        <w:t>Zamawiający nie stawia warunku w powyższym zakresie.</w:t>
      </w:r>
    </w:p>
    <w:p>
      <w:pPr>
        <w:pStyle w:val="Teksttreci1"/>
        <w:numPr>
          <w:ilvl w:val="0"/>
          <w:numId w:val="7"/>
        </w:numPr>
        <w:shd w:val="clear" w:color="auto" w:fill="auto"/>
        <w:spacing w:lineRule="auto" w:line="360"/>
        <w:ind w:left="1004" w:right="20" w:hanging="426"/>
        <w:jc w:val="both"/>
        <w:rPr>
          <w:rFonts w:ascii="Aptos" w:hAnsi="Aptos" w:cs="Arial"/>
          <w:b/>
          <w:b/>
          <w:sz w:val="22"/>
          <w:szCs w:val="22"/>
          <w:lang w:val="pl-PL"/>
        </w:rPr>
      </w:pPr>
      <w:r>
        <w:rPr>
          <w:rFonts w:cs="Arial" w:ascii="Aptos" w:hAnsi="Aptos"/>
          <w:b/>
          <w:sz w:val="22"/>
          <w:szCs w:val="22"/>
          <w:lang w:val="pl-PL"/>
        </w:rPr>
        <w:tab/>
        <w:t>uprawnień do prowadzenia określonej działalności gospodarczej lub zawodowej, o ile wynika to z odrębnych przepisów:</w:t>
      </w:r>
    </w:p>
    <w:p>
      <w:pPr>
        <w:pStyle w:val="Teksttreci1"/>
        <w:shd w:val="clear" w:color="auto" w:fill="auto"/>
        <w:spacing w:lineRule="auto" w:line="360"/>
        <w:ind w:left="868" w:right="20" w:hanging="0"/>
        <w:jc w:val="both"/>
        <w:rPr>
          <w:rFonts w:ascii="Aptos" w:hAnsi="Aptos" w:cs="Arial"/>
          <w:sz w:val="22"/>
          <w:szCs w:val="22"/>
          <w:lang w:val="pl-PL"/>
        </w:rPr>
      </w:pPr>
      <w:r>
        <w:rPr>
          <w:rFonts w:cs="Arial" w:ascii="Aptos" w:hAnsi="Aptos"/>
          <w:sz w:val="22"/>
          <w:szCs w:val="22"/>
          <w:lang w:val="pl-PL"/>
        </w:rPr>
        <w:t>Zamawiający nie stawia warunku w powyższym zakresie.</w:t>
      </w:r>
    </w:p>
    <w:p>
      <w:pPr>
        <w:pStyle w:val="Teksttreci1"/>
        <w:numPr>
          <w:ilvl w:val="0"/>
          <w:numId w:val="7"/>
        </w:numPr>
        <w:shd w:val="clear" w:color="auto" w:fill="auto"/>
        <w:spacing w:lineRule="auto" w:line="360"/>
        <w:ind w:left="1004" w:right="20" w:hanging="426"/>
        <w:jc w:val="both"/>
        <w:rPr>
          <w:rFonts w:ascii="Aptos" w:hAnsi="Aptos"/>
          <w:sz w:val="22"/>
          <w:szCs w:val="22"/>
        </w:rPr>
      </w:pPr>
      <w:r>
        <w:rPr>
          <w:rFonts w:cs="Arial" w:ascii="Aptos" w:hAnsi="Aptos"/>
          <w:b/>
          <w:sz w:val="22"/>
          <w:szCs w:val="22"/>
          <w:lang w:val="pl-PL"/>
        </w:rPr>
        <w:tab/>
        <w:t>sytuacji ekonomicznej lub finansowej:</w:t>
      </w:r>
    </w:p>
    <w:p>
      <w:pPr>
        <w:pStyle w:val="Teksttreci1"/>
        <w:shd w:val="clear" w:fill="FFFFFF"/>
        <w:spacing w:lineRule="auto" w:line="360"/>
        <w:ind w:left="798" w:right="20" w:firstLine="57"/>
        <w:jc w:val="both"/>
        <w:rPr>
          <w:rFonts w:ascii="Aptos" w:hAnsi="Aptos"/>
          <w:sz w:val="22"/>
          <w:szCs w:val="22"/>
        </w:rPr>
      </w:pPr>
      <w:r>
        <w:rPr>
          <w:rFonts w:cs="Arial" w:ascii="Aptos" w:hAnsi="Aptos"/>
          <w:sz w:val="22"/>
          <w:szCs w:val="22"/>
          <w:lang w:val="pl-PL"/>
        </w:rPr>
        <w:t>Zamawiający nie stawia warunku w powyższym zakresie.</w:t>
      </w:r>
    </w:p>
    <w:p>
      <w:pPr>
        <w:pStyle w:val="Teksttreci1"/>
        <w:numPr>
          <w:ilvl w:val="0"/>
          <w:numId w:val="7"/>
        </w:numPr>
        <w:shd w:val="clear" w:color="auto" w:fill="auto"/>
        <w:spacing w:lineRule="auto" w:line="360"/>
        <w:ind w:left="1004" w:right="20" w:hanging="426"/>
        <w:jc w:val="both"/>
        <w:rPr>
          <w:rFonts w:ascii="Aptos" w:hAnsi="Aptos" w:cs="Arial"/>
          <w:b/>
          <w:b/>
          <w:sz w:val="22"/>
          <w:szCs w:val="22"/>
          <w:lang w:val="pl-PL"/>
        </w:rPr>
      </w:pPr>
      <w:r>
        <w:rPr>
          <w:rFonts w:cs="Arial" w:ascii="Aptos" w:hAnsi="Aptos"/>
          <w:b/>
          <w:sz w:val="22"/>
          <w:szCs w:val="22"/>
          <w:lang w:val="pl-PL"/>
        </w:rPr>
        <w:t>zdolności technicznej lub zawodowej:</w:t>
      </w:r>
    </w:p>
    <w:p>
      <w:pPr>
        <w:pStyle w:val="Pkt"/>
        <w:spacing w:lineRule="auto" w:line="360"/>
        <w:ind w:left="556" w:hanging="295"/>
        <w:rPr>
          <w:rFonts w:ascii="Aptos" w:hAnsi="Aptos" w:cs="Arial"/>
          <w:sz w:val="22"/>
          <w:szCs w:val="22"/>
        </w:rPr>
      </w:pPr>
      <w:r>
        <w:rPr>
          <w:rFonts w:cs="Arial" w:ascii="Aptos" w:hAnsi="Aptos"/>
          <w:sz w:val="22"/>
          <w:szCs w:val="22"/>
        </w:rPr>
        <w:t>O udzielenie zamówienia mogą ubiegać się Wykonawcy spełniający warunki dotyczące:</w:t>
      </w:r>
    </w:p>
    <w:p>
      <w:pPr>
        <w:pStyle w:val="Pkt"/>
        <w:spacing w:lineRule="auto" w:line="360"/>
        <w:ind w:left="556" w:hanging="295"/>
        <w:rPr>
          <w:rFonts w:ascii="Aptos" w:hAnsi="Aptos" w:cs="Arial"/>
          <w:sz w:val="22"/>
          <w:szCs w:val="22"/>
        </w:rPr>
      </w:pPr>
      <w:r>
        <w:rPr>
          <w:rFonts w:cs="Arial" w:ascii="Aptos" w:hAnsi="Aptos"/>
          <w:sz w:val="22"/>
          <w:szCs w:val="22"/>
        </w:rPr>
        <w:t xml:space="preserve"> </w:t>
      </w:r>
      <w:r>
        <w:rPr>
          <w:rFonts w:cs="Arial" w:ascii="Aptos" w:hAnsi="Aptos"/>
          <w:sz w:val="22"/>
          <w:szCs w:val="22"/>
        </w:rPr>
        <w:t>a)</w:t>
        <w:tab/>
        <w:t xml:space="preserve">posiadania </w:t>
      </w:r>
      <w:bookmarkStart w:id="3" w:name="_Hlk215486101"/>
      <w:r>
        <w:rPr>
          <w:rFonts w:cs="Arial" w:ascii="Aptos" w:hAnsi="Aptos"/>
          <w:sz w:val="22"/>
          <w:szCs w:val="22"/>
        </w:rPr>
        <w:t>opinii sanitarnej na środek transportu służący do przewozu środków spożywczych wydanej w formie decyzji administracyjnej przez właściwą miejscowo Powiatową Inspekcję Sanitarną na podstawie rozporządzenia (WE) nr 852/2004 Parlamentu Europejskiego i Rady z dnia 29 kwietnia 2004 r. w sprawie higieny środków spożywczych.</w:t>
      </w:r>
    </w:p>
    <w:p>
      <w:pPr>
        <w:pStyle w:val="Pkt"/>
        <w:spacing w:lineRule="auto" w:line="360"/>
        <w:ind w:left="556" w:hanging="295"/>
        <w:rPr>
          <w:rFonts w:ascii="Aptos" w:hAnsi="Aptos" w:cs="Arial"/>
          <w:sz w:val="22"/>
          <w:szCs w:val="22"/>
        </w:rPr>
      </w:pPr>
      <w:bookmarkEnd w:id="3"/>
      <w:r>
        <w:rPr>
          <w:rFonts w:cs="Arial" w:ascii="Aptos" w:hAnsi="Aptos"/>
          <w:sz w:val="22"/>
          <w:szCs w:val="22"/>
        </w:rPr>
        <w:t>b)  posiadania zaświadczenia dla chłodni przewożącej produkty pochodzenia zwierzęcego z wyłączeniem mleka o spełnieniu wymagań sanitarno-weterynaryjnych do przewozu produktów pochodzenia zwierzęcego wynikających z rozporządzenia (WE) nr 852/2004 Parlamentu Europejskiego i Rady z dnia 29 kwietnia 2004 r. w sprawie higieny środków spożywczych wydanego przez właściwy miejscowo Powiatowy Inspektorat Weterynarii, jeżeli dotyczy</w:t>
      </w:r>
    </w:p>
    <w:p>
      <w:pPr>
        <w:pStyle w:val="Pkt"/>
        <w:spacing w:lineRule="auto" w:line="360"/>
        <w:ind w:left="556" w:hanging="295"/>
        <w:rPr>
          <w:rFonts w:ascii="Aptos" w:hAnsi="Aptos" w:cs="Arial"/>
          <w:sz w:val="22"/>
          <w:szCs w:val="22"/>
        </w:rPr>
      </w:pPr>
      <w:r>
        <w:rPr>
          <w:rFonts w:cs="Arial" w:ascii="Aptos" w:hAnsi="Aptos"/>
          <w:sz w:val="22"/>
          <w:szCs w:val="22"/>
        </w:rPr>
        <w:t>c) posiadania wiedzy i doświadczenia; Zamawiający uzna, że Wykonawca spełnia w/w warunek, jeżeli wykaże, iż w ciągu ostatnich trzech lat przed upływem terminu składania ofert, a jeżeli okres prowadzenia działalności jest krótszy – w tym okresie wykonał - a w przypadku świadczeń okresowych lub ciągłych również wykonuje:</w:t>
      </w:r>
    </w:p>
    <w:p>
      <w:pPr>
        <w:pStyle w:val="Pkt"/>
        <w:spacing w:lineRule="auto" w:line="360"/>
        <w:ind w:left="556" w:hanging="295"/>
        <w:rPr>
          <w:rFonts w:ascii="Aptos" w:hAnsi="Aptos" w:cs="Arial"/>
          <w:sz w:val="22"/>
          <w:szCs w:val="22"/>
        </w:rPr>
      </w:pPr>
      <w:r>
        <w:rPr>
          <w:rFonts w:cs="Arial" w:ascii="Aptos" w:hAnsi="Aptos"/>
          <w:sz w:val="22"/>
          <w:szCs w:val="22"/>
        </w:rPr>
        <w:t xml:space="preserve">dla części 1 - w ramach1  zadanie o podobnym charakterze  i wartości nie mniejszej niż                            25 000,00 zł netto łącznie przez 12 miesięcy lub w ramach maksymalnie 5 zadań o podobnym charakterze i wartości nie mniejszej niż 25 000,00 zł netto łącznie przez 12 miesięcy, przy czym wartość pojedynczego zadania nie może być mniejsza niż 5000 zł netto. </w:t>
      </w:r>
    </w:p>
    <w:p>
      <w:pPr>
        <w:pStyle w:val="Pkt"/>
        <w:spacing w:lineRule="auto" w:line="360"/>
        <w:ind w:left="556" w:hanging="295"/>
        <w:rPr>
          <w:rFonts w:ascii="Aptos" w:hAnsi="Aptos" w:cs="Arial"/>
          <w:sz w:val="22"/>
          <w:szCs w:val="22"/>
        </w:rPr>
      </w:pPr>
      <w:r>
        <w:rPr>
          <w:rFonts w:cs="Arial" w:ascii="Aptos" w:hAnsi="Aptos"/>
          <w:sz w:val="22"/>
          <w:szCs w:val="22"/>
        </w:rPr>
        <w:t>dla części 2 - w ramach 1  zadanie o podobnym charakterze  i wartości nie mniejszej niż                           10 000,00 zł netto łącznie przez 12 miesięcy lub w ramach maksymalnie 5 zadań o podobnym charakterze i wartości nie mniejszej niż 10 000,00 zł netto łącznie przez 12 miesięcy, przy czym wartość pojedynczego zadania nie może być mniejsza niż 1000 zł netto.</w:t>
      </w:r>
    </w:p>
    <w:p>
      <w:pPr>
        <w:pStyle w:val="Pkt"/>
        <w:spacing w:lineRule="auto" w:line="360"/>
        <w:ind w:left="556" w:hanging="295"/>
        <w:rPr>
          <w:rFonts w:ascii="Aptos" w:hAnsi="Aptos" w:cs="Arial"/>
          <w:sz w:val="22"/>
          <w:szCs w:val="22"/>
        </w:rPr>
      </w:pPr>
      <w:r>
        <w:rPr>
          <w:rFonts w:cs="Arial" w:ascii="Aptos" w:hAnsi="Aptos"/>
          <w:sz w:val="22"/>
          <w:szCs w:val="22"/>
        </w:rPr>
        <w:t>dla części 3 - w ramach 1  zadanie o podobnym charakterze  i wartości nie mniejszej niż                    25 000,00 zł netto łącznie przez 12 miesięcy lub w ramach maksymalnie 5 zadań o podobnym charakterze i wartości nie mniejszej niż 25 000,00 zł netto łącznie przez 12 miesięcy, przy czym wartość pojedynczego zadania nie może być mniejsza niż 5000 zł netto.</w:t>
      </w:r>
    </w:p>
    <w:p>
      <w:pPr>
        <w:pStyle w:val="Pkt"/>
        <w:spacing w:lineRule="auto" w:line="360"/>
        <w:ind w:left="556" w:hanging="295"/>
        <w:rPr>
          <w:rFonts w:ascii="Aptos" w:hAnsi="Aptos" w:cs="Arial"/>
          <w:sz w:val="22"/>
          <w:szCs w:val="22"/>
        </w:rPr>
      </w:pPr>
      <w:r>
        <w:rPr>
          <w:rFonts w:cs="Arial" w:ascii="Aptos" w:hAnsi="Aptos"/>
          <w:sz w:val="22"/>
          <w:szCs w:val="22"/>
        </w:rPr>
        <w:t xml:space="preserve">dla części 4 - w ramach 1  zadanie o podobnym charakterze  i wartości nie mniejszej niż                   20 000,00 zł netto łącznie przez 12 miesięcy lub w ramach maksymalnie 5 zadań o podobnym charakterze i wartości nie mniejszej niż 20 000,00 zł netto łącznie przez 12 miesięcy, przy czym wartość pojedynczego zadania nie może być mniejsza niż 2000 zł netto. </w:t>
      </w:r>
    </w:p>
    <w:p>
      <w:pPr>
        <w:pStyle w:val="Pkt"/>
        <w:spacing w:lineRule="auto" w:line="360"/>
        <w:ind w:left="556" w:hanging="295"/>
        <w:rPr>
          <w:rFonts w:ascii="Aptos" w:hAnsi="Aptos" w:cs="Arial"/>
          <w:sz w:val="22"/>
          <w:szCs w:val="22"/>
        </w:rPr>
      </w:pPr>
      <w:r>
        <w:rPr>
          <w:rFonts w:cs="Arial" w:ascii="Aptos" w:hAnsi="Aptos"/>
          <w:sz w:val="22"/>
          <w:szCs w:val="22"/>
        </w:rPr>
        <w:t>dla części 5 - w ramach1  zadanie o podobnym charakterze  i wartości nie mniejszej niż                            40 000,00 zł netto łącznie przez 12 miesięcy lub w ramach maksymalnie 5 zadań o podobnym charakterze i wartości nie mniejszej niż 40 000,00 zł netto łącznie przez 12 miesięcy, przy czym wartość pojedynczego zadania nie może być mniejsza niż 4000 zł netto.</w:t>
      </w:r>
    </w:p>
    <w:p>
      <w:pPr>
        <w:pStyle w:val="Pkt"/>
        <w:spacing w:lineRule="auto" w:line="360"/>
        <w:ind w:left="556" w:hanging="295"/>
        <w:rPr/>
      </w:pPr>
      <w:r>
        <w:rPr>
          <w:rFonts w:cs="Arial" w:ascii="Aptos" w:hAnsi="Aptos"/>
          <w:sz w:val="22"/>
          <w:szCs w:val="22"/>
        </w:rPr>
        <w:t>dla części 6 - w ramach 1  zadanie o podobnym charakterze  i wartości nie mniejszej niż 5000,00 zł netto łącznie przez 12 miesięcy lub w ramach maksymalnie 5 zadań o podobnym charakterze i wartości nie mniejszej niż 5000,00 zł netto łącznie przez 12 miesięcy, przy czym wartość pojedynczego zadania nie może być mniejsza niż 200 zł netto.</w:t>
      </w:r>
    </w:p>
    <w:p>
      <w:pPr>
        <w:pStyle w:val="Pkt"/>
        <w:spacing w:lineRule="auto" w:line="360" w:before="0" w:after="0"/>
        <w:ind w:left="556" w:hanging="0"/>
        <w:rPr>
          <w:rFonts w:ascii="Aptos" w:hAnsi="Aptos" w:cs="Arial"/>
          <w:sz w:val="22"/>
          <w:szCs w:val="22"/>
          <w:lang w:eastAsia="ar-SA"/>
        </w:rPr>
      </w:pPr>
      <w:r>
        <w:rPr>
          <w:rFonts w:cs="Arial" w:ascii="Aptos" w:hAnsi="Aptos"/>
          <w:sz w:val="22"/>
          <w:szCs w:val="22"/>
        </w:rPr>
        <w:t>Przez zadania o podobnym charakterze zamawiający rozumie dostawę żywności.</w:t>
      </w:r>
    </w:p>
    <w:p>
      <w:pPr>
        <w:pStyle w:val="ListParagraph"/>
        <w:numPr>
          <w:ilvl w:val="0"/>
          <w:numId w:val="6"/>
        </w:numPr>
        <w:spacing w:lineRule="auto" w:line="360"/>
        <w:ind w:left="448" w:hanging="448"/>
        <w:jc w:val="both"/>
        <w:rPr>
          <w:rFonts w:ascii="Aptos" w:hAnsi="Aptos" w:cs="Arial"/>
          <w:bCs/>
          <w:sz w:val="22"/>
          <w:szCs w:val="22"/>
        </w:rPr>
      </w:pPr>
      <w:r>
        <w:rPr>
          <w:rFonts w:cs="Arial" w:ascii="Aptos" w:hAnsi="Aptos"/>
          <w:bCs/>
          <w:sz w:val="22"/>
          <w:szCs w:val="22"/>
        </w:rPr>
        <w:tab/>
        <w:t>Zamawiający, w stosunku do Wykonawców wspólnie ubiegających się o udzielenie zamówienia, w odniesieniu do warunku dotyczącego zdolności technicznej lub zawodowej – dopuszcza łączne spełnianie warunku przez Wykonawców.</w:t>
      </w:r>
    </w:p>
    <w:p>
      <w:pPr>
        <w:pStyle w:val="ListParagraph"/>
        <w:numPr>
          <w:ilvl w:val="0"/>
          <w:numId w:val="6"/>
        </w:numPr>
        <w:spacing w:lineRule="auto" w:line="360"/>
        <w:ind w:left="448" w:hanging="448"/>
        <w:jc w:val="both"/>
        <w:rPr>
          <w:rFonts w:ascii="Aptos" w:hAnsi="Aptos"/>
          <w:sz w:val="22"/>
          <w:szCs w:val="22"/>
        </w:rPr>
      </w:pPr>
      <w:r>
        <w:rPr>
          <w:rFonts w:cs="Arial" w:ascii="Aptos" w:hAnsi="Aptos"/>
          <w:sz w:val="22"/>
          <w:szCs w:val="22"/>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pPr>
        <w:pStyle w:val="ListParagraph"/>
        <w:numPr>
          <w:ilvl w:val="0"/>
          <w:numId w:val="1"/>
        </w:numPr>
        <w:pBdr>
          <w:bottom w:val="double" w:sz="4" w:space="1" w:color="000001"/>
        </w:pBdr>
        <w:shd w:val="clear" w:color="auto" w:fill="DAEEF3"/>
        <w:spacing w:lineRule="auto" w:line="360"/>
        <w:ind w:left="283" w:hanging="425"/>
        <w:jc w:val="both"/>
        <w:rPr>
          <w:rFonts w:ascii="Aptos" w:hAnsi="Aptos"/>
          <w:sz w:val="22"/>
          <w:szCs w:val="22"/>
        </w:rPr>
      </w:pPr>
      <w:r>
        <w:rPr>
          <w:rFonts w:cs="Arial" w:ascii="Aptos" w:hAnsi="Aptos"/>
          <w:b/>
          <w:sz w:val="22"/>
          <w:szCs w:val="22"/>
        </w:rPr>
        <w:tab/>
      </w:r>
      <w:r>
        <w:rPr>
          <w:rFonts w:cs="Arial" w:ascii="Aptos" w:hAnsi="Aptos"/>
          <w:b/>
          <w:bCs/>
          <w:sz w:val="22"/>
          <w:szCs w:val="22"/>
        </w:rPr>
        <w:t>PODSTAWY WYKLUCZENIA Z POSTĘPOWANIA</w:t>
      </w:r>
    </w:p>
    <w:p>
      <w:pPr>
        <w:pStyle w:val="Teksttreci1"/>
        <w:numPr>
          <w:ilvl w:val="0"/>
          <w:numId w:val="8"/>
        </w:numPr>
        <w:shd w:val="clear" w:color="auto" w:fill="auto"/>
        <w:spacing w:lineRule="auto" w:line="360"/>
        <w:ind w:left="426" w:hanging="426"/>
        <w:jc w:val="both"/>
        <w:rPr>
          <w:rFonts w:ascii="Aptos" w:hAnsi="Aptos" w:cs="Arial"/>
          <w:sz w:val="22"/>
          <w:szCs w:val="22"/>
          <w:lang w:val="pl-PL"/>
        </w:rPr>
      </w:pPr>
      <w:r>
        <w:rPr>
          <w:rFonts w:cs="Arial" w:ascii="Aptos" w:hAnsi="Aptos"/>
          <w:sz w:val="22"/>
          <w:szCs w:val="22"/>
          <w:lang w:val="pl-PL"/>
        </w:rPr>
        <w:tab/>
        <w:t>Z postępowania o udzielenie zamówienia wyklucza się Wykonawców, w stosunku do których zachodzi którakolwiek z okoliczności wskazanych:</w:t>
      </w:r>
    </w:p>
    <w:p>
      <w:pPr>
        <w:pStyle w:val="Teksttreci1"/>
        <w:numPr>
          <w:ilvl w:val="0"/>
          <w:numId w:val="9"/>
        </w:numPr>
        <w:shd w:val="clear" w:color="auto" w:fill="auto"/>
        <w:spacing w:lineRule="auto" w:line="360"/>
        <w:ind w:left="812" w:hanging="386"/>
        <w:jc w:val="both"/>
        <w:rPr>
          <w:rFonts w:ascii="Aptos" w:hAnsi="Aptos" w:cs="Arial"/>
          <w:sz w:val="22"/>
          <w:szCs w:val="22"/>
          <w:lang w:val="pl-PL"/>
        </w:rPr>
      </w:pPr>
      <w:r>
        <w:rPr>
          <w:rFonts w:cs="Arial" w:ascii="Aptos" w:hAnsi="Aptos"/>
          <w:sz w:val="22"/>
          <w:szCs w:val="22"/>
          <w:lang w:val="pl-PL"/>
        </w:rPr>
        <w:tab/>
        <w:t>w art. 108 ust. 1 p.z.p.;</w:t>
      </w:r>
    </w:p>
    <w:p>
      <w:pPr>
        <w:pStyle w:val="Teksttreci1"/>
        <w:numPr>
          <w:ilvl w:val="0"/>
          <w:numId w:val="9"/>
        </w:numPr>
        <w:shd w:val="clear" w:color="auto" w:fill="auto"/>
        <w:spacing w:lineRule="auto" w:line="360"/>
        <w:ind w:left="812" w:hanging="386"/>
        <w:jc w:val="both"/>
        <w:rPr>
          <w:rFonts w:ascii="Aptos" w:hAnsi="Aptos"/>
          <w:sz w:val="22"/>
          <w:szCs w:val="22"/>
        </w:rPr>
      </w:pPr>
      <w:r>
        <w:rPr>
          <w:rFonts w:cs="Arial" w:ascii="Aptos" w:hAnsi="Aptos"/>
          <w:sz w:val="22"/>
          <w:szCs w:val="22"/>
          <w:lang w:val="pl-PL"/>
        </w:rPr>
        <w:tab/>
        <w:t>w art. 109 ust. 1 pkt 4-7 p.z.p.;</w:t>
      </w:r>
    </w:p>
    <w:p>
      <w:pPr>
        <w:pStyle w:val="Teksttreci1"/>
        <w:shd w:val="clear" w:color="auto" w:fill="auto"/>
        <w:spacing w:lineRule="auto" w:line="360"/>
        <w:ind w:left="342" w:hanging="0"/>
        <w:jc w:val="both"/>
        <w:rPr>
          <w:rFonts w:ascii="Aptos" w:hAnsi="Aptos" w:cs="Arial"/>
          <w:sz w:val="22"/>
          <w:szCs w:val="22"/>
          <w:lang w:val="pl-PL"/>
        </w:rPr>
      </w:pPr>
      <w:r>
        <w:rPr>
          <w:rFonts w:cs="Arial" w:ascii="Aptos" w:hAnsi="Aptos"/>
          <w:sz w:val="22"/>
          <w:szCs w:val="22"/>
          <w:lang w:val="pl-PL"/>
        </w:rPr>
        <w:tab/>
        <w:t xml:space="preserve">  Wykluczenie Wykonawcy następuje z uwzględnieniem  z art. 111 p.z.p. </w:t>
      </w:r>
    </w:p>
    <w:p>
      <w:pPr>
        <w:pStyle w:val="Teksttreci1"/>
        <w:numPr>
          <w:ilvl w:val="0"/>
          <w:numId w:val="9"/>
        </w:numPr>
        <w:shd w:val="clear" w:color="auto" w:fill="auto"/>
        <w:spacing w:lineRule="auto" w:line="360"/>
        <w:ind w:left="812" w:hanging="386"/>
        <w:jc w:val="both"/>
        <w:rPr>
          <w:rFonts w:ascii="Aptos" w:hAnsi="Aptos"/>
          <w:sz w:val="22"/>
          <w:szCs w:val="22"/>
        </w:rPr>
      </w:pPr>
      <w:r>
        <w:rPr>
          <w:rFonts w:cs="Arial" w:ascii="Aptos" w:hAnsi="Aptos"/>
          <w:sz w:val="22"/>
          <w:szCs w:val="22"/>
          <w:lang w:val="pl-PL"/>
        </w:rPr>
        <w:t xml:space="preserve">w  art. 5k rozporządzenia Rady (UE) Nr 833/2014 z dnia 31 lipca 2014 r. dotyczącego środków ograniczających w związku z działaniami Rosji destabilizującymi sytuację na Ukrainie </w:t>
      </w:r>
      <w:r>
        <w:rPr>
          <w:rFonts w:ascii="Aptos" w:hAnsi="Aptos"/>
          <w:sz w:val="22"/>
          <w:szCs w:val="22"/>
          <w:lang w:val="pl-PL"/>
        </w:rPr>
        <w:t>(Dz. Urz. UE nr L 229 z 31.7.2014, str. 1);</w:t>
      </w:r>
    </w:p>
    <w:p>
      <w:pPr>
        <w:pStyle w:val="Teksttreci1"/>
        <w:numPr>
          <w:ilvl w:val="0"/>
          <w:numId w:val="9"/>
        </w:numPr>
        <w:shd w:val="clear" w:color="auto" w:fill="auto"/>
        <w:spacing w:lineRule="auto" w:line="360"/>
        <w:ind w:left="812" w:hanging="386"/>
        <w:jc w:val="both"/>
        <w:rPr>
          <w:rFonts w:ascii="Aptos" w:hAnsi="Aptos"/>
          <w:sz w:val="22"/>
          <w:szCs w:val="22"/>
        </w:rPr>
      </w:pPr>
      <w:r>
        <w:rPr>
          <w:rFonts w:cs="Arial" w:ascii="Aptos" w:hAnsi="Aptos"/>
          <w:sz w:val="22"/>
          <w:szCs w:val="22"/>
          <w:lang w:val="pl-PL"/>
        </w:rPr>
        <w:t xml:space="preserve">w art. 7 ustawy z dnia 13 kwietnia 2022 r. o szczególnych rozwiązaniach w zakresie przeciwdziałania wspieraniu agresji na Ukrainę oraz służących ochronie bezpieczeństwa narodowego (tekst jedn. </w:t>
      </w:r>
      <w:r>
        <w:rPr>
          <w:rFonts w:ascii="Aptos" w:hAnsi="Aptos"/>
          <w:sz w:val="22"/>
          <w:szCs w:val="22"/>
          <w:lang w:val="pl-PL"/>
        </w:rPr>
        <w:t>Dz.U. z 2025 r., poz. 514)</w:t>
      </w:r>
    </w:p>
    <w:p>
      <w:pPr>
        <w:pStyle w:val="Teksttreci1"/>
        <w:shd w:val="clear" w:color="auto" w:fill="auto"/>
        <w:spacing w:lineRule="auto" w:line="360"/>
        <w:ind w:left="812" w:hanging="0"/>
        <w:jc w:val="both"/>
        <w:rPr>
          <w:rFonts w:ascii="Aptos" w:hAnsi="Aptos"/>
          <w:sz w:val="22"/>
          <w:szCs w:val="22"/>
        </w:rPr>
      </w:pPr>
      <w:r>
        <w:rPr>
          <w:rFonts w:ascii="Aptos" w:hAnsi="Aptos"/>
          <w:sz w:val="22"/>
          <w:szCs w:val="22"/>
        </w:rPr>
      </w:r>
    </w:p>
    <w:p>
      <w:pPr>
        <w:pStyle w:val="ListParagraph"/>
        <w:numPr>
          <w:ilvl w:val="0"/>
          <w:numId w:val="1"/>
        </w:numPr>
        <w:pBdr>
          <w:bottom w:val="double" w:sz="4" w:space="1" w:color="000001"/>
        </w:pBdr>
        <w:shd w:val="clear" w:color="auto" w:fill="DAEEF3"/>
        <w:spacing w:lineRule="auto" w:line="360"/>
        <w:ind w:left="283" w:hanging="425"/>
        <w:jc w:val="both"/>
        <w:rPr>
          <w:rFonts w:ascii="Aptos" w:hAnsi="Aptos"/>
          <w:sz w:val="22"/>
          <w:szCs w:val="22"/>
        </w:rPr>
      </w:pPr>
      <w:r>
        <w:rPr>
          <w:rFonts w:cs="Arial" w:ascii="Aptos" w:hAnsi="Aptos"/>
          <w:b/>
          <w:sz w:val="22"/>
          <w:szCs w:val="22"/>
        </w:rPr>
        <w:tab/>
        <w:t>OŚWIADCZENIA I DOKUMENTY, JAKIE ZOBOWIĄZANI SĄ DOSTARCZYĆ WYKONAWCY W CELU POTWIERDZENIA SPEŁNIANIA WARUNKÓW UDZIAŁU W POSTĘPOWANIU ORAZ WYKAZANIA BRAKU PODSTAW WYKLUCZENIA (PODMIOTOWE ŚRODKI DOWODOWE)</w:t>
      </w:r>
    </w:p>
    <w:p>
      <w:pPr>
        <w:pStyle w:val="ListParagraph"/>
        <w:numPr>
          <w:ilvl w:val="0"/>
          <w:numId w:val="10"/>
        </w:numPr>
        <w:spacing w:lineRule="auto" w:line="360"/>
        <w:ind w:left="284" w:hanging="426"/>
        <w:jc w:val="both"/>
        <w:rPr>
          <w:rFonts w:ascii="Aptos" w:hAnsi="Aptos"/>
          <w:sz w:val="22"/>
          <w:szCs w:val="22"/>
        </w:rPr>
      </w:pPr>
      <w:r>
        <w:rPr>
          <w:rFonts w:cs="Arial" w:ascii="Aptos" w:hAnsi="Aptos"/>
          <w:sz w:val="22"/>
          <w:szCs w:val="22"/>
        </w:rPr>
        <w:tab/>
        <w:t xml:space="preserve">Do oferty Wykonawca zobowiązany jest dołączyć aktualne na dzień składania ofert oświadczenie o spełnianiu warunków udziału w postępowaniu oraz o braku podstaw do wykluczenia z postępowania (art. 125 ust. 1 p.z.p.)–  </w:t>
      </w:r>
      <w:r>
        <w:rPr>
          <w:rFonts w:cs="Arial" w:ascii="Aptos" w:hAnsi="Aptos"/>
          <w:b/>
          <w:bCs/>
          <w:sz w:val="22"/>
          <w:szCs w:val="22"/>
        </w:rPr>
        <w:t>Załącznik nr 2 do SWZ</w:t>
      </w:r>
      <w:r>
        <w:rPr>
          <w:rFonts w:cs="Arial" w:ascii="Aptos" w:hAnsi="Aptos"/>
          <w:sz w:val="22"/>
          <w:szCs w:val="22"/>
        </w:rPr>
        <w:t>;</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ab/>
        <w:t>Informacje zawarte w oświadczeniu, o którym mowa w pkt 1 stanowią wstępne potwierdzenie, że Wykonawca nie podlega wykluczeniu oraz spełnia warunki udziału w postępowaniu.</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ab/>
        <w:t>Podmiotowe środki dowodowe wymagane od wykonawcy obejmują:</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 xml:space="preserve">wykaz dostaw zrealizowanych nie wcześniej niż w okresie ostatnich 3 lat, a jeżeli okres prowadzenia działalności jest krótszy – w tym okresie, porównywalnych z zakresem stanowiącymi przedmiot zamówienia, wraz z podaniem ich rodzaju, wartości, daty, miejsca wykonania i podmiotów, na rzecz których dostawy te zostały wykonane, oraz załączeniem dowodów określających czy  zostały wykonane należycie,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 - Załącznik nr 5 do SWZ </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opinia sanitarna na środek transportu służący do przewozu środków spożywczych wydanej w formie decyzji administracyjnej przez właściwą miejscowo Powiatową Inspekcję Sanitarną na podstawie rozporządzenia (WE) nr 852/2004 Parlamentu Europejskiego i Rady z dnia 29 kwietnia 2004 r. w sprawie higieny środków spożywczych.</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zaświadczenia dla chłodni przewożącej produkty pochodzenia zwierzęcego z wyłączeniem mleka o spełnieniu wymagań sanitarno-weterynaryjnych do przewozu produktów pochodzenia zwierzęcego wynikających z rozporządzenia (WE) nr 852/2004 Parlamentu Europejskiego i Rady z dnia 29 kwietnia 2004 r. w sprawie higieny środków spożywczych wydanego przez właściwy miejscowo Powiatowy Inspektorat Weterynarii, jeżeli dotyczy</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W zakresie nieuregulowanym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(Dz.U. z 2020 r., poz. 2415 z późn. zm.)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póżn zm.).</w:t>
      </w:r>
    </w:p>
    <w:p>
      <w:pPr>
        <w:pStyle w:val="ListParagraph"/>
        <w:spacing w:lineRule="auto" w:line="360"/>
        <w:ind w:left="454" w:hanging="0"/>
        <w:jc w:val="both"/>
        <w:rPr>
          <w:rFonts w:ascii="Aptos" w:hAnsi="Aptos"/>
          <w:sz w:val="22"/>
          <w:szCs w:val="22"/>
        </w:rPr>
      </w:pPr>
      <w:r>
        <w:rPr>
          <w:rFonts w:ascii="Aptos" w:hAnsi="Aptos"/>
          <w:sz w:val="22"/>
          <w:szCs w:val="22"/>
        </w:rPr>
      </w:r>
    </w:p>
    <w:p>
      <w:pPr>
        <w:pStyle w:val="ListParagraph"/>
        <w:numPr>
          <w:ilvl w:val="0"/>
          <w:numId w:val="1"/>
        </w:numPr>
        <w:pBdr>
          <w:bottom w:val="double" w:sz="4" w:space="1" w:color="000001"/>
        </w:pBdr>
        <w:shd w:val="clear" w:color="auto" w:fill="DAEEF3"/>
        <w:spacing w:lineRule="auto" w:line="360"/>
        <w:ind w:left="426" w:hanging="437"/>
        <w:jc w:val="both"/>
        <w:rPr>
          <w:rFonts w:ascii="Aptos" w:hAnsi="Aptos"/>
          <w:sz w:val="22"/>
          <w:szCs w:val="22"/>
        </w:rPr>
      </w:pPr>
      <w:r>
        <w:rPr>
          <w:rFonts w:cs="Arial" w:ascii="Aptos" w:hAnsi="Aptos"/>
          <w:b/>
          <w:sz w:val="22"/>
          <w:szCs w:val="22"/>
        </w:rPr>
        <w:t>POLEGANIE NA ZASOBACH INNYCH PODMIOTÓW</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Wykonawca może w celu potwierdzenia spełniania warunków udziału w polegać na zdolnościach technicznych lub zawodowych podmiotów udostępniających zasoby, niezależnie od charakteru prawnego łączących go z nimi stosunków prawnych.</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W odniesieniu do warunków dotyczących doświadczenia, wykonawcy mogą polegać na zdolnościach podmiotów udostępniających zasoby, jeśli podmioty te wykonają świadczenie do realizacji którego te zdolności są wymagane.</w:t>
      </w:r>
    </w:p>
    <w:p>
      <w:pPr>
        <w:pStyle w:val="Teksttreci41"/>
        <w:numPr>
          <w:ilvl w:val="3"/>
          <w:numId w:val="8"/>
        </w:numPr>
        <w:shd w:val="clear" w:color="auto" w:fill="auto"/>
        <w:spacing w:lineRule="auto" w:line="360" w:before="0" w:after="0"/>
        <w:ind w:left="1009" w:right="20" w:hanging="426"/>
        <w:rPr>
          <w:rFonts w:ascii="Aptos" w:hAnsi="Aptos"/>
          <w:sz w:val="22"/>
          <w:szCs w:val="22"/>
        </w:rPr>
      </w:pPr>
      <w:r>
        <w:rPr>
          <w:rFonts w:cs="Arial" w:ascii="Aptos" w:hAnsi="Aptos"/>
          <w:sz w:val="22"/>
          <w:szCs w:val="22"/>
          <w:lang w:val="pl-PL"/>
        </w:rPr>
        <w:tab/>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Pr>
          <w:rFonts w:cs="Arial" w:ascii="Aptos" w:hAnsi="Aptos"/>
          <w:b/>
          <w:bCs/>
          <w:sz w:val="22"/>
          <w:szCs w:val="22"/>
          <w:lang w:val="pl-PL"/>
        </w:rPr>
        <w:t>Załącznik nr 3 do SWZ.</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pPr>
        <w:pStyle w:val="Teksttreci41"/>
        <w:numPr>
          <w:ilvl w:val="3"/>
          <w:numId w:val="8"/>
        </w:numPr>
        <w:shd w:val="clear" w:color="auto" w:fill="auto"/>
        <w:spacing w:lineRule="auto" w:line="360" w:before="0" w:after="0"/>
        <w:ind w:left="1009" w:right="20" w:hanging="426"/>
        <w:rPr>
          <w:rFonts w:ascii="Aptos" w:hAnsi="Aptos"/>
          <w:sz w:val="22"/>
          <w:szCs w:val="22"/>
        </w:rPr>
      </w:pPr>
      <w:r>
        <w:rPr>
          <w:rFonts w:cs="Arial" w:ascii="Aptos" w:hAnsi="Aptos"/>
          <w:b/>
          <w:sz w:val="22"/>
          <w:szCs w:val="22"/>
          <w:lang w:val="pl-PL"/>
        </w:rPr>
        <w:tab/>
        <w:t xml:space="preserve">UWAGA: </w:t>
      </w:r>
      <w:r>
        <w:rPr>
          <w:rFonts w:cs="Arial" w:ascii="Aptos" w:hAnsi="Aptos"/>
          <w:sz w:val="22"/>
          <w:szCs w:val="22"/>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pPr>
        <w:pStyle w:val="Teksttreci1"/>
        <w:numPr>
          <w:ilvl w:val="3"/>
          <w:numId w:val="8"/>
        </w:numPr>
        <w:shd w:val="clear" w:fill="FFFFFF"/>
        <w:spacing w:lineRule="auto" w:line="360"/>
        <w:ind w:left="426" w:hanging="426"/>
        <w:jc w:val="both"/>
        <w:rPr>
          <w:rFonts w:ascii="Aptos" w:hAnsi="Aptos"/>
          <w:sz w:val="22"/>
          <w:szCs w:val="22"/>
        </w:rPr>
      </w:pPr>
      <w:r>
        <w:rPr>
          <w:rFonts w:cs="Arial" w:ascii="Aptos" w:hAnsi="Aptos"/>
          <w:sz w:val="22"/>
          <w:szCs w:val="22"/>
          <w:lang w:val="pl-PL"/>
        </w:rPr>
        <w:tab/>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p>
    <w:p>
      <w:pPr>
        <w:pStyle w:val="Teksttreci1"/>
        <w:shd w:val="clear" w:fill="FFFFFF"/>
        <w:spacing w:lineRule="auto" w:line="360"/>
        <w:ind w:left="426" w:hanging="0"/>
        <w:jc w:val="both"/>
        <w:rPr>
          <w:rFonts w:ascii="Aptos" w:hAnsi="Aptos"/>
          <w:sz w:val="22"/>
          <w:szCs w:val="22"/>
        </w:rPr>
      </w:pPr>
      <w:r>
        <w:rPr>
          <w:rFonts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sz w:val="22"/>
          <w:szCs w:val="22"/>
          <w:lang w:val="pl-PL"/>
        </w:rPr>
      </w:pPr>
      <w:r>
        <w:rPr>
          <w:rFonts w:cs="Arial" w:ascii="Aptos" w:hAnsi="Aptos"/>
          <w:b/>
          <w:sz w:val="22"/>
          <w:szCs w:val="22"/>
          <w:lang w:val="pl-PL"/>
        </w:rPr>
        <w:t>INFORMACJA DLA WYKONAWCÓW WSPÓLNIE UBIEGAJĄCYCH SIĘ O UDZIELENIE ZAMÓWIENIA (SPÓŁKI CYWILNE/ KONSORCJA)</w:t>
      </w:r>
    </w:p>
    <w:p>
      <w:pPr>
        <w:pStyle w:val="ListParagraph"/>
        <w:numPr>
          <w:ilvl w:val="0"/>
          <w:numId w:val="11"/>
        </w:numPr>
        <w:spacing w:lineRule="auto" w:line="360" w:before="0" w:after="0"/>
        <w:ind w:left="426" w:hanging="426"/>
        <w:contextualSpacing/>
        <w:jc w:val="both"/>
        <w:rPr>
          <w:rFonts w:ascii="Aptos" w:hAnsi="Aptos"/>
          <w:sz w:val="22"/>
          <w:szCs w:val="22"/>
        </w:rPr>
      </w:pPr>
      <w:r>
        <w:rPr>
          <w:rFonts w:cs="Arial" w:ascii="Aptos" w:hAnsi="Aptos"/>
          <w:sz w:val="22"/>
          <w:szCs w:val="22"/>
        </w:rPr>
        <w:tab/>
        <w:t>Wykonawcy mogą wspólnie ubiegać się o udzielenie zamówienia. W takim przypadku Wykonawcy ustanawiają pełnomocnika do reprezentowania ich w postępowaniu albo do reprezentowania i zawarcia umowy w sprawie zamówienia publicznego. Pełnomocnictwo</w:t>
      </w:r>
      <w:r>
        <w:rPr>
          <w:rFonts w:cs="Arial" w:ascii="Aptos" w:hAnsi="Aptos"/>
          <w:b/>
          <w:sz w:val="22"/>
          <w:szCs w:val="22"/>
        </w:rPr>
        <w:t xml:space="preserve"> </w:t>
      </w:r>
      <w:r>
        <w:rPr>
          <w:rFonts w:cs="Arial" w:ascii="Aptos" w:hAnsi="Aptos"/>
          <w:sz w:val="22"/>
          <w:szCs w:val="22"/>
        </w:rPr>
        <w:t xml:space="preserve">winno być załączone do oferty. </w:t>
      </w:r>
    </w:p>
    <w:p>
      <w:pPr>
        <w:pStyle w:val="ListParagraph"/>
        <w:numPr>
          <w:ilvl w:val="0"/>
          <w:numId w:val="11"/>
        </w:numPr>
        <w:spacing w:lineRule="auto" w:line="360" w:before="0" w:after="0"/>
        <w:ind w:left="426" w:hanging="426"/>
        <w:contextualSpacing/>
        <w:jc w:val="both"/>
        <w:rPr>
          <w:rFonts w:ascii="Aptos" w:hAnsi="Aptos" w:cs="Arial"/>
          <w:sz w:val="22"/>
          <w:szCs w:val="22"/>
        </w:rPr>
      </w:pPr>
      <w:r>
        <w:rPr>
          <w:rFonts w:cs="Arial" w:ascii="Aptos" w:hAnsi="Aptos"/>
          <w:sz w:val="22"/>
          <w:szCs w:val="22"/>
        </w:rPr>
        <w:tab/>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pPr>
        <w:pStyle w:val="ListParagraph"/>
        <w:numPr>
          <w:ilvl w:val="0"/>
          <w:numId w:val="11"/>
        </w:numPr>
        <w:spacing w:lineRule="auto" w:line="360" w:before="0" w:after="0"/>
        <w:ind w:left="426" w:hanging="426"/>
        <w:contextualSpacing/>
        <w:jc w:val="both"/>
        <w:rPr>
          <w:rFonts w:ascii="Aptos" w:hAnsi="Aptos" w:cs="Arial"/>
          <w:sz w:val="22"/>
          <w:szCs w:val="22"/>
        </w:rPr>
      </w:pPr>
      <w:r>
        <w:rPr>
          <w:rFonts w:cs="Arial" w:ascii="Aptos" w:hAnsi="Aptos"/>
          <w:sz w:val="22"/>
          <w:szCs w:val="22"/>
        </w:rPr>
        <w:tab/>
        <w:t>Wykonawcy wspólnie ubiegający się o udzielenie zamówienia dołączają do oferty oświadczenie, z którego wynika, które roboty budowlane/dostawy/usługi wykonają poszczególni wykonawcy.</w:t>
      </w:r>
    </w:p>
    <w:p>
      <w:pPr>
        <w:pStyle w:val="ListParagraph"/>
        <w:numPr>
          <w:ilvl w:val="0"/>
          <w:numId w:val="11"/>
        </w:numPr>
        <w:spacing w:lineRule="auto" w:line="360" w:before="0" w:after="0"/>
        <w:ind w:left="426" w:hanging="426"/>
        <w:contextualSpacing/>
        <w:jc w:val="both"/>
        <w:rPr>
          <w:rFonts w:ascii="Aptos" w:hAnsi="Aptos" w:cs="Arial"/>
          <w:sz w:val="22"/>
          <w:szCs w:val="22"/>
        </w:rPr>
      </w:pPr>
      <w:bookmarkStart w:id="4" w:name="bookmark11"/>
      <w:r>
        <w:rPr>
          <w:rFonts w:cs="Arial" w:ascii="Aptos" w:hAnsi="Aptos"/>
          <w:sz w:val="22"/>
          <w:szCs w:val="22"/>
        </w:rPr>
        <w:tab/>
        <w:t>Oświadczenia i dokumenty potwierdzające brak podstaw do wykluczenia z postępowania składa każdy z Wykonawców wspólnie ubiegających się o zamówienie.</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bCs/>
          <w:sz w:val="22"/>
          <w:szCs w:val="22"/>
        </w:rPr>
      </w:pPr>
      <w:bookmarkStart w:id="5" w:name="bookmark11"/>
      <w:r>
        <w:rPr>
          <w:rFonts w:cs="Arial" w:ascii="Aptos" w:hAnsi="Aptos"/>
          <w:b/>
          <w:bCs/>
          <w:sz w:val="22"/>
          <w:szCs w:val="22"/>
        </w:rPr>
        <w:t xml:space="preserve">SPOSÓB KOMUNIKACJI ORAZ </w:t>
      </w:r>
      <w:bookmarkEnd w:id="5"/>
      <w:r>
        <w:rPr>
          <w:rFonts w:cs="Arial" w:ascii="Aptos" w:hAnsi="Aptos"/>
          <w:b/>
          <w:bCs/>
          <w:sz w:val="22"/>
          <w:szCs w:val="22"/>
        </w:rPr>
        <w:t>WYJAŚNIENIA TREŚCI SWZ</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 xml:space="preserve">W postępowaniu o udzielenie zamówienia publicznego komunikacja między Zamawiającym a wykonawcami odbywa się przy użyciu Platformy e-Zamówienia, która jest dostępna pod adresem https://ezamowienia.gov.pl.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 xml:space="preserve">Korzystanie z Platformy e-Zamówienia jest bezpłatne. </w:t>
      </w:r>
    </w:p>
    <w:p>
      <w:pPr>
        <w:pStyle w:val="ListParagraph"/>
        <w:numPr>
          <w:ilvl w:val="0"/>
          <w:numId w:val="12"/>
        </w:numPr>
        <w:spacing w:lineRule="auto" w:line="360" w:before="0" w:after="0"/>
        <w:contextualSpacing/>
        <w:jc w:val="both"/>
        <w:rPr/>
      </w:pPr>
      <w:r>
        <w:rPr>
          <w:rFonts w:cs="Arial" w:ascii="Aptos" w:hAnsi="Aptos"/>
          <w:bCs/>
          <w:sz w:val="22"/>
          <w:szCs w:val="22"/>
        </w:rPr>
        <w:t xml:space="preserve">Adres strony internetowej prowadzonego postępowania: </w:t>
      </w:r>
      <w:r>
        <w:rPr>
          <w:rFonts w:cs="Arial" w:ascii="Aptos" w:hAnsi="Aptos"/>
          <w:b/>
          <w:bCs/>
          <w:sz w:val="22"/>
          <w:szCs w:val="22"/>
          <w:shd w:fill="auto" w:val="clear"/>
        </w:rPr>
        <w:t xml:space="preserve"> </w:t>
      </w:r>
      <w:r>
        <w:rPr>
          <w:rFonts w:cs="Arial" w:ascii="Aptos" w:hAnsi="Aptos"/>
          <w:b/>
          <w:bCs/>
          <w:sz w:val="22"/>
          <w:szCs w:val="22"/>
          <w:shd w:fill="auto" w:val="clear"/>
        </w:rPr>
        <w:t>https://ezamowienia.gov.pl/mp-client/tenders/ocds-148610-841c591e-afce-48c1-85da-d58812ad1f9f</w:t>
      </w:r>
    </w:p>
    <w:p>
      <w:pPr>
        <w:pStyle w:val="ListParagraph"/>
        <w:spacing w:lineRule="auto" w:line="360" w:before="0" w:after="0"/>
        <w:ind w:left="567" w:hanging="0"/>
        <w:contextualSpacing/>
        <w:jc w:val="both"/>
        <w:rPr>
          <w:rFonts w:ascii="Aptos" w:hAnsi="Aptos"/>
          <w:sz w:val="22"/>
          <w:szCs w:val="22"/>
        </w:rPr>
      </w:pPr>
      <w:r>
        <w:rPr>
          <w:rFonts w:cs="Arial" w:ascii="Aptos" w:hAnsi="Aptos"/>
          <w:bCs/>
          <w:sz w:val="22"/>
          <w:szCs w:val="22"/>
        </w:rPr>
        <w:t>Postępowanie można wyszukać również ze strony głównej Platformy e-Zamówienia (przycisk „Przeglądaj postępowania/konkursy”).</w:t>
      </w:r>
    </w:p>
    <w:p>
      <w:pPr>
        <w:pStyle w:val="ListParagraph"/>
        <w:numPr>
          <w:ilvl w:val="0"/>
          <w:numId w:val="12"/>
        </w:numPr>
        <w:spacing w:lineRule="auto" w:line="360" w:before="0" w:after="0"/>
        <w:contextualSpacing/>
        <w:jc w:val="both"/>
        <w:rPr/>
      </w:pPr>
      <w:r>
        <w:rPr>
          <w:rFonts w:cs="Arial" w:ascii="Aptos" w:hAnsi="Aptos"/>
          <w:bCs/>
          <w:sz w:val="22"/>
          <w:szCs w:val="22"/>
        </w:rPr>
        <w:t>Identyfikator (ID) postępowania na Platformie e-Zamówienia:</w:t>
      </w:r>
      <w:r>
        <w:rPr>
          <w:rFonts w:cs="Arial" w:ascii="Aptos" w:hAnsi="Aptos"/>
          <w:bCs/>
          <w:sz w:val="22"/>
          <w:szCs w:val="22"/>
          <w:shd w:fill="auto" w:val="clear"/>
        </w:rPr>
        <w:t xml:space="preserve"> </w:t>
      </w:r>
      <w:r>
        <w:rPr>
          <w:rFonts w:cs="Arial" w:ascii="Roboto;Helvetica Neue;sans-serif" w:hAnsi="Roboto;Helvetica Neue;sans-serif"/>
          <w:b w:val="false"/>
          <w:bCs/>
          <w:i w:val="false"/>
          <w:caps w:val="false"/>
          <w:smallCaps w:val="false"/>
          <w:color w:val="4A4A4A"/>
          <w:spacing w:val="0"/>
          <w:sz w:val="24"/>
          <w:szCs w:val="22"/>
          <w:shd w:fill="auto" w:val="clear"/>
        </w:rPr>
        <w:t>ocds-148610-841c591e-afce-48c1-85da-d58812ad1f9f</w:t>
      </w:r>
      <w:r>
        <w:rPr>
          <w:rFonts w:cs="Arial" w:ascii="Aptos" w:hAnsi="Aptos"/>
          <w:bCs/>
          <w:color w:val="4A4A4A"/>
          <w:sz w:val="22"/>
          <w:szCs w:val="22"/>
          <w:shd w:fill="auto" w:val="clear"/>
        </w:rPr>
        <w:t xml:space="preserve">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Wykonawca zamierzający wziąć udział w postępowaniu o udzielenie zamówienia publicznego, musi posiadać dostęp do konta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pPr>
        <w:pStyle w:val="ListParagraph"/>
        <w:numPr>
          <w:ilvl w:val="0"/>
          <w:numId w:val="12"/>
        </w:numPr>
        <w:spacing w:lineRule="auto" w:line="360" w:before="0" w:after="0"/>
        <w:contextualSpacing/>
        <w:jc w:val="both"/>
        <w:rPr/>
      </w:pPr>
      <w:r>
        <w:rPr>
          <w:rFonts w:cs="Arial" w:ascii="Aptos" w:hAnsi="Aptos"/>
          <w:bCs/>
          <w:sz w:val="22"/>
          <w:szCs w:val="22"/>
        </w:rPr>
        <w:t xml:space="preserve">Wymagania techniczne i organizacyjne wysyłania i odbierania dokumentów elektronicznych, elektronicznych kopii dokumentów i oświadczeń oraz informacji przekazywanych przy ich użyciu opisane zostały w Centrum pomocy platformy e-Zamówienia pod adresem </w:t>
      </w:r>
      <w:hyperlink r:id="rId5">
        <w:r>
          <w:rPr>
            <w:rStyle w:val="Czeinternetowe"/>
            <w:rFonts w:cs="Arial" w:ascii="Aptos" w:hAnsi="Aptos"/>
            <w:bCs/>
            <w:sz w:val="22"/>
            <w:szCs w:val="22"/>
          </w:rPr>
          <w:t>https://ezamowienia.gov.pl/pl/komponent-edukacyjny/</w:t>
        </w:r>
      </w:hyperlink>
      <w:r>
        <w:rPr>
          <w:rFonts w:cs="Arial" w:ascii="Aptos" w:hAnsi="Aptos"/>
          <w:bCs/>
          <w:sz w:val="22"/>
          <w:szCs w:val="22"/>
        </w:rPr>
        <w:t>.</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 xml:space="preserve">Przeglądanie i pobieranie publicznej treści dokumentacji postępowania nie wymaga posiadania konta na Platformie e-Zamówienia ani logowania.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sz w:val="22"/>
          <w:szCs w:val="22"/>
        </w:rPr>
        <w:t>Sposób sporządzenia dokumentów elektronicznych lub d</w:t>
      </w:r>
      <w:r>
        <w:rPr>
          <w:rFonts w:eastAsia="Arial" w:cs="Arial" w:ascii="Aptos" w:hAnsi="Aptos"/>
          <w:sz w:val="22"/>
          <w:szCs w:val="22"/>
        </w:rPr>
        <w:t xml:space="preserve">okumentów elektronicznych będących kopią elektroniczną treści zapisanej w postaci papierowej (cyfrowe odwzorowania) musi być zgodny z wymaganiami określonymi w rozporządzeniu Prezesa Rady Ministrów </w:t>
      </w:r>
      <w:r>
        <w:rPr>
          <w:rFonts w:eastAsia="Arial" w:cs="Arial" w:ascii="Aptos" w:hAnsi="Aptos"/>
          <w:color w:val="000000"/>
          <w:sz w:val="22"/>
          <w:szCs w:val="22"/>
        </w:rPr>
        <w:t xml:space="preserve">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późn.zm.).</w:t>
      </w:r>
    </w:p>
    <w:p>
      <w:pPr>
        <w:pStyle w:val="ListParagraph"/>
        <w:numPr>
          <w:ilvl w:val="0"/>
          <w:numId w:val="12"/>
        </w:numPr>
        <w:spacing w:lineRule="auto" w:line="360" w:before="0" w:after="0"/>
        <w:contextualSpacing/>
        <w:jc w:val="both"/>
        <w:rPr>
          <w:rFonts w:ascii="Aptos" w:hAnsi="Aptos"/>
          <w:sz w:val="22"/>
          <w:szCs w:val="22"/>
        </w:rPr>
      </w:pPr>
      <w:r>
        <w:rPr>
          <w:rFonts w:eastAsia="Arial" w:cs="Arial" w:ascii="Aptos" w:hAnsi="Aptos"/>
          <w:sz w:val="22"/>
          <w:szCs w:val="22"/>
        </w:rPr>
        <w:t xml:space="preserve">Dokumenty elektroniczne, o których mowa w § 2 ust. 1 rozporządzenia wskazanego w pkt 7  sporządza się w postaci elektronicznej, w formatach danych określonych w przepisach rozporządzenia Rady Ministrów </w:t>
      </w:r>
      <w:r>
        <w:rPr>
          <w:rFonts w:eastAsia="Arial" w:cs="Arial" w:ascii="Aptos" w:hAnsi="Aptos"/>
          <w:color w:val="333333"/>
          <w:sz w:val="22"/>
          <w:szCs w:val="22"/>
        </w:rPr>
        <w:t>z dnia 21 maja 2024 r. w sprawie Krajowych Ram Interoperacyjności, minimalnych wymagań dla rejestrów publicznych i wymiany informacji w postaci elektronicznej oraz minimalnych wymagań dla systemów teleinformatycznych</w:t>
      </w:r>
      <w:r>
        <w:rPr>
          <w:rFonts w:eastAsia="Arial" w:cs="Arial" w:ascii="Aptos" w:hAnsi="Aptos"/>
          <w:sz w:val="22"/>
          <w:szCs w:val="22"/>
        </w:rPr>
        <w:t xml:space="preserve">  (Dz.U. z 2024 r., poz. 773) </w:t>
      </w:r>
      <w:r>
        <w:rPr>
          <w:rFonts w:cs="Arial" w:ascii="Aptos" w:hAnsi="Aptos"/>
          <w:sz w:val="22"/>
          <w:szCs w:val="22"/>
        </w:rPr>
        <w:t xml:space="preserve">z uwzględnieniem rodzaju przekazywanych danych i przekazuje się jako załączniki.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 xml:space="preserve">W przypadku formatów, o których mowa w art. 66 ust. 1 ustawy, ww. regulacje nie będą miały bezpośredniego zastosowania.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sz w:val="22"/>
          <w:szCs w:val="22"/>
        </w:rPr>
        <w:t xml:space="preserve">Informacje, oświadczenia lub dokumenty, inne niż wymienione w § 2 ust. 1 rozporządzenia, o którym mowa w pkt 7 , przekazywane w postępowaniu sporządza się w postaci elektronicznej: </w:t>
      </w:r>
    </w:p>
    <w:p>
      <w:pPr>
        <w:pStyle w:val="ListParagraph"/>
        <w:numPr>
          <w:ilvl w:val="0"/>
          <w:numId w:val="13"/>
        </w:numPr>
        <w:spacing w:lineRule="auto" w:line="360"/>
        <w:ind w:left="1044" w:right="92" w:hanging="360"/>
        <w:jc w:val="both"/>
        <w:rPr>
          <w:rFonts w:ascii="Aptos" w:hAnsi="Aptos"/>
          <w:sz w:val="22"/>
          <w:szCs w:val="22"/>
        </w:rPr>
      </w:pPr>
      <w:r>
        <w:rPr>
          <w:rFonts w:cs="Arial" w:ascii="Aptos" w:hAnsi="Aptos"/>
          <w:sz w:val="22"/>
          <w:szCs w:val="22"/>
        </w:rPr>
        <w:t xml:space="preserve">w formatach danych określonych w przepisach rozporządzenia Rady Ministrów w sprawie Krajowych Ram Interoperacyjności (i przekazuje się jako załącznik), lub </w:t>
      </w:r>
    </w:p>
    <w:p>
      <w:pPr>
        <w:pStyle w:val="ListParagraph"/>
        <w:numPr>
          <w:ilvl w:val="0"/>
          <w:numId w:val="14"/>
        </w:numPr>
        <w:spacing w:lineRule="auto" w:line="360"/>
        <w:ind w:left="1044" w:right="92" w:hanging="360"/>
        <w:jc w:val="both"/>
        <w:rPr>
          <w:rFonts w:ascii="Aptos" w:hAnsi="Aptos"/>
          <w:sz w:val="22"/>
          <w:szCs w:val="22"/>
        </w:rPr>
      </w:pPr>
      <w:r>
        <w:rPr>
          <w:rFonts w:cs="Arial" w:ascii="Aptos" w:hAnsi="Aptos"/>
          <w:sz w:val="22"/>
          <w:szCs w:val="22"/>
        </w:rPr>
        <w:t xml:space="preserve">jako tekst wpisany bezpośrednio do wiadomości przekazywanej przy użyciu środków komunikacji elektronicznej (np. w treści wiadomości e-mail lub w treści „Formularza do komunikacji”).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z póżn. zm.) wykonawca, w celu utrzymania w poufności tych informacji, przekazuje je w wydzielonym i odpowiednio oznaczonym pliku, wraz z jednoczesnym zaznaczeniem w nazwie pliku „Dokument stanowiący tajemnicę przedsiębiorstwa”.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 xml:space="preserve">W przypadku załączników, które są zgodnie z p.z.p. lub rozporządzeniem Prezesa Rady Ministrów, o którym mowa w pkt 7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Wszystkie wysłane i odebrane w postępowaniu przez wykonawcę wiadomości widoczne są po zalogowaniu w podglądzie postępowania w zakładce „Komunikacja”.</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Maksymalny rozmiar plików przesyłanych za pośrednictwem „Formularzy do komunikacji” wynosi 150 MB (wielkość ta dotyczy plików przesyłanych jako załączniki do jednego formularza).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Minimalne wymagania techniczne dotyczące sprzętu używanego w celu korzystania z usług Platformy e-Zamówienia oraz informacje dotyczące specyfikacji połączenia określa Regulamin Platformy e-Zamówienia.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W przypadku problemów technicznych i awarii związanych z funkcjonowaniem Platformy e-Zamówienia użytkownicy mogą skorzystać ze wsparcia technicznego dostępnego poprzez formularz udostępniony na stronie internetowej https://ezamowienia.gov.pl w zakładce „Zgłoś problem”. </w:t>
      </w:r>
    </w:p>
    <w:p>
      <w:pPr>
        <w:pStyle w:val="ListParagraph"/>
        <w:numPr>
          <w:ilvl w:val="0"/>
          <w:numId w:val="12"/>
        </w:numPr>
        <w:spacing w:lineRule="auto" w:line="360" w:before="0" w:after="0"/>
        <w:contextualSpacing/>
        <w:jc w:val="both"/>
        <w:rPr/>
      </w:pPr>
      <w:r>
        <w:rPr>
          <w:rFonts w:cs="Arial" w:ascii="Aptos" w:hAnsi="Aptos"/>
          <w:bCs/>
          <w:sz w:val="22"/>
          <w:szCs w:val="22"/>
        </w:rPr>
        <w:t>Zamawiający dopuszcza komunikację za pomocą poczty elektronicznej na adres e-mail:</w:t>
      </w:r>
      <w:r>
        <w:rPr/>
        <w:t xml:space="preserve"> </w:t>
      </w:r>
      <w:hyperlink r:id="rId6">
        <w:r>
          <w:rPr>
            <w:rStyle w:val="Czeinternetowe"/>
            <w:color w:val="000000"/>
          </w:rPr>
          <w:t>z</w:t>
        </w:r>
      </w:hyperlink>
      <w:r>
        <w:rPr/>
        <w:t xml:space="preserve">astepca.mops@ciechocinek.pl </w:t>
      </w:r>
      <w:r>
        <w:rPr>
          <w:rFonts w:cs="Arial" w:ascii="Aptos" w:hAnsi="Aptos"/>
          <w:bCs/>
          <w:sz w:val="22"/>
          <w:szCs w:val="22"/>
        </w:rPr>
        <w:t xml:space="preserve">  </w:t>
      </w:r>
      <w:r>
        <w:rPr>
          <w:rFonts w:cs="Arial" w:ascii="Aptos" w:hAnsi="Aptos"/>
          <w:bCs/>
          <w:sz w:val="22"/>
          <w:szCs w:val="22"/>
          <w:u w:val="single"/>
        </w:rPr>
        <w:t>(nie dotyczy składania ofert).</w:t>
      </w:r>
      <w:r>
        <w:rPr>
          <w:rFonts w:cs="Arial" w:ascii="Aptos" w:hAnsi="Aptos"/>
          <w:bCs/>
          <w:sz w:val="22"/>
          <w:szCs w:val="22"/>
        </w:rPr>
        <w:t xml:space="preserve">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Za datę przekazania oferty, oświadczenia, o którym mowa w art. 125 ust. 1 p.z.p., podmiotowych środków dowodowych, przedmiotowych środków dowodowych oraz innych informacji, oświadczeń lub dokumentów, przekazywanych w postępowaniu, przyjmuje się datę ich przekazania na platformę e-Zamówienia.</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ab/>
        <w:t>Osobą uprawnioną do porozumiewania się z Wykonawcami jest:</w:t>
      </w:r>
    </w:p>
    <w:p>
      <w:pPr>
        <w:pStyle w:val="ListParagraph"/>
        <w:numPr>
          <w:ilvl w:val="0"/>
          <w:numId w:val="33"/>
        </w:numPr>
        <w:spacing w:lineRule="auto" w:line="360"/>
        <w:ind w:left="1212" w:right="92" w:hanging="360"/>
        <w:jc w:val="both"/>
        <w:rPr/>
      </w:pPr>
      <w:r>
        <w:rPr>
          <w:rFonts w:cs="Arial" w:ascii="Aptos" w:hAnsi="Aptos"/>
          <w:sz w:val="22"/>
          <w:szCs w:val="22"/>
        </w:rPr>
        <w:t>Sprawy w zakresie merytorycznym i proceduralnym związane z opisem przedmiotu zamówienia Pani Agnieszka Ochocińska – zastepca.mops@ciechocinek.pl</w:t>
      </w:r>
    </w:p>
    <w:p>
      <w:pPr>
        <w:pStyle w:val="ListParagraph"/>
        <w:spacing w:lineRule="auto" w:line="360"/>
        <w:ind w:left="1212" w:right="92" w:hanging="0"/>
        <w:jc w:val="both"/>
        <w:rPr>
          <w:rFonts w:ascii="Aptos" w:hAnsi="Aptos" w:cs="Arial"/>
          <w:sz w:val="22"/>
          <w:szCs w:val="22"/>
        </w:rPr>
      </w:pPr>
      <w:r>
        <w:rPr>
          <w:rFonts w:cs="Arial" w:ascii="Aptos" w:hAnsi="Aptos"/>
          <w:sz w:val="22"/>
          <w:szCs w:val="22"/>
        </w:rPr>
        <w:t xml:space="preserve">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ab/>
        <w:t xml:space="preserve">W korespondencji kierowanej do Zamawiającego Wykonawcy powinni posługiwać się numerem przedmiotowego postępowania.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Wykonawca może zwrócić się do zamawiającego z wnioskiem o wyjaśnienie treści SWZ</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ab/>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Jeżeli zamawiający nie udzieli wyjaśnień w terminie, o którym mowa w pkt 26 powyżej,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pkt 26 powyżej, zamawiający nie ma obowiązku udzielania wyjaśnień SWZ oraz obowiązku przedłużenia terminu składania ofert.</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Przedłużenie terminu składania ofert, o których mowa w ust. 12, nie wpływa na bieg terminu składania wniosku o wyjaśnienie treści SWZ.</w:t>
      </w:r>
    </w:p>
    <w:p>
      <w:pPr>
        <w:pStyle w:val="ListParagraph"/>
        <w:spacing w:lineRule="auto" w:line="360" w:before="0" w:after="0"/>
        <w:ind w:left="567" w:hanging="0"/>
        <w:contextualSpacing/>
        <w:jc w:val="both"/>
        <w:rPr>
          <w:rFonts w:ascii="Aptos" w:hAnsi="Aptos" w:cs="Arial"/>
          <w:sz w:val="22"/>
          <w:szCs w:val="22"/>
        </w:rPr>
      </w:pPr>
      <w:r>
        <w:rPr>
          <w:rFonts w:cs="Arial"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bCs/>
          <w:sz w:val="22"/>
          <w:szCs w:val="22"/>
        </w:rPr>
      </w:pPr>
      <w:bookmarkStart w:id="6" w:name="bookmark12"/>
      <w:r>
        <w:rPr>
          <w:rFonts w:cs="Arial" w:ascii="Aptos" w:hAnsi="Aptos"/>
          <w:b/>
          <w:bCs/>
          <w:sz w:val="22"/>
          <w:szCs w:val="22"/>
        </w:rPr>
        <w:t>OPIS SPOSOBU PRZYGOTOWANIA OFER</w:t>
      </w:r>
      <w:bookmarkEnd w:id="6"/>
      <w:r>
        <w:rPr>
          <w:rFonts w:cs="Arial" w:ascii="Aptos" w:hAnsi="Aptos"/>
          <w:b/>
          <w:bCs/>
          <w:sz w:val="22"/>
          <w:szCs w:val="22"/>
        </w:rPr>
        <w:t>T ORAZ WYMAGANIA FORMALNE DOTYCZĄCE SKŁADANYCH OŚWIADCZEŃ I DOKUMENTÓW</w:t>
      </w:r>
    </w:p>
    <w:p>
      <w:pPr>
        <w:pStyle w:val="ListParagraph"/>
        <w:numPr>
          <w:ilvl w:val="0"/>
          <w:numId w:val="15"/>
        </w:numPr>
        <w:spacing w:lineRule="auto" w:line="360"/>
        <w:ind w:left="426" w:hanging="426"/>
        <w:jc w:val="both"/>
        <w:rPr>
          <w:rFonts w:ascii="Aptos" w:hAnsi="Aptos" w:cs="Arial"/>
          <w:sz w:val="22"/>
          <w:szCs w:val="22"/>
        </w:rPr>
      </w:pPr>
      <w:r>
        <w:rPr>
          <w:rFonts w:cs="Arial" w:ascii="Aptos" w:hAnsi="Aptos"/>
          <w:sz w:val="22"/>
          <w:szCs w:val="22"/>
        </w:rPr>
        <w:tab/>
        <w:t>Wykonawca może złożyć tylko jedną ofertę.</w:t>
      </w:r>
    </w:p>
    <w:p>
      <w:pPr>
        <w:pStyle w:val="Normal"/>
        <w:numPr>
          <w:ilvl w:val="0"/>
          <w:numId w:val="15"/>
        </w:numPr>
        <w:spacing w:lineRule="auto" w:line="360"/>
        <w:ind w:left="426" w:hanging="426"/>
        <w:jc w:val="both"/>
        <w:rPr>
          <w:rFonts w:ascii="Aptos" w:hAnsi="Aptos" w:cs="Arial"/>
          <w:sz w:val="22"/>
          <w:szCs w:val="22"/>
        </w:rPr>
      </w:pPr>
      <w:r>
        <w:rPr>
          <w:rFonts w:cs="Arial" w:ascii="Aptos" w:hAnsi="Aptos"/>
          <w:sz w:val="22"/>
          <w:szCs w:val="22"/>
        </w:rPr>
        <w:tab/>
        <w:t>Treść oferty musi odpowiadać treści SWZ.</w:t>
      </w:r>
    </w:p>
    <w:p>
      <w:pPr>
        <w:pStyle w:val="Normal"/>
        <w:numPr>
          <w:ilvl w:val="0"/>
          <w:numId w:val="15"/>
        </w:numPr>
        <w:spacing w:lineRule="auto" w:line="360"/>
        <w:ind w:left="697" w:right="20" w:hanging="426"/>
        <w:jc w:val="both"/>
        <w:rPr>
          <w:rFonts w:ascii="Aptos" w:hAnsi="Aptos"/>
          <w:b/>
          <w:b/>
          <w:bCs/>
          <w:sz w:val="22"/>
          <w:szCs w:val="22"/>
          <w:u w:val="single"/>
        </w:rPr>
      </w:pPr>
      <w:r>
        <w:rPr>
          <w:rFonts w:cs="Arial" w:ascii="Aptos" w:hAnsi="Aptos"/>
          <w:sz w:val="22"/>
          <w:szCs w:val="22"/>
        </w:rPr>
        <w:tab/>
      </w:r>
      <w:r>
        <w:rPr>
          <w:rFonts w:cs="Arial" w:ascii="Aptos" w:hAnsi="Aptos"/>
          <w:b/>
          <w:bCs/>
          <w:sz w:val="22"/>
          <w:szCs w:val="22"/>
          <w:u w:val="single"/>
        </w:rPr>
        <w:t>Ofertę stanowi Formularz Ofertowy (Załącznik nr 1 do SWZ) wraz z Formularzem Asortymentowo- Cenowym (Załącznik nr 7 do SWZ)</w:t>
      </w:r>
    </w:p>
    <w:p>
      <w:pPr>
        <w:pStyle w:val="Normal"/>
        <w:numPr>
          <w:ilvl w:val="0"/>
          <w:numId w:val="15"/>
        </w:numPr>
        <w:spacing w:lineRule="auto" w:line="360"/>
        <w:ind w:left="697" w:right="20" w:hanging="426"/>
        <w:jc w:val="both"/>
        <w:rPr>
          <w:rFonts w:ascii="Aptos" w:hAnsi="Aptos"/>
          <w:sz w:val="22"/>
          <w:szCs w:val="22"/>
        </w:rPr>
      </w:pPr>
      <w:r>
        <w:rPr>
          <w:rFonts w:cs="Arial" w:ascii="Aptos" w:hAnsi="Aptos"/>
          <w:sz w:val="22"/>
          <w:szCs w:val="22"/>
        </w:rPr>
        <w:t xml:space="preserve">Ofertę składa się na Formularzu Ofertowym – zgodnie z </w:t>
      </w:r>
      <w:r>
        <w:rPr>
          <w:rFonts w:cs="Arial" w:ascii="Aptos" w:hAnsi="Aptos"/>
          <w:b/>
          <w:sz w:val="22"/>
          <w:szCs w:val="22"/>
        </w:rPr>
        <w:t>Załącznikiem nr 1 do SWZ</w:t>
      </w:r>
      <w:r>
        <w:rPr>
          <w:rFonts w:cs="Arial" w:ascii="Aptos" w:hAnsi="Aptos"/>
          <w:sz w:val="22"/>
          <w:szCs w:val="22"/>
        </w:rPr>
        <w:t>. Wraz z ofertą Wykonawca jest zobowiązany złożyć:</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ab/>
        <w:t xml:space="preserve">Formularz asortymentowo – cenowy – zgodnie z </w:t>
      </w:r>
      <w:r>
        <w:rPr>
          <w:rFonts w:cs="Arial" w:ascii="Aptos" w:hAnsi="Aptos"/>
          <w:b/>
          <w:bCs/>
          <w:sz w:val="22"/>
          <w:szCs w:val="22"/>
        </w:rPr>
        <w:t>Załącznikiem nr 7 do SWZ</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oświadczenia, o których mowa w Rozdziale IX ust. 1 SWZ;</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ab/>
        <w:t>zobowiązanie innego podmiotu, o którym mowa w Rozdziale X ust. 3 SWZ (jeżeli dotyczy);</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ab/>
        <w:t xml:space="preserve">dokumenty, z których wynika prawo do podpisania oferty; odpowiednie pełnomocnictwa (jeżeli dotyczy).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Oferta oraz pozostałe oświadczenia i dokumenty, dla których Zamawiający określił wzory w formie formularzy zamieszczonych w załącznikach do SWZ, powinny być sporządzone zgodnie z tymi wzorami, co do treści oraz opisu kolumn i wierszy.</w:t>
      </w:r>
    </w:p>
    <w:p>
      <w:pPr>
        <w:pStyle w:val="Normal"/>
        <w:numPr>
          <w:ilvl w:val="0"/>
          <w:numId w:val="15"/>
        </w:numPr>
        <w:spacing w:lineRule="auto" w:line="360"/>
        <w:ind w:left="697" w:right="23" w:hanging="440"/>
        <w:jc w:val="both"/>
        <w:rPr>
          <w:rFonts w:ascii="Aptos" w:hAnsi="Aptos"/>
          <w:sz w:val="22"/>
          <w:szCs w:val="22"/>
        </w:rPr>
      </w:pPr>
      <w:r>
        <w:rPr>
          <w:rFonts w:cs="Arial" w:ascii="Aptos" w:hAnsi="Aptos"/>
          <w:b/>
          <w:sz w:val="22"/>
          <w:szCs w:val="22"/>
        </w:rPr>
        <w:tab/>
        <w:t>Ofertę składa się pod rygorem nieważności w formie elektronicznej lub w postaci elektronicznej opatrzonej podpisem zaufanym lub podpisem osobistym.</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Oferta powinna być sporządzona w języku polskim. Każdy dokument składający się na ofertę powinien być czytelny.</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 xml:space="preserve">Jeśli oferta zawiera informacje stanowiące tajemnicę przedsiębiorstwa w rozumieniu ustawy z dnia 16 kwietnia 1993 r. o zwalczaniu nieuczciwej konkurencji (Dz. U. z 2022 r. poz. 1233 z póżn. zm..), Wykonawca powinien nie później niż w terminie składania ofert, zastrzec, że nie mogą one być udostępnione oraz wykazać, iż zastrzeżone informacje stanowią tajemnicę przedsiębiorstwa..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 xml:space="preserve">W celu złożenia oferty należy zarejestrować (zalogować) się na Platformie i postępować zgodnie z instrukcjami dostępnymi u dostawcy rozwiązania informatycznego pod adresem ezamowienia.gov.pl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pPr>
        <w:pStyle w:val="Normal"/>
        <w:numPr>
          <w:ilvl w:val="0"/>
          <w:numId w:val="15"/>
        </w:numPr>
        <w:spacing w:lineRule="auto" w:line="360"/>
        <w:ind w:left="697" w:right="23" w:hanging="426"/>
        <w:jc w:val="both"/>
        <w:rPr>
          <w:rFonts w:ascii="Aptos" w:hAnsi="Aptos" w:cs="Arial"/>
          <w:sz w:val="22"/>
          <w:szCs w:val="22"/>
        </w:rPr>
      </w:pPr>
      <w:r>
        <w:rPr>
          <w:rFonts w:cs="Arial" w:ascii="Aptos" w:hAnsi="Aptos"/>
          <w:sz w:val="22"/>
          <w:szCs w:val="22"/>
        </w:rPr>
        <w:tab/>
        <w:t>Podmiotowe środki dowodowe lub inne dokumenty, w tym dokumenty potwierdzające umocowanie do reprezentowania, sporządzone w języku obcym przekazuje się wraz z tłumaczeniem na język polski.</w:t>
      </w:r>
    </w:p>
    <w:p>
      <w:pPr>
        <w:pStyle w:val="Normal"/>
        <w:numPr>
          <w:ilvl w:val="0"/>
          <w:numId w:val="15"/>
        </w:numPr>
        <w:spacing w:lineRule="auto" w:line="360"/>
        <w:ind w:left="697" w:right="23" w:hanging="426"/>
        <w:jc w:val="both"/>
        <w:rPr>
          <w:rFonts w:ascii="Aptos" w:hAnsi="Aptos" w:cs="Arial"/>
          <w:sz w:val="22"/>
          <w:szCs w:val="22"/>
        </w:rPr>
      </w:pPr>
      <w:r>
        <w:rPr>
          <w:rFonts w:cs="Arial" w:ascii="Aptos" w:hAnsi="Aptos"/>
          <w:sz w:val="22"/>
          <w:szCs w:val="22"/>
        </w:rPr>
        <w:tab/>
        <w:t>Wszystkie koszty związane z uczestnictwem w postępowaniu, w szczególności z przygotowaniem i złożeniem oferty ponosi Wykonawca składający ofertę. Zamawiający nie przewiduje zwrotu kosztów udziału w postępowaniu.</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SPOSÓB</w:t>
      </w:r>
      <w:r>
        <w:rPr>
          <w:rFonts w:cs="Arial" w:ascii="Aptos" w:hAnsi="Aptos"/>
          <w:b/>
          <w:sz w:val="22"/>
          <w:szCs w:val="22"/>
          <w:lang w:val="pl-PL"/>
        </w:rPr>
        <w:t xml:space="preserve"> OBLICZENIA CENY OFERTY</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 xml:space="preserve">Wykonawca podaje cenę za realizację przedmiotu zamówienia zgodnie ze wzorem Formularza Ofertowego, stanowiącego </w:t>
      </w:r>
      <w:r>
        <w:rPr>
          <w:rFonts w:cs="Arial" w:ascii="Aptos" w:hAnsi="Aptos"/>
          <w:b/>
          <w:sz w:val="22"/>
          <w:szCs w:val="22"/>
        </w:rPr>
        <w:t xml:space="preserve">Załącznik nr 1 do SWZ. </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 xml:space="preserve">Cena ofertowa brutto musi uwzględniać wszystkie koszty związane z realizacją przedmiotu zamówienia zgodnie z opisem przedmiotu zamówienia oraz istotnymi postanowieniami umowy określonymi w niniejszej SWZ. </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Cena podana na Formularzu Ofertowym jest ceną ostateczną, niepodlegającą negocjacji i wyczerpującą wszelkie należności Wykonawcy wobec Zamawiającego związane z realizacją przedmiotu zamówienia.</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Cena oferty powinna być wyrażona w złotych polskich (PLN) z dokładnością do dwóch miejsc po przecinku.</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Zamawiający nie przewiduje rozliczeń w walucie obcej.</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Wyliczona cena oferty brutto będzie służyć do porównania złożonych ofert i do rozliczenia w trakcie realizacji zamówienia.</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Jeżeli została złożona oferta, której wybór prowadziłby do powstania u zamawiającego obowiązku podatkowego zgodnie z ustawą z dnia 11 marca 2004 r. o podatku od towarów i usług (Dz. U. z 2024 r. poz. 361 z pózn. zm.), dla celów zastosowania kryterium ceny lub kosztu zamawiający dolicza do przedstawionej w tej ofercie ceny kwotę podatku od towarów i usług, którą miałby obowiązek rozliczyć.</w:t>
      </w:r>
      <w:r>
        <w:rPr>
          <w:rFonts w:cs="Arial" w:ascii="Aptos" w:hAnsi="Aptos"/>
          <w:b/>
          <w:bCs/>
          <w:sz w:val="22"/>
          <w:szCs w:val="22"/>
        </w:rPr>
        <w:t xml:space="preserve"> </w:t>
      </w:r>
      <w:r>
        <w:rPr>
          <w:rFonts w:cs="Arial" w:ascii="Aptos" w:hAnsi="Aptos"/>
          <w:sz w:val="22"/>
          <w:szCs w:val="22"/>
        </w:rPr>
        <w:t>W ofercie, o której mowa w ust. 1, wykonawca ma obowiązek:</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1)</w:t>
        <w:tab/>
        <w:t>poinformowania zamawiającego, że wybór jego oferty będzie prowadził do powstania u zamawiającego obowiązku podatkowego;</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2)</w:t>
        <w:tab/>
        <w:t>wskazania nazwy (rodzaju) towaru lub usługi, których dostawa lub świadczenie będą prowadziły do powstania obowiązku podatkowego;</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3)</w:t>
        <w:tab/>
        <w:t>wskazania wartości towaru lub usługi objętego obowiązkiem podatkowym zamawiającego, bez kwoty podatku;</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4)</w:t>
        <w:tab/>
        <w:t>wskazania stawki podatku od towarów i usług, która zgodnie z wiedzą wykonawcy, będzie miała zastosowanie.</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 xml:space="preserve"> </w:t>
      </w:r>
      <w:r>
        <w:rPr>
          <w:rFonts w:cs="Arial" w:ascii="Aptos" w:hAnsi="Aptos"/>
          <w:sz w:val="22"/>
          <w:szCs w:val="22"/>
        </w:rPr>
        <w:t>Cena ofertowa oraz ceny jednostkowe muszą obejmować wszystkie koszty związane z realizacją przedmiotu zamówienia, w tym wszelkie inne koszty, możliwe upusty i rabaty, a także potencjalne ryzyka ekonomiczne, które mogą wystąpić w trakcie realizacji umowy. Należy również uwzględnić okoliczności, które nie mogły zostać przewidziane w momencie zawierania umowy, w szczególności wszelkie nakłady i prace niezbędne do prawidłowego wykonania przedmiotu zamówienia, bez konieczności ponoszenia przez Zamawiającego jakichkolwiek dodatkowych kosztów.</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WYMAGANIA</w:t>
      </w:r>
      <w:r>
        <w:rPr>
          <w:rFonts w:cs="Arial" w:ascii="Aptos" w:hAnsi="Aptos"/>
          <w:b/>
          <w:sz w:val="22"/>
          <w:szCs w:val="22"/>
        </w:rPr>
        <w:t xml:space="preserve"> DOTYCZĄCE WADIUM</w:t>
      </w:r>
    </w:p>
    <w:p>
      <w:pPr>
        <w:pStyle w:val="Normal"/>
        <w:numPr>
          <w:ilvl w:val="3"/>
          <w:numId w:val="18"/>
        </w:numPr>
        <w:tabs>
          <w:tab w:val="left" w:pos="284" w:leader="none"/>
        </w:tabs>
        <w:spacing w:lineRule="auto" w:line="360"/>
        <w:ind w:left="284" w:hanging="426"/>
        <w:jc w:val="both"/>
        <w:rPr>
          <w:rFonts w:ascii="Aptos" w:hAnsi="Aptos" w:cs="Arial"/>
          <w:sz w:val="22"/>
          <w:szCs w:val="22"/>
        </w:rPr>
      </w:pPr>
      <w:r>
        <w:rPr>
          <w:rFonts w:cs="Arial" w:ascii="Aptos" w:hAnsi="Aptos"/>
          <w:sz w:val="22"/>
          <w:szCs w:val="22"/>
        </w:rPr>
        <w:t>Zamawiający nie wymaga zabezpieczenia oferty wadium.</w:t>
      </w:r>
    </w:p>
    <w:p>
      <w:pPr>
        <w:pStyle w:val="Normal"/>
        <w:spacing w:lineRule="auto" w:line="360"/>
        <w:jc w:val="both"/>
        <w:rPr>
          <w:rFonts w:ascii="Aptos" w:hAnsi="Aptos" w:cs="Arial"/>
          <w:sz w:val="22"/>
          <w:szCs w:val="22"/>
        </w:rPr>
      </w:pPr>
      <w:r>
        <w:rPr>
          <w:rFonts w:cs="Arial"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TERMIN</w:t>
      </w:r>
      <w:r>
        <w:rPr>
          <w:rFonts w:cs="Arial" w:ascii="Aptos" w:hAnsi="Aptos"/>
          <w:b/>
          <w:sz w:val="22"/>
          <w:szCs w:val="22"/>
        </w:rPr>
        <w:t xml:space="preserve"> ZWIĄZANIA OFERTĄ</w:t>
      </w:r>
    </w:p>
    <w:p>
      <w:pPr>
        <w:pStyle w:val="Normal"/>
        <w:numPr>
          <w:ilvl w:val="0"/>
          <w:numId w:val="19"/>
        </w:numPr>
        <w:spacing w:lineRule="auto" w:line="360"/>
        <w:ind w:left="426" w:hanging="426"/>
        <w:jc w:val="both"/>
        <w:rPr/>
      </w:pPr>
      <w:r>
        <w:rPr>
          <w:rFonts w:cs="Arial" w:ascii="Aptos" w:hAnsi="Aptos"/>
          <w:sz w:val="22"/>
          <w:szCs w:val="22"/>
        </w:rPr>
        <w:tab/>
        <w:t xml:space="preserve">Wykonawca będzie związany ofertą przez okres </w:t>
      </w:r>
      <w:r>
        <w:rPr>
          <w:rFonts w:cs="Arial" w:ascii="Aptos" w:hAnsi="Aptos"/>
          <w:b/>
          <w:sz w:val="22"/>
          <w:szCs w:val="22"/>
        </w:rPr>
        <w:t>30 dni</w:t>
      </w:r>
      <w:r>
        <w:rPr>
          <w:rFonts w:cs="Arial" w:ascii="Aptos" w:hAnsi="Aptos"/>
          <w:sz w:val="22"/>
          <w:szCs w:val="22"/>
        </w:rPr>
        <w:t xml:space="preserve">, tj. do dnia </w:t>
      </w:r>
      <w:r>
        <w:rPr>
          <w:rFonts w:cs="Arial" w:ascii="Aptos" w:hAnsi="Aptos"/>
          <w:b/>
          <w:bCs/>
          <w:sz w:val="22"/>
          <w:szCs w:val="22"/>
        </w:rPr>
        <w:t>25.03.2026</w:t>
      </w:r>
      <w:r>
        <w:rPr>
          <w:rFonts w:cs="Arial" w:ascii="Aptos" w:hAnsi="Aptos"/>
          <w:sz w:val="22"/>
          <w:szCs w:val="22"/>
        </w:rPr>
        <w:t xml:space="preserve"> r. Bieg terminu związania ofertą rozpoczyna się wraz z upływem terminu składania ofert.</w:t>
      </w:r>
    </w:p>
    <w:p>
      <w:pPr>
        <w:pStyle w:val="Normal"/>
        <w:numPr>
          <w:ilvl w:val="0"/>
          <w:numId w:val="19"/>
        </w:numPr>
        <w:spacing w:lineRule="auto" w:line="360"/>
        <w:ind w:left="426" w:hanging="426"/>
        <w:jc w:val="both"/>
        <w:rPr>
          <w:rFonts w:ascii="Aptos" w:hAnsi="Aptos" w:cs="Arial"/>
          <w:sz w:val="22"/>
          <w:szCs w:val="22"/>
        </w:rPr>
      </w:pPr>
      <w:r>
        <w:rPr>
          <w:rFonts w:cs="Arial" w:ascii="Aptos" w:hAnsi="Aptos"/>
          <w:sz w:val="22"/>
          <w:szCs w:val="22"/>
        </w:rPr>
        <w:tab/>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tab/>
        <w:t>Przedłużenie terminu związania ofertą wymaga złożenia przez wykonawcę pisemnego oświadczenia o wyrażeniu zgody na przedłużenie terminu związania ofertą.</w:t>
      </w:r>
    </w:p>
    <w:p>
      <w:pPr>
        <w:pStyle w:val="Normal"/>
        <w:numPr>
          <w:ilvl w:val="0"/>
          <w:numId w:val="19"/>
        </w:numPr>
        <w:spacing w:lineRule="auto" w:line="360"/>
        <w:ind w:left="426" w:hanging="426"/>
        <w:jc w:val="both"/>
        <w:rPr>
          <w:rFonts w:ascii="Aptos" w:hAnsi="Aptos" w:cs="Arial"/>
          <w:sz w:val="22"/>
          <w:szCs w:val="22"/>
        </w:rPr>
      </w:pPr>
      <w:r>
        <w:rPr>
          <w:rFonts w:cs="Arial" w:ascii="Aptos" w:hAnsi="Aptos"/>
          <w:sz w:val="22"/>
          <w:szCs w:val="22"/>
        </w:rPr>
        <w:tab/>
        <w:t>Odmowa wyrażenia zgody na przedłużenie terminu związania ofertą nie powoduje utraty wadium.</w:t>
      </w:r>
    </w:p>
    <w:p>
      <w:pPr>
        <w:pStyle w:val="Normal"/>
        <w:spacing w:lineRule="auto" w:line="360"/>
        <w:jc w:val="both"/>
        <w:rPr>
          <w:rFonts w:ascii="Aptos" w:hAnsi="Aptos" w:cs="Arial"/>
          <w:sz w:val="22"/>
          <w:szCs w:val="22"/>
        </w:rPr>
      </w:pPr>
      <w:r>
        <w:rPr>
          <w:rFonts w:cs="Arial" w:ascii="Aptos" w:hAnsi="Aptos"/>
          <w:sz w:val="22"/>
          <w:szCs w:val="22"/>
        </w:rPr>
      </w:r>
    </w:p>
    <w:p>
      <w:pPr>
        <w:pStyle w:val="Normal"/>
        <w:spacing w:lineRule="auto" w:line="360"/>
        <w:jc w:val="both"/>
        <w:rPr>
          <w:rFonts w:ascii="Aptos" w:hAnsi="Aptos" w:cs="Arial"/>
          <w:sz w:val="22"/>
          <w:szCs w:val="22"/>
        </w:rPr>
      </w:pPr>
      <w:r>
        <w:rPr>
          <w:rFonts w:cs="Arial"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SPOSÓB</w:t>
      </w:r>
      <w:r>
        <w:rPr>
          <w:rFonts w:cs="Arial" w:ascii="Aptos" w:hAnsi="Aptos"/>
          <w:b/>
          <w:sz w:val="22"/>
          <w:szCs w:val="22"/>
        </w:rPr>
        <w:t xml:space="preserve"> I TERMIN SKŁADANIA I OTWARCIA OFERT</w:t>
      </w:r>
    </w:p>
    <w:p>
      <w:pPr>
        <w:pStyle w:val="Normal"/>
        <w:numPr>
          <w:ilvl w:val="0"/>
          <w:numId w:val="20"/>
        </w:numPr>
        <w:spacing w:lineRule="auto" w:line="360"/>
        <w:ind w:left="426" w:hanging="426"/>
        <w:jc w:val="both"/>
        <w:rPr/>
      </w:pPr>
      <w:r>
        <w:rPr>
          <w:rFonts w:cs="Arial" w:ascii="Aptos" w:hAnsi="Aptos"/>
          <w:sz w:val="22"/>
          <w:szCs w:val="22"/>
        </w:rPr>
        <w:tab/>
        <w:t>Ofertę należy złożyć poprzez Platformę  do dnia</w:t>
      </w:r>
      <w:r>
        <w:rPr>
          <w:rFonts w:cs="Arial" w:ascii="Aptos" w:hAnsi="Aptos"/>
          <w:b/>
          <w:bCs/>
          <w:sz w:val="22"/>
          <w:szCs w:val="22"/>
        </w:rPr>
        <w:t xml:space="preserve"> 24.02.2026 r. do godziny 08:00                                                                                                                 </w:t>
      </w:r>
      <w:r>
        <w:rPr>
          <w:rFonts w:ascii="Aptos" w:hAnsi="Aptos"/>
          <w:sz w:val="22"/>
          <w:szCs w:val="22"/>
        </w:rPr>
        <w:t xml:space="preserve">                                                                                                                                                                                                   </w:t>
      </w:r>
    </w:p>
    <w:p>
      <w:pPr>
        <w:pStyle w:val="Normal"/>
        <w:numPr>
          <w:ilvl w:val="0"/>
          <w:numId w:val="20"/>
        </w:numPr>
        <w:spacing w:lineRule="auto" w:line="360"/>
        <w:ind w:left="426" w:hanging="426"/>
        <w:jc w:val="both"/>
        <w:rPr>
          <w:rFonts w:ascii="Aptos" w:hAnsi="Aptos"/>
          <w:sz w:val="22"/>
          <w:szCs w:val="22"/>
        </w:rPr>
      </w:pPr>
      <w:r>
        <w:rPr>
          <w:rFonts w:cs="Arial" w:ascii="Aptos" w:hAnsi="Aptos"/>
          <w:sz w:val="22"/>
          <w:szCs w:val="22"/>
        </w:rPr>
        <w:tab/>
        <w:t>O terminie złożenia oferty decyduje czas pełnego przeprocesowania transakcji na Platformie.</w:t>
      </w:r>
    </w:p>
    <w:p>
      <w:pPr>
        <w:pStyle w:val="Normal"/>
        <w:numPr>
          <w:ilvl w:val="0"/>
          <w:numId w:val="20"/>
        </w:numPr>
        <w:spacing w:lineRule="auto" w:line="360"/>
        <w:ind w:left="426" w:hanging="426"/>
        <w:jc w:val="both"/>
        <w:rPr/>
      </w:pPr>
      <w:r>
        <w:rPr>
          <w:rFonts w:cs="Arial" w:ascii="Aptos" w:hAnsi="Aptos"/>
          <w:sz w:val="22"/>
          <w:szCs w:val="22"/>
        </w:rPr>
        <w:t xml:space="preserve">Otwarcie ofert nastąpi w dniu  </w:t>
      </w:r>
      <w:r>
        <w:rPr>
          <w:rFonts w:cs="Arial" w:ascii="Aptos" w:hAnsi="Aptos"/>
          <w:b/>
          <w:bCs/>
          <w:sz w:val="22"/>
          <w:szCs w:val="22"/>
        </w:rPr>
        <w:t>24.02.2026 r. o godzinie 11:00</w:t>
      </w:r>
    </w:p>
    <w:p>
      <w:pPr>
        <w:pStyle w:val="Normal"/>
        <w:numPr>
          <w:ilvl w:val="0"/>
          <w:numId w:val="20"/>
        </w:numPr>
        <w:spacing w:lineRule="auto" w:line="360"/>
        <w:ind w:left="426" w:hanging="426"/>
        <w:jc w:val="both"/>
        <w:rPr>
          <w:rFonts w:ascii="Aptos" w:hAnsi="Aptos"/>
          <w:sz w:val="22"/>
          <w:szCs w:val="22"/>
        </w:rPr>
      </w:pPr>
      <w:r>
        <w:rPr>
          <w:rFonts w:cs="Arial" w:ascii="Aptos" w:hAnsi="Aptos"/>
          <w:sz w:val="22"/>
          <w:szCs w:val="22"/>
        </w:rPr>
        <w:tab/>
        <w:t xml:space="preserve">Najpóźniej przed otwarciem ofert, udostępnia się na stronie internetowej prowadzonego postępowania informację o kwocie, jaką zamierza się przeznaczyć na sfinansowanie zamówienia. </w:t>
      </w:r>
    </w:p>
    <w:p>
      <w:pPr>
        <w:pStyle w:val="Normal"/>
        <w:numPr>
          <w:ilvl w:val="0"/>
          <w:numId w:val="20"/>
        </w:numPr>
        <w:spacing w:lineRule="auto" w:line="360"/>
        <w:ind w:left="426" w:hanging="426"/>
        <w:jc w:val="both"/>
        <w:rPr>
          <w:rFonts w:ascii="Aptos" w:hAnsi="Aptos"/>
          <w:sz w:val="22"/>
          <w:szCs w:val="22"/>
        </w:rPr>
      </w:pPr>
      <w:r>
        <w:rPr>
          <w:rFonts w:cs="Arial" w:ascii="Aptos" w:hAnsi="Aptos"/>
          <w:sz w:val="22"/>
          <w:szCs w:val="22"/>
        </w:rPr>
        <w:tab/>
        <w:t xml:space="preserve">Niezwłocznie po otwarciu ofert, udostępnia się na stronie internetowej prowadzonego postępowania informacje o: </w:t>
      </w:r>
    </w:p>
    <w:p>
      <w:pPr>
        <w:pStyle w:val="Normal"/>
        <w:spacing w:lineRule="auto" w:line="360"/>
        <w:ind w:left="826" w:hanging="395"/>
        <w:jc w:val="both"/>
        <w:rPr>
          <w:rFonts w:ascii="Aptos" w:hAnsi="Aptos" w:cs="Arial"/>
          <w:sz w:val="22"/>
          <w:szCs w:val="22"/>
        </w:rPr>
      </w:pPr>
      <w:r>
        <w:rPr>
          <w:rFonts w:cs="Arial" w:ascii="Aptos" w:hAnsi="Aptos"/>
          <w:sz w:val="22"/>
          <w:szCs w:val="22"/>
        </w:rPr>
        <w:t>1)</w:t>
        <w:tab/>
        <w:t xml:space="preserve">nazwach albo imionach i nazwiskach oraz siedzibach lub miejscach prowadzonej działalności gospodarczej albo miejscach zamieszkania wykonawców, których oferty zostały otwarte; </w:t>
      </w:r>
    </w:p>
    <w:p>
      <w:pPr>
        <w:pStyle w:val="Normal"/>
        <w:spacing w:lineRule="auto" w:line="360"/>
        <w:ind w:left="826" w:hanging="395"/>
        <w:jc w:val="both"/>
        <w:rPr>
          <w:rFonts w:ascii="Aptos" w:hAnsi="Aptos" w:cs="Arial"/>
          <w:sz w:val="22"/>
          <w:szCs w:val="22"/>
        </w:rPr>
      </w:pPr>
      <w:r>
        <w:rPr>
          <w:rFonts w:cs="Arial" w:ascii="Aptos" w:hAnsi="Aptos"/>
          <w:sz w:val="22"/>
          <w:szCs w:val="22"/>
        </w:rPr>
        <w:t>2)</w:t>
        <w:tab/>
        <w:t>cenach lub kosztach zawartych w ofertach.</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bCs/>
          <w:sz w:val="22"/>
          <w:szCs w:val="22"/>
        </w:rPr>
      </w:pPr>
      <w:r>
        <w:rPr>
          <w:rFonts w:cs="Arial" w:ascii="Aptos" w:hAnsi="Aptos"/>
          <w:b/>
          <w:bCs/>
          <w:sz w:val="22"/>
          <w:szCs w:val="22"/>
        </w:rPr>
        <w:t>OPIS KRYTERIÓW OCENY OFERT, WRAZ Z PODANIEM WAG TYCH KRYTERIÓW I SPOSOBU OCENY OFERT</w:t>
      </w:r>
    </w:p>
    <w:p>
      <w:pPr>
        <w:pStyle w:val="ListParagraph"/>
        <w:numPr>
          <w:ilvl w:val="0"/>
          <w:numId w:val="21"/>
        </w:numPr>
        <w:spacing w:lineRule="auto" w:line="360"/>
        <w:ind w:left="426" w:hanging="426"/>
        <w:jc w:val="both"/>
        <w:rPr>
          <w:rFonts w:ascii="Aptos" w:hAnsi="Aptos" w:cs="Arial"/>
          <w:sz w:val="22"/>
          <w:szCs w:val="22"/>
        </w:rPr>
      </w:pPr>
      <w:r>
        <w:rPr>
          <w:rFonts w:cs="Arial" w:ascii="Aptos" w:hAnsi="Aptos"/>
          <w:sz w:val="22"/>
          <w:szCs w:val="22"/>
        </w:rPr>
        <w:tab/>
        <w:t>Przy wyborze najkorzystniejszej oferty Zamawiający będzie się kierował następującymi kryteriami oceny ofert:</w:t>
      </w:r>
    </w:p>
    <w:p>
      <w:pPr>
        <w:pStyle w:val="ListParagraph"/>
        <w:numPr>
          <w:ilvl w:val="0"/>
          <w:numId w:val="22"/>
        </w:numPr>
        <w:spacing w:lineRule="auto" w:line="360"/>
        <w:ind w:left="924" w:hanging="476"/>
        <w:rPr>
          <w:rFonts w:ascii="Aptos" w:hAnsi="Aptos"/>
          <w:sz w:val="22"/>
          <w:szCs w:val="22"/>
        </w:rPr>
      </w:pPr>
      <w:r>
        <w:rPr>
          <w:rFonts w:cs="Arial" w:ascii="Aptos" w:hAnsi="Aptos"/>
          <w:b/>
          <w:sz w:val="22"/>
          <w:szCs w:val="22"/>
        </w:rPr>
        <w:tab/>
        <w:t>Cena (C)</w:t>
      </w:r>
      <w:r>
        <w:rPr>
          <w:rFonts w:cs="Arial" w:ascii="Aptos" w:hAnsi="Aptos"/>
          <w:sz w:val="22"/>
          <w:szCs w:val="22"/>
        </w:rPr>
        <w:t xml:space="preserve"> – waga kryterium 60 %;</w:t>
      </w:r>
    </w:p>
    <w:p>
      <w:pPr>
        <w:pStyle w:val="ListParagraph"/>
        <w:numPr>
          <w:ilvl w:val="0"/>
          <w:numId w:val="22"/>
        </w:numPr>
        <w:spacing w:lineRule="auto" w:line="360"/>
        <w:ind w:left="924" w:hanging="476"/>
        <w:rPr>
          <w:rFonts w:ascii="Aptos" w:hAnsi="Aptos"/>
          <w:sz w:val="22"/>
          <w:szCs w:val="22"/>
        </w:rPr>
      </w:pPr>
      <w:r>
        <w:rPr>
          <w:rFonts w:cs="Arial" w:ascii="Aptos" w:hAnsi="Aptos"/>
          <w:b/>
          <w:bCs/>
          <w:sz w:val="22"/>
          <w:szCs w:val="22"/>
        </w:rPr>
        <w:tab/>
        <w:t>Czas reakcji (R)</w:t>
      </w:r>
      <w:r>
        <w:rPr>
          <w:rFonts w:cs="Arial" w:ascii="Aptos" w:hAnsi="Aptos"/>
          <w:caps/>
          <w:sz w:val="22"/>
          <w:szCs w:val="22"/>
        </w:rPr>
        <w:t xml:space="preserve"> </w:t>
      </w:r>
      <w:r>
        <w:rPr>
          <w:rFonts w:cs="Arial" w:ascii="Aptos" w:hAnsi="Aptos"/>
          <w:sz w:val="22"/>
          <w:szCs w:val="22"/>
        </w:rPr>
        <w:t>– waga kryterium 40%.</w:t>
      </w:r>
    </w:p>
    <w:p>
      <w:pPr>
        <w:pStyle w:val="ListParagraph"/>
        <w:numPr>
          <w:ilvl w:val="0"/>
          <w:numId w:val="21"/>
        </w:numPr>
        <w:spacing w:lineRule="auto" w:line="360"/>
        <w:ind w:left="426" w:hanging="426"/>
        <w:jc w:val="both"/>
        <w:rPr>
          <w:rFonts w:ascii="Aptos" w:hAnsi="Aptos" w:cs="Arial"/>
          <w:sz w:val="22"/>
          <w:szCs w:val="22"/>
        </w:rPr>
      </w:pPr>
      <w:r>
        <w:rPr>
          <w:rFonts w:cs="Arial" w:ascii="Aptos" w:hAnsi="Aptos"/>
          <w:sz w:val="22"/>
          <w:szCs w:val="22"/>
        </w:rPr>
        <w:tab/>
        <w:t>Zasady oceny ofert w poszczególnych kryteriach:</w:t>
      </w:r>
    </w:p>
    <w:p>
      <w:pPr>
        <w:pStyle w:val="Normal"/>
        <w:spacing w:lineRule="auto" w:line="360"/>
        <w:jc w:val="both"/>
        <w:rPr>
          <w:rFonts w:ascii="Aptos" w:hAnsi="Aptos" w:cs="Arial"/>
          <w:b/>
          <w:b/>
          <w:bCs/>
          <w:sz w:val="22"/>
          <w:szCs w:val="22"/>
          <w:u w:val="single"/>
        </w:rPr>
      </w:pPr>
      <w:r>
        <w:rPr>
          <w:rFonts w:cs="Arial" w:ascii="Aptos" w:hAnsi="Aptos"/>
          <w:b/>
          <w:bCs/>
          <w:sz w:val="22"/>
          <w:szCs w:val="22"/>
          <w:u w:val="single"/>
        </w:rPr>
        <w:t>Kryterium ceny dla części nr 1 – nr 6 zostanie obliczone według poniższego wzoru:</w:t>
      </w:r>
    </w:p>
    <w:p>
      <w:pPr>
        <w:pStyle w:val="Normal"/>
        <w:spacing w:lineRule="auto" w:line="360" w:before="0" w:after="0"/>
        <w:contextualSpacing/>
        <w:jc w:val="both"/>
        <w:rPr>
          <w:rFonts w:ascii="Aptos" w:hAnsi="Aptos" w:cs="Arial"/>
          <w:b/>
          <w:b/>
          <w:sz w:val="22"/>
          <w:szCs w:val="22"/>
        </w:rPr>
      </w:pPr>
      <w:r>
        <w:rPr>
          <w:rFonts w:cs="Arial" w:ascii="Aptos" w:hAnsi="Aptos"/>
          <w:b/>
          <w:sz w:val="22"/>
          <w:szCs w:val="22"/>
        </w:rPr>
        <w:tab/>
        <w:t>Cena (C) – waga 60%</w:t>
      </w:r>
    </w:p>
    <w:p>
      <w:pPr>
        <w:pStyle w:val="Normal"/>
        <w:spacing w:lineRule="auto" w:line="360" w:before="0" w:after="0"/>
        <w:contextualSpacing/>
        <w:jc w:val="both"/>
        <w:rPr>
          <w:rFonts w:ascii="Aptos" w:hAnsi="Aptos" w:cs="Arial"/>
          <w:b/>
          <w:b/>
          <w:sz w:val="22"/>
          <w:szCs w:val="22"/>
        </w:rPr>
      </w:pPr>
      <w:r>
        <w:rPr>
          <w:rFonts w:cs="Arial" w:ascii="Aptos" w:hAnsi="Aptos"/>
          <w:b/>
          <w:sz w:val="22"/>
          <w:szCs w:val="22"/>
        </w:rPr>
      </w:r>
    </w:p>
    <w:p>
      <w:pPr>
        <w:pStyle w:val="ListParagraph"/>
        <w:spacing w:lineRule="auto" w:line="360"/>
        <w:ind w:left="2124" w:hanging="0"/>
        <w:jc w:val="both"/>
        <w:rPr>
          <w:rFonts w:ascii="Aptos" w:hAnsi="Aptos" w:cs="Arial"/>
          <w:b/>
          <w:b/>
          <w:sz w:val="22"/>
          <w:szCs w:val="22"/>
        </w:rPr>
      </w:pPr>
      <w:r>
        <w:rPr>
          <w:rFonts w:cs="Arial" w:ascii="Aptos" w:hAnsi="Aptos"/>
          <w:b/>
          <w:sz w:val="22"/>
          <w:szCs w:val="22"/>
        </w:rPr>
        <w:t>cena najniższa brutto*</w:t>
      </w:r>
    </w:p>
    <w:p>
      <w:pPr>
        <w:pStyle w:val="ListParagraph"/>
        <w:spacing w:lineRule="auto" w:line="360"/>
        <w:ind w:left="1080" w:hanging="0"/>
        <w:jc w:val="both"/>
        <w:rPr>
          <w:rFonts w:ascii="Aptos" w:hAnsi="Aptos"/>
          <w:sz w:val="22"/>
          <w:szCs w:val="22"/>
        </w:rPr>
      </w:pPr>
      <w:r>
        <w:rPr>
          <w:rFonts w:cs="Arial" w:ascii="Aptos" w:hAnsi="Aptos"/>
          <w:b/>
          <w:sz w:val="22"/>
          <w:szCs w:val="22"/>
        </w:rPr>
        <w:t>C =</w:t>
      </w:r>
      <w:r>
        <w:rPr>
          <w:rFonts w:cs="Arial" w:ascii="Aptos" w:hAnsi="Aptos"/>
          <w:sz w:val="22"/>
          <w:szCs w:val="22"/>
        </w:rPr>
        <w:t xml:space="preserve"> </w:t>
      </w:r>
      <w:r>
        <w:rPr>
          <w:rFonts w:cs="Arial" w:ascii="Aptos" w:hAnsi="Aptos"/>
          <w:strike/>
          <w:sz w:val="22"/>
          <w:szCs w:val="22"/>
        </w:rPr>
        <w:t xml:space="preserve">------------------------------------------------ </w:t>
      </w:r>
      <w:r>
        <w:rPr>
          <w:rFonts w:cs="Arial" w:ascii="Aptos" w:hAnsi="Aptos"/>
          <w:sz w:val="22"/>
          <w:szCs w:val="22"/>
        </w:rPr>
        <w:t xml:space="preserve">  </w:t>
      </w:r>
      <w:r>
        <w:rPr>
          <w:rFonts w:cs="Arial" w:ascii="Aptos" w:hAnsi="Aptos"/>
          <w:b/>
          <w:sz w:val="22"/>
          <w:szCs w:val="22"/>
        </w:rPr>
        <w:t xml:space="preserve">x 100 pkt x </w:t>
      </w:r>
      <w:r>
        <w:rPr>
          <w:rFonts w:cs="Arial" w:ascii="Aptos" w:hAnsi="Aptos"/>
          <w:sz w:val="22"/>
          <w:szCs w:val="22"/>
        </w:rPr>
        <w:t xml:space="preserve">60 </w:t>
      </w:r>
      <w:r>
        <w:rPr>
          <w:rFonts w:cs="Arial" w:ascii="Aptos" w:hAnsi="Aptos"/>
          <w:b/>
          <w:sz w:val="22"/>
          <w:szCs w:val="22"/>
        </w:rPr>
        <w:t>%</w:t>
      </w:r>
    </w:p>
    <w:p>
      <w:pPr>
        <w:pStyle w:val="ListParagraph"/>
        <w:spacing w:lineRule="auto" w:line="360"/>
        <w:ind w:left="1736" w:hanging="0"/>
        <w:jc w:val="both"/>
        <w:rPr>
          <w:rFonts w:ascii="Aptos" w:hAnsi="Aptos" w:cs="Arial"/>
          <w:b/>
          <w:b/>
          <w:sz w:val="22"/>
          <w:szCs w:val="22"/>
        </w:rPr>
      </w:pPr>
      <w:r>
        <w:rPr>
          <w:rFonts w:cs="Arial" w:ascii="Aptos" w:hAnsi="Aptos"/>
          <w:b/>
          <w:sz w:val="22"/>
          <w:szCs w:val="22"/>
        </w:rPr>
        <w:t>cena oferty ocenianej brutto</w:t>
      </w:r>
    </w:p>
    <w:p>
      <w:pPr>
        <w:pStyle w:val="Normal"/>
        <w:spacing w:lineRule="auto" w:line="360"/>
        <w:ind w:left="372" w:firstLine="708"/>
        <w:jc w:val="both"/>
        <w:rPr>
          <w:rFonts w:ascii="Aptos" w:hAnsi="Aptos" w:cs="Arial"/>
          <w:b/>
          <w:b/>
          <w:sz w:val="22"/>
          <w:szCs w:val="22"/>
        </w:rPr>
      </w:pPr>
      <w:r>
        <w:rPr>
          <w:rFonts w:cs="Arial" w:ascii="Aptos" w:hAnsi="Aptos"/>
          <w:b/>
          <w:sz w:val="22"/>
          <w:szCs w:val="22"/>
        </w:rPr>
        <w:t>* spośród wszystkich złożonych ofert niepodlegających odrzuceniu</w:t>
      </w:r>
    </w:p>
    <w:p>
      <w:pPr>
        <w:pStyle w:val="ListParagraph"/>
        <w:numPr>
          <w:ilvl w:val="0"/>
          <w:numId w:val="23"/>
        </w:numPr>
        <w:spacing w:lineRule="auto" w:line="360" w:before="0" w:after="0"/>
        <w:ind w:left="1358" w:hanging="420"/>
        <w:contextualSpacing/>
        <w:jc w:val="both"/>
        <w:rPr>
          <w:rFonts w:ascii="Aptos" w:hAnsi="Aptos" w:cs="Arial"/>
          <w:sz w:val="22"/>
          <w:szCs w:val="22"/>
        </w:rPr>
      </w:pPr>
      <w:r>
        <w:rPr>
          <w:rFonts w:cs="Arial" w:ascii="Aptos" w:hAnsi="Aptos"/>
          <w:sz w:val="22"/>
          <w:szCs w:val="22"/>
        </w:rPr>
        <w:tab/>
        <w:t>Podstawą przyznania punktów w kryterium „cena” będzie cena ofertowa brutto podana przez Wykonawcę w Formularzu Ofertowym.</w:t>
      </w:r>
    </w:p>
    <w:p>
      <w:pPr>
        <w:pStyle w:val="ListParagraph"/>
        <w:numPr>
          <w:ilvl w:val="0"/>
          <w:numId w:val="23"/>
        </w:numPr>
        <w:spacing w:lineRule="auto" w:line="360" w:before="0" w:after="0"/>
        <w:ind w:left="1358" w:hanging="420"/>
        <w:contextualSpacing/>
        <w:jc w:val="both"/>
        <w:rPr>
          <w:rFonts w:ascii="Aptos" w:hAnsi="Aptos" w:cs="Arial"/>
          <w:sz w:val="22"/>
          <w:szCs w:val="22"/>
        </w:rPr>
      </w:pPr>
      <w:r>
        <w:rPr>
          <w:rFonts w:cs="Arial" w:ascii="Aptos" w:hAnsi="Aptos"/>
          <w:sz w:val="22"/>
          <w:szCs w:val="22"/>
        </w:rPr>
        <w:tab/>
        <w:t>Cena ofertowa brutto musi uwzględniać wszelkie koszty jakie Wykonawca poniesie w związku z realizacją przedmiotu zamówienia.</w:t>
      </w:r>
    </w:p>
    <w:p>
      <w:pPr>
        <w:pStyle w:val="Normal"/>
        <w:spacing w:lineRule="auto" w:line="360" w:before="0" w:after="0"/>
        <w:contextualSpacing/>
        <w:jc w:val="both"/>
        <w:rPr>
          <w:rFonts w:ascii="Aptos" w:hAnsi="Aptos" w:cs="Arial"/>
          <w:b/>
          <w:b/>
          <w:bCs/>
          <w:sz w:val="22"/>
          <w:szCs w:val="22"/>
          <w:u w:val="single"/>
        </w:rPr>
      </w:pPr>
      <w:r>
        <w:rPr>
          <w:rFonts w:cs="Arial" w:ascii="Aptos" w:hAnsi="Aptos"/>
          <w:b/>
          <w:bCs/>
          <w:sz w:val="22"/>
          <w:szCs w:val="22"/>
          <w:u w:val="single"/>
        </w:rPr>
        <w:t>Kryterium czas reakcji tj. czas konieczny na wymianę lub uzupełnienie towaru dla części nr 1 – nr 6</w:t>
      </w:r>
    </w:p>
    <w:p>
      <w:pPr>
        <w:pStyle w:val="Normal"/>
        <w:spacing w:lineRule="auto" w:line="360" w:before="0" w:after="0"/>
        <w:contextualSpacing/>
        <w:jc w:val="both"/>
        <w:rPr>
          <w:rFonts w:ascii="Aptos" w:hAnsi="Aptos"/>
          <w:sz w:val="22"/>
          <w:szCs w:val="22"/>
        </w:rPr>
      </w:pPr>
      <w:r>
        <w:rPr>
          <w:rFonts w:cs="Arial" w:ascii="Aptos" w:hAnsi="Aptos"/>
          <w:b/>
          <w:bCs/>
          <w:sz w:val="22"/>
          <w:szCs w:val="22"/>
        </w:rPr>
        <w:t>Czas reakcji (R)  – waga 40 %</w:t>
      </w:r>
    </w:p>
    <w:p>
      <w:pPr>
        <w:pStyle w:val="Normal"/>
        <w:spacing w:lineRule="auto" w:line="360"/>
        <w:jc w:val="both"/>
        <w:rPr>
          <w:rFonts w:ascii="Aptos" w:hAnsi="Aptos" w:cs="Arial"/>
          <w:sz w:val="22"/>
          <w:szCs w:val="22"/>
        </w:rPr>
      </w:pPr>
      <w:bookmarkStart w:id="7" w:name="_Hlk213337000"/>
      <w:r>
        <w:rPr>
          <w:rFonts w:cs="Arial" w:ascii="Aptos" w:hAnsi="Aptos"/>
          <w:sz w:val="22"/>
          <w:szCs w:val="22"/>
        </w:rPr>
        <w:t xml:space="preserve">Zamawiający w ramach kryterium ,,czas reakcji’’ tj. </w:t>
      </w:r>
      <w:bookmarkEnd w:id="7"/>
      <w:r>
        <w:rPr>
          <w:rFonts w:cs="Arial" w:ascii="Aptos" w:hAnsi="Aptos"/>
          <w:sz w:val="22"/>
          <w:szCs w:val="22"/>
        </w:rPr>
        <w:t>czas na wymianę wadliwego lub o obniżonej jakości towaru lub uzupełnienia braków liczony od momentu zgłoszenia, będzie przyznawał punkty za zadeklarowanie terminu dostawy przedmiotu zamówienia w następujący sposób:</w:t>
      </w:r>
    </w:p>
    <w:p>
      <w:pPr>
        <w:pStyle w:val="Normal"/>
        <w:spacing w:lineRule="auto" w:line="360"/>
        <w:jc w:val="both"/>
        <w:rPr>
          <w:rFonts w:ascii="Aptos" w:hAnsi="Aptos" w:cs="Arial"/>
          <w:sz w:val="22"/>
          <w:szCs w:val="22"/>
        </w:rPr>
      </w:pPr>
      <w:r>
        <w:rPr>
          <w:rFonts w:cs="Arial" w:ascii="Aptos" w:hAnsi="Aptos"/>
          <w:sz w:val="22"/>
          <w:szCs w:val="22"/>
        </w:rPr>
        <w:t xml:space="preserve">Czas do 1 godziny – wykonawca otrzyma 40 pkt </w:t>
      </w:r>
    </w:p>
    <w:p>
      <w:pPr>
        <w:pStyle w:val="Normal"/>
        <w:spacing w:lineRule="auto" w:line="360"/>
        <w:jc w:val="both"/>
        <w:rPr>
          <w:rFonts w:ascii="Aptos" w:hAnsi="Aptos" w:cs="Arial"/>
          <w:sz w:val="22"/>
          <w:szCs w:val="22"/>
        </w:rPr>
      </w:pPr>
      <w:r>
        <w:rPr>
          <w:rFonts w:cs="Arial" w:ascii="Aptos" w:hAnsi="Aptos"/>
          <w:sz w:val="22"/>
          <w:szCs w:val="22"/>
        </w:rPr>
        <w:t xml:space="preserve">Czas od 1 do 2 godzin - wykonawca otrzyma 20 pkt </w:t>
      </w:r>
    </w:p>
    <w:p>
      <w:pPr>
        <w:pStyle w:val="Normal"/>
        <w:spacing w:lineRule="auto" w:line="360"/>
        <w:jc w:val="both"/>
        <w:rPr>
          <w:rFonts w:ascii="Aptos" w:hAnsi="Aptos" w:cs="Arial"/>
          <w:sz w:val="22"/>
          <w:szCs w:val="22"/>
        </w:rPr>
      </w:pPr>
      <w:r>
        <w:rPr>
          <w:rFonts w:cs="Arial" w:ascii="Aptos" w:hAnsi="Aptos"/>
          <w:sz w:val="22"/>
          <w:szCs w:val="22"/>
        </w:rPr>
        <w:t>Czas powyżej 2 godzin - wykonawca otrzyma 0 pkt, przy czym maksymalny czas na wymianę lub uzupełnienie towaru po zgłoszonej do godziny 12:00 reklamacji w dniu dostawy nie będzie dłuższy niż następny dzień roboczy do godziny 9:00</w:t>
      </w:r>
    </w:p>
    <w:p>
      <w:pPr>
        <w:pStyle w:val="Normal"/>
        <w:spacing w:lineRule="auto" w:line="360"/>
        <w:jc w:val="both"/>
        <w:rPr>
          <w:rFonts w:ascii="Aptos" w:hAnsi="Aptos" w:cs="Arial"/>
          <w:b/>
          <w:b/>
          <w:bCs/>
          <w:sz w:val="22"/>
          <w:szCs w:val="22"/>
          <w:u w:val="single"/>
        </w:rPr>
      </w:pPr>
      <w:r>
        <w:rPr>
          <w:rFonts w:cs="Arial" w:ascii="Aptos" w:hAnsi="Aptos"/>
          <w:sz w:val="22"/>
          <w:szCs w:val="22"/>
        </w:rPr>
        <w:t>Niewskazanie czasu koniecznego na wymianę lub uzupełnienie towaru, będzie skutkowało odrzuceniem oferty.</w:t>
      </w:r>
    </w:p>
    <w:p>
      <w:pPr>
        <w:pStyle w:val="ListParagraph"/>
        <w:numPr>
          <w:ilvl w:val="0"/>
          <w:numId w:val="21"/>
        </w:numPr>
        <w:spacing w:lineRule="auto" w:line="360"/>
        <w:ind w:left="448" w:hanging="426"/>
        <w:jc w:val="both"/>
        <w:rPr>
          <w:rFonts w:ascii="Aptos" w:hAnsi="Aptos" w:cs="Arial"/>
          <w:sz w:val="22"/>
          <w:szCs w:val="22"/>
        </w:rPr>
      </w:pPr>
      <w:r>
        <w:rPr>
          <w:rFonts w:cs="Arial" w:ascii="Aptos" w:hAnsi="Aptos"/>
          <w:sz w:val="22"/>
          <w:szCs w:val="22"/>
        </w:rPr>
        <w:tab/>
        <w:t>Punktacja przyznawana ofertom w poszczególnych kryteriach oceny ofert będzie liczona z dokładnością do dwóch miejsc po przecinku, zgodnie z zasadami arytmetyki.</w:t>
      </w:r>
    </w:p>
    <w:p>
      <w:pPr>
        <w:pStyle w:val="ListParagraph"/>
        <w:numPr>
          <w:ilvl w:val="0"/>
          <w:numId w:val="21"/>
        </w:numPr>
        <w:spacing w:lineRule="auto" w:line="360"/>
        <w:ind w:left="448" w:hanging="426"/>
        <w:jc w:val="both"/>
        <w:rPr>
          <w:rFonts w:ascii="Aptos" w:hAnsi="Aptos" w:cs="Arial"/>
          <w:sz w:val="22"/>
          <w:szCs w:val="22"/>
        </w:rPr>
      </w:pPr>
      <w:r>
        <w:rPr>
          <w:rFonts w:cs="Arial" w:ascii="Aptos" w:hAnsi="Aptos"/>
          <w:sz w:val="22"/>
          <w:szCs w:val="22"/>
        </w:rPr>
        <w:tab/>
        <w:t>W toku badania i oceny ofert Zamawiający może żądać od Wykonawcy wyjaśnień dotyczących treści złożonej oferty, w tym zaoferowanej ceny.</w:t>
      </w:r>
    </w:p>
    <w:p>
      <w:pPr>
        <w:pStyle w:val="ListParagraph"/>
        <w:numPr>
          <w:ilvl w:val="0"/>
          <w:numId w:val="21"/>
        </w:numPr>
        <w:spacing w:lineRule="auto" w:line="360"/>
        <w:ind w:left="448" w:hanging="426"/>
        <w:jc w:val="both"/>
        <w:rPr>
          <w:rFonts w:ascii="Aptos" w:hAnsi="Aptos" w:cs="Arial"/>
          <w:sz w:val="22"/>
          <w:szCs w:val="22"/>
        </w:rPr>
      </w:pPr>
      <w:r>
        <w:rPr>
          <w:rFonts w:cs="Arial" w:ascii="Aptos" w:hAnsi="Aptos"/>
          <w:sz w:val="22"/>
          <w:szCs w:val="22"/>
        </w:rPr>
        <w:tab/>
        <w:t>Zamawiający udzieli zamówienia Wykonawcy, którego oferta zostanie uznana za najkorzystniejszą.</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INFORMACJE</w:t>
      </w:r>
      <w:r>
        <w:rPr>
          <w:rFonts w:cs="Arial" w:ascii="Aptos" w:hAnsi="Aptos"/>
          <w:b/>
          <w:sz w:val="22"/>
          <w:szCs w:val="22"/>
        </w:rPr>
        <w:t xml:space="preserve"> O FORMALNOŚCIACH, JAKIE POWINNY BYĆ DOPEŁNIONE PO WYBORZE OFERTY W CELU ZAWARCIA UMOWY W SPRAWIE ZAMÓWIENIA PUBLICZNEGO</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Zamawiający zawiera umowę w sprawie zamówienia publicznego w terminie nie krótszym niż 5 dni od dnia przesłania zawiadomienia o wyborze najkorzystniejszej oferty.</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 xml:space="preserve">Zamawiający może zawrzeć umowę w sprawie zamówienia publicznego przed upływem terminu, o którym mowa w ust. 1, jeżeli </w:t>
        <w:tab/>
        <w:t>w postępowaniu o udzielenie zamówienia prowadzonym w trybie</w:t>
        <w:tab/>
        <w:t>podstawowym złożono tylko jedną ofertę.</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Wykonawca będzie zobowiązany do podpisania umowy w miejscu i terminie wskazanym przez Zamawiającego.</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WYMAGANIA</w:t>
      </w:r>
      <w:r>
        <w:rPr>
          <w:rFonts w:cs="Arial" w:ascii="Aptos" w:hAnsi="Aptos"/>
          <w:b/>
          <w:sz w:val="22"/>
          <w:szCs w:val="22"/>
        </w:rPr>
        <w:t xml:space="preserve"> DOTYCZĄCE ZABEZPIECZENIA NALEŻYTEGO WYKONANIA UMOWY</w:t>
      </w:r>
    </w:p>
    <w:p>
      <w:pPr>
        <w:pStyle w:val="ListParagraph"/>
        <w:spacing w:lineRule="auto" w:line="360"/>
        <w:ind w:left="426" w:hanging="0"/>
        <w:jc w:val="both"/>
        <w:rPr>
          <w:rFonts w:ascii="Aptos" w:hAnsi="Aptos" w:cs="Arial"/>
          <w:sz w:val="22"/>
          <w:szCs w:val="22"/>
        </w:rPr>
      </w:pPr>
      <w:r>
        <w:rPr>
          <w:rFonts w:cs="Arial" w:ascii="Aptos" w:hAnsi="Aptos"/>
          <w:sz w:val="22"/>
          <w:szCs w:val="22"/>
        </w:rPr>
        <w:t xml:space="preserve">Zamawiający </w:t>
      </w:r>
      <w:r>
        <w:rPr>
          <w:rFonts w:cs="Arial" w:ascii="Aptos" w:hAnsi="Aptos"/>
          <w:b/>
          <w:sz w:val="22"/>
          <w:szCs w:val="22"/>
        </w:rPr>
        <w:t>nie wymaga</w:t>
      </w:r>
      <w:r>
        <w:rPr>
          <w:rFonts w:cs="Arial" w:ascii="Aptos" w:hAnsi="Aptos"/>
          <w:sz w:val="22"/>
          <w:szCs w:val="22"/>
        </w:rPr>
        <w:t xml:space="preserve"> wniesienia zabezpieczenia należytego wykonania umowy w wysokości 5% wartości zamówienia brutto.</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INFORMACJE</w:t>
      </w:r>
      <w:r>
        <w:rPr>
          <w:rFonts w:cs="Arial" w:ascii="Aptos" w:hAnsi="Aptos"/>
          <w:b/>
          <w:sz w:val="22"/>
          <w:szCs w:val="22"/>
        </w:rPr>
        <w:t xml:space="preserve"> O TREŚCI ZAWIERANEJ UMOWY ORAZ MOŻLIWOŚCI JEJ ZMIANY</w:t>
      </w:r>
    </w:p>
    <w:p>
      <w:pPr>
        <w:pStyle w:val="ListParagraph"/>
        <w:numPr>
          <w:ilvl w:val="0"/>
          <w:numId w:val="34"/>
        </w:numPr>
        <w:spacing w:lineRule="auto" w:line="360"/>
        <w:jc w:val="both"/>
        <w:rPr>
          <w:rFonts w:ascii="Aptos" w:hAnsi="Aptos"/>
          <w:sz w:val="22"/>
          <w:szCs w:val="22"/>
        </w:rPr>
      </w:pPr>
      <w:r>
        <w:rPr>
          <w:rFonts w:cs="Arial" w:ascii="Aptos" w:hAnsi="Aptos"/>
          <w:sz w:val="22"/>
          <w:szCs w:val="22"/>
        </w:rPr>
        <w:tab/>
        <w:t xml:space="preserve">Wybrany Wykonawca jest zobowiązany do zawarcia umowy w sprawie zamówienia publicznego na warunkach określonych w Projektowanych Postanowieniach Umownych, stanowiących </w:t>
      </w:r>
      <w:r>
        <w:rPr>
          <w:rFonts w:cs="Arial" w:ascii="Aptos" w:hAnsi="Aptos"/>
          <w:b/>
          <w:sz w:val="22"/>
          <w:szCs w:val="22"/>
        </w:rPr>
        <w:t>Załącznik nr 6 SWZ</w:t>
      </w:r>
      <w:r>
        <w:rPr>
          <w:rFonts w:cs="Arial" w:ascii="Aptos" w:hAnsi="Aptos"/>
          <w:sz w:val="22"/>
          <w:szCs w:val="22"/>
        </w:rPr>
        <w:t>.</w:t>
      </w:r>
    </w:p>
    <w:p>
      <w:pPr>
        <w:pStyle w:val="ListParagraph"/>
        <w:numPr>
          <w:ilvl w:val="3"/>
          <w:numId w:val="34"/>
        </w:numPr>
        <w:spacing w:lineRule="auto" w:line="360"/>
        <w:ind w:left="462" w:hanging="462"/>
        <w:jc w:val="both"/>
        <w:rPr>
          <w:rFonts w:ascii="Aptos" w:hAnsi="Aptos" w:cs="Arial"/>
          <w:sz w:val="22"/>
          <w:szCs w:val="22"/>
        </w:rPr>
      </w:pPr>
      <w:r>
        <w:rPr>
          <w:rFonts w:cs="Arial" w:ascii="Aptos" w:hAnsi="Aptos"/>
          <w:sz w:val="22"/>
          <w:szCs w:val="22"/>
        </w:rPr>
        <w:tab/>
        <w:t>Zakres świadczenia Wykonawcy wynikający z umowy jest tożsamy z jego zobowiązaniem zawartym w ofercie.</w:t>
      </w:r>
    </w:p>
    <w:p>
      <w:pPr>
        <w:pStyle w:val="ListParagraph"/>
        <w:numPr>
          <w:ilvl w:val="3"/>
          <w:numId w:val="34"/>
        </w:numPr>
        <w:spacing w:lineRule="auto" w:line="360"/>
        <w:ind w:left="462" w:hanging="462"/>
        <w:jc w:val="both"/>
        <w:rPr>
          <w:rFonts w:ascii="Aptos" w:hAnsi="Aptos"/>
          <w:sz w:val="22"/>
          <w:szCs w:val="22"/>
        </w:rPr>
      </w:pPr>
      <w:r>
        <w:rPr>
          <w:rFonts w:cs="Arial" w:ascii="Aptos" w:hAnsi="Aptos"/>
          <w:sz w:val="22"/>
          <w:szCs w:val="22"/>
        </w:rPr>
        <w:tab/>
        <w:t xml:space="preserve">Zamawiający przewiduje możliwość zmiany zawartej umowy w stosunku do treści wybranej oferty w zakresie uregulowanym w art. 454-455 p.z.p. oraz wskazanym w Projektowanych Postanowieniach Umownych, stanowiące </w:t>
      </w:r>
      <w:r>
        <w:rPr>
          <w:rFonts w:cs="Arial" w:ascii="Aptos" w:hAnsi="Aptos"/>
          <w:b/>
          <w:sz w:val="22"/>
          <w:szCs w:val="22"/>
        </w:rPr>
        <w:t>Załącznik nr 6 do SWZ</w:t>
      </w:r>
      <w:r>
        <w:rPr>
          <w:rFonts w:cs="Arial" w:ascii="Aptos" w:hAnsi="Aptos"/>
          <w:sz w:val="22"/>
          <w:szCs w:val="22"/>
        </w:rPr>
        <w:t>.</w:t>
      </w:r>
    </w:p>
    <w:p>
      <w:pPr>
        <w:pStyle w:val="ListParagraph"/>
        <w:numPr>
          <w:ilvl w:val="3"/>
          <w:numId w:val="34"/>
        </w:numPr>
        <w:spacing w:lineRule="auto" w:line="360"/>
        <w:ind w:left="462" w:hanging="462"/>
        <w:jc w:val="both"/>
        <w:rPr>
          <w:rFonts w:ascii="Aptos" w:hAnsi="Aptos" w:cs="Arial"/>
          <w:sz w:val="22"/>
          <w:szCs w:val="22"/>
        </w:rPr>
      </w:pPr>
      <w:r>
        <w:rPr>
          <w:rFonts w:cs="Arial" w:ascii="Aptos" w:hAnsi="Aptos"/>
          <w:sz w:val="22"/>
          <w:szCs w:val="22"/>
        </w:rPr>
        <w:tab/>
        <w:t>Zmiana umowy wymaga dla swej ważności, pod rygorem nieważności, zachowania formy pisemnej.</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sz w:val="22"/>
          <w:szCs w:val="22"/>
        </w:rPr>
        <w:t xml:space="preserve">POUCZENIE O </w:t>
      </w:r>
      <w:r>
        <w:rPr>
          <w:rFonts w:cs="Arial" w:ascii="Aptos" w:hAnsi="Aptos"/>
          <w:b/>
          <w:bCs/>
          <w:sz w:val="22"/>
          <w:szCs w:val="22"/>
        </w:rPr>
        <w:t>ŚRODKACH</w:t>
      </w:r>
      <w:r>
        <w:rPr>
          <w:rFonts w:cs="Arial" w:ascii="Aptos" w:hAnsi="Aptos"/>
          <w:b/>
          <w:sz w:val="22"/>
          <w:szCs w:val="22"/>
        </w:rPr>
        <w:t xml:space="preserve"> OCHRONY PRAWNEJ PRZYSŁUGUJĄCYCH WYKONAWCY</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Odwołanie przysługuje na:</w:t>
      </w:r>
    </w:p>
    <w:p>
      <w:pPr>
        <w:pStyle w:val="Normal"/>
        <w:spacing w:lineRule="auto" w:line="360"/>
        <w:ind w:left="868" w:hanging="425"/>
        <w:jc w:val="both"/>
        <w:rPr>
          <w:rFonts w:ascii="Aptos" w:hAnsi="Aptos" w:cs="Arial"/>
          <w:sz w:val="22"/>
          <w:szCs w:val="22"/>
        </w:rPr>
      </w:pPr>
      <w:r>
        <w:rPr>
          <w:rFonts w:cs="Arial" w:ascii="Aptos" w:hAnsi="Aptos"/>
          <w:sz w:val="22"/>
          <w:szCs w:val="22"/>
        </w:rPr>
        <w:t>1)</w:t>
        <w:tab/>
        <w:t>niezgodną z przepisami ustawy czynność Zamawiającego, podjętą w postępowaniu o udzielenie zamówienia, w tym na projektowane postanowienie umowy;</w:t>
      </w:r>
    </w:p>
    <w:p>
      <w:pPr>
        <w:pStyle w:val="Normal"/>
        <w:spacing w:lineRule="auto" w:line="360"/>
        <w:ind w:left="868" w:hanging="425"/>
        <w:jc w:val="both"/>
        <w:rPr>
          <w:rFonts w:ascii="Aptos" w:hAnsi="Aptos" w:cs="Arial"/>
          <w:sz w:val="22"/>
          <w:szCs w:val="22"/>
        </w:rPr>
      </w:pPr>
      <w:r>
        <w:rPr>
          <w:rFonts w:cs="Arial" w:ascii="Aptos" w:hAnsi="Aptos"/>
          <w:sz w:val="22"/>
          <w:szCs w:val="22"/>
        </w:rPr>
        <w:t>2)</w:t>
        <w:tab/>
        <w:t>zaniechanie czynności w postępowaniu o udzielenie zamówienia do której zamawiający był obowiązany na podstawie ustawy;</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Odwołanie wnosi się do Prezesa Izby. Odwołujący przekazuje kopię odwołania zamawiającemu przed upływem terminu do wniesienia odwołania w taki sposób, aby mógł on zapoznać się z jego treścią przed upływem tego terminu.</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Odwołanie wobec treści ogłoszenia lub treści SWZ wnosi się w terminie 5 dni od dnia zamieszczenia ogłoszenia w Biuletynie Zamówień Publicznych lub treści SWZ na stronie internetowej.</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Odwołanie wnosi się w terminie:</w:t>
      </w:r>
    </w:p>
    <w:p>
      <w:pPr>
        <w:pStyle w:val="Normal"/>
        <w:spacing w:lineRule="auto" w:line="360"/>
        <w:ind w:left="709" w:hanging="425"/>
        <w:jc w:val="both"/>
        <w:rPr>
          <w:rFonts w:ascii="Aptos" w:hAnsi="Aptos" w:cs="Arial"/>
          <w:sz w:val="22"/>
          <w:szCs w:val="22"/>
        </w:rPr>
      </w:pPr>
      <w:r>
        <w:rPr>
          <w:rFonts w:cs="Arial" w:ascii="Aptos" w:hAnsi="Aptos"/>
          <w:sz w:val="22"/>
          <w:szCs w:val="22"/>
        </w:rPr>
        <w:t>1)</w:t>
        <w:tab/>
        <w:t>5 dni od dnia przekazania informacji o czynności zamawiającego stanowiącej podstawę jego wniesienia, jeżeli informacja została przekazana przy użyciu środków komunikacji elektronicznej,</w:t>
      </w:r>
    </w:p>
    <w:p>
      <w:pPr>
        <w:pStyle w:val="Normal"/>
        <w:spacing w:lineRule="auto" w:line="360"/>
        <w:ind w:left="709" w:hanging="425"/>
        <w:jc w:val="both"/>
        <w:rPr>
          <w:rFonts w:ascii="Aptos" w:hAnsi="Aptos" w:cs="Arial"/>
          <w:sz w:val="22"/>
          <w:szCs w:val="22"/>
        </w:rPr>
      </w:pPr>
      <w:r>
        <w:rPr>
          <w:rFonts w:cs="Arial" w:ascii="Aptos" w:hAnsi="Aptos"/>
          <w:sz w:val="22"/>
          <w:szCs w:val="22"/>
        </w:rPr>
        <w:t>2)</w:t>
        <w:tab/>
        <w:t>10 dni od dnia przekazania informacji o czynności zamawiającego stanowiącej podstawę jego wniesienia, jeżeli informacja została przekazana w sposób inny niż określony w pkt 1).</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Na orzeczenie Izby oraz postanowienie Prezesa Izby, o którym mowa w art. 519 ust. 1 ustawy p.z.p., stronom oraz uczestnikom postępowania odwoławczego przysługuje skarga do sądu.</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W postępowaniu toczącym się wskutek wniesienia skargi stosuje się odpowiednio przepisy ustawy z dnia 17 listopada 1964 r. - Kodeks postępowania cywilnego o apelacji, jeżeli przepisy niniejszego rozdziału nie stanowią inaczej.</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Skargę wnosi się do Sądu Okręgowego w Warszawie - sądu zamówień publicznych, zwanego dalej "sądem zamówień publicznych".</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(tekst jedn. 2025 r., poz. 366) jest równoznaczne z jej wniesieniem.</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Prezes Izby przekazuje skargę wraz z aktami postępowania odwoławczego do sądu zamówień publicznych w terminie 7 dni od dnia jej otrzymania.</w:t>
      </w:r>
    </w:p>
    <w:p>
      <w:pPr>
        <w:pStyle w:val="Normal"/>
        <w:spacing w:lineRule="auto" w:line="360"/>
        <w:jc w:val="both"/>
        <w:rPr>
          <w:rFonts w:ascii="Aptos" w:hAnsi="Aptos" w:cs="Arial"/>
          <w:sz w:val="22"/>
          <w:szCs w:val="22"/>
        </w:rPr>
      </w:pPr>
      <w:r>
        <w:rPr>
          <w:rFonts w:cs="Arial" w:ascii="Aptos" w:hAnsi="Aptos"/>
          <w:sz w:val="22"/>
          <w:szCs w:val="22"/>
        </w:rPr>
      </w:r>
    </w:p>
    <w:p>
      <w:pPr>
        <w:pStyle w:val="Pkt"/>
        <w:numPr>
          <w:ilvl w:val="0"/>
          <w:numId w:val="1"/>
        </w:numPr>
        <w:pBdr>
          <w:bottom w:val="double" w:sz="4" w:space="1" w:color="000001"/>
        </w:pBdr>
        <w:shd w:val="clear" w:color="auto" w:fill="DAEEF3"/>
        <w:spacing w:lineRule="auto" w:line="360" w:before="0" w:after="0"/>
        <w:ind w:left="284" w:hanging="284"/>
        <w:rPr>
          <w:rFonts w:ascii="Aptos" w:hAnsi="Aptos"/>
          <w:sz w:val="22"/>
          <w:szCs w:val="22"/>
        </w:rPr>
      </w:pPr>
      <w:r>
        <w:rPr>
          <w:rFonts w:cs="Arial" w:ascii="Aptos" w:hAnsi="Aptos"/>
          <w:b/>
          <w:sz w:val="22"/>
          <w:szCs w:val="22"/>
        </w:rPr>
        <w:tab/>
      </w:r>
      <w:r>
        <w:rPr>
          <w:rFonts w:cs="Arial" w:ascii="Aptos" w:hAnsi="Aptos"/>
          <w:b/>
          <w:bCs/>
          <w:sz w:val="22"/>
          <w:szCs w:val="22"/>
        </w:rPr>
        <w:t>OCHRONA DANYCH OSOBOWYCH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Na podstawie art. 13 Rozporządzenia Parlamentu Europejskiego i Rady (UE) 2016/679 z dnia 27 kwietnia 2016 roku w sprawie ochrony osób fizycznych w związku z przetwarzaniem danych osobowych i w sprawie swobodnego przepływu takich danych oraz uchylenia dyrektywy 95/46/WE (ogólne rozporządzenie o ochronie danych zwane dalej RODO) informujemy, że:</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Administrator danych</w:t>
      </w:r>
    </w:p>
    <w:p>
      <w:pPr>
        <w:pStyle w:val="Normal"/>
        <w:widowControl w:val="false"/>
        <w:suppressAutoHyphens w:val="false"/>
        <w:spacing w:lineRule="auto" w:line="360"/>
        <w:jc w:val="both"/>
        <w:rPr/>
      </w:pPr>
      <w:r>
        <w:rPr>
          <w:rFonts w:eastAsia="Arial MT" w:cs="Calibri" w:ascii="Aptos" w:hAnsi="Aptos"/>
          <w:bCs/>
          <w:sz w:val="22"/>
          <w:szCs w:val="22"/>
          <w:lang w:eastAsia="en-US"/>
        </w:rPr>
        <w:t xml:space="preserve">Administratorem Pani/Pana danych osobowych jest </w:t>
      </w:r>
      <w:r>
        <w:rPr>
          <w:rFonts w:eastAsia="Arial MT" w:cs="Calibri" w:ascii="Aptos" w:hAnsi="Aptos"/>
          <w:b/>
          <w:bCs/>
          <w:sz w:val="22"/>
          <w:szCs w:val="22"/>
          <w:lang w:eastAsia="en-US"/>
        </w:rPr>
        <w:t>Miejski Ośrodek Pomocy Społecznej w Ciechocinku</w:t>
      </w:r>
      <w:r>
        <w:rPr>
          <w:rFonts w:eastAsia="Arial MT" w:cs="Calibri" w:ascii="Aptos" w:hAnsi="Aptos"/>
          <w:bCs/>
          <w:sz w:val="22"/>
          <w:szCs w:val="22"/>
          <w:lang w:eastAsia="en-US"/>
        </w:rPr>
        <w:t>, ul. Mikołaja Kopernika 14, 87-720 Ciechocinek , reprezentowany przez dyrektor Ośrodka  Ewę Strzelecką Słomkowską</w:t>
      </w:r>
    </w:p>
    <w:p>
      <w:pPr>
        <w:pStyle w:val="Normal"/>
        <w:widowControl w:val="false"/>
        <w:suppressAutoHyphens w:val="false"/>
        <w:spacing w:lineRule="auto" w:line="360"/>
        <w:jc w:val="both"/>
        <w:rPr/>
      </w:pPr>
      <w:r>
        <w:rPr>
          <w:rFonts w:eastAsia="Arial MT" w:cs="Calibri" w:ascii="Aptos" w:hAnsi="Aptos"/>
          <w:bCs/>
          <w:sz w:val="22"/>
          <w:szCs w:val="22"/>
          <w:lang w:eastAsia="en-US"/>
        </w:rPr>
        <w:t>Dane kontaktowe: tel.  54 416 10 18 . mail mops@ciechocinek.pl</w:t>
      </w:r>
    </w:p>
    <w:p>
      <w:pPr>
        <w:pStyle w:val="Normal"/>
        <w:widowControl w:val="false"/>
        <w:numPr>
          <w:ilvl w:val="0"/>
          <w:numId w:val="16"/>
        </w:numPr>
        <w:suppressAutoHyphens w:val="false"/>
        <w:spacing w:lineRule="auto" w:line="360"/>
        <w:ind w:left="1440" w:right="0" w:hanging="361"/>
        <w:jc w:val="both"/>
        <w:rPr/>
      </w:pPr>
      <w:r>
        <w:rPr>
          <w:rFonts w:eastAsia="Arial MT" w:cs="Calibri" w:ascii="Aptos" w:hAnsi="Aptos"/>
          <w:b/>
          <w:bCs/>
          <w:sz w:val="22"/>
          <w:szCs w:val="22"/>
          <w:lang w:eastAsia="en-US"/>
        </w:rPr>
        <w:t>Inspektor Ochrony Danych</w:t>
      </w:r>
    </w:p>
    <w:p>
      <w:pPr>
        <w:pStyle w:val="Normal"/>
        <w:widowControl w:val="false"/>
        <w:suppressAutoHyphens w:val="false"/>
        <w:spacing w:lineRule="auto" w:line="360"/>
        <w:jc w:val="both"/>
        <w:rPr/>
      </w:pPr>
      <w:r>
        <w:rPr>
          <w:rFonts w:eastAsia="Arial MT" w:cs="Calibri" w:ascii="Aptos" w:hAnsi="Aptos"/>
          <w:b w:val="false"/>
          <w:bCs w:val="false"/>
          <w:sz w:val="22"/>
          <w:szCs w:val="22"/>
          <w:lang w:eastAsia="en-US"/>
        </w:rPr>
        <w:t xml:space="preserve">Administrator wyznaczył Inspektora Ochrony Danych (IOD), z którym może się Pani/Pan kontaktować w sprawach ochrony swoich danych osobowych i realizacji Pani/Pana praw. Dane kontaktowe: e-mail:  </w:t>
      </w:r>
      <w:r>
        <w:rPr>
          <w:rStyle w:val="Domylnaczcionkaakapitu"/>
          <w:rFonts w:eastAsia="Arial MT" w:cs="Arial" w:ascii="Arial" w:hAnsi="Arial"/>
          <w:b w:val="false"/>
          <w:bCs w:val="false"/>
          <w:sz w:val="20"/>
          <w:szCs w:val="20"/>
          <w:lang w:eastAsia="en-US"/>
        </w:rPr>
        <w:t>inspektodanychosobowych@gmail.com</w:t>
      </w:r>
      <w:r>
        <w:rPr>
          <w:rFonts w:eastAsia="Arial MT" w:cs="Calibri" w:ascii="Aptos" w:hAnsi="Aptos"/>
          <w:b w:val="false"/>
          <w:bCs w:val="false"/>
          <w:sz w:val="22"/>
          <w:szCs w:val="22"/>
          <w:lang w:eastAsia="en-US"/>
        </w:rPr>
        <w:t xml:space="preserve">, tel.  </w:t>
      </w:r>
      <w:r>
        <w:rPr>
          <w:rStyle w:val="Domylnaczcionkaakapitu"/>
          <w:rFonts w:eastAsia="Arial MT" w:cs="Arial" w:ascii="Arial" w:hAnsi="Arial"/>
          <w:b w:val="false"/>
          <w:bCs w:val="false"/>
          <w:sz w:val="20"/>
          <w:szCs w:val="20"/>
          <w:lang w:eastAsia="en-US"/>
        </w:rPr>
        <w:t>799709928.</w:t>
      </w:r>
      <w:r>
        <w:rPr>
          <w:rFonts w:eastAsia="Arial MT" w:cs="Calibri" w:ascii="Aptos" w:hAnsi="Aptos"/>
          <w:b w:val="false"/>
          <w:bCs w:val="false"/>
          <w:sz w:val="22"/>
          <w:szCs w:val="22"/>
          <w:lang w:eastAsia="en-US"/>
        </w:rPr>
        <w:t xml:space="preserve"> Z IOD można się również kontaktować pisemnie na adres naszej siedziby wskazany w pkt. 1.</w:t>
      </w:r>
    </w:p>
    <w:p>
      <w:pPr>
        <w:pStyle w:val="Normal"/>
        <w:widowControl w:val="false"/>
        <w:suppressAutoHyphens w:val="false"/>
        <w:spacing w:lineRule="auto" w:line="360"/>
        <w:jc w:val="both"/>
        <w:rPr>
          <w:rFonts w:ascii="Aptos" w:hAnsi="Aptos" w:eastAsia="Arial MT" w:cs="Calibri"/>
          <w:b/>
          <w:b/>
          <w:bCs/>
          <w:sz w:val="22"/>
          <w:szCs w:val="22"/>
          <w:lang w:eastAsia="en-US"/>
        </w:rPr>
      </w:pPr>
      <w:r>
        <w:rPr>
          <w:rFonts w:eastAsia="Arial MT" w:cs="Calibri" w:ascii="Aptos" w:hAnsi="Aptos"/>
          <w:b/>
          <w:bCs/>
          <w:sz w:val="22"/>
          <w:szCs w:val="22"/>
          <w:lang w:eastAsia="en-US"/>
        </w:rPr>
        <w:t>Cele i podstawy przetwarzania danych osobowych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Pani/Pana dane osobowe są przetwarzane w celu wykonania obowiązku prawnego ciążącego na Administratorze w związku z realizacją postępowania o udzielenie zamówienia publicznego na podstawie ustawy z dnia 11 września 2019 r. Prawo zamówień publicznych (dalej „ustawa PZP”) oraz w celu wykonania zadania realizowanego przez Administratora w interesie publicznym zgodnie z art. 6 ust. 1 lit. c i e oraz art. 10 RODO.</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Okres przetwarzania danych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Pani/Pana dane osobowe będą przetwarzane zgodnie z art. 78 ust. 1 ustawy PZP przez okres 4 lat od dnia zakończenia postępowania o udzielenie zamówienia, a jeżeli czas trwania umowy, jej rozliczenia i dochodzenia ewentualnych roszczeń z niej wynikających przekracza 4 lata, okres przechowywania obejmuje cały czas trwania umowy, jej rozliczenia i dochodzenia ewentualnych roszczeń z niej wynikających.</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Wymóg podania danych osobowych</w:t>
      </w:r>
    </w:p>
    <w:p>
      <w:pPr>
        <w:pStyle w:val="Normal"/>
        <w:widowControl w:val="false"/>
        <w:tabs>
          <w:tab w:val="left" w:pos="493" w:leader="none"/>
        </w:tabs>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Obowiązek podania danych osobowych jest wymogiem ustawowym określonym w przepisach ustawy PZP, związanym z udziałem w postępowaniu o udzielenie zamówienia publicznego. Konsekwencje niepodania określonych danych wynikają z ustawy PZP. Niepodanie danych osobowych może uniemożliwić dokonanie oceny spełniania warunków udziału w postępowaniu oraz zdolności Wykonawcy do należytego wykonania zamówienia, co skutkować może wykluczeniem Wykonawcy z postępowania lub odrzuceniem jego oferty.</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Odbiorcy danych</w:t>
      </w:r>
    </w:p>
    <w:p>
      <w:pPr>
        <w:pStyle w:val="Normal"/>
        <w:widowControl w:val="false"/>
        <w:numPr>
          <w:ilvl w:val="0"/>
          <w:numId w:val="29"/>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Pani/Pana dane osobowe możemy udostępniać na mocy obowiązujących przepisów prawa lub za Pani/Pana zgodą. Ponadto Pani/Pana dane osobowe mogą być ujawnione podmiotom, z którymi Administrator zawarł umowę na świadczenie usług, w ramach których odbywa się przetwarzanie danych osobowych.</w:t>
      </w:r>
    </w:p>
    <w:p>
      <w:pPr>
        <w:pStyle w:val="Normal"/>
        <w:widowControl w:val="false"/>
        <w:numPr>
          <w:ilvl w:val="0"/>
          <w:numId w:val="29"/>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Ze względu na jawność postępowania o udzielenie zamówienia publicznego, odbiorcami Pani/Pana danych osobowych mogą być wszystkie zainteresowane osoby lub podmioty w oparciu o art. 18 oraz art. 74 ust. 1 i 2 ustawy PZP oraz art. 2 ustawy z dnia 6 września 2001 r. o dostępie od informacji publicznej. Ograniczenie dostępu do danych może wystąpić jedynie w szczególnych przypadkach, jeśli jest to uzasadnione ochroną prywatności, interesem publicznym lub informacja stanowi tajemnicę przedsiębiorstwa.</w:t>
      </w:r>
    </w:p>
    <w:p>
      <w:pPr>
        <w:pStyle w:val="Normal"/>
        <w:widowControl w:val="false"/>
        <w:numPr>
          <w:ilvl w:val="0"/>
          <w:numId w:val="29"/>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Administrator jednocześnie informuje, że odbiorcą Pani/Pana danych osobowych jest Urząd Zamówień Publicznych, udostępniający platformę zakupową e-zamówienia, z wykorzystaniem której Szkoła Podstawowa nr 3 im. Polskich Olimpijczyków w Ciechocinku prowadzi postępowania o udzielenie zamówienia publicznego.</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Prawa osób w związku z przetwarzaniem danych osobowych</w:t>
      </w:r>
    </w:p>
    <w:p>
      <w:pPr>
        <w:pStyle w:val="Normal"/>
        <w:widowControl w:val="false"/>
        <w:numPr>
          <w:ilvl w:val="0"/>
          <w:numId w:val="27"/>
        </w:numPr>
        <w:suppressAutoHyphens w:val="false"/>
        <w:spacing w:lineRule="auto" w:line="360"/>
        <w:ind w:left="357" w:hanging="357"/>
        <w:jc w:val="both"/>
        <w:rPr>
          <w:rFonts w:ascii="Aptos" w:hAnsi="Aptos" w:eastAsia="Arial MT" w:cs="Calibri"/>
          <w:sz w:val="22"/>
          <w:szCs w:val="22"/>
          <w:lang w:eastAsia="en-US"/>
        </w:rPr>
      </w:pPr>
      <w:r>
        <w:rPr>
          <w:rFonts w:eastAsia="Arial MT" w:cs="Calibri" w:ascii="Aptos" w:hAnsi="Aptos"/>
          <w:sz w:val="22"/>
          <w:szCs w:val="22"/>
          <w:lang w:eastAsia="en-US"/>
        </w:rPr>
        <w:t>W związku z przetwarzaniem przez nas Pani/Pana danych osobowych przysługuje Pani/Panu:</w:t>
      </w:r>
    </w:p>
    <w:p>
      <w:pPr>
        <w:pStyle w:val="Normal"/>
        <w:widowControl w:val="false"/>
        <w:numPr>
          <w:ilvl w:val="0"/>
          <w:numId w:val="28"/>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u w:val="single"/>
          <w:lang w:eastAsia="en-US"/>
        </w:rPr>
        <w:t>w celu realizacji obowiązku prawnego ciążącego na Administratorze:</w:t>
      </w:r>
      <w:r>
        <w:rPr>
          <w:rFonts w:eastAsia="Arial MT" w:cs="Calibri" w:ascii="Aptos" w:hAnsi="Aptos"/>
          <w:sz w:val="22"/>
          <w:szCs w:val="22"/>
          <w:lang w:eastAsia="en-US"/>
        </w:rPr>
        <w:t xml:space="preserve"> prawo dostępu do danych osobowych, prawo do sprostowania danych osobowych, prawo do ograniczenia przetwarzania;</w:t>
      </w:r>
    </w:p>
    <w:p>
      <w:pPr>
        <w:pStyle w:val="Normal"/>
        <w:widowControl w:val="false"/>
        <w:numPr>
          <w:ilvl w:val="0"/>
          <w:numId w:val="28"/>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u w:val="single"/>
          <w:lang w:eastAsia="en-US"/>
        </w:rPr>
        <w:t>w celu wykonania zadania realizowanego w interesie publicznym:</w:t>
      </w:r>
      <w:r>
        <w:rPr>
          <w:rFonts w:eastAsia="Arial MT" w:cs="Calibri" w:ascii="Aptos" w:hAnsi="Aptos"/>
          <w:sz w:val="22"/>
          <w:szCs w:val="22"/>
          <w:lang w:eastAsia="en-US"/>
        </w:rPr>
        <w:t xml:space="preserve"> prawo dostępu do danych osobowych, prawo do sprostowania danych osobowych, prawo do bycia zapomnianym, prawo do ograniczenia przetwarzania.</w:t>
      </w:r>
    </w:p>
    <w:p>
      <w:pPr>
        <w:pStyle w:val="Normal"/>
        <w:widowControl w:val="false"/>
        <w:numPr>
          <w:ilvl w:val="0"/>
          <w:numId w:val="27"/>
        </w:numPr>
        <w:suppressAutoHyphens w:val="false"/>
        <w:spacing w:lineRule="auto" w:line="360"/>
        <w:ind w:left="357" w:hanging="357"/>
        <w:jc w:val="both"/>
        <w:rPr>
          <w:rFonts w:ascii="Aptos" w:hAnsi="Aptos" w:eastAsia="Arial MT" w:cs="Calibri"/>
          <w:sz w:val="22"/>
          <w:szCs w:val="22"/>
          <w:lang w:eastAsia="en-US"/>
        </w:rPr>
      </w:pPr>
      <w:r>
        <w:rPr>
          <w:rFonts w:eastAsia="Arial MT" w:cs="Calibri" w:ascii="Aptos" w:hAnsi="Aptos"/>
          <w:sz w:val="22"/>
          <w:szCs w:val="22"/>
          <w:lang w:eastAsia="en-US"/>
        </w:rPr>
        <w:t>Administrator informuje, że przepisy PZP ograniczają prawo do skorzystania:</w:t>
      </w:r>
    </w:p>
    <w:p>
      <w:pPr>
        <w:pStyle w:val="Normal"/>
        <w:widowControl w:val="false"/>
        <w:numPr>
          <w:ilvl w:val="0"/>
          <w:numId w:val="30"/>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ze sprostowania lub uzupełnienia danych, jeżeli zrealizowanie tego prawa mogłoby skutkować zmianą wyniku postępowania o udzielenie zamówienia lub zmianą postanowień umowy w sprawie zamówienia publicznego w zakresie niezgodnym z ustawą PZP;</w:t>
      </w:r>
    </w:p>
    <w:p>
      <w:pPr>
        <w:pStyle w:val="Normal"/>
        <w:widowControl w:val="false"/>
        <w:numPr>
          <w:ilvl w:val="0"/>
          <w:numId w:val="30"/>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z ograniczenia przetwarzania, które nie może zostać zrealizowane do czasu zakończenia tego postępowania.</w:t>
      </w:r>
    </w:p>
    <w:p>
      <w:pPr>
        <w:pStyle w:val="Normal"/>
        <w:widowControl w:val="false"/>
        <w:numPr>
          <w:ilvl w:val="0"/>
          <w:numId w:val="27"/>
        </w:numPr>
        <w:suppressAutoHyphens w:val="false"/>
        <w:spacing w:lineRule="auto" w:line="360"/>
        <w:ind w:left="357" w:hanging="357"/>
        <w:jc w:val="both"/>
        <w:rPr>
          <w:rFonts w:ascii="Aptos" w:hAnsi="Aptos" w:eastAsia="Arial MT" w:cs="Calibri"/>
          <w:sz w:val="22"/>
          <w:szCs w:val="22"/>
          <w:lang w:eastAsia="en-US"/>
        </w:rPr>
      </w:pPr>
      <w:r>
        <w:rPr>
          <w:rFonts w:eastAsia="Arial MT" w:cs="Calibri" w:ascii="Aptos" w:hAnsi="Aptos"/>
          <w:sz w:val="22"/>
          <w:szCs w:val="22"/>
          <w:lang w:eastAsia="en-US"/>
        </w:rPr>
        <w:t>Ma Pani/Pan również prawo wniesienia skargi do organu nadzorczego, tj. Prezesa Urzędu Ochrony Danych Osobowych (strona internetowa: uodo.gov.pl), jeżeli Pani/Pana dane osobowe nie są przetwarzane zgodnie z prawem.</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Przekazywanie danych do państw trzecich lub organizacji międzynarodowych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Administrator nie zamierza przekazywać Pani/Pana danych osobowych do państw trzecich ani organizacji międzynarodowych, jednak do takiego przekazania może dojść ze względu na jawność postępowania o udzielenie zamówienia publicznego.</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Informacje o zautomatyzowanym podejmowaniu decyzji</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 xml:space="preserve">Pani/Pana dane osobowe nie podlegają zautomatyzowanemu podejmowaniu decyzji, w tym profilowaniu. </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sz w:val="22"/>
          <w:szCs w:val="22"/>
        </w:rPr>
        <w:t xml:space="preserve">WYKAZ </w:t>
      </w:r>
      <w:r>
        <w:rPr>
          <w:rFonts w:cs="Arial" w:ascii="Aptos" w:hAnsi="Aptos"/>
          <w:b/>
          <w:bCs/>
          <w:sz w:val="22"/>
          <w:szCs w:val="22"/>
        </w:rPr>
        <w:t>ZAŁĄCZNIKÓW</w:t>
      </w:r>
      <w:r>
        <w:rPr>
          <w:rFonts w:cs="Arial" w:ascii="Aptos" w:hAnsi="Aptos"/>
          <w:b/>
          <w:sz w:val="22"/>
          <w:szCs w:val="22"/>
        </w:rPr>
        <w:t xml:space="preserve"> DO SWZ</w:t>
      </w:r>
    </w:p>
    <w:tbl>
      <w:tblPr>
        <w:tblW w:w="8962" w:type="dxa"/>
        <w:jc w:val="left"/>
        <w:tblInd w:w="109" w:type="dxa"/>
        <w:tblBorders/>
        <w:tblCellMar>
          <w:top w:w="0" w:type="dxa"/>
          <w:left w:w="108" w:type="dxa"/>
          <w:bottom w:w="0" w:type="dxa"/>
          <w:right w:w="108" w:type="dxa"/>
        </w:tblCellMar>
        <w:tblLook w:noVBand="1" w:val="04a0" w:noHBand="0" w:lastColumn="0" w:firstColumn="1" w:lastRow="0" w:firstRow="1"/>
      </w:tblPr>
      <w:tblGrid>
        <w:gridCol w:w="1951"/>
        <w:gridCol w:w="7010"/>
      </w:tblGrid>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1</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Formularz Ofertowy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2</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Oświadczenie o braku podstaw do wykluczenia i o spełnianiu warunków udziału w postępowaniu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3</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Zobowiązanie innego podmiotu do udostępnienia niezbędnych zasobów Wykonawcy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4</w:t>
            </w:r>
          </w:p>
          <w:p>
            <w:pPr>
              <w:pStyle w:val="Normal"/>
              <w:spacing w:lineRule="auto" w:line="360"/>
              <w:rPr>
                <w:rFonts w:ascii="Aptos" w:hAnsi="Aptos" w:cs="Arial"/>
                <w:sz w:val="22"/>
                <w:szCs w:val="22"/>
              </w:rPr>
            </w:pPr>
            <w:r>
              <w:rPr>
                <w:rFonts w:cs="Arial" w:ascii="Aptos" w:hAnsi="Aptos"/>
                <w:sz w:val="22"/>
                <w:szCs w:val="22"/>
              </w:rPr>
              <w:t>Załącznik nr 5</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Opis przedmiotu zamówienia</w:t>
            </w:r>
          </w:p>
          <w:p>
            <w:pPr>
              <w:pStyle w:val="Normal"/>
              <w:spacing w:lineRule="auto" w:line="360"/>
              <w:rPr>
                <w:rFonts w:ascii="Aptos" w:hAnsi="Aptos" w:cs="Arial"/>
                <w:sz w:val="22"/>
                <w:szCs w:val="22"/>
              </w:rPr>
            </w:pPr>
            <w:r>
              <w:rPr>
                <w:rFonts w:cs="Arial" w:ascii="Aptos" w:hAnsi="Aptos"/>
                <w:sz w:val="22"/>
                <w:szCs w:val="22"/>
              </w:rPr>
              <w:t>Wykaz dostaw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6</w:t>
            </w:r>
          </w:p>
          <w:p>
            <w:pPr>
              <w:pStyle w:val="Normal"/>
              <w:spacing w:lineRule="auto" w:line="360"/>
              <w:rPr>
                <w:rFonts w:ascii="Aptos" w:hAnsi="Aptos" w:cs="Arial"/>
                <w:sz w:val="22"/>
                <w:szCs w:val="22"/>
              </w:rPr>
            </w:pPr>
            <w:r>
              <w:rPr>
                <w:rFonts w:cs="Arial" w:ascii="Aptos" w:hAnsi="Aptos"/>
                <w:sz w:val="22"/>
                <w:szCs w:val="22"/>
              </w:rPr>
              <w:t>Załącznik nr 7</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Projektowane postanowienia umowne – wzór</w:t>
            </w:r>
          </w:p>
          <w:p>
            <w:pPr>
              <w:pStyle w:val="Normal"/>
              <w:spacing w:lineRule="auto" w:line="360"/>
              <w:rPr>
                <w:rFonts w:ascii="Aptos" w:hAnsi="Aptos" w:cs="Arial"/>
                <w:sz w:val="22"/>
                <w:szCs w:val="22"/>
              </w:rPr>
            </w:pPr>
            <w:r>
              <w:rPr>
                <w:rFonts w:cs="Arial" w:ascii="Aptos" w:hAnsi="Aptos"/>
                <w:sz w:val="22"/>
                <w:szCs w:val="22"/>
              </w:rPr>
              <w:t>Formularz asortymentowo – cenowy - wzór</w:t>
            </w:r>
          </w:p>
          <w:p>
            <w:pPr>
              <w:pStyle w:val="Normal"/>
              <w:spacing w:lineRule="auto" w:line="360"/>
              <w:rPr>
                <w:rFonts w:ascii="Aptos" w:hAnsi="Aptos" w:cs="Arial"/>
                <w:sz w:val="22"/>
                <w:szCs w:val="22"/>
              </w:rPr>
            </w:pPr>
            <w:r>
              <w:rPr>
                <w:rFonts w:cs="Arial" w:ascii="Aptos" w:hAnsi="Aptos"/>
                <w:sz w:val="22"/>
                <w:szCs w:val="22"/>
              </w:rPr>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r>
          </w:p>
          <w:p>
            <w:pPr>
              <w:pStyle w:val="Normal"/>
              <w:spacing w:lineRule="auto" w:line="360"/>
              <w:rPr>
                <w:rFonts w:ascii="Aptos" w:hAnsi="Aptos" w:cs="Arial"/>
                <w:sz w:val="22"/>
                <w:szCs w:val="22"/>
              </w:rPr>
            </w:pPr>
            <w:r>
              <w:rPr>
                <w:rFonts w:cs="Arial" w:ascii="Aptos" w:hAnsi="Aptos"/>
                <w:sz w:val="22"/>
                <w:szCs w:val="22"/>
              </w:rPr>
            </w:r>
          </w:p>
          <w:p>
            <w:pPr>
              <w:pStyle w:val="Normal"/>
              <w:spacing w:lineRule="auto" w:line="360"/>
              <w:rPr>
                <w:rFonts w:ascii="Aptos" w:hAnsi="Aptos" w:cs="Arial"/>
                <w:sz w:val="22"/>
                <w:szCs w:val="22"/>
              </w:rPr>
            </w:pPr>
            <w:r>
              <w:rPr>
                <w:rFonts w:cs="Arial" w:ascii="Aptos" w:hAnsi="Aptos"/>
                <w:sz w:val="22"/>
                <w:szCs w:val="22"/>
              </w:rPr>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r>
          </w:p>
        </w:tc>
      </w:tr>
    </w:tbl>
    <w:p>
      <w:pPr>
        <w:pStyle w:val="Normal"/>
        <w:tabs>
          <w:tab w:val="left" w:pos="2595" w:leader="none"/>
        </w:tabs>
        <w:spacing w:before="240" w:after="240"/>
        <w:rPr/>
      </w:pPr>
      <w:r>
        <w:rPr/>
      </w:r>
    </w:p>
    <w:sectPr>
      <w:headerReference w:type="default" r:id="rId7"/>
      <w:footerReference w:type="default" r:id="rId8"/>
      <w:type w:val="nextPage"/>
      <w:pgSz w:w="11906" w:h="16838"/>
      <w:pgMar w:left="1418" w:right="1418" w:header="1300" w:top="2123" w:footer="1300" w:bottom="2123" w:gutter="0"/>
      <w:pgBorders w:display="allPages" w:offsetFrom="page">
        <w:top w:val="double" w:sz="12" w:space="106" w:color="000001"/>
        <w:left w:val="double" w:sz="12" w:space="24" w:color="000001"/>
        <w:bottom w:val="double" w:sz="12" w:space="106" w:color="000001"/>
        <w:right w:val="double" w:sz="12" w:space="24" w:color="000001"/>
      </w:pgBorders>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mbria">
    <w:charset w:val="ee"/>
    <w:family w:val="roman"/>
    <w:pitch w:val="variable"/>
  </w:font>
  <w:font w:name="Times New Roman">
    <w:charset w:val="ee"/>
    <w:family w:val="roman"/>
    <w:pitch w:val="variable"/>
  </w:font>
  <w:font w:name="Arial">
    <w:charset w:val="ee"/>
    <w:family w:val="roman"/>
    <w:pitch w:val="variable"/>
  </w:font>
  <w:font w:name="Tahoma">
    <w:charset w:val="ee"/>
    <w:family w:val="roman"/>
    <w:pitch w:val="variable"/>
  </w:font>
  <w:font w:name="Courier New">
    <w:charset w:val="ee"/>
    <w:family w:val="roman"/>
    <w:pitch w:val="variable"/>
  </w:font>
  <w:font w:name="Arial Unicode MS">
    <w:charset w:val="ee"/>
    <w:family w:val="roman"/>
    <w:pitch w:val="variable"/>
  </w:font>
  <w:font w:name="Verdana">
    <w:charset w:val="ee"/>
    <w:family w:val="roman"/>
    <w:pitch w:val="variable"/>
  </w:font>
  <w:font w:name="Aptos">
    <w:charset w:val="ee"/>
    <w:family w:val="roman"/>
    <w:pitch w:val="variable"/>
  </w:font>
  <w:font w:name="Liberation Sans">
    <w:altName w:val="Arial"/>
    <w:charset w:val="ee"/>
    <w:family w:val="roman"/>
    <w:pitch w:val="variable"/>
  </w:font>
  <w:font w:name="Calibri">
    <w:charset w:val="ee"/>
    <w:family w:val="roman"/>
    <w:pitch w:val="variable"/>
  </w:font>
  <w:font w:name="Roboto">
    <w:altName w:val="Helvetica Neue"/>
    <w:charset w:val="ee"/>
    <w:family w:val="auto"/>
    <w:pitch w:val="default"/>
  </w:font>
  <w:font w:name="Aptos">
    <w:charset w:val="01"/>
    <w:family w:val="auto"/>
    <w:pitch w:val="default"/>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opk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opka"/>
      <w:jc w:val="right"/>
      <w:rPr/>
    </w:pPr>
    <w:r>
      <w:rPr>
        <w:rFonts w:cs="Arial" w:ascii="Arial" w:hAnsi="Arial"/>
        <w:sz w:val="16"/>
        <w:szCs w:val="16"/>
      </w:rPr>
      <w:t xml:space="preserve">Strona </w:t>
    </w:r>
    <w:r>
      <w:rPr>
        <w:rFonts w:cs="Arial" w:ascii="Arial" w:hAnsi="Arial"/>
        <w:sz w:val="16"/>
        <w:szCs w:val="16"/>
      </w:rPr>
      <w:fldChar w:fldCharType="begin"/>
    </w:r>
    <w:r>
      <w:instrText> PAGE </w:instrText>
    </w:r>
    <w:r>
      <w:fldChar w:fldCharType="separate"/>
    </w:r>
    <w:r>
      <w:t>21</w:t>
    </w:r>
    <w:r>
      <w:fldChar w:fldCharType="end"/>
    </w:r>
    <w:r>
      <w:rPr>
        <w:rFonts w:cs="Arial" w:ascii="Arial" w:hAnsi="Arial"/>
        <w:sz w:val="16"/>
        <w:szCs w:val="16"/>
      </w:rPr>
      <w:t xml:space="preserve"> z </w:t>
    </w:r>
    <w:r>
      <w:rPr>
        <w:rFonts w:cs="Arial" w:ascii="Arial" w:hAnsi="Arial"/>
        <w:sz w:val="16"/>
        <w:szCs w:val="16"/>
      </w:rPr>
      <w:fldChar w:fldCharType="begin"/>
    </w:r>
    <w:r>
      <w:instrText> NUMPAGES </w:instrText>
    </w:r>
    <w:r>
      <w:fldChar w:fldCharType="separate"/>
    </w:r>
    <w:r>
      <w:t>21</w:t>
    </w:r>
    <w: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Gwka"/>
      <w:rPr/>
    </w:pPr>
    <w:r>
      <w:rPr/>
    </w:r>
  </w:p>
  <w:p>
    <w:pPr>
      <w:pStyle w:val="Gwk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Gw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Roman"/>
      <w:lvlText w:val="%1."/>
      <w:lvlJc w:val="left"/>
      <w:pPr>
        <w:ind w:left="1276" w:hanging="720"/>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lvl w:ilvl="0">
      <w:start w:val="1"/>
      <w:numFmt w:val="decimal"/>
      <w:lvlText w:val="%1."/>
      <w:lvlJc w:val="left"/>
      <w:pPr>
        <w:ind w:left="1004" w:hanging="360"/>
      </w:pPr>
      <w:rPr>
        <w:sz w:val="22"/>
        <w:b/>
        <w:rFonts w:ascii="Aptos" w:hAnsi="Aptos" w:cs="Times New Roman"/>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3">
    <w:lvl w:ilvl="0">
      <w:start w:val="1"/>
      <w:numFmt w:val="decimal"/>
      <w:lvlText w:val="%1."/>
      <w:lvlJc w:val="left"/>
      <w:pPr>
        <w:ind w:left="595" w:hanging="453"/>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lvl w:ilvl="0">
      <w:start w:val="1"/>
      <w:numFmt w:val="decimal"/>
      <w:lvlText w:val="%1."/>
      <w:lvlJc w:val="left"/>
      <w:pPr>
        <w:ind w:left="644" w:hanging="360"/>
      </w:pPr>
      <w:rPr>
        <w:sz w:val="22"/>
        <w:b/>
        <w:bCs/>
        <w:rFonts w:ascii="Aptos" w:hAnsi="Aptos" w:cs="Times New Roman"/>
      </w:rPr>
    </w:lvl>
    <w:lvl w:ilvl="1">
      <w:start w:val="1"/>
      <w:numFmt w:val="lowerLetter"/>
      <w:lvlText w:val="%2."/>
      <w:lvlJc w:val="left"/>
      <w:pPr>
        <w:ind w:left="1364" w:hanging="360"/>
      </w:pPr>
      <w:rPr>
        <w:rFonts w:cs="Times New Roman"/>
      </w:rPr>
    </w:lvl>
    <w:lvl w:ilvl="2">
      <w:start w:val="1"/>
      <w:numFmt w:val="lowerRoman"/>
      <w:lvlText w:val="%3."/>
      <w:lvlJc w:val="right"/>
      <w:pPr>
        <w:ind w:left="2084" w:hanging="180"/>
      </w:pPr>
      <w:rPr>
        <w:rFonts w:cs="Times New Roman"/>
      </w:rPr>
    </w:lvl>
    <w:lvl w:ilvl="3">
      <w:start w:val="1"/>
      <w:numFmt w:val="decimal"/>
      <w:lvlText w:val="%4."/>
      <w:lvlJc w:val="left"/>
      <w:pPr>
        <w:ind w:left="2804" w:hanging="360"/>
      </w:pPr>
      <w:rPr>
        <w:rFonts w:cs="Times New Roman"/>
      </w:rPr>
    </w:lvl>
    <w:lvl w:ilvl="4">
      <w:start w:val="1"/>
      <w:numFmt w:val="lowerLetter"/>
      <w:lvlText w:val="%5."/>
      <w:lvlJc w:val="left"/>
      <w:pPr>
        <w:ind w:left="3524" w:hanging="360"/>
      </w:pPr>
      <w:rPr>
        <w:rFonts w:cs="Times New Roman"/>
      </w:rPr>
    </w:lvl>
    <w:lvl w:ilvl="5">
      <w:start w:val="1"/>
      <w:numFmt w:val="lowerRoman"/>
      <w:lvlText w:val="%6."/>
      <w:lvlJc w:val="right"/>
      <w:pPr>
        <w:ind w:left="4244" w:hanging="180"/>
      </w:pPr>
      <w:rPr>
        <w:rFonts w:cs="Times New Roman"/>
      </w:rPr>
    </w:lvl>
    <w:lvl w:ilvl="6">
      <w:start w:val="1"/>
      <w:numFmt w:val="decimal"/>
      <w:lvlText w:val="%7."/>
      <w:lvlJc w:val="left"/>
      <w:pPr>
        <w:ind w:left="4964" w:hanging="360"/>
      </w:pPr>
      <w:rPr>
        <w:rFonts w:cs="Times New Roman"/>
      </w:rPr>
    </w:lvl>
    <w:lvl w:ilvl="7">
      <w:start w:val="1"/>
      <w:numFmt w:val="lowerLetter"/>
      <w:lvlText w:val="%8."/>
      <w:lvlJc w:val="left"/>
      <w:pPr>
        <w:ind w:left="5684" w:hanging="360"/>
      </w:pPr>
      <w:rPr>
        <w:rFonts w:cs="Times New Roman"/>
      </w:rPr>
    </w:lvl>
    <w:lvl w:ilvl="8">
      <w:start w:val="1"/>
      <w:numFmt w:val="lowerRoman"/>
      <w:lvlText w:val="%9."/>
      <w:lvlJc w:val="right"/>
      <w:pPr>
        <w:ind w:left="6404" w:hanging="180"/>
      </w:pPr>
      <w:rPr>
        <w:rFonts w:cs="Times New Roman"/>
      </w:rPr>
    </w:lvl>
  </w:abstractNum>
  <w:abstractNum w:abstractNumId="5">
    <w:lvl w:ilvl="0">
      <w:start w:val="1"/>
      <w:numFmt w:val="decimal"/>
      <w:lvlText w:val="%1."/>
      <w:lvlJc w:val="left"/>
      <w:pPr>
        <w:ind w:left="453" w:hanging="453"/>
      </w:pPr>
      <w:rPr>
        <w:sz w:val="22"/>
        <w:b/>
        <w:rFonts w:ascii="Aptos" w:hAnsi="Aptos" w:cs="Times New Roman"/>
        <w:color w:val="00000A"/>
      </w:rPr>
    </w:lvl>
    <w:lvl w:ilvl="1">
      <w:start w:val="1"/>
      <w:numFmt w:val="lowerLetter"/>
      <w:lvlText w:val="%2."/>
      <w:lvlJc w:val="left"/>
      <w:pPr>
        <w:ind w:left="164" w:hanging="360"/>
      </w:pPr>
      <w:rPr>
        <w:rFonts w:cs="Times New Roman"/>
      </w:rPr>
    </w:lvl>
    <w:lvl w:ilvl="2">
      <w:start w:val="1"/>
      <w:numFmt w:val="lowerRoman"/>
      <w:lvlText w:val="%3."/>
      <w:lvlJc w:val="right"/>
      <w:pPr>
        <w:ind w:left="884" w:hanging="180"/>
      </w:pPr>
      <w:rPr>
        <w:rFonts w:cs="Times New Roman"/>
      </w:rPr>
    </w:lvl>
    <w:lvl w:ilvl="3">
      <w:start w:val="1"/>
      <w:numFmt w:val="decimal"/>
      <w:lvlText w:val="%4."/>
      <w:lvlJc w:val="left"/>
      <w:pPr>
        <w:ind w:left="1604" w:hanging="360"/>
      </w:pPr>
      <w:rPr>
        <w:rFonts w:cs="Times New Roman"/>
      </w:rPr>
    </w:lvl>
    <w:lvl w:ilvl="4">
      <w:start w:val="1"/>
      <w:numFmt w:val="lowerLetter"/>
      <w:lvlText w:val="%5."/>
      <w:lvlJc w:val="left"/>
      <w:pPr>
        <w:ind w:left="2324" w:hanging="360"/>
      </w:pPr>
      <w:rPr>
        <w:rFonts w:cs="Times New Roman"/>
      </w:rPr>
    </w:lvl>
    <w:lvl w:ilvl="5">
      <w:start w:val="1"/>
      <w:numFmt w:val="lowerRoman"/>
      <w:lvlText w:val="%6."/>
      <w:lvlJc w:val="right"/>
      <w:pPr>
        <w:ind w:left="3044" w:hanging="180"/>
      </w:pPr>
      <w:rPr>
        <w:rFonts w:cs="Times New Roman"/>
      </w:rPr>
    </w:lvl>
    <w:lvl w:ilvl="6">
      <w:start w:val="1"/>
      <w:numFmt w:val="decimal"/>
      <w:lvlText w:val="%7."/>
      <w:lvlJc w:val="left"/>
      <w:pPr>
        <w:ind w:left="3764" w:hanging="360"/>
      </w:pPr>
      <w:rPr>
        <w:rFonts w:cs="Times New Roman"/>
      </w:rPr>
    </w:lvl>
    <w:lvl w:ilvl="7">
      <w:start w:val="1"/>
      <w:numFmt w:val="lowerLetter"/>
      <w:lvlText w:val="%8."/>
      <w:lvlJc w:val="left"/>
      <w:pPr>
        <w:ind w:left="4484" w:hanging="360"/>
      </w:pPr>
      <w:rPr>
        <w:rFonts w:cs="Times New Roman"/>
      </w:rPr>
    </w:lvl>
    <w:lvl w:ilvl="8">
      <w:start w:val="1"/>
      <w:numFmt w:val="lowerRoman"/>
      <w:lvlText w:val="%9."/>
      <w:lvlJc w:val="right"/>
      <w:pPr>
        <w:ind w:left="5204" w:hanging="180"/>
      </w:pPr>
      <w:rPr>
        <w:rFonts w:cs="Times New Roman"/>
      </w:rPr>
    </w:lvl>
  </w:abstractNum>
  <w:abstractNum w:abstractNumId="6">
    <w:lvl w:ilvl="0">
      <w:start w:val="1"/>
      <w:numFmt w:val="decimal"/>
      <w:lvlText w:val="%1."/>
      <w:lvlJc w:val="left"/>
      <w:pPr>
        <w:ind w:left="454" w:hanging="454"/>
      </w:pPr>
      <w:rPr>
        <w:sz w:val="22"/>
        <w:b/>
        <w:rFonts w:ascii="Aptos" w:hAnsi="Aptos" w:cs="Times New Roman"/>
      </w:rPr>
    </w:lvl>
    <w:lvl w:ilvl="1">
      <w:start w:val="1"/>
      <w:numFmt w:val="lowerLetter"/>
      <w:lvlText w:val="%2)"/>
      <w:lvlJc w:val="left"/>
      <w:pPr>
        <w:ind w:left="884" w:hanging="360"/>
      </w:pPr>
      <w:rPr>
        <w:rFonts w:cs="Times New Roman"/>
      </w:rPr>
    </w:lvl>
    <w:lvl w:ilvl="2">
      <w:start w:val="1"/>
      <w:numFmt w:val="decimal"/>
      <w:lvlText w:val="%3)"/>
      <w:lvlJc w:val="left"/>
      <w:pPr>
        <w:ind w:left="1784" w:hanging="360"/>
      </w:pPr>
      <w:rPr>
        <w:sz w:val="22"/>
        <w:b/>
        <w:bCs/>
        <w:rFonts w:ascii="Aptos" w:hAnsi="Aptos" w:cs="Times New Roman"/>
      </w:rPr>
    </w:lvl>
    <w:lvl w:ilvl="3">
      <w:start w:val="1"/>
      <w:numFmt w:val="decimal"/>
      <w:lvlText w:val="%4."/>
      <w:lvlJc w:val="left"/>
      <w:pPr>
        <w:ind w:left="2324" w:hanging="360"/>
      </w:pPr>
      <w:rPr>
        <w:sz w:val="22"/>
        <w:b/>
        <w:rFonts w:ascii="Aptos" w:hAnsi="Aptos" w:cs="Times New Roman"/>
      </w:rPr>
    </w:lvl>
    <w:lvl w:ilvl="4">
      <w:start w:val="1"/>
      <w:numFmt w:val="lowerLetter"/>
      <w:lvlText w:val="%5."/>
      <w:lvlJc w:val="left"/>
      <w:pPr>
        <w:ind w:left="3044" w:hanging="360"/>
      </w:pPr>
      <w:rPr>
        <w:rFonts w:cs="Times New Roman"/>
      </w:rPr>
    </w:lvl>
    <w:lvl w:ilvl="5">
      <w:start w:val="1"/>
      <w:numFmt w:val="lowerRoman"/>
      <w:lvlText w:val="%6."/>
      <w:lvlJc w:val="right"/>
      <w:pPr>
        <w:ind w:left="3764" w:hanging="180"/>
      </w:pPr>
      <w:rPr>
        <w:rFonts w:cs="Times New Roman"/>
      </w:rPr>
    </w:lvl>
    <w:lvl w:ilvl="6">
      <w:start w:val="1"/>
      <w:numFmt w:val="decimal"/>
      <w:lvlText w:val="%7."/>
      <w:lvlJc w:val="left"/>
      <w:pPr>
        <w:ind w:left="4484" w:hanging="360"/>
      </w:pPr>
      <w:rPr>
        <w:rFonts w:cs="Times New Roman"/>
      </w:rPr>
    </w:lvl>
    <w:lvl w:ilvl="7">
      <w:start w:val="1"/>
      <w:numFmt w:val="lowerLetter"/>
      <w:lvlText w:val="%8."/>
      <w:lvlJc w:val="left"/>
      <w:pPr>
        <w:ind w:left="5204" w:hanging="360"/>
      </w:pPr>
      <w:rPr>
        <w:rFonts w:cs="Times New Roman"/>
      </w:rPr>
    </w:lvl>
    <w:lvl w:ilvl="8">
      <w:start w:val="1"/>
      <w:numFmt w:val="lowerRoman"/>
      <w:lvlText w:val="%9."/>
      <w:lvlJc w:val="right"/>
      <w:pPr>
        <w:ind w:left="5924" w:hanging="180"/>
      </w:pPr>
      <w:rPr>
        <w:rFonts w:cs="Times New Roman"/>
      </w:rPr>
    </w:lvl>
  </w:abstractNum>
  <w:abstractNum w:abstractNumId="7">
    <w:lvl w:ilvl="0">
      <w:start w:val="1"/>
      <w:numFmt w:val="decimal"/>
      <w:lvlText w:val="%1)"/>
      <w:lvlJc w:val="left"/>
      <w:pPr>
        <w:ind w:left="1004" w:hanging="360"/>
      </w:pPr>
      <w:rPr>
        <w:sz w:val="22"/>
        <w:b/>
        <w:rFonts w:ascii="Aptos" w:hAnsi="Aptos" w:cs="Times New Roman"/>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8">
    <w:lvl w:ilvl="0">
      <w:start w:val="1"/>
      <w:numFmt w:val="decimal"/>
      <w:lvlText w:val="%1."/>
      <w:lvlJc w:val="left"/>
      <w:pPr>
        <w:ind w:left="1009" w:hanging="453"/>
      </w:pPr>
      <w:rPr>
        <w:sz w:val="22"/>
        <w:b/>
        <w:rFonts w:ascii="Aptos" w:hAnsi="Aptos" w:cs="Times New Roman"/>
      </w:rPr>
    </w:lvl>
    <w:lvl w:ilvl="1">
      <w:start w:val="1"/>
      <w:numFmt w:val="lowerLetter"/>
      <w:lvlText w:val="%2)"/>
      <w:lvlJc w:val="left"/>
      <w:pPr>
        <w:ind w:left="1440" w:hanging="360"/>
      </w:pPr>
      <w:rPr>
        <w:rFonts w:eastAsia="Times New Roman" w:cs="Arial"/>
      </w:rPr>
    </w:lvl>
    <w:lvl w:ilvl="2">
      <w:start w:val="1"/>
      <w:numFmt w:val="lowerRoman"/>
      <w:lvlText w:val="%3."/>
      <w:lvlJc w:val="right"/>
      <w:pPr>
        <w:ind w:left="2160" w:hanging="180"/>
      </w:pPr>
      <w:rPr>
        <w:rFonts w:cs="Times New Roman"/>
      </w:rPr>
    </w:lvl>
    <w:lvl w:ilvl="3">
      <w:start w:val="1"/>
      <w:numFmt w:val="decimal"/>
      <w:lvlText w:val="%4."/>
      <w:lvlJc w:val="left"/>
      <w:pPr>
        <w:ind w:left="1009" w:hanging="453"/>
      </w:pPr>
      <w:rPr>
        <w:sz w:val="22"/>
        <w:b/>
        <w:rFonts w:ascii="Aptos" w:hAnsi="Apto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lvl w:ilvl="0">
      <w:start w:val="1"/>
      <w:numFmt w:val="decimal"/>
      <w:lvlText w:val="%1)"/>
      <w:lvlJc w:val="left"/>
      <w:pPr>
        <w:ind w:left="502" w:hanging="360"/>
      </w:pPr>
      <w:rPr>
        <w:sz w:val="22"/>
        <w:b/>
        <w:rFonts w:ascii="Aptos" w:hAnsi="Aptos" w:cs="Times New Roman"/>
      </w:rPr>
    </w:lvl>
    <w:lvl w:ilvl="1">
      <w:start w:val="1"/>
      <w:numFmt w:val="lowerLetter"/>
      <w:lvlText w:val="%2."/>
      <w:lvlJc w:val="left"/>
      <w:pPr>
        <w:ind w:left="1222" w:hanging="360"/>
      </w:pPr>
      <w:rPr>
        <w:rFonts w:cs="Times New Roman"/>
      </w:rPr>
    </w:lvl>
    <w:lvl w:ilvl="2">
      <w:start w:val="1"/>
      <w:numFmt w:val="lowerRoman"/>
      <w:lvlText w:val="%3."/>
      <w:lvlJc w:val="right"/>
      <w:pPr>
        <w:ind w:left="1942" w:hanging="180"/>
      </w:pPr>
      <w:rPr>
        <w:rFonts w:cs="Times New Roman"/>
      </w:rPr>
    </w:lvl>
    <w:lvl w:ilvl="3">
      <w:start w:val="1"/>
      <w:numFmt w:val="decimal"/>
      <w:lvlText w:val="%4."/>
      <w:lvlJc w:val="left"/>
      <w:pPr>
        <w:ind w:left="2662" w:hanging="360"/>
      </w:pPr>
      <w:rPr>
        <w:rFonts w:cs="Times New Roman"/>
      </w:rPr>
    </w:lvl>
    <w:lvl w:ilvl="4">
      <w:start w:val="1"/>
      <w:numFmt w:val="lowerLetter"/>
      <w:lvlText w:val="%5."/>
      <w:lvlJc w:val="left"/>
      <w:pPr>
        <w:ind w:left="3382" w:hanging="360"/>
      </w:pPr>
      <w:rPr>
        <w:rFonts w:cs="Times New Roman"/>
      </w:rPr>
    </w:lvl>
    <w:lvl w:ilvl="5">
      <w:start w:val="1"/>
      <w:numFmt w:val="lowerRoman"/>
      <w:lvlText w:val="%6."/>
      <w:lvlJc w:val="right"/>
      <w:pPr>
        <w:ind w:left="4102" w:hanging="180"/>
      </w:pPr>
      <w:rPr>
        <w:rFonts w:cs="Times New Roman"/>
      </w:rPr>
    </w:lvl>
    <w:lvl w:ilvl="6">
      <w:start w:val="1"/>
      <w:numFmt w:val="decimal"/>
      <w:lvlText w:val="%7."/>
      <w:lvlJc w:val="left"/>
      <w:pPr>
        <w:ind w:left="4822" w:hanging="360"/>
      </w:pPr>
      <w:rPr>
        <w:rFonts w:cs="Times New Roman"/>
      </w:rPr>
    </w:lvl>
    <w:lvl w:ilvl="7">
      <w:start w:val="1"/>
      <w:numFmt w:val="lowerLetter"/>
      <w:lvlText w:val="%8."/>
      <w:lvlJc w:val="left"/>
      <w:pPr>
        <w:ind w:left="5542" w:hanging="360"/>
      </w:pPr>
      <w:rPr>
        <w:rFonts w:cs="Times New Roman"/>
      </w:rPr>
    </w:lvl>
    <w:lvl w:ilvl="8">
      <w:start w:val="1"/>
      <w:numFmt w:val="lowerRoman"/>
      <w:lvlText w:val="%9."/>
      <w:lvlJc w:val="right"/>
      <w:pPr>
        <w:ind w:left="6262" w:hanging="180"/>
      </w:pPr>
      <w:rPr>
        <w:rFonts w:cs="Times New Roman"/>
      </w:rPr>
    </w:lvl>
  </w:abstractNum>
  <w:abstractNum w:abstractNumId="10">
    <w:lvl w:ilvl="0">
      <w:start w:val="1"/>
      <w:numFmt w:val="decimal"/>
      <w:lvlText w:val="%1."/>
      <w:lvlJc w:val="left"/>
      <w:pPr>
        <w:ind w:left="1146" w:hanging="360"/>
      </w:pPr>
      <w:rPr>
        <w:sz w:val="22"/>
        <w:b/>
        <w:rFonts w:ascii="Aptos" w:hAnsi="Aptos" w:eastAsia="Times New Roman" w:cs="Arial"/>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11">
    <w:lvl w:ilvl="0">
      <w:start w:val="1"/>
      <w:numFmt w:val="decimal"/>
      <w:lvlText w:val="%1"/>
      <w:lvlJc w:val="left"/>
      <w:pPr>
        <w:ind w:left="1009" w:hanging="453"/>
      </w:pPr>
      <w:rPr>
        <w:sz w:val="22"/>
        <w:i w:val="false"/>
        <w:b/>
        <w:rFonts w:ascii="Aptos" w:hAnsi="Apto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2">
    <w:lvl w:ilvl="0">
      <w:start w:val="1"/>
      <w:numFmt w:val="decimal"/>
      <w:lvlText w:val="%1"/>
      <w:lvlJc w:val="left"/>
      <w:pPr>
        <w:ind w:left="567" w:hanging="453"/>
      </w:pPr>
      <w:rPr>
        <w:sz w:val="22"/>
        <w:i w:val="false"/>
        <w:b/>
        <w:rFonts w:ascii="Aptos" w:hAnsi="Aptos" w:cs="Times New Roman"/>
      </w:rPr>
    </w:lvl>
    <w:lvl w:ilvl="1">
      <w:start w:val="1"/>
      <w:numFmt w:val="lowerLetter"/>
      <w:lvlText w:val="%2."/>
      <w:lvlJc w:val="left"/>
      <w:pPr>
        <w:ind w:left="638" w:hanging="360"/>
      </w:pPr>
      <w:rPr>
        <w:rFonts w:cs="Times New Roman"/>
      </w:rPr>
    </w:lvl>
    <w:lvl w:ilvl="2">
      <w:start w:val="1"/>
      <w:numFmt w:val="lowerRoman"/>
      <w:lvlText w:val="%3."/>
      <w:lvlJc w:val="right"/>
      <w:pPr>
        <w:ind w:left="1358" w:hanging="180"/>
      </w:pPr>
      <w:rPr>
        <w:rFonts w:cs="Times New Roman"/>
      </w:rPr>
    </w:lvl>
    <w:lvl w:ilvl="3">
      <w:start w:val="1"/>
      <w:numFmt w:val="decimal"/>
      <w:lvlText w:val="%4."/>
      <w:lvlJc w:val="left"/>
      <w:pPr>
        <w:ind w:left="2078" w:hanging="360"/>
      </w:pPr>
      <w:rPr>
        <w:rFonts w:cs="Times New Roman"/>
      </w:rPr>
    </w:lvl>
    <w:lvl w:ilvl="4">
      <w:start w:val="1"/>
      <w:numFmt w:val="lowerLetter"/>
      <w:lvlText w:val="%5."/>
      <w:lvlJc w:val="left"/>
      <w:pPr>
        <w:ind w:left="2798" w:hanging="360"/>
      </w:pPr>
      <w:rPr>
        <w:rFonts w:cs="Times New Roman"/>
      </w:rPr>
    </w:lvl>
    <w:lvl w:ilvl="5">
      <w:start w:val="1"/>
      <w:numFmt w:val="lowerRoman"/>
      <w:lvlText w:val="%6."/>
      <w:lvlJc w:val="right"/>
      <w:pPr>
        <w:ind w:left="3518" w:hanging="180"/>
      </w:pPr>
      <w:rPr>
        <w:rFonts w:cs="Times New Roman"/>
      </w:rPr>
    </w:lvl>
    <w:lvl w:ilvl="6">
      <w:start w:val="1"/>
      <w:numFmt w:val="decimal"/>
      <w:lvlText w:val="%7."/>
      <w:lvlJc w:val="left"/>
      <w:pPr>
        <w:ind w:left="4238" w:hanging="360"/>
      </w:pPr>
      <w:rPr>
        <w:rFonts w:cs="Times New Roman"/>
      </w:rPr>
    </w:lvl>
    <w:lvl w:ilvl="7">
      <w:start w:val="1"/>
      <w:numFmt w:val="lowerLetter"/>
      <w:lvlText w:val="%8."/>
      <w:lvlJc w:val="left"/>
      <w:pPr>
        <w:ind w:left="4958" w:hanging="360"/>
      </w:pPr>
      <w:rPr>
        <w:rFonts w:cs="Times New Roman"/>
      </w:rPr>
    </w:lvl>
    <w:lvl w:ilvl="8">
      <w:start w:val="1"/>
      <w:numFmt w:val="lowerRoman"/>
      <w:lvlText w:val="%9."/>
      <w:lvlJc w:val="right"/>
      <w:pPr>
        <w:ind w:left="5678" w:hanging="180"/>
      </w:pPr>
      <w:rPr>
        <w:rFonts w:cs="Times New Roman"/>
      </w:rPr>
    </w:lvl>
  </w:abstractNum>
  <w:abstractNum w:abstractNumId="13">
    <w:lvl w:ilvl="0">
      <w:start w:val="1"/>
      <w:numFmt w:val="bullet"/>
      <w:lvlText w:val="-"/>
      <w:lvlJc w:val="left"/>
      <w:pPr>
        <w:ind w:left="1044" w:hanging="360"/>
      </w:pPr>
      <w:rPr>
        <w:rFonts w:ascii="Aptos" w:hAnsi="Aptos" w:cs="Aptos" w:hint="default"/>
        <w:sz w:val="22"/>
        <w:rFonts w:cs="Aptos"/>
      </w:rPr>
    </w:lvl>
    <w:lvl w:ilvl="1">
      <w:start w:val="1"/>
      <w:numFmt w:val="bullet"/>
      <w:lvlText w:val="o"/>
      <w:lvlJc w:val="left"/>
      <w:pPr>
        <w:ind w:left="1764" w:hanging="360"/>
      </w:pPr>
      <w:rPr>
        <w:rFonts w:ascii="Courier New" w:hAnsi="Courier New" w:cs="Courier New" w:hint="default"/>
        <w:rFonts w:cs="Courier New"/>
      </w:rPr>
    </w:lvl>
    <w:lvl w:ilvl="2">
      <w:start w:val="1"/>
      <w:numFmt w:val="bullet"/>
      <w:lvlText w:val=""/>
      <w:lvlJc w:val="left"/>
      <w:pPr>
        <w:ind w:left="2484" w:hanging="360"/>
      </w:pPr>
      <w:rPr>
        <w:rFonts w:ascii="Wingdings" w:hAnsi="Wingdings" w:cs="Wingdings" w:hint="default"/>
        <w:rFonts w:cs="Wingdings"/>
      </w:rPr>
    </w:lvl>
    <w:lvl w:ilvl="3">
      <w:start w:val="1"/>
      <w:numFmt w:val="bullet"/>
      <w:lvlText w:val=""/>
      <w:lvlJc w:val="left"/>
      <w:pPr>
        <w:ind w:left="3204" w:hanging="360"/>
      </w:pPr>
      <w:rPr>
        <w:rFonts w:ascii="Symbol" w:hAnsi="Symbol" w:cs="Symbol" w:hint="default"/>
        <w:rFonts w:cs="Symbol"/>
      </w:rPr>
    </w:lvl>
    <w:lvl w:ilvl="4">
      <w:start w:val="1"/>
      <w:numFmt w:val="bullet"/>
      <w:lvlText w:val="o"/>
      <w:lvlJc w:val="left"/>
      <w:pPr>
        <w:ind w:left="3924" w:hanging="360"/>
      </w:pPr>
      <w:rPr>
        <w:rFonts w:ascii="Courier New" w:hAnsi="Courier New" w:cs="Courier New" w:hint="default"/>
        <w:rFonts w:cs="Courier New"/>
      </w:rPr>
    </w:lvl>
    <w:lvl w:ilvl="5">
      <w:start w:val="1"/>
      <w:numFmt w:val="bullet"/>
      <w:lvlText w:val=""/>
      <w:lvlJc w:val="left"/>
      <w:pPr>
        <w:ind w:left="4644" w:hanging="360"/>
      </w:pPr>
      <w:rPr>
        <w:rFonts w:ascii="Wingdings" w:hAnsi="Wingdings" w:cs="Wingdings" w:hint="default"/>
        <w:rFonts w:cs="Wingdings"/>
      </w:rPr>
    </w:lvl>
    <w:lvl w:ilvl="6">
      <w:start w:val="1"/>
      <w:numFmt w:val="bullet"/>
      <w:lvlText w:val=""/>
      <w:lvlJc w:val="left"/>
      <w:pPr>
        <w:ind w:left="5364" w:hanging="360"/>
      </w:pPr>
      <w:rPr>
        <w:rFonts w:ascii="Symbol" w:hAnsi="Symbol" w:cs="Symbol" w:hint="default"/>
        <w:rFonts w:cs="Symbol"/>
      </w:rPr>
    </w:lvl>
    <w:lvl w:ilvl="7">
      <w:start w:val="1"/>
      <w:numFmt w:val="bullet"/>
      <w:lvlText w:val="o"/>
      <w:lvlJc w:val="left"/>
      <w:pPr>
        <w:ind w:left="6084" w:hanging="360"/>
      </w:pPr>
      <w:rPr>
        <w:rFonts w:ascii="Courier New" w:hAnsi="Courier New" w:cs="Courier New" w:hint="default"/>
        <w:rFonts w:cs="Courier New"/>
      </w:rPr>
    </w:lvl>
    <w:lvl w:ilvl="8">
      <w:start w:val="1"/>
      <w:numFmt w:val="bullet"/>
      <w:lvlText w:val=""/>
      <w:lvlJc w:val="left"/>
      <w:pPr>
        <w:ind w:left="6804" w:hanging="360"/>
      </w:pPr>
      <w:rPr>
        <w:rFonts w:ascii="Wingdings" w:hAnsi="Wingdings" w:cs="Wingdings" w:hint="default"/>
        <w:rFonts w:cs="Wingdings"/>
      </w:rPr>
    </w:lvl>
  </w:abstractNum>
  <w:abstractNum w:abstractNumId="14">
    <w:lvl w:ilvl="0">
      <w:start w:val="1"/>
      <w:numFmt w:val="bullet"/>
      <w:lvlText w:val="-"/>
      <w:lvlJc w:val="left"/>
      <w:pPr>
        <w:ind w:left="1044" w:hanging="360"/>
      </w:pPr>
      <w:rPr>
        <w:rFonts w:ascii="Aptos" w:hAnsi="Aptos" w:cs="Aptos" w:hint="default"/>
        <w:sz w:val="22"/>
        <w:rFonts w:cs="Aptos"/>
      </w:rPr>
    </w:lvl>
    <w:lvl w:ilvl="1">
      <w:start w:val="1"/>
      <w:numFmt w:val="bullet"/>
      <w:lvlText w:val="o"/>
      <w:lvlJc w:val="left"/>
      <w:pPr>
        <w:ind w:left="1764" w:hanging="360"/>
      </w:pPr>
      <w:rPr>
        <w:rFonts w:ascii="Courier New" w:hAnsi="Courier New" w:cs="Courier New" w:hint="default"/>
        <w:rFonts w:cs="Courier New"/>
      </w:rPr>
    </w:lvl>
    <w:lvl w:ilvl="2">
      <w:start w:val="1"/>
      <w:numFmt w:val="bullet"/>
      <w:lvlText w:val=""/>
      <w:lvlJc w:val="left"/>
      <w:pPr>
        <w:ind w:left="2484" w:hanging="360"/>
      </w:pPr>
      <w:rPr>
        <w:rFonts w:ascii="Wingdings" w:hAnsi="Wingdings" w:cs="Wingdings" w:hint="default"/>
        <w:rFonts w:cs="Wingdings"/>
      </w:rPr>
    </w:lvl>
    <w:lvl w:ilvl="3">
      <w:start w:val="1"/>
      <w:numFmt w:val="bullet"/>
      <w:lvlText w:val=""/>
      <w:lvlJc w:val="left"/>
      <w:pPr>
        <w:ind w:left="3204" w:hanging="360"/>
      </w:pPr>
      <w:rPr>
        <w:rFonts w:ascii="Symbol" w:hAnsi="Symbol" w:cs="Symbol" w:hint="default"/>
        <w:rFonts w:cs="Symbol"/>
      </w:rPr>
    </w:lvl>
    <w:lvl w:ilvl="4">
      <w:start w:val="1"/>
      <w:numFmt w:val="bullet"/>
      <w:lvlText w:val="o"/>
      <w:lvlJc w:val="left"/>
      <w:pPr>
        <w:ind w:left="3924" w:hanging="360"/>
      </w:pPr>
      <w:rPr>
        <w:rFonts w:ascii="Courier New" w:hAnsi="Courier New" w:cs="Courier New" w:hint="default"/>
        <w:rFonts w:cs="Courier New"/>
      </w:rPr>
    </w:lvl>
    <w:lvl w:ilvl="5">
      <w:start w:val="1"/>
      <w:numFmt w:val="bullet"/>
      <w:lvlText w:val=""/>
      <w:lvlJc w:val="left"/>
      <w:pPr>
        <w:ind w:left="4644" w:hanging="360"/>
      </w:pPr>
      <w:rPr>
        <w:rFonts w:ascii="Wingdings" w:hAnsi="Wingdings" w:cs="Wingdings" w:hint="default"/>
        <w:rFonts w:cs="Wingdings"/>
      </w:rPr>
    </w:lvl>
    <w:lvl w:ilvl="6">
      <w:start w:val="1"/>
      <w:numFmt w:val="bullet"/>
      <w:lvlText w:val=""/>
      <w:lvlJc w:val="left"/>
      <w:pPr>
        <w:ind w:left="5364" w:hanging="360"/>
      </w:pPr>
      <w:rPr>
        <w:rFonts w:ascii="Symbol" w:hAnsi="Symbol" w:cs="Symbol" w:hint="default"/>
        <w:rFonts w:cs="Symbol"/>
      </w:rPr>
    </w:lvl>
    <w:lvl w:ilvl="7">
      <w:start w:val="1"/>
      <w:numFmt w:val="bullet"/>
      <w:lvlText w:val="o"/>
      <w:lvlJc w:val="left"/>
      <w:pPr>
        <w:ind w:left="6084" w:hanging="360"/>
      </w:pPr>
      <w:rPr>
        <w:rFonts w:ascii="Courier New" w:hAnsi="Courier New" w:cs="Courier New" w:hint="default"/>
        <w:rFonts w:cs="Courier New"/>
      </w:rPr>
    </w:lvl>
    <w:lvl w:ilvl="8">
      <w:start w:val="1"/>
      <w:numFmt w:val="bullet"/>
      <w:lvlText w:val=""/>
      <w:lvlJc w:val="left"/>
      <w:pPr>
        <w:ind w:left="6804" w:hanging="360"/>
      </w:pPr>
      <w:rPr>
        <w:rFonts w:ascii="Wingdings" w:hAnsi="Wingdings" w:cs="Wingdings" w:hint="default"/>
        <w:rFonts w:cs="Wingdings"/>
      </w:rPr>
    </w:lvl>
  </w:abstractNum>
  <w:abstractNum w:abstractNumId="15">
    <w:lvl w:ilvl="0">
      <w:start w:val="1"/>
      <w:numFmt w:val="decimal"/>
      <w:lvlText w:val="%1."/>
      <w:lvlJc w:val="left"/>
      <w:pPr>
        <w:ind w:left="697" w:hanging="0"/>
      </w:pPr>
      <w:rPr>
        <w:smallCaps w:val="false"/>
        <w:caps w:val="false"/>
        <w:dstrike w:val="false"/>
        <w:strike w:val="false"/>
        <w:vertAlign w:val="baseline"/>
        <w:position w:val="0"/>
        <w:sz w:val="22"/>
        <w:sz w:val="22"/>
        <w:spacing w:val="0"/>
        <w:i w:val="false"/>
        <w:u w:val="none"/>
        <w:b/>
        <w:szCs w:val="20"/>
        <w:iCs w:val="false"/>
        <w:bCs w:val="false"/>
        <w:w w:val="100"/>
        <w:rFonts w:ascii="Aptos" w:hAnsi="Aptos" w:eastAsia="Times New Roman" w:cs="Arial"/>
        <w:color w:val="000000"/>
      </w:rPr>
    </w:lvl>
    <w:lvl w:ilvl="1">
      <w:start w:val="1"/>
      <w:numFmt w:val="decimal"/>
      <w:lvlText w:val="%2)"/>
      <w:lvlJc w:val="left"/>
      <w:pPr>
        <w:ind w:left="697" w:hanging="0"/>
      </w:pPr>
      <w:rPr>
        <w:smallCaps w:val="false"/>
        <w:caps w:val="false"/>
        <w:dstrike w:val="false"/>
        <w:strike w:val="false"/>
        <w:vertAlign w:val="baseline"/>
        <w:position w:val="0"/>
        <w:sz w:val="19"/>
        <w:sz w:val="19"/>
        <w:spacing w:val="0"/>
        <w:i w:val="false"/>
        <w:u w:val="none"/>
        <w:b/>
        <w:szCs w:val="19"/>
        <w:iCs w:val="false"/>
        <w:bCs w:val="false"/>
        <w:w w:val="100"/>
        <w:rFonts w:eastAsia="Times New Roman" w:cs="Arial"/>
        <w:color w:val="000000"/>
      </w:rPr>
    </w:lvl>
    <w:lvl w:ilvl="2">
      <w:start w:val="1"/>
      <w:numFmt w:val="decimal"/>
      <w:lvlText w:val="%3"/>
      <w:lvlJc w:val="left"/>
      <w:pPr>
        <w:ind w:left="697" w:hanging="0"/>
      </w:pPr>
      <w:rPr>
        <w:rFonts w:cs="Times New Roman"/>
      </w:rPr>
    </w:lvl>
    <w:lvl w:ilvl="3">
      <w:start w:val="1"/>
      <w:numFmt w:val="decimal"/>
      <w:lvlText w:val="%4"/>
      <w:lvlJc w:val="left"/>
      <w:pPr>
        <w:ind w:left="697" w:hanging="0"/>
      </w:pPr>
      <w:rPr>
        <w:rFonts w:cs="Times New Roman"/>
      </w:rPr>
    </w:lvl>
    <w:lvl w:ilvl="4">
      <w:start w:val="1"/>
      <w:numFmt w:val="decimal"/>
      <w:lvlText w:val="%5"/>
      <w:lvlJc w:val="left"/>
      <w:pPr>
        <w:ind w:left="697" w:hanging="0"/>
      </w:pPr>
      <w:rPr>
        <w:rFonts w:cs="Times New Roman"/>
      </w:rPr>
    </w:lvl>
    <w:lvl w:ilvl="5">
      <w:start w:val="1"/>
      <w:numFmt w:val="decimal"/>
      <w:lvlText w:val="%6"/>
      <w:lvlJc w:val="left"/>
      <w:pPr>
        <w:ind w:left="697" w:hanging="0"/>
      </w:pPr>
      <w:rPr>
        <w:rFonts w:cs="Times New Roman"/>
      </w:rPr>
    </w:lvl>
    <w:lvl w:ilvl="6">
      <w:start w:val="1"/>
      <w:numFmt w:val="decimal"/>
      <w:lvlText w:val="%7"/>
      <w:lvlJc w:val="left"/>
      <w:pPr>
        <w:ind w:left="697" w:hanging="0"/>
      </w:pPr>
      <w:rPr>
        <w:rFonts w:cs="Times New Roman"/>
      </w:rPr>
    </w:lvl>
    <w:lvl w:ilvl="7">
      <w:start w:val="1"/>
      <w:numFmt w:val="decimal"/>
      <w:lvlText w:val="%8"/>
      <w:lvlJc w:val="left"/>
      <w:pPr>
        <w:ind w:left="697" w:hanging="0"/>
      </w:pPr>
      <w:rPr>
        <w:rFonts w:cs="Times New Roman"/>
      </w:rPr>
    </w:lvl>
    <w:lvl w:ilvl="8">
      <w:start w:val="1"/>
      <w:numFmt w:val="decimal"/>
      <w:lvlText w:val="%9"/>
      <w:lvlJc w:val="left"/>
      <w:pPr>
        <w:ind w:left="697" w:hanging="0"/>
      </w:pPr>
      <w:rPr>
        <w:rFonts w:cs="Times New Roman"/>
      </w:rPr>
    </w:lvl>
  </w:abstractNum>
  <w:abstractNum w:abstractNumId="16">
    <w:lvl w:ilvl="0">
      <w:start w:val="1"/>
      <w:numFmt w:val="decimal"/>
      <w:lvlText w:val="%1)"/>
      <w:lvlJc w:val="left"/>
      <w:pPr>
        <w:ind w:left="1440" w:hanging="360"/>
      </w:pPr>
      <w:rPr>
        <w:sz w:val="22"/>
        <w:b/>
        <w:rFonts w:ascii="Aptos" w:hAnsi="Aptos" w:cs="Times New Roman"/>
        <w:color w:val="00000A"/>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17">
    <w:lvl w:ilvl="0">
      <w:start w:val="1"/>
      <w:numFmt w:val="decimal"/>
      <w:lvlText w:val="%1."/>
      <w:lvlJc w:val="left"/>
      <w:pPr>
        <w:ind w:left="720" w:hanging="720"/>
      </w:pPr>
      <w:rPr>
        <w:sz w:val="22"/>
        <w:b/>
        <w:rFonts w:ascii="Aptos" w:hAnsi="Aptos" w:eastAsia="Times New Roman" w:cs="Arial"/>
        <w:color w:val="00000A"/>
      </w:rPr>
    </w:lvl>
    <w:lvl w:ilvl="1">
      <w:start w:val="1"/>
      <w:numFmt w:val="decimal"/>
      <w:lvlText w:val="%2."/>
      <w:lvlJc w:val="left"/>
      <w:pPr>
        <w:ind w:left="720" w:hanging="360"/>
      </w:pPr>
      <w:rPr>
        <w:b w:val="false"/>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decimal"/>
      <w:lvlText w:val="%6."/>
      <w:lvlJc w:val="right"/>
      <w:pPr>
        <w:ind w:left="4320" w:hanging="180"/>
      </w:pPr>
      <w:rPr>
        <w:rFonts w:eastAsia="Times New Roman" w:cs="Arial"/>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lvl w:ilvl="0">
      <w:start w:val="1"/>
      <w:numFmt w:val="decimal"/>
      <w:lvlText w:val="%1)"/>
      <w:lvlJc w:val="left"/>
      <w:pPr>
        <w:ind w:left="720" w:hanging="360"/>
      </w:pPr>
      <w:rPr>
        <w:b w:val="false"/>
        <w:rFonts w:eastAsia="Times New Roman" w:cs="Segoe UI"/>
      </w:rPr>
    </w:lvl>
    <w:lvl w:ilvl="1">
      <w:start w:val="9"/>
      <w:numFmt w:val="decimal"/>
      <w:lvlText w:val="%2)"/>
      <w:lvlJc w:val="left"/>
      <w:pPr>
        <w:ind w:left="1440" w:hanging="360"/>
      </w:pPr>
      <w:rPr>
        <w:rFonts w:cs="Times New Roman"/>
      </w:rPr>
    </w:lvl>
    <w:lvl w:ilvl="2">
      <w:start w:val="15"/>
      <w:numFmt w:val="upperRoman"/>
      <w:lvlText w:val="%3."/>
      <w:lvlJc w:val="left"/>
      <w:pPr>
        <w:ind w:left="2700" w:hanging="720"/>
      </w:pPr>
      <w:rPr>
        <w:rFonts w:cs="Times New Roman"/>
      </w:rPr>
    </w:lvl>
    <w:lvl w:ilvl="3">
      <w:start w:val="1"/>
      <w:numFmt w:val="decimal"/>
      <w:lvlText w:val="%4."/>
      <w:lvlJc w:val="left"/>
      <w:pPr>
        <w:ind w:left="2880" w:hanging="360"/>
      </w:pPr>
      <w:rPr>
        <w:sz w:val="22"/>
        <w:b/>
        <w:rFonts w:ascii="Aptos" w:hAnsi="Apto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lvl w:ilvl="0">
      <w:start w:val="1"/>
      <w:numFmt w:val="decimal"/>
      <w:lvlText w:val="%1."/>
      <w:lvlJc w:val="left"/>
      <w:pPr>
        <w:ind w:left="1800" w:hanging="363"/>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lvl w:ilvl="0">
      <w:start w:val="1"/>
      <w:numFmt w:val="decimal"/>
      <w:lvlText w:val="%1."/>
      <w:lvlJc w:val="left"/>
      <w:pPr>
        <w:ind w:left="2340" w:hanging="360"/>
      </w:pPr>
      <w:rPr>
        <w:sz w:val="22"/>
        <w:b/>
        <w:rFonts w:ascii="Aptos" w:hAnsi="Aptos" w:cs="Times New Roman"/>
      </w:rPr>
    </w:lvl>
    <w:lvl w:ilvl="1">
      <w:start w:val="1"/>
      <w:numFmt w:val="decimal"/>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360" w:hanging="360"/>
      </w:pPr>
      <w:rPr>
        <w:sz w:val="22"/>
        <w:b/>
        <w:rFonts w:ascii="Aptos" w:hAnsi="Aptos" w:cs="Times New Roman"/>
        <w:color w:val="00000A"/>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lvl w:ilvl="0">
      <w:start w:val="1"/>
      <w:numFmt w:val="decimal"/>
      <w:lvlText w:val="%1."/>
      <w:lvlJc w:val="left"/>
      <w:pPr>
        <w:ind w:left="1800" w:hanging="363"/>
      </w:pPr>
      <w:rPr>
        <w:sz w:val="22"/>
        <w:b/>
        <w:rFonts w:ascii="Aptos" w:hAnsi="Aptos" w:eastAsia="Times New Roman" w:cs="Arial"/>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lvl w:ilvl="0">
      <w:start w:val="1"/>
      <w:numFmt w:val="decimal"/>
      <w:lvlText w:val="%1)"/>
      <w:lvlJc w:val="left"/>
      <w:pPr>
        <w:ind w:left="1068" w:hanging="360"/>
      </w:pPr>
      <w:rPr>
        <w:sz w:val="22"/>
        <w:b/>
        <w:rFonts w:ascii="Aptos" w:hAnsi="Aptos" w:eastAsia="Times New Roman" w:cs="Arial"/>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23">
    <w:lvl w:ilvl="0">
      <w:start w:val="1"/>
      <w:numFmt w:val="lowerLetter"/>
      <w:lvlText w:val="%1)"/>
      <w:lvlJc w:val="left"/>
      <w:pPr>
        <w:ind w:left="1800" w:hanging="360"/>
      </w:pPr>
      <w:rPr>
        <w:sz w:val="22"/>
        <w:b/>
        <w:rFonts w:ascii="Aptos" w:hAnsi="Aptos" w:cs="Times New Roman"/>
        <w:color w:val="00000A"/>
      </w:rPr>
    </w:lvl>
    <w:lvl w:ilvl="1">
      <w:start w:val="1"/>
      <w:numFmt w:val="lowerLetter"/>
      <w:lvlText w:val="%2."/>
      <w:lvlJc w:val="left"/>
      <w:pPr>
        <w:ind w:left="2520" w:hanging="360"/>
      </w:pPr>
      <w:rPr>
        <w:rFonts w:cs="Times New Roman"/>
      </w:rPr>
    </w:lvl>
    <w:lvl w:ilvl="2">
      <w:start w:val="1"/>
      <w:numFmt w:val="lowerRoman"/>
      <w:lvlText w:val="%3."/>
      <w:lvlJc w:val="right"/>
      <w:pPr>
        <w:ind w:left="3240" w:hanging="180"/>
      </w:pPr>
      <w:rPr>
        <w:rFonts w:cs="Times New Roman"/>
      </w:rPr>
    </w:lvl>
    <w:lvl w:ilvl="3">
      <w:start w:val="1"/>
      <w:numFmt w:val="decimal"/>
      <w:lvlText w:val="%4."/>
      <w:lvlJc w:val="left"/>
      <w:pPr>
        <w:ind w:left="3960" w:hanging="360"/>
      </w:pPr>
      <w:rPr>
        <w:rFonts w:cs="Times New Roman"/>
      </w:rPr>
    </w:lvl>
    <w:lvl w:ilvl="4">
      <w:start w:val="1"/>
      <w:numFmt w:val="lowerLetter"/>
      <w:lvlText w:val="%5."/>
      <w:lvlJc w:val="left"/>
      <w:pPr>
        <w:ind w:left="4680" w:hanging="360"/>
      </w:pPr>
      <w:rPr>
        <w:rFonts w:cs="Times New Roman"/>
      </w:rPr>
    </w:lvl>
    <w:lvl w:ilvl="5">
      <w:start w:val="1"/>
      <w:numFmt w:val="lowerRoman"/>
      <w:lvlText w:val="%6."/>
      <w:lvlJc w:val="right"/>
      <w:pPr>
        <w:ind w:left="5400" w:hanging="180"/>
      </w:pPr>
      <w:rPr>
        <w:rFonts w:cs="Times New Roman"/>
      </w:rPr>
    </w:lvl>
    <w:lvl w:ilvl="6">
      <w:start w:val="1"/>
      <w:numFmt w:val="decimal"/>
      <w:lvlText w:val="%7."/>
      <w:lvlJc w:val="left"/>
      <w:pPr>
        <w:ind w:left="6120" w:hanging="360"/>
      </w:pPr>
      <w:rPr>
        <w:rFonts w:cs="Times New Roman"/>
      </w:rPr>
    </w:lvl>
    <w:lvl w:ilvl="7">
      <w:start w:val="1"/>
      <w:numFmt w:val="lowerLetter"/>
      <w:lvlText w:val="%8."/>
      <w:lvlJc w:val="left"/>
      <w:pPr>
        <w:ind w:left="6840" w:hanging="360"/>
      </w:pPr>
      <w:rPr>
        <w:rFonts w:cs="Times New Roman"/>
      </w:rPr>
    </w:lvl>
    <w:lvl w:ilvl="8">
      <w:start w:val="1"/>
      <w:numFmt w:val="lowerRoman"/>
      <w:lvlText w:val="%9."/>
      <w:lvlJc w:val="right"/>
      <w:pPr>
        <w:ind w:left="7560" w:hanging="180"/>
      </w:pPr>
      <w:rPr>
        <w:rFonts w:cs="Times New Roman"/>
      </w:rPr>
    </w:lvl>
  </w:abstractNum>
  <w:abstractNum w:abstractNumId="24">
    <w:lvl w:ilvl="0">
      <w:start w:val="1"/>
      <w:numFmt w:val="decimal"/>
      <w:lvlText w:val="%1."/>
      <w:lvlJc w:val="left"/>
      <w:pPr>
        <w:ind w:left="1800" w:hanging="363"/>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5">
    <w:lvl w:ilvl="0">
      <w:start w:val="1"/>
      <w:numFmt w:val="decimal"/>
      <w:lvlText w:val="%1."/>
      <w:lvlJc w:val="left"/>
      <w:pPr>
        <w:ind w:left="360" w:hanging="360"/>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lvl w:ilvl="0">
      <w:start w:val="1"/>
      <w:numFmt w:val="decimal"/>
      <w:lvlText w:val="%1."/>
      <w:lvlJc w:val="left"/>
      <w:pPr>
        <w:ind w:left="493" w:hanging="361"/>
      </w:pPr>
      <w:rPr>
        <w:sz w:val="22"/>
        <w:b/>
        <w:szCs w:val="20"/>
        <w:bCs/>
        <w:w w:val="100"/>
        <w:rFonts w:ascii="Aptos" w:hAnsi="Aptos" w:eastAsia="Arial" w:cs="Calibri"/>
        <w:color w:val="00000A"/>
        <w:lang w:val="pl-PL" w:eastAsia="en-US" w:bidi="ar-SA"/>
      </w:rPr>
    </w:lvl>
    <w:lvl w:ilvl="1">
      <w:start w:val="1"/>
      <w:numFmt w:val="decimal"/>
      <w:lvlText w:val="%2)"/>
      <w:lvlJc w:val="left"/>
      <w:pPr>
        <w:ind w:left="853" w:hanging="360"/>
      </w:pPr>
      <w:rPr>
        <w:sz w:val="20"/>
        <w:szCs w:val="20"/>
        <w:w w:val="99"/>
        <w:rFonts w:eastAsia="Arial MT" w:cs="Calibri"/>
        <w:lang w:val="pl-PL" w:eastAsia="en-US" w:bidi="ar-SA"/>
      </w:rPr>
    </w:lvl>
    <w:lvl w:ilvl="2">
      <w:start w:val="1"/>
      <w:numFmt w:val="lowerLetter"/>
      <w:lvlText w:val="%3)"/>
      <w:lvlJc w:val="left"/>
      <w:pPr>
        <w:ind w:left="1213" w:hanging="360"/>
      </w:pPr>
      <w:rPr>
        <w:sz w:val="18"/>
        <w:szCs w:val="18"/>
        <w:w w:val="99"/>
        <w:rFonts w:eastAsia="Arial MT" w:cs="Arial MT"/>
        <w:lang w:val="pl-PL" w:eastAsia="en-US" w:bidi="ar-SA"/>
      </w:rPr>
    </w:lvl>
    <w:lvl w:ilvl="3">
      <w:start w:val="1"/>
      <w:numFmt w:val="bullet"/>
      <w:lvlText w:val=""/>
      <w:lvlJc w:val="left"/>
      <w:pPr>
        <w:ind w:left="1000" w:hanging="360"/>
      </w:pPr>
      <w:rPr>
        <w:rFonts w:ascii="Symbol" w:hAnsi="Symbol" w:cs="Symbol" w:hint="default"/>
        <w:rFonts w:cs="Symbol"/>
        <w:lang w:val="pl-PL" w:eastAsia="en-US" w:bidi="ar-SA"/>
      </w:rPr>
    </w:lvl>
    <w:lvl w:ilvl="4">
      <w:start w:val="1"/>
      <w:numFmt w:val="bullet"/>
      <w:lvlText w:val=""/>
      <w:lvlJc w:val="left"/>
      <w:pPr>
        <w:ind w:left="781" w:hanging="360"/>
      </w:pPr>
      <w:rPr>
        <w:rFonts w:ascii="Symbol" w:hAnsi="Symbol" w:cs="Symbol" w:hint="default"/>
        <w:rFonts w:cs="Symbol"/>
        <w:lang w:val="pl-PL" w:eastAsia="en-US" w:bidi="ar-SA"/>
      </w:rPr>
    </w:lvl>
    <w:lvl w:ilvl="5">
      <w:start w:val="1"/>
      <w:numFmt w:val="bullet"/>
      <w:lvlText w:val=""/>
      <w:lvlJc w:val="left"/>
      <w:pPr>
        <w:ind w:left="562" w:hanging="360"/>
      </w:pPr>
      <w:rPr>
        <w:rFonts w:ascii="Symbol" w:hAnsi="Symbol" w:cs="Symbol" w:hint="default"/>
        <w:rFonts w:cs="Symbol"/>
        <w:lang w:val="pl-PL" w:eastAsia="en-US" w:bidi="ar-SA"/>
      </w:rPr>
    </w:lvl>
    <w:lvl w:ilvl="6">
      <w:start w:val="1"/>
      <w:numFmt w:val="bullet"/>
      <w:lvlText w:val=""/>
      <w:lvlJc w:val="left"/>
      <w:pPr>
        <w:ind w:left="342" w:hanging="360"/>
      </w:pPr>
      <w:rPr>
        <w:rFonts w:ascii="Symbol" w:hAnsi="Symbol" w:cs="Symbol" w:hint="default"/>
        <w:rFonts w:cs="Symbol"/>
        <w:lang w:val="pl-PL" w:eastAsia="en-US" w:bidi="ar-SA"/>
      </w:rPr>
    </w:lvl>
    <w:lvl w:ilvl="7">
      <w:start w:val="1"/>
      <w:numFmt w:val="bullet"/>
      <w:lvlText w:val=""/>
      <w:lvlJc w:val="left"/>
      <w:pPr>
        <w:ind w:left="123" w:hanging="360"/>
      </w:pPr>
      <w:rPr>
        <w:rFonts w:ascii="Symbol" w:hAnsi="Symbol" w:cs="Symbol" w:hint="default"/>
        <w:rFonts w:cs="Symbol"/>
        <w:lang w:val="pl-PL" w:eastAsia="en-US" w:bidi="ar-SA"/>
      </w:rPr>
    </w:lvl>
    <w:lvl w:ilvl="8">
      <w:start w:val="1"/>
      <w:numFmt w:val="bullet"/>
      <w:lvlText w:val=""/>
      <w:lvlJc w:val="left"/>
      <w:pPr>
        <w:ind w:left="0" w:hanging="360"/>
      </w:pPr>
      <w:rPr>
        <w:rFonts w:ascii="Symbol" w:hAnsi="Symbol" w:cs="Symbol" w:hint="default"/>
        <w:rFonts w:cs="Symbol"/>
        <w:lang w:val="pl-PL" w:eastAsia="en-US" w:bidi="ar-SA"/>
      </w:rPr>
    </w:lvl>
  </w:abstractNum>
  <w:abstractNum w:abstractNumId="2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lvl w:ilvl="0">
      <w:start w:val="1"/>
      <w:numFmt w:val="lowerLetter"/>
      <w:lvlText w:val="%1)"/>
      <w:lvlJc w:val="left"/>
      <w:pPr>
        <w:ind w:left="717" w:hanging="360"/>
      </w:p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abstractNum w:abstractNumId="29">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lvl w:ilvl="0">
      <w:start w:val="1"/>
      <w:numFmt w:val="decimal"/>
      <w:lvlText w:val="%1)"/>
      <w:lvlJc w:val="left"/>
      <w:pPr>
        <w:ind w:left="1212" w:hanging="360"/>
      </w:pPr>
    </w:lvl>
    <w:lvl w:ilvl="1">
      <w:start w:val="1"/>
      <w:numFmt w:val="lowerLetter"/>
      <w:lvlText w:val="%2."/>
      <w:lvlJc w:val="left"/>
      <w:pPr>
        <w:ind w:left="1932" w:hanging="360"/>
      </w:pPr>
    </w:lvl>
    <w:lvl w:ilvl="2">
      <w:start w:val="1"/>
      <w:numFmt w:val="lowerRoman"/>
      <w:lvlText w:val="%3."/>
      <w:lvlJc w:val="right"/>
      <w:pPr>
        <w:ind w:left="2652" w:hanging="180"/>
      </w:pPr>
    </w:lvl>
    <w:lvl w:ilvl="3">
      <w:start w:val="1"/>
      <w:numFmt w:val="decimal"/>
      <w:lvlText w:val="%4."/>
      <w:lvlJc w:val="left"/>
      <w:pPr>
        <w:ind w:left="3372" w:hanging="360"/>
      </w:pPr>
    </w:lvl>
    <w:lvl w:ilvl="4">
      <w:start w:val="1"/>
      <w:numFmt w:val="lowerLetter"/>
      <w:lvlText w:val="%5."/>
      <w:lvlJc w:val="left"/>
      <w:pPr>
        <w:ind w:left="4092" w:hanging="360"/>
      </w:pPr>
    </w:lvl>
    <w:lvl w:ilvl="5">
      <w:start w:val="1"/>
      <w:numFmt w:val="lowerRoman"/>
      <w:lvlText w:val="%6."/>
      <w:lvlJc w:val="right"/>
      <w:pPr>
        <w:ind w:left="4812" w:hanging="180"/>
      </w:pPr>
    </w:lvl>
    <w:lvl w:ilvl="6">
      <w:start w:val="1"/>
      <w:numFmt w:val="decimal"/>
      <w:lvlText w:val="%7."/>
      <w:lvlJc w:val="left"/>
      <w:pPr>
        <w:ind w:left="5532" w:hanging="360"/>
      </w:pPr>
    </w:lvl>
    <w:lvl w:ilvl="7">
      <w:start w:val="1"/>
      <w:numFmt w:val="lowerLetter"/>
      <w:lvlText w:val="%8."/>
      <w:lvlJc w:val="left"/>
      <w:pPr>
        <w:ind w:left="6252" w:hanging="360"/>
      </w:pPr>
    </w:lvl>
    <w:lvl w:ilvl="8">
      <w:start w:val="1"/>
      <w:numFmt w:val="lowerRoman"/>
      <w:lvlText w:val="%9."/>
      <w:lvlJc w:val="right"/>
      <w:pPr>
        <w:ind w:left="6972" w:hanging="180"/>
      </w:pPr>
    </w:lvl>
  </w:abstractNum>
  <w:abstractNum w:abstractNumId="34">
    <w:lvl w:ilvl="0">
      <w:start w:val="1"/>
      <w:numFmt w:val="decimal"/>
      <w:lvlText w:val="%1."/>
      <w:lvlJc w:val="left"/>
      <w:pPr>
        <w:ind w:left="360" w:hanging="360"/>
      </w:pPr>
      <w:rPr>
        <w:sz w:val="22"/>
        <w:b/>
        <w:rFonts w:ascii="Aptos" w:hAnsi="Aptos"/>
      </w:rPr>
    </w:lvl>
    <w:lvl w:ilvl="1">
      <w:start w:val="9"/>
      <w:numFmt w:val="decimal"/>
      <w:lvlText w:val="%2)"/>
      <w:lvlJc w:val="left"/>
      <w:pPr>
        <w:ind w:left="1080" w:hanging="360"/>
      </w:pPr>
      <w:rPr>
        <w:rFonts w:cs="Times New Roman"/>
      </w:rPr>
    </w:lvl>
    <w:lvl w:ilvl="2">
      <w:start w:val="15"/>
      <w:numFmt w:val="upperRoman"/>
      <w:lvlText w:val="%3."/>
      <w:lvlJc w:val="left"/>
      <w:pPr>
        <w:ind w:left="2340" w:hanging="720"/>
      </w:pPr>
      <w:rPr>
        <w:rFonts w:cs="Times New Roman"/>
      </w:rPr>
    </w:lvl>
    <w:lvl w:ilvl="3">
      <w:start w:val="1"/>
      <w:numFmt w:val="decimal"/>
      <w:lvlText w:val="%4."/>
      <w:lvlJc w:val="left"/>
      <w:pPr>
        <w:ind w:left="2520" w:hanging="360"/>
      </w:pPr>
      <w:rPr>
        <w:sz w:val="22"/>
        <w:b/>
        <w:rFonts w:ascii="Aptos" w:hAnsi="Apto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3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bering>
</file>

<file path=word/settings.xml><?xml version="1.0" encoding="utf-8"?>
<w:settings xmlns:w="http://schemas.openxmlformats.org/wordprocessingml/2006/main">
  <w:zoom w:percent="100"/>
  <w:defaultTabStop w:val="57"/>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Times New Roman" w:cs="Cambria"/>
        <w:lang w:val="pl-PL" w:eastAsia="pl-PL"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00000A"/>
      <w:sz w:val="24"/>
      <w:szCs w:val="24"/>
      <w:lang w:val="pl-PL" w:eastAsia="pl-PL" w:bidi="ar-SA"/>
    </w:rPr>
  </w:style>
  <w:style w:type="paragraph" w:styleId="Nagwek1">
    <w:name w:val="Nagłówek 1"/>
    <w:basedOn w:val="Normal"/>
    <w:uiPriority w:val="9"/>
    <w:qFormat/>
    <w:pPr>
      <w:keepNext/>
      <w:spacing w:before="240" w:after="60"/>
      <w:outlineLvl w:val="0"/>
    </w:pPr>
    <w:rPr>
      <w:rFonts w:ascii="Arial" w:hAnsi="Arial" w:cs="Arial"/>
      <w:b/>
      <w:bCs/>
      <w:sz w:val="32"/>
      <w:szCs w:val="32"/>
    </w:rPr>
  </w:style>
  <w:style w:type="paragraph" w:styleId="Nagwek2">
    <w:name w:val="Nagłówek 2"/>
    <w:basedOn w:val="Normal"/>
    <w:uiPriority w:val="9"/>
    <w:semiHidden/>
    <w:unhideWhenUsed/>
    <w:qFormat/>
    <w:pPr>
      <w:keepNext/>
      <w:spacing w:before="240" w:after="60"/>
      <w:outlineLvl w:val="1"/>
    </w:pPr>
    <w:rPr>
      <w:rFonts w:ascii="Arial" w:hAnsi="Arial" w:cs="Arial"/>
      <w:b/>
      <w:bCs/>
      <w:i/>
      <w:iCs/>
      <w:sz w:val="28"/>
      <w:szCs w:val="28"/>
    </w:rPr>
  </w:style>
  <w:style w:type="paragraph" w:styleId="Nagwek3">
    <w:name w:val="Nagłówek 3"/>
    <w:basedOn w:val="Normal"/>
    <w:uiPriority w:val="9"/>
    <w:semiHidden/>
    <w:unhideWhenUsed/>
    <w:qFormat/>
    <w:pPr>
      <w:keepNext/>
      <w:spacing w:before="240" w:after="60"/>
      <w:outlineLvl w:val="2"/>
    </w:pPr>
    <w:rPr>
      <w:rFonts w:ascii="Arial" w:hAnsi="Arial" w:cs="Arial"/>
      <w:b/>
      <w:bCs/>
      <w:sz w:val="26"/>
      <w:szCs w:val="26"/>
    </w:rPr>
  </w:style>
  <w:style w:type="paragraph" w:styleId="Nagwek4">
    <w:name w:val="Nagłówek 4"/>
    <w:basedOn w:val="Normal"/>
    <w:uiPriority w:val="9"/>
    <w:semiHidden/>
    <w:unhideWhenUsed/>
    <w:qFormat/>
    <w:pPr>
      <w:keepNext/>
      <w:spacing w:before="240" w:after="60"/>
      <w:outlineLvl w:val="3"/>
    </w:pPr>
    <w:rPr>
      <w:b/>
      <w:bCs/>
      <w:sz w:val="28"/>
      <w:szCs w:val="28"/>
    </w:rPr>
  </w:style>
  <w:style w:type="paragraph" w:styleId="Nagwek5">
    <w:name w:val="Nagłówek 5"/>
    <w:basedOn w:val="Normal"/>
    <w:uiPriority w:val="9"/>
    <w:semiHidden/>
    <w:unhideWhenUsed/>
    <w:qFormat/>
    <w:pPr>
      <w:spacing w:before="240" w:after="60"/>
      <w:outlineLvl w:val="4"/>
    </w:pPr>
    <w:rPr>
      <w:b/>
      <w:bCs/>
      <w:i/>
      <w:iCs/>
      <w:sz w:val="26"/>
      <w:szCs w:val="26"/>
    </w:rPr>
  </w:style>
  <w:style w:type="paragraph" w:styleId="Nagwek7">
    <w:name w:val="Nagłówek 7"/>
    <w:basedOn w:val="Normal"/>
    <w:qFormat/>
    <w:pPr>
      <w:keepNext/>
      <w:pBdr>
        <w:bottom w:val="single" w:sz="4" w:space="1" w:color="000001"/>
      </w:pBdr>
      <w:ind w:left="0" w:hanging="0"/>
      <w:jc w:val="both"/>
      <w:outlineLvl w:val="6"/>
    </w:pPr>
    <w:rPr>
      <w:rFonts w:ascii="Tahoma" w:hAnsi="Tahoma"/>
      <w:b/>
      <w:sz w:val="20"/>
      <w:szCs w:val="20"/>
    </w:rPr>
  </w:style>
  <w:style w:type="paragraph" w:styleId="Nagwek8">
    <w:name w:val="Nagłówek 8"/>
    <w:basedOn w:val="Normal"/>
    <w:qFormat/>
    <w:pPr>
      <w:spacing w:before="240" w:after="60"/>
      <w:outlineLvl w:val="7"/>
    </w:pPr>
    <w:rPr>
      <w:i/>
      <w:iCs/>
    </w:rPr>
  </w:style>
  <w:style w:type="character" w:styleId="DefaultParagraphFont" w:default="1">
    <w:name w:val="Default Paragraph Font"/>
    <w:uiPriority w:val="1"/>
    <w:semiHidden/>
    <w:unhideWhenUsed/>
    <w:qFormat/>
    <w:rPr/>
  </w:style>
  <w:style w:type="character" w:styleId="Nagwek1Znak" w:customStyle="1">
    <w:name w:val="Nagłówek 1 Znak"/>
    <w:basedOn w:val="DefaultParagraphFont"/>
    <w:qFormat/>
    <w:rPr>
      <w:rFonts w:ascii="Arial" w:hAnsi="Arial" w:cs="Times New Roman"/>
      <w:b/>
      <w:sz w:val="32"/>
      <w:lang w:val="pl-PL"/>
    </w:rPr>
  </w:style>
  <w:style w:type="character" w:styleId="Nagwek2Znak" w:customStyle="1">
    <w:name w:val="Nagłówek 2 Znak"/>
    <w:basedOn w:val="DefaultParagraphFont"/>
    <w:qFormat/>
    <w:rPr>
      <w:rFonts w:ascii="Arial" w:hAnsi="Arial" w:cs="Times New Roman"/>
      <w:b/>
      <w:i/>
      <w:sz w:val="28"/>
      <w:lang w:val="pl-PL"/>
    </w:rPr>
  </w:style>
  <w:style w:type="character" w:styleId="Nagwek3Znak" w:customStyle="1">
    <w:name w:val="Nagłówek 3 Znak"/>
    <w:basedOn w:val="DefaultParagraphFont"/>
    <w:qFormat/>
    <w:rPr>
      <w:rFonts w:ascii="Arial" w:hAnsi="Arial" w:cs="Times New Roman"/>
      <w:b/>
      <w:sz w:val="26"/>
      <w:lang w:val="pl-PL"/>
    </w:rPr>
  </w:style>
  <w:style w:type="character" w:styleId="Nagwek4Znak" w:customStyle="1">
    <w:name w:val="Nagłówek 4 Znak"/>
    <w:basedOn w:val="DefaultParagraphFont"/>
    <w:qFormat/>
    <w:rPr>
      <w:rFonts w:ascii="Times New Roman" w:hAnsi="Times New Roman" w:cs="Times New Roman"/>
      <w:b/>
      <w:sz w:val="28"/>
      <w:lang w:val="pl-PL"/>
    </w:rPr>
  </w:style>
  <w:style w:type="character" w:styleId="Nagwek5Znak" w:customStyle="1">
    <w:name w:val="Nagłówek 5 Znak"/>
    <w:basedOn w:val="DefaultParagraphFont"/>
    <w:qFormat/>
    <w:rPr>
      <w:rFonts w:ascii="Times New Roman" w:hAnsi="Times New Roman" w:cs="Times New Roman"/>
      <w:b/>
      <w:i/>
      <w:sz w:val="26"/>
      <w:lang w:val="pl-PL"/>
    </w:rPr>
  </w:style>
  <w:style w:type="character" w:styleId="Nagwek7Znak" w:customStyle="1">
    <w:name w:val="Nagłówek 7 Znak"/>
    <w:basedOn w:val="DefaultParagraphFont"/>
    <w:qFormat/>
    <w:rPr>
      <w:rFonts w:ascii="Tahoma" w:hAnsi="Tahoma" w:cs="Times New Roman"/>
      <w:b/>
      <w:sz w:val="20"/>
      <w:lang w:val="pl-PL"/>
    </w:rPr>
  </w:style>
  <w:style w:type="character" w:styleId="Nagwek8Znak" w:customStyle="1">
    <w:name w:val="Nagłówek 8 Znak"/>
    <w:basedOn w:val="DefaultParagraphFont"/>
    <w:qFormat/>
    <w:rPr>
      <w:rFonts w:ascii="Times New Roman" w:hAnsi="Times New Roman" w:cs="Times New Roman"/>
      <w:i/>
      <w:lang w:val="pl-PL"/>
    </w:rPr>
  </w:style>
  <w:style w:type="character" w:styleId="PktZnak" w:customStyle="1">
    <w:name w:val="pkt Znak"/>
    <w:qFormat/>
    <w:rPr>
      <w:rFonts w:ascii="Times New Roman" w:hAnsi="Times New Roman"/>
      <w:sz w:val="20"/>
      <w:lang w:val="pl-PL"/>
    </w:rPr>
  </w:style>
  <w:style w:type="character" w:styleId="TytuZnak" w:customStyle="1">
    <w:name w:val="Tytuł Znak"/>
    <w:basedOn w:val="DefaultParagraphFont"/>
    <w:qFormat/>
    <w:rPr>
      <w:rFonts w:ascii="Arial" w:hAnsi="Arial" w:cs="Times New Roman"/>
      <w:b/>
      <w:sz w:val="20"/>
      <w:lang w:val="pl-PL"/>
    </w:rPr>
  </w:style>
  <w:style w:type="character" w:styleId="TekstpodstawowyZnak" w:customStyle="1">
    <w:name w:val="Tekst podstawowy Znak"/>
    <w:basedOn w:val="DefaultParagraphFont"/>
    <w:qFormat/>
    <w:rPr>
      <w:rFonts w:ascii="Arial" w:hAnsi="Arial" w:cs="Times New Roman"/>
      <w:b/>
      <w:sz w:val="20"/>
      <w:lang w:val="pl-PL"/>
    </w:rPr>
  </w:style>
  <w:style w:type="character" w:styleId="Tekstpodstawowy2Znak" w:customStyle="1">
    <w:name w:val="Tekst podstawowy 2 Znak"/>
    <w:basedOn w:val="DefaultParagraphFont"/>
    <w:qFormat/>
    <w:rPr>
      <w:rFonts w:ascii="Arial" w:hAnsi="Arial" w:cs="Times New Roman"/>
      <w:sz w:val="20"/>
    </w:rPr>
  </w:style>
  <w:style w:type="character" w:styleId="StopkaZnak" w:customStyle="1">
    <w:name w:val="Stopka Znak"/>
    <w:basedOn w:val="DefaultParagraphFont"/>
    <w:qFormat/>
    <w:rPr>
      <w:rFonts w:ascii="Tahoma" w:hAnsi="Tahoma" w:cs="Times New Roman"/>
      <w:sz w:val="20"/>
      <w:lang w:val="pl-PL"/>
    </w:rPr>
  </w:style>
  <w:style w:type="character" w:styleId="WW8Num2z0" w:customStyle="1">
    <w:name w:val="WW8Num2z0"/>
    <w:qFormat/>
    <w:rPr>
      <w:rFonts w:ascii="Times New Roman" w:hAnsi="Times New Roman"/>
    </w:rPr>
  </w:style>
  <w:style w:type="character" w:styleId="Tekstpodstawowy3Znak" w:customStyle="1">
    <w:name w:val="Tekst podstawowy 3 Znak"/>
    <w:basedOn w:val="DefaultParagraphFont"/>
    <w:qFormat/>
    <w:rPr>
      <w:rFonts w:ascii="Times New Roman" w:hAnsi="Times New Roman" w:cs="Times New Roman"/>
      <w:sz w:val="16"/>
      <w:lang w:val="pl-PL"/>
    </w:rPr>
  </w:style>
  <w:style w:type="character" w:styleId="Czeinternetowe">
    <w:name w:val="Łącze internetowe"/>
    <w:basedOn w:val="DefaultParagraphFont"/>
    <w:rPr>
      <w:rFonts w:cs="Times New Roman"/>
      <w:color w:val="FF0000"/>
      <w:u w:val="single" w:color="FF0000"/>
    </w:rPr>
  </w:style>
  <w:style w:type="character" w:styleId="TekstpodstawowywcityZnak" w:customStyle="1">
    <w:name w:val="Tekst podstawowy wcięty Znak"/>
    <w:basedOn w:val="DefaultParagraphFont"/>
    <w:qFormat/>
    <w:rPr>
      <w:rFonts w:ascii="Times New Roman" w:hAnsi="Times New Roman" w:cs="Times New Roman"/>
      <w:lang w:val="pl-PL"/>
    </w:rPr>
  </w:style>
  <w:style w:type="character" w:styleId="Tekstpodstawowywcity2Znak" w:customStyle="1">
    <w:name w:val="Tekst podstawowy wcięty 2 Znak"/>
    <w:basedOn w:val="DefaultParagraphFont"/>
    <w:qFormat/>
    <w:rPr>
      <w:rFonts w:ascii="Times New Roman" w:hAnsi="Times New Roman" w:cs="Times New Roman"/>
      <w:lang w:val="pl-PL"/>
    </w:rPr>
  </w:style>
  <w:style w:type="character" w:styleId="TekstprzypisudolnegoZnak" w:customStyle="1">
    <w:name w:val="Tekst przypisu dolnego Znak"/>
    <w:basedOn w:val="DefaultParagraphFont"/>
    <w:qFormat/>
    <w:rPr>
      <w:rFonts w:ascii="Tahoma" w:hAnsi="Tahoma" w:cs="Times New Roman"/>
      <w:sz w:val="20"/>
      <w:lang w:val="pl-PL"/>
    </w:rPr>
  </w:style>
  <w:style w:type="character" w:styleId="ZwykytekstZnak" w:customStyle="1">
    <w:name w:val="Zwykły tekst Znak"/>
    <w:basedOn w:val="DefaultParagraphFont"/>
    <w:qFormat/>
    <w:rPr>
      <w:rFonts w:ascii="Courier New" w:hAnsi="Courier New" w:cs="Times New Roman"/>
      <w:sz w:val="20"/>
      <w:lang w:val="pl-PL"/>
    </w:rPr>
  </w:style>
  <w:style w:type="character" w:styleId="Annotationreference">
    <w:name w:val="annotation reference"/>
    <w:basedOn w:val="DefaultParagraphFont"/>
    <w:qFormat/>
    <w:rPr>
      <w:rFonts w:cs="Times New Roman"/>
      <w:sz w:val="16"/>
    </w:rPr>
  </w:style>
  <w:style w:type="character" w:styleId="TekstkomentarzaZnak" w:customStyle="1">
    <w:name w:val="Tekst komentarza Znak"/>
    <w:basedOn w:val="DefaultParagraphFont"/>
    <w:qFormat/>
    <w:rPr>
      <w:rFonts w:ascii="Tahoma" w:hAnsi="Tahoma" w:cs="Times New Roman"/>
      <w:sz w:val="20"/>
      <w:lang w:val="pl-PL"/>
    </w:rPr>
  </w:style>
  <w:style w:type="character" w:styleId="TekstdymkaZnak" w:customStyle="1">
    <w:name w:val="Tekst dymka Znak"/>
    <w:basedOn w:val="DefaultParagraphFont"/>
    <w:qFormat/>
    <w:rPr>
      <w:rFonts w:ascii="Tahoma" w:hAnsi="Tahoma" w:cs="Times New Roman"/>
      <w:sz w:val="16"/>
    </w:rPr>
  </w:style>
  <w:style w:type="character" w:styleId="Znakiprzypiswdolnych" w:customStyle="1">
    <w:name w:val="Znaki przypisów dolnych"/>
    <w:qFormat/>
    <w:rPr>
      <w:rFonts w:cs="Times New Roman"/>
      <w:sz w:val="20"/>
      <w:vertAlign w:val="superscript"/>
    </w:rPr>
  </w:style>
  <w:style w:type="character" w:styleId="Footnotereference">
    <w:name w:val="footnote reference"/>
    <w:qFormat/>
    <w:rPr>
      <w:rFonts w:cs="Times New Roman"/>
      <w:sz w:val="20"/>
      <w:vertAlign w:val="superscript"/>
    </w:rPr>
  </w:style>
  <w:style w:type="character" w:styleId="Pagenumber">
    <w:name w:val="page number"/>
    <w:basedOn w:val="DefaultParagraphFont"/>
    <w:qFormat/>
    <w:rPr>
      <w:rFonts w:cs="Times New Roman"/>
    </w:rPr>
  </w:style>
  <w:style w:type="character" w:styleId="PodpisZnak" w:customStyle="1">
    <w:name w:val="Podpis Znak"/>
    <w:basedOn w:val="DefaultParagraphFont"/>
    <w:qFormat/>
    <w:rPr>
      <w:rFonts w:ascii="Times New Roman" w:hAnsi="Times New Roman" w:cs="Times New Roman"/>
      <w:b/>
      <w:i/>
      <w:lang w:val="pl-PL"/>
    </w:rPr>
  </w:style>
  <w:style w:type="character" w:styleId="TematkomentarzaZnak" w:customStyle="1">
    <w:name w:val="Temat komentarza Znak"/>
    <w:basedOn w:val="TekstkomentarzaZnak"/>
    <w:qFormat/>
    <w:rPr>
      <w:rFonts w:ascii="Times New Roman" w:hAnsi="Times New Roman" w:cs="Times New Roman"/>
      <w:b/>
      <w:sz w:val="20"/>
      <w:lang w:val="pl-PL"/>
    </w:rPr>
  </w:style>
  <w:style w:type="character" w:styleId="NagwekZnak" w:customStyle="1">
    <w:name w:val="Nagłówek Znak"/>
    <w:basedOn w:val="DefaultParagraphFont"/>
    <w:qFormat/>
    <w:rPr>
      <w:rFonts w:ascii="Times New Roman" w:hAnsi="Times New Roman" w:cs="Times New Roman"/>
    </w:rPr>
  </w:style>
  <w:style w:type="character" w:styleId="Tekstpodstawowywcity3Znak" w:customStyle="1">
    <w:name w:val="Tekst podstawowy wcięty 3 Znak"/>
    <w:basedOn w:val="DefaultParagraphFont"/>
    <w:qFormat/>
    <w:rPr>
      <w:rFonts w:ascii="Times New Roman" w:hAnsi="Times New Roman" w:cs="Times New Roman"/>
      <w:sz w:val="16"/>
      <w:lang w:val="pl-PL"/>
    </w:rPr>
  </w:style>
  <w:style w:type="character" w:styleId="Applestylespan" w:customStyle="1">
    <w:name w:val="apple-style-span"/>
    <w:basedOn w:val="DefaultParagraphFont"/>
    <w:qFormat/>
    <w:rPr>
      <w:rFonts w:cs="Times New Roman"/>
    </w:rPr>
  </w:style>
  <w:style w:type="character" w:styleId="PodtytuZnak" w:customStyle="1">
    <w:name w:val="Podtytuł Znak"/>
    <w:basedOn w:val="DefaultParagraphFont"/>
    <w:qFormat/>
    <w:rPr>
      <w:rFonts w:ascii="Arial" w:hAnsi="Arial" w:cs="Times New Roman"/>
      <w:b/>
      <w:sz w:val="22"/>
      <w:lang w:val="pl-PL"/>
    </w:rPr>
  </w:style>
  <w:style w:type="character" w:styleId="TekstprzypisukocowegoZnak" w:customStyle="1">
    <w:name w:val="Tekst przypisu końcowego Znak"/>
    <w:basedOn w:val="DefaultParagraphFont"/>
    <w:qFormat/>
    <w:rPr>
      <w:rFonts w:ascii="Times New Roman" w:hAnsi="Times New Roman" w:cs="Times New Roman"/>
    </w:rPr>
  </w:style>
  <w:style w:type="character" w:styleId="MapadokumentuZnak" w:customStyle="1">
    <w:name w:val="Mapa dokumentu Znak"/>
    <w:basedOn w:val="DefaultParagraphFont"/>
    <w:qFormat/>
    <w:rPr>
      <w:rFonts w:ascii="Tahoma" w:hAnsi="Tahoma" w:cs="Times New Roman"/>
      <w:sz w:val="16"/>
      <w:lang w:val="pl-PL"/>
    </w:rPr>
  </w:style>
  <w:style w:type="character" w:styleId="ZnakZnak13" w:customStyle="1">
    <w:name w:val="Znak Znak13"/>
    <w:qFormat/>
    <w:rPr>
      <w:rFonts w:ascii="Arial" w:hAnsi="Arial"/>
      <w:b/>
      <w:sz w:val="22"/>
      <w:lang w:val="pl-PL" w:eastAsia="pl-PL"/>
    </w:rPr>
  </w:style>
  <w:style w:type="character" w:styleId="ZnakZnak8" w:customStyle="1">
    <w:name w:val="Znak Znak8"/>
    <w:qFormat/>
    <w:rPr>
      <w:sz w:val="24"/>
      <w:lang w:val="pl-PL" w:eastAsia="pl-PL"/>
    </w:rPr>
  </w:style>
  <w:style w:type="character" w:styleId="FontStyle17" w:customStyle="1">
    <w:name w:val="Font Style17"/>
    <w:qFormat/>
    <w:rPr>
      <w:rFonts w:ascii="Arial Unicode MS" w:hAnsi="Arial Unicode MS" w:eastAsia="Times New Roman"/>
      <w:sz w:val="18"/>
    </w:rPr>
  </w:style>
  <w:style w:type="character" w:styleId="FollowedHyperlink">
    <w:name w:val="FollowedHyperlink"/>
    <w:basedOn w:val="DefaultParagraphFont"/>
    <w:qFormat/>
    <w:rPr>
      <w:rFonts w:cs="Times New Roman"/>
      <w:color w:val="800080"/>
      <w:u w:val="single"/>
    </w:rPr>
  </w:style>
  <w:style w:type="character" w:styleId="NormalBoldChar" w:customStyle="1">
    <w:name w:val="NormalBold Char"/>
    <w:qFormat/>
    <w:rPr>
      <w:rFonts w:ascii="Times New Roman" w:hAnsi="Times New Roman"/>
      <w:b/>
      <w:sz w:val="22"/>
      <w:lang w:val="pl-PL" w:eastAsia="en-GB"/>
    </w:rPr>
  </w:style>
  <w:style w:type="character" w:styleId="DeltaViewInsertion" w:customStyle="1">
    <w:name w:val="DeltaView Insertion"/>
    <w:qFormat/>
    <w:rPr>
      <w:b/>
      <w:i/>
      <w:spacing w:val="0"/>
    </w:rPr>
  </w:style>
  <w:style w:type="character" w:styleId="Wyrnienie">
    <w:name w:val="Wyróżnienie"/>
    <w:basedOn w:val="DefaultParagraphFont"/>
    <w:qFormat/>
    <w:rPr>
      <w:rFonts w:cs="Times New Roman"/>
      <w:i/>
    </w:rPr>
  </w:style>
  <w:style w:type="character" w:styleId="Teksttreci" w:customStyle="1">
    <w:name w:val="Tekst treści_"/>
    <w:qFormat/>
    <w:rPr>
      <w:rFonts w:ascii="Verdana" w:hAnsi="Verdana"/>
      <w:sz w:val="19"/>
      <w:shd w:fill="FFFFFF" w:val="clear"/>
    </w:rPr>
  </w:style>
  <w:style w:type="character" w:styleId="TeksttreciPogrubienie" w:customStyle="1">
    <w:name w:val="Tekst treści + Pogrubienie"/>
    <w:qFormat/>
    <w:rPr>
      <w:rFonts w:ascii="Verdana" w:hAnsi="Verdana"/>
      <w:spacing w:val="0"/>
      <w:sz w:val="19"/>
      <w:shd w:fill="FFFFFF" w:val="clear"/>
    </w:rPr>
  </w:style>
  <w:style w:type="character" w:styleId="Nagwek31" w:customStyle="1">
    <w:name w:val="Nagłówek #3_"/>
    <w:qFormat/>
    <w:rPr>
      <w:rFonts w:ascii="Verdana" w:hAnsi="Verdana"/>
      <w:sz w:val="19"/>
      <w:shd w:fill="FFFFFF" w:val="clear"/>
    </w:rPr>
  </w:style>
  <w:style w:type="character" w:styleId="Nagwek3Arial" w:customStyle="1">
    <w:name w:val="Nagłówek #3 + Arial"/>
    <w:qFormat/>
    <w:rPr>
      <w:rFonts w:ascii="Arial" w:hAnsi="Arial"/>
      <w:i/>
      <w:sz w:val="19"/>
      <w:shd w:fill="FFFFFF" w:val="clear"/>
    </w:rPr>
  </w:style>
  <w:style w:type="character" w:styleId="Teksttreci4" w:customStyle="1">
    <w:name w:val="Tekst treści (4)_"/>
    <w:qFormat/>
    <w:rPr>
      <w:rFonts w:ascii="Verdana" w:hAnsi="Verdana"/>
      <w:sz w:val="19"/>
      <w:shd w:fill="FFFFFF" w:val="clear"/>
    </w:rPr>
  </w:style>
  <w:style w:type="character" w:styleId="Teksttreci8" w:customStyle="1">
    <w:name w:val="Tekst treści (8)_"/>
    <w:qFormat/>
    <w:rPr>
      <w:rFonts w:ascii="Verdana" w:hAnsi="Verdana"/>
      <w:sz w:val="28"/>
      <w:shd w:fill="FFFFFF" w:val="clear"/>
    </w:rPr>
  </w:style>
  <w:style w:type="character" w:styleId="AkapitzlistZnak" w:customStyle="1">
    <w:name w:val="Akapit z listą Znak"/>
    <w:qFormat/>
    <w:rPr>
      <w:rFonts w:ascii="Times New Roman" w:hAnsi="Times New Roman"/>
      <w:lang w:val="pl-PL"/>
    </w:rPr>
  </w:style>
  <w:style w:type="character" w:styleId="Znakiprzypiswkocowych" w:customStyle="1">
    <w:name w:val="Znaki przypisów końcowych"/>
    <w:qFormat/>
    <w:rPr>
      <w:rFonts w:cs="Times New Roman"/>
      <w:vertAlign w:val="superscript"/>
    </w:rPr>
  </w:style>
  <w:style w:type="character" w:styleId="Endnotereference">
    <w:name w:val="endnote reference"/>
    <w:qFormat/>
    <w:rPr>
      <w:rFonts w:cs="Times New Roman"/>
      <w:vertAlign w:val="superscript"/>
    </w:rPr>
  </w:style>
  <w:style w:type="character" w:styleId="Nierozpoznanawzmianka1" w:customStyle="1">
    <w:name w:val="Nierozpoznana wzmianka1"/>
    <w:qFormat/>
    <w:rPr>
      <w:color w:val="605E5C"/>
      <w:shd w:fill="E1DFDD" w:val="clear"/>
    </w:rPr>
  </w:style>
  <w:style w:type="character" w:styleId="UnresolvedMention">
    <w:name w:val="Unresolved Mention"/>
    <w:basedOn w:val="DefaultParagraphFont"/>
    <w:qFormat/>
    <w:rPr>
      <w:color w:val="605E5C"/>
      <w:shd w:fill="E1DFDD" w:val="clear"/>
    </w:rPr>
  </w:style>
  <w:style w:type="character" w:styleId="ListLabel1">
    <w:name w:val="ListLabel 1"/>
    <w:qFormat/>
    <w:rPr>
      <w:rFonts w:cs="Symbol"/>
    </w:rPr>
  </w:style>
  <w:style w:type="character" w:styleId="ListLabel2">
    <w:name w:val="ListLabel 2"/>
    <w:qFormat/>
    <w:rPr>
      <w:rFonts w:cs="Times New Roman"/>
      <w:b/>
      <w:sz w:val="23"/>
    </w:rPr>
  </w:style>
  <w:style w:type="character" w:styleId="ListLabel3">
    <w:name w:val="ListLabel 3"/>
    <w:qFormat/>
    <w:rPr>
      <w:rFonts w:cs="Times New Roman"/>
    </w:rPr>
  </w:style>
  <w:style w:type="character" w:styleId="ListLabel4">
    <w:name w:val="ListLabel 4"/>
    <w:qFormat/>
    <w:rPr>
      <w:rFonts w:cs="Times New Roman"/>
      <w:sz w:val="22"/>
    </w:rPr>
  </w:style>
  <w:style w:type="character" w:styleId="ListLabel5">
    <w:name w:val="ListLabel 5"/>
    <w:qFormat/>
    <w:rPr>
      <w:rFonts w:cs="Courier New"/>
    </w:rPr>
  </w:style>
  <w:style w:type="character" w:styleId="ListLabel6">
    <w:name w:val="ListLabel 6"/>
    <w:qFormat/>
    <w:rPr>
      <w:rFonts w:cs="Wingdings"/>
    </w:rPr>
  </w:style>
  <w:style w:type="character" w:styleId="ListLabel7">
    <w:name w:val="ListLabel 7"/>
    <w:qFormat/>
    <w:rPr>
      <w:rFonts w:cs="Times New Roman"/>
      <w:b w:val="false"/>
      <w:i w:val="false"/>
    </w:rPr>
  </w:style>
  <w:style w:type="character" w:styleId="ListLabel8">
    <w:name w:val="ListLabel 8"/>
    <w:qFormat/>
    <w:rPr>
      <w:rFonts w:ascii="Aptos" w:hAnsi="Aptos" w:cs="Times New Roman"/>
      <w:b/>
      <w:sz w:val="22"/>
    </w:rPr>
  </w:style>
  <w:style w:type="character" w:styleId="ListLabel9">
    <w:name w:val="ListLabel 9"/>
    <w:qFormat/>
    <w:rPr>
      <w:rFonts w:ascii="Aptos" w:hAnsi="Aptos" w:cs="Times New Roman"/>
      <w:b/>
      <w:bCs/>
      <w:sz w:val="22"/>
    </w:rPr>
  </w:style>
  <w:style w:type="character" w:styleId="ListLabel10">
    <w:name w:val="ListLabel 10"/>
    <w:qFormat/>
    <w:rPr>
      <w:rFonts w:ascii="Aptos" w:hAnsi="Aptos" w:cs="Times New Roman"/>
      <w:b/>
      <w:color w:val="00000A"/>
      <w:sz w:val="22"/>
    </w:rPr>
  </w:style>
  <w:style w:type="character" w:styleId="ListLabel11">
    <w:name w:val="ListLabel 11"/>
    <w:qFormat/>
    <w:rPr>
      <w:rFonts w:eastAsia="Times New Roman" w:cs="Arial"/>
    </w:rPr>
  </w:style>
  <w:style w:type="character" w:styleId="ListLabel12">
    <w:name w:val="ListLabel 12"/>
    <w:qFormat/>
    <w:rPr>
      <w:rFonts w:ascii="Aptos" w:hAnsi="Aptos" w:eastAsia="Times New Roman" w:cs="Arial"/>
      <w:b/>
      <w:sz w:val="22"/>
    </w:rPr>
  </w:style>
  <w:style w:type="character" w:styleId="ListLabel13">
    <w:name w:val="ListLabel 13"/>
    <w:qFormat/>
    <w:rPr>
      <w:rFonts w:ascii="Aptos" w:hAnsi="Aptos" w:cs="Times New Roman"/>
      <w:b/>
      <w:i w:val="false"/>
      <w:sz w:val="22"/>
    </w:rPr>
  </w:style>
  <w:style w:type="character" w:styleId="ListLabel14">
    <w:name w:val="ListLabel 14"/>
    <w:qFormat/>
    <w:rPr>
      <w:rFonts w:ascii="Aptos" w:hAnsi="Aptos" w:cs="Aptos"/>
      <w:sz w:val="22"/>
    </w:rPr>
  </w:style>
  <w:style w:type="character" w:styleId="ListLabel15">
    <w:name w:val="ListLabel 15"/>
    <w:qFormat/>
    <w:rPr>
      <w:rFonts w:ascii="Aptos" w:hAnsi="Aptos" w:eastAsia="Times New Roman" w:cs="Arial"/>
      <w:b/>
      <w:bCs w:val="false"/>
      <w:i w:val="false"/>
      <w:iCs w:val="false"/>
      <w:caps w:val="false"/>
      <w:smallCaps w:val="false"/>
      <w:strike w:val="false"/>
      <w:dstrike w:val="false"/>
      <w:color w:val="000000"/>
      <w:spacing w:val="0"/>
      <w:w w:val="100"/>
      <w:position w:val="0"/>
      <w:sz w:val="22"/>
      <w:sz w:val="22"/>
      <w:szCs w:val="20"/>
      <w:u w:val="none"/>
      <w:vertAlign w:val="baseline"/>
    </w:rPr>
  </w:style>
  <w:style w:type="character" w:styleId="ListLabel16">
    <w:name w:val="ListLabel 16"/>
    <w:qFormat/>
    <w:rPr>
      <w:rFonts w:eastAsia="Times New Roman" w:cs="Arial"/>
      <w:b/>
      <w:bCs w:val="false"/>
      <w:i w:val="false"/>
      <w:iCs w:val="false"/>
      <w:caps w:val="false"/>
      <w:smallCaps w:val="false"/>
      <w:strike w:val="false"/>
      <w:dstrike w:val="false"/>
      <w:color w:val="000000"/>
      <w:spacing w:val="0"/>
      <w:w w:val="100"/>
      <w:position w:val="0"/>
      <w:sz w:val="19"/>
      <w:sz w:val="19"/>
      <w:szCs w:val="19"/>
      <w:u w:val="none"/>
      <w:vertAlign w:val="baseline"/>
    </w:rPr>
  </w:style>
  <w:style w:type="character" w:styleId="ListLabel17">
    <w:name w:val="ListLabel 17"/>
    <w:qFormat/>
    <w:rPr>
      <w:rFonts w:ascii="Aptos" w:hAnsi="Aptos" w:eastAsia="Times New Roman" w:cs="Arial"/>
      <w:b/>
      <w:color w:val="00000A"/>
      <w:sz w:val="22"/>
    </w:rPr>
  </w:style>
  <w:style w:type="character" w:styleId="ListLabel18">
    <w:name w:val="ListLabel 18"/>
    <w:qFormat/>
    <w:rPr>
      <w:rFonts w:cs="Times New Roman"/>
      <w:b w:val="false"/>
    </w:rPr>
  </w:style>
  <w:style w:type="character" w:styleId="ListLabel19">
    <w:name w:val="ListLabel 19"/>
    <w:qFormat/>
    <w:rPr>
      <w:rFonts w:eastAsia="Times New Roman" w:cs="Segoe UI"/>
      <w:b w:val="false"/>
    </w:rPr>
  </w:style>
  <w:style w:type="character" w:styleId="ListLabel20">
    <w:name w:val="ListLabel 20"/>
    <w:qFormat/>
    <w:rPr>
      <w:rFonts w:ascii="Aptos" w:hAnsi="Aptos" w:eastAsia="Arial" w:cs="Calibri"/>
      <w:b/>
      <w:bCs/>
      <w:color w:val="00000A"/>
      <w:w w:val="100"/>
      <w:sz w:val="22"/>
      <w:szCs w:val="20"/>
      <w:lang w:val="pl-PL" w:eastAsia="en-US" w:bidi="ar-SA"/>
    </w:rPr>
  </w:style>
  <w:style w:type="character" w:styleId="ListLabel21">
    <w:name w:val="ListLabel 21"/>
    <w:qFormat/>
    <w:rPr>
      <w:rFonts w:eastAsia="Arial MT" w:cs="Calibri"/>
      <w:w w:val="99"/>
      <w:sz w:val="20"/>
      <w:szCs w:val="20"/>
      <w:lang w:val="pl-PL" w:eastAsia="en-US" w:bidi="ar-SA"/>
    </w:rPr>
  </w:style>
  <w:style w:type="character" w:styleId="ListLabel22">
    <w:name w:val="ListLabel 22"/>
    <w:qFormat/>
    <w:rPr>
      <w:rFonts w:eastAsia="Arial MT" w:cs="Arial MT"/>
      <w:w w:val="99"/>
      <w:sz w:val="18"/>
      <w:szCs w:val="18"/>
      <w:lang w:val="pl-PL" w:eastAsia="en-US" w:bidi="ar-SA"/>
    </w:rPr>
  </w:style>
  <w:style w:type="character" w:styleId="ListLabel23">
    <w:name w:val="ListLabel 23"/>
    <w:qFormat/>
    <w:rPr>
      <w:rFonts w:cs="Symbol"/>
      <w:lang w:val="pl-PL" w:eastAsia="en-US" w:bidi="ar-SA"/>
    </w:rPr>
  </w:style>
  <w:style w:type="character" w:styleId="ListLabel24">
    <w:name w:val="ListLabel 24"/>
    <w:qFormat/>
    <w:rPr>
      <w:rFonts w:ascii="Aptos" w:hAnsi="Aptos"/>
      <w:b/>
      <w:sz w:val="22"/>
    </w:rPr>
  </w:style>
  <w:style w:type="character" w:styleId="Domylnaczcionkaakapitu">
    <w:name w:val="Domyślna czcionka akapitu"/>
    <w:qFormat/>
    <w:rPr/>
  </w:style>
  <w:style w:type="character" w:styleId="ListLabel25">
    <w:name w:val="ListLabel 25"/>
    <w:qFormat/>
    <w:rPr>
      <w:rFonts w:ascii="Aptos" w:hAnsi="Aptos" w:cs="Times New Roman"/>
      <w:b/>
      <w:sz w:val="22"/>
    </w:rPr>
  </w:style>
  <w:style w:type="character" w:styleId="ListLabel26">
    <w:name w:val="ListLabel 26"/>
    <w:qFormat/>
    <w:rPr>
      <w:rFonts w:cs="Times New Roman"/>
    </w:rPr>
  </w:style>
  <w:style w:type="character" w:styleId="ListLabel27">
    <w:name w:val="ListLabel 27"/>
    <w:qFormat/>
    <w:rPr>
      <w:rFonts w:ascii="Aptos" w:hAnsi="Aptos" w:cs="Times New Roman"/>
      <w:b/>
      <w:bCs/>
      <w:sz w:val="22"/>
    </w:rPr>
  </w:style>
  <w:style w:type="character" w:styleId="ListLabel28">
    <w:name w:val="ListLabel 28"/>
    <w:qFormat/>
    <w:rPr>
      <w:rFonts w:ascii="Aptos" w:hAnsi="Aptos" w:cs="Times New Roman"/>
      <w:b/>
      <w:color w:val="00000A"/>
      <w:sz w:val="22"/>
    </w:rPr>
  </w:style>
  <w:style w:type="character" w:styleId="ListLabel29">
    <w:name w:val="ListLabel 29"/>
    <w:qFormat/>
    <w:rPr>
      <w:rFonts w:eastAsia="Times New Roman" w:cs="Arial"/>
    </w:rPr>
  </w:style>
  <w:style w:type="character" w:styleId="ListLabel30">
    <w:name w:val="ListLabel 30"/>
    <w:qFormat/>
    <w:rPr>
      <w:rFonts w:ascii="Aptos" w:hAnsi="Aptos" w:eastAsia="Times New Roman" w:cs="Arial"/>
      <w:b/>
      <w:sz w:val="22"/>
    </w:rPr>
  </w:style>
  <w:style w:type="character" w:styleId="ListLabel31">
    <w:name w:val="ListLabel 31"/>
    <w:qFormat/>
    <w:rPr>
      <w:rFonts w:ascii="Aptos" w:hAnsi="Aptos" w:cs="Times New Roman"/>
      <w:b/>
      <w:i w:val="false"/>
      <w:sz w:val="22"/>
    </w:rPr>
  </w:style>
  <w:style w:type="character" w:styleId="ListLabel32">
    <w:name w:val="ListLabel 32"/>
    <w:qFormat/>
    <w:rPr>
      <w:rFonts w:ascii="Aptos" w:hAnsi="Aptos" w:cs="Aptos"/>
      <w:sz w:val="22"/>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Symbol"/>
    </w:rPr>
  </w:style>
  <w:style w:type="character" w:styleId="ListLabel36">
    <w:name w:val="ListLabel 36"/>
    <w:qFormat/>
    <w:rPr>
      <w:rFonts w:ascii="Aptos" w:hAnsi="Aptos" w:eastAsia="Times New Roman" w:cs="Arial"/>
      <w:b/>
      <w:bCs w:val="false"/>
      <w:i w:val="false"/>
      <w:iCs w:val="false"/>
      <w:caps w:val="false"/>
      <w:smallCaps w:val="false"/>
      <w:strike w:val="false"/>
      <w:dstrike w:val="false"/>
      <w:color w:val="000000"/>
      <w:spacing w:val="0"/>
      <w:w w:val="100"/>
      <w:position w:val="0"/>
      <w:sz w:val="22"/>
      <w:sz w:val="22"/>
      <w:szCs w:val="20"/>
      <w:u w:val="none"/>
      <w:vertAlign w:val="baseline"/>
    </w:rPr>
  </w:style>
  <w:style w:type="character" w:styleId="ListLabel37">
    <w:name w:val="ListLabel 37"/>
    <w:qFormat/>
    <w:rPr>
      <w:rFonts w:eastAsia="Times New Roman" w:cs="Arial"/>
      <w:b/>
      <w:bCs w:val="false"/>
      <w:i w:val="false"/>
      <w:iCs w:val="false"/>
      <w:caps w:val="false"/>
      <w:smallCaps w:val="false"/>
      <w:strike w:val="false"/>
      <w:dstrike w:val="false"/>
      <w:color w:val="000000"/>
      <w:spacing w:val="0"/>
      <w:w w:val="100"/>
      <w:position w:val="0"/>
      <w:sz w:val="19"/>
      <w:sz w:val="19"/>
      <w:szCs w:val="19"/>
      <w:u w:val="none"/>
      <w:vertAlign w:val="baseline"/>
    </w:rPr>
  </w:style>
  <w:style w:type="character" w:styleId="ListLabel38">
    <w:name w:val="ListLabel 38"/>
    <w:qFormat/>
    <w:rPr>
      <w:rFonts w:ascii="Aptos" w:hAnsi="Aptos" w:eastAsia="Times New Roman" w:cs="Arial"/>
      <w:b/>
      <w:color w:val="00000A"/>
      <w:sz w:val="22"/>
    </w:rPr>
  </w:style>
  <w:style w:type="character" w:styleId="ListLabel39">
    <w:name w:val="ListLabel 39"/>
    <w:qFormat/>
    <w:rPr>
      <w:rFonts w:cs="Times New Roman"/>
      <w:b w:val="false"/>
    </w:rPr>
  </w:style>
  <w:style w:type="character" w:styleId="ListLabel40">
    <w:name w:val="ListLabel 40"/>
    <w:qFormat/>
    <w:rPr>
      <w:rFonts w:eastAsia="Times New Roman" w:cs="Segoe UI"/>
      <w:b w:val="false"/>
    </w:rPr>
  </w:style>
  <w:style w:type="character" w:styleId="ListLabel41">
    <w:name w:val="ListLabel 41"/>
    <w:qFormat/>
    <w:rPr>
      <w:rFonts w:ascii="Aptos" w:hAnsi="Aptos" w:eastAsia="Arial" w:cs="Calibri"/>
      <w:b/>
      <w:bCs/>
      <w:color w:val="00000A"/>
      <w:w w:val="100"/>
      <w:sz w:val="22"/>
      <w:szCs w:val="20"/>
      <w:lang w:val="pl-PL" w:eastAsia="en-US" w:bidi="ar-SA"/>
    </w:rPr>
  </w:style>
  <w:style w:type="character" w:styleId="ListLabel42">
    <w:name w:val="ListLabel 42"/>
    <w:qFormat/>
    <w:rPr>
      <w:rFonts w:eastAsia="Arial MT" w:cs="Calibri"/>
      <w:w w:val="99"/>
      <w:sz w:val="20"/>
      <w:szCs w:val="20"/>
      <w:lang w:val="pl-PL" w:eastAsia="en-US" w:bidi="ar-SA"/>
    </w:rPr>
  </w:style>
  <w:style w:type="character" w:styleId="ListLabel43">
    <w:name w:val="ListLabel 43"/>
    <w:qFormat/>
    <w:rPr>
      <w:rFonts w:eastAsia="Arial MT" w:cs="Arial MT"/>
      <w:w w:val="99"/>
      <w:sz w:val="18"/>
      <w:szCs w:val="18"/>
      <w:lang w:val="pl-PL" w:eastAsia="en-US" w:bidi="ar-SA"/>
    </w:rPr>
  </w:style>
  <w:style w:type="character" w:styleId="ListLabel44">
    <w:name w:val="ListLabel 44"/>
    <w:qFormat/>
    <w:rPr>
      <w:rFonts w:cs="Symbol"/>
      <w:lang w:val="pl-PL" w:eastAsia="en-US" w:bidi="ar-SA"/>
    </w:rPr>
  </w:style>
  <w:style w:type="character" w:styleId="ListLabel45">
    <w:name w:val="ListLabel 45"/>
    <w:qFormat/>
    <w:rPr>
      <w:rFonts w:ascii="Aptos" w:hAnsi="Aptos"/>
      <w:b/>
      <w:sz w:val="22"/>
    </w:rPr>
  </w:style>
  <w:style w:type="paragraph" w:styleId="Nagwek" w:customStyle="1">
    <w:name w:val="Nagłówek"/>
    <w:basedOn w:val="Normal"/>
    <w:next w:val="Tretekstu"/>
    <w:qFormat/>
    <w:pPr>
      <w:keepNext/>
      <w:spacing w:before="240" w:after="120"/>
    </w:pPr>
    <w:rPr>
      <w:rFonts w:ascii="Liberation Sans" w:hAnsi="Liberation Sans" w:eastAsia="Microsoft YaHei" w:cs="Arial"/>
      <w:sz w:val="28"/>
      <w:szCs w:val="28"/>
    </w:rPr>
  </w:style>
  <w:style w:type="paragraph" w:styleId="Tretekstu">
    <w:name w:val="Treść tekstu"/>
    <w:basedOn w:val="Normal"/>
    <w:pPr>
      <w:jc w:val="both"/>
    </w:pPr>
    <w:rPr>
      <w:rFonts w:ascii="Arial" w:hAnsi="Arial"/>
      <w:b/>
      <w:sz w:val="22"/>
      <w:szCs w:val="20"/>
    </w:rPr>
  </w:style>
  <w:style w:type="paragraph" w:styleId="Lista">
    <w:name w:val="Lista"/>
    <w:basedOn w:val="Normal"/>
    <w:pPr>
      <w:ind w:left="283" w:hanging="283"/>
    </w:pPr>
    <w:rPr/>
  </w:style>
  <w:style w:type="paragraph" w:styleId="Podpis">
    <w:name w:val="Podpis"/>
    <w:basedOn w:val="Normal"/>
    <w:pPr>
      <w:suppressLineNumbers/>
      <w:spacing w:before="120" w:after="120"/>
    </w:pPr>
    <w:rPr>
      <w:rFonts w:cs="Arial"/>
      <w:i/>
      <w:iCs/>
      <w:sz w:val="24"/>
      <w:szCs w:val="24"/>
    </w:rPr>
  </w:style>
  <w:style w:type="paragraph" w:styleId="Indeks" w:customStyle="1">
    <w:name w:val="Indeks"/>
    <w:basedOn w:val="Normal"/>
    <w:qFormat/>
    <w:pPr>
      <w:suppressLineNumbers/>
    </w:pPr>
    <w:rPr>
      <w:rFonts w:cs="Arial"/>
    </w:rPr>
  </w:style>
  <w:style w:type="paragraph" w:styleId="Gwka">
    <w:name w:val="Główka"/>
    <w:basedOn w:val="Normal"/>
    <w:pPr>
      <w:tabs>
        <w:tab w:val="center" w:pos="4536" w:leader="none"/>
        <w:tab w:val="right" w:pos="9072" w:leader="none"/>
      </w:tabs>
    </w:pPr>
    <w:rPr/>
  </w:style>
  <w:style w:type="paragraph" w:styleId="Caption">
    <w:name w:val="caption"/>
    <w:basedOn w:val="Normal"/>
    <w:qFormat/>
    <w:pPr>
      <w:suppressLineNumbers/>
      <w:spacing w:before="120" w:after="120"/>
    </w:pPr>
    <w:rPr>
      <w:rFonts w:cs="Arial"/>
      <w:i/>
      <w:iCs/>
    </w:rPr>
  </w:style>
  <w:style w:type="paragraph" w:styleId="Gwkaistopka" w:customStyle="1">
    <w:name w:val="Główka i stopka"/>
    <w:basedOn w:val="Normal"/>
    <w:qFormat/>
    <w:pPr/>
    <w:rPr/>
  </w:style>
  <w:style w:type="paragraph" w:styleId="Pkt" w:customStyle="1">
    <w:name w:val="pkt"/>
    <w:basedOn w:val="Normal"/>
    <w:qFormat/>
    <w:pPr>
      <w:spacing w:before="60" w:after="60"/>
      <w:ind w:left="851" w:hanging="295"/>
      <w:jc w:val="both"/>
    </w:pPr>
    <w:rPr>
      <w:szCs w:val="20"/>
    </w:rPr>
  </w:style>
  <w:style w:type="paragraph" w:styleId="Pkt1" w:customStyle="1">
    <w:name w:val="pkt1"/>
    <w:basedOn w:val="Pkt"/>
    <w:qFormat/>
    <w:pPr>
      <w:ind w:left="850" w:hanging="425"/>
    </w:pPr>
    <w:rPr/>
  </w:style>
  <w:style w:type="paragraph" w:styleId="Tytu">
    <w:name w:val="Tytuł"/>
    <w:basedOn w:val="Normal"/>
    <w:uiPriority w:val="10"/>
    <w:qFormat/>
    <w:pPr>
      <w:jc w:val="center"/>
    </w:pPr>
    <w:rPr>
      <w:rFonts w:ascii="Arial" w:hAnsi="Arial"/>
      <w:b/>
      <w:sz w:val="22"/>
      <w:szCs w:val="20"/>
    </w:rPr>
  </w:style>
  <w:style w:type="paragraph" w:styleId="BodyText2">
    <w:name w:val="Body Text 2"/>
    <w:basedOn w:val="Normal"/>
    <w:qFormat/>
    <w:pPr>
      <w:jc w:val="both"/>
    </w:pPr>
    <w:rPr>
      <w:rFonts w:ascii="Arial" w:hAnsi="Arial"/>
      <w:sz w:val="20"/>
      <w:szCs w:val="20"/>
    </w:rPr>
  </w:style>
  <w:style w:type="paragraph" w:styleId="Stopka">
    <w:name w:val="Stopka"/>
    <w:basedOn w:val="Normal"/>
    <w:pPr>
      <w:tabs>
        <w:tab w:val="center" w:pos="4536" w:leader="none"/>
        <w:tab w:val="right" w:pos="9072" w:leader="none"/>
      </w:tabs>
    </w:pPr>
    <w:rPr>
      <w:rFonts w:ascii="Tahoma" w:hAnsi="Tahoma"/>
      <w:sz w:val="20"/>
      <w:szCs w:val="20"/>
    </w:rPr>
  </w:style>
  <w:style w:type="paragraph" w:styleId="BodyText3">
    <w:name w:val="Body Text 3"/>
    <w:basedOn w:val="Normal"/>
    <w:qFormat/>
    <w:pPr>
      <w:spacing w:before="0" w:after="120"/>
    </w:pPr>
    <w:rPr>
      <w:sz w:val="16"/>
      <w:szCs w:val="16"/>
    </w:rPr>
  </w:style>
  <w:style w:type="paragraph" w:styleId="NormalWeb">
    <w:name w:val="Normal (Web)"/>
    <w:basedOn w:val="Normal"/>
    <w:qFormat/>
    <w:pPr>
      <w:spacing w:before="100" w:after="100"/>
      <w:jc w:val="both"/>
    </w:pPr>
    <w:rPr>
      <w:sz w:val="20"/>
      <w:szCs w:val="20"/>
    </w:rPr>
  </w:style>
  <w:style w:type="paragraph" w:styleId="Wcicietrecitekstu">
    <w:name w:val="Wcięcie treści tekstu"/>
    <w:basedOn w:val="Normal"/>
    <w:pPr>
      <w:spacing w:before="0" w:after="120"/>
      <w:ind w:left="283" w:hanging="0"/>
    </w:pPr>
    <w:rPr/>
  </w:style>
  <w:style w:type="paragraph" w:styleId="BodyTextIndent2">
    <w:name w:val="Body Text Indent 2"/>
    <w:basedOn w:val="Normal"/>
    <w:qFormat/>
    <w:pPr>
      <w:spacing w:lineRule="auto" w:line="480" w:before="0" w:after="120"/>
      <w:ind w:left="283" w:hanging="0"/>
    </w:pPr>
    <w:rPr/>
  </w:style>
  <w:style w:type="paragraph" w:styleId="Footnotetext">
    <w:name w:val="footnote text"/>
    <w:basedOn w:val="Normal"/>
    <w:qFormat/>
    <w:pPr/>
    <w:rPr>
      <w:rFonts w:ascii="Tahoma" w:hAnsi="Tahoma"/>
      <w:sz w:val="20"/>
      <w:szCs w:val="20"/>
    </w:rPr>
  </w:style>
  <w:style w:type="paragraph" w:styleId="PlainText">
    <w:name w:val="Plain Text"/>
    <w:basedOn w:val="Normal"/>
    <w:qFormat/>
    <w:pPr/>
    <w:rPr>
      <w:rFonts w:ascii="Courier New" w:hAnsi="Courier New" w:cs="Courier New"/>
      <w:sz w:val="20"/>
      <w:szCs w:val="20"/>
    </w:rPr>
  </w:style>
  <w:style w:type="paragraph" w:styleId="Wypunkt" w:customStyle="1">
    <w:name w:val="wypunkt"/>
    <w:basedOn w:val="Normal"/>
    <w:qFormat/>
    <w:pPr>
      <w:tabs>
        <w:tab w:val="left" w:pos="0" w:leader="none"/>
      </w:tabs>
      <w:spacing w:lineRule="auto" w:line="360"/>
      <w:jc w:val="both"/>
    </w:pPr>
    <w:rPr>
      <w:szCs w:val="20"/>
    </w:rPr>
  </w:style>
  <w:style w:type="paragraph" w:styleId="Annotationtext">
    <w:name w:val="annotation text"/>
    <w:basedOn w:val="Normal"/>
    <w:qFormat/>
    <w:pPr/>
    <w:rPr>
      <w:rFonts w:ascii="Tahoma" w:hAnsi="Tahoma"/>
      <w:sz w:val="20"/>
      <w:szCs w:val="20"/>
    </w:rPr>
  </w:style>
  <w:style w:type="paragraph" w:styleId="BalloonText">
    <w:name w:val="Balloon Text"/>
    <w:basedOn w:val="Normal"/>
    <w:qFormat/>
    <w:pPr/>
    <w:rPr>
      <w:rFonts w:ascii="Tahoma" w:hAnsi="Tahoma"/>
      <w:sz w:val="16"/>
      <w:szCs w:val="16"/>
    </w:rPr>
  </w:style>
  <w:style w:type="paragraph" w:styleId="Ust" w:customStyle="1">
    <w:name w:val="ust"/>
    <w:qFormat/>
    <w:pPr>
      <w:widowControl/>
      <w:suppressAutoHyphens w:val="true"/>
      <w:bidi w:val="0"/>
      <w:spacing w:before="60" w:after="60"/>
      <w:ind w:left="426" w:hanging="284"/>
      <w:jc w:val="both"/>
    </w:pPr>
    <w:rPr>
      <w:rFonts w:ascii="Times New Roman" w:hAnsi="Times New Roman" w:eastAsia="Times New Roman" w:cs="Times New Roman"/>
      <w:color w:val="00000A"/>
      <w:sz w:val="24"/>
      <w:szCs w:val="20"/>
      <w:lang w:val="pl-PL" w:eastAsia="pl-PL" w:bidi="ar-SA"/>
    </w:rPr>
  </w:style>
  <w:style w:type="paragraph" w:styleId="Ustp" w:customStyle="1">
    <w:name w:val="ustęp"/>
    <w:basedOn w:val="Normal"/>
    <w:qFormat/>
    <w:pPr>
      <w:tabs>
        <w:tab w:val="left" w:pos="1080" w:leader="none"/>
      </w:tabs>
      <w:spacing w:lineRule="auto" w:line="312" w:before="0" w:after="120"/>
      <w:jc w:val="both"/>
    </w:pPr>
    <w:rPr>
      <w:sz w:val="26"/>
      <w:szCs w:val="20"/>
    </w:rPr>
  </w:style>
  <w:style w:type="paragraph" w:styleId="Tx" w:customStyle="1">
    <w:name w:val="tx"/>
    <w:basedOn w:val="Normal"/>
    <w:qFormat/>
    <w:pPr>
      <w:spacing w:before="100" w:after="100"/>
    </w:pPr>
    <w:rPr>
      <w:b/>
      <w:bCs/>
      <w:lang w:val="en-US" w:eastAsia="en-US"/>
    </w:rPr>
  </w:style>
  <w:style w:type="paragraph" w:styleId="Sygnatura">
    <w:name w:val="Sygnatura"/>
    <w:basedOn w:val="Normal"/>
    <w:pPr>
      <w:jc w:val="right"/>
    </w:pPr>
    <w:rPr>
      <w:b/>
      <w:bCs/>
      <w:i/>
      <w:iCs/>
    </w:rPr>
  </w:style>
  <w:style w:type="paragraph" w:styleId="Ust1art" w:customStyle="1">
    <w:name w:val="ust1 art"/>
    <w:qFormat/>
    <w:pPr>
      <w:widowControl/>
      <w:suppressAutoHyphens w:val="true"/>
      <w:overflowPunct w:val="false"/>
      <w:bidi w:val="0"/>
      <w:spacing w:before="60" w:after="60"/>
      <w:ind w:left="1843" w:hanging="255"/>
      <w:jc w:val="both"/>
      <w:textAlignment w:val="baseline"/>
    </w:pPr>
    <w:rPr>
      <w:rFonts w:ascii="Times New Roman" w:hAnsi="Times New Roman" w:eastAsia="Times New Roman" w:cs="Times New Roman"/>
      <w:color w:val="00000A"/>
      <w:sz w:val="24"/>
      <w:szCs w:val="20"/>
      <w:lang w:val="pl-PL" w:eastAsia="pl-PL" w:bidi="ar-SA"/>
    </w:rPr>
  </w:style>
  <w:style w:type="paragraph" w:styleId="Annotationsubject">
    <w:name w:val="annotation subject"/>
    <w:basedOn w:val="Annotationtext"/>
    <w:qFormat/>
    <w:pPr/>
    <w:rPr>
      <w:rFonts w:ascii="Times New Roman" w:hAnsi="Times New Roman"/>
      <w:b/>
      <w:bCs/>
    </w:rPr>
  </w:style>
  <w:style w:type="paragraph" w:styleId="BodyTextIndent3">
    <w:name w:val="Body Text Indent 3"/>
    <w:basedOn w:val="Normal"/>
    <w:qFormat/>
    <w:pPr>
      <w:spacing w:before="0" w:after="120"/>
      <w:ind w:left="283" w:hanging="0"/>
    </w:pPr>
    <w:rPr>
      <w:sz w:val="16"/>
      <w:szCs w:val="16"/>
    </w:rPr>
  </w:style>
  <w:style w:type="paragraph" w:styleId="CharZnakCharZnakCharZnakCharZnakZnakZnakZnak" w:customStyle="1">
    <w:name w:val="Char Znak Char Znak Char Znak Char Znak Znak Znak Znak"/>
    <w:basedOn w:val="Normal"/>
    <w:qFormat/>
    <w:pPr/>
    <w:rPr/>
  </w:style>
  <w:style w:type="paragraph" w:styleId="Lista2">
    <w:name w:val="Lista 2"/>
    <w:basedOn w:val="Normal"/>
    <w:qFormat/>
    <w:pPr>
      <w:ind w:left="566" w:hanging="283"/>
    </w:pPr>
    <w:rPr/>
  </w:style>
  <w:style w:type="paragraph" w:styleId="ListBullet">
    <w:name w:val="List Bullet"/>
    <w:basedOn w:val="Normal"/>
    <w:autoRedefine/>
    <w:qFormat/>
    <w:pPr>
      <w:tabs>
        <w:tab w:val="left" w:pos="566" w:leader="none"/>
      </w:tabs>
    </w:pPr>
    <w:rPr/>
  </w:style>
  <w:style w:type="paragraph" w:styleId="ListBullet2">
    <w:name w:val="List Bullet 2"/>
    <w:basedOn w:val="Normal"/>
    <w:autoRedefine/>
    <w:qFormat/>
    <w:pPr>
      <w:tabs>
        <w:tab w:val="left" w:pos="0" w:leader="none"/>
        <w:tab w:val="left" w:pos="1697" w:leader="none"/>
      </w:tabs>
    </w:pPr>
    <w:rPr/>
  </w:style>
  <w:style w:type="paragraph" w:styleId="ListBullet3">
    <w:name w:val="List Bullet 3"/>
    <w:basedOn w:val="Normal"/>
    <w:autoRedefine/>
    <w:qFormat/>
    <w:pPr>
      <w:tabs>
        <w:tab w:val="left" w:pos="0" w:leader="none"/>
      </w:tabs>
    </w:pPr>
    <w:rPr/>
  </w:style>
  <w:style w:type="paragraph" w:styleId="ListContinue">
    <w:name w:val="List Continue"/>
    <w:basedOn w:val="Normal"/>
    <w:qFormat/>
    <w:pPr>
      <w:spacing w:before="0" w:after="120"/>
      <w:ind w:left="283" w:hanging="0"/>
    </w:pPr>
    <w:rPr/>
  </w:style>
  <w:style w:type="paragraph" w:styleId="ListContinue2">
    <w:name w:val="List Continue 2"/>
    <w:basedOn w:val="Normal"/>
    <w:qFormat/>
    <w:pPr>
      <w:spacing w:before="0" w:after="120"/>
      <w:ind w:left="566" w:hanging="0"/>
    </w:pPr>
    <w:rPr/>
  </w:style>
  <w:style w:type="paragraph" w:styleId="CharZnakCharZnakCharZnakCharZnak" w:customStyle="1">
    <w:name w:val="Char Znak Char Znak Char Znak Char Znak"/>
    <w:basedOn w:val="Normal"/>
    <w:qFormat/>
    <w:pPr/>
    <w:rPr/>
  </w:style>
  <w:style w:type="paragraph" w:styleId="CharZnakCharZnakCharZnakCharZnak1" w:customStyle="1">
    <w:name w:val="Char Znak Char Znak Char Znak Char Znak1"/>
    <w:basedOn w:val="Normal"/>
    <w:qFormat/>
    <w:pPr/>
    <w:rPr/>
  </w:style>
  <w:style w:type="paragraph" w:styleId="CharZnakCharZnakCharZnakCharZnakZnakZnakZnakZnakZnakZnak" w:customStyle="1">
    <w:name w:val="Char Znak Char Znak Char Znak Char Znak Znak Znak Znak Znak Znak Znak"/>
    <w:basedOn w:val="Normal"/>
    <w:qFormat/>
    <w:pPr/>
    <w:rPr/>
  </w:style>
  <w:style w:type="paragraph" w:styleId="Default" w:customStyle="1">
    <w:name w:val="Default"/>
    <w:qFormat/>
    <w:pPr>
      <w:widowControl/>
      <w:suppressAutoHyphens w:val="true"/>
      <w:bidi w:val="0"/>
      <w:jc w:val="left"/>
    </w:pPr>
    <w:rPr>
      <w:rFonts w:ascii="Times New Roman" w:hAnsi="Times New Roman" w:eastAsia="Times New Roman" w:cs="Times New Roman"/>
      <w:color w:val="000000"/>
      <w:sz w:val="24"/>
      <w:szCs w:val="24"/>
      <w:lang w:val="pl-PL" w:eastAsia="pl-PL" w:bidi="ar-SA"/>
    </w:rPr>
  </w:style>
  <w:style w:type="paragraph" w:styleId="ListParagraph">
    <w:name w:val="List Paragraph"/>
    <w:basedOn w:val="Normal"/>
    <w:qFormat/>
    <w:pPr>
      <w:ind w:left="708" w:hanging="0"/>
    </w:pPr>
    <w:rPr/>
  </w:style>
  <w:style w:type="paragraph" w:styleId="Tekstpodstawowy21" w:customStyle="1">
    <w:name w:val="Tekst podstawowy 21"/>
    <w:basedOn w:val="Normal"/>
    <w:qFormat/>
    <w:pPr>
      <w:overflowPunct w:val="false"/>
      <w:jc w:val="center"/>
      <w:textAlignment w:val="baseline"/>
    </w:pPr>
    <w:rPr>
      <w:rFonts w:ascii="Tahoma" w:hAnsi="Tahoma"/>
      <w:smallCaps/>
      <w:sz w:val="20"/>
      <w:szCs w:val="20"/>
    </w:rPr>
  </w:style>
  <w:style w:type="paragraph" w:styleId="Tekstpodstawowywcity21" w:customStyle="1">
    <w:name w:val="Tekst podstawowy wcięty 21"/>
    <w:basedOn w:val="Normal"/>
    <w:qFormat/>
    <w:pPr>
      <w:ind w:left="360" w:hanging="0"/>
    </w:pPr>
    <w:rPr>
      <w:rFonts w:ascii="Arial" w:hAnsi="Arial" w:cs="Arial"/>
      <w:sz w:val="22"/>
      <w:szCs w:val="20"/>
      <w:lang w:eastAsia="ar-SA"/>
    </w:rPr>
  </w:style>
  <w:style w:type="paragraph" w:styleId="Tekstpodstawowywcity31" w:customStyle="1">
    <w:name w:val="Tekst podstawowy wcięty 31"/>
    <w:basedOn w:val="Normal"/>
    <w:qFormat/>
    <w:pPr>
      <w:ind w:left="360" w:hanging="0"/>
      <w:jc w:val="both"/>
    </w:pPr>
    <w:rPr>
      <w:rFonts w:ascii="Arial" w:hAnsi="Arial"/>
      <w:color w:val="000000"/>
      <w:sz w:val="22"/>
      <w:lang w:eastAsia="ar-SA"/>
    </w:rPr>
  </w:style>
  <w:style w:type="paragraph" w:styleId="Tekstpodstawowywcity32" w:customStyle="1">
    <w:name w:val="Tekst podstawowy wcięty 32"/>
    <w:basedOn w:val="Normal"/>
    <w:qFormat/>
    <w:pPr>
      <w:ind w:left="360" w:hanging="0"/>
    </w:pPr>
    <w:rPr>
      <w:rFonts w:ascii="Arial" w:hAnsi="Arial"/>
      <w:i/>
      <w:color w:val="000000"/>
      <w:sz w:val="22"/>
      <w:lang w:eastAsia="ar-SA"/>
    </w:rPr>
  </w:style>
  <w:style w:type="paragraph" w:styleId="Normalny4" w:customStyle="1">
    <w:name w:val="Normalny+4"/>
    <w:basedOn w:val="Default"/>
    <w:next w:val="Default"/>
    <w:qFormat/>
    <w:pPr/>
    <w:rPr>
      <w:rFonts w:ascii="Arial" w:hAnsi="Arial"/>
      <w:color w:val="00000A"/>
    </w:rPr>
  </w:style>
  <w:style w:type="paragraph" w:styleId="Tekstpodstawowy23" w:customStyle="1">
    <w:name w:val="Tekst podstawowy 2+3"/>
    <w:basedOn w:val="Default"/>
    <w:next w:val="Default"/>
    <w:qFormat/>
    <w:pPr/>
    <w:rPr>
      <w:rFonts w:ascii="Arial" w:hAnsi="Arial"/>
      <w:color w:val="00000A"/>
    </w:rPr>
  </w:style>
  <w:style w:type="paragraph" w:styleId="Arimr" w:customStyle="1">
    <w:name w:val="arimr"/>
    <w:basedOn w:val="Normal"/>
    <w:qFormat/>
    <w:pPr>
      <w:widowControl w:val="false"/>
      <w:snapToGrid w:val="false"/>
      <w:spacing w:lineRule="auto" w:line="360"/>
    </w:pPr>
    <w:rPr>
      <w:szCs w:val="20"/>
      <w:lang w:val="en-US"/>
    </w:rPr>
  </w:style>
  <w:style w:type="paragraph" w:styleId="Tytu1" w:customStyle="1">
    <w:name w:val="Tytu?"/>
    <w:basedOn w:val="Normal"/>
    <w:qFormat/>
    <w:pPr>
      <w:overflowPunct w:val="false"/>
      <w:jc w:val="center"/>
    </w:pPr>
    <w:rPr>
      <w:b/>
      <w:szCs w:val="20"/>
    </w:rPr>
  </w:style>
  <w:style w:type="paragraph" w:styleId="Podtytu">
    <w:name w:val="Podtytuł"/>
    <w:basedOn w:val="Normal"/>
    <w:uiPriority w:val="11"/>
    <w:qFormat/>
    <w:pPr/>
    <w:rPr>
      <w:rFonts w:ascii="Arial" w:hAnsi="Arial" w:cs="Arial"/>
      <w:b/>
      <w:bCs/>
      <w:sz w:val="22"/>
    </w:rPr>
  </w:style>
  <w:style w:type="paragraph" w:styleId="Endnotetext">
    <w:name w:val="endnote text"/>
    <w:basedOn w:val="Normal"/>
    <w:qFormat/>
    <w:pPr/>
    <w:rPr>
      <w:sz w:val="20"/>
      <w:szCs w:val="20"/>
    </w:rPr>
  </w:style>
  <w:style w:type="paragraph" w:styleId="Paragraf" w:customStyle="1">
    <w:name w:val="paragraf"/>
    <w:basedOn w:val="Normal"/>
    <w:qFormat/>
    <w:pPr>
      <w:keepNext/>
      <w:spacing w:lineRule="auto" w:line="312" w:before="240" w:after="120"/>
      <w:jc w:val="center"/>
    </w:pPr>
    <w:rPr>
      <w:b/>
      <w:sz w:val="26"/>
      <w:szCs w:val="20"/>
    </w:rPr>
  </w:style>
  <w:style w:type="paragraph" w:styleId="Litera" w:customStyle="1">
    <w:name w:val="litera"/>
    <w:basedOn w:val="Normal"/>
    <w:qFormat/>
    <w:pPr>
      <w:tabs>
        <w:tab w:val="left" w:pos="720" w:leader="none"/>
      </w:tabs>
      <w:spacing w:lineRule="auto" w:line="288" w:before="0" w:after="120"/>
      <w:ind w:left="720" w:hanging="432"/>
      <w:jc w:val="both"/>
    </w:pPr>
    <w:rPr>
      <w:sz w:val="26"/>
      <w:szCs w:val="20"/>
    </w:rPr>
  </w:style>
  <w:style w:type="paragraph" w:styleId="Podpisy" w:customStyle="1">
    <w:name w:val="podpisy"/>
    <w:basedOn w:val="Normal"/>
    <w:qFormat/>
    <w:pPr>
      <w:keepNext/>
      <w:keepLines/>
      <w:tabs>
        <w:tab w:val="center" w:pos="2268" w:leader="none"/>
        <w:tab w:val="center" w:pos="7371" w:leader="none"/>
      </w:tabs>
      <w:spacing w:lineRule="auto" w:line="288" w:before="600" w:after="0"/>
      <w:jc w:val="both"/>
    </w:pPr>
    <w:rPr>
      <w:sz w:val="26"/>
      <w:szCs w:val="20"/>
    </w:rPr>
  </w:style>
  <w:style w:type="paragraph" w:styleId="Tekstpodstawowy231" w:customStyle="1">
    <w:name w:val="Tekst podstawowy 23"/>
    <w:basedOn w:val="Normal"/>
    <w:qFormat/>
    <w:pPr>
      <w:overflowPunct w:val="false"/>
      <w:spacing w:lineRule="auto" w:line="480" w:before="0" w:after="120"/>
    </w:pPr>
    <w:rPr>
      <w:sz w:val="20"/>
      <w:szCs w:val="20"/>
      <w:lang w:eastAsia="ar-SA"/>
    </w:rPr>
  </w:style>
  <w:style w:type="paragraph" w:styleId="Akapitzlist1" w:customStyle="1">
    <w:name w:val="Akapit z listą1"/>
    <w:basedOn w:val="Normal"/>
    <w:qFormat/>
    <w:pPr>
      <w:spacing w:lineRule="auto" w:line="276" w:before="0" w:after="200"/>
      <w:ind w:left="720" w:hanging="0"/>
      <w:contextualSpacing/>
    </w:pPr>
    <w:rPr>
      <w:rFonts w:ascii="Calibri" w:hAnsi="Calibri"/>
      <w:sz w:val="22"/>
      <w:szCs w:val="22"/>
      <w:lang w:eastAsia="en-US"/>
    </w:rPr>
  </w:style>
  <w:style w:type="paragraph" w:styleId="DocumentMap">
    <w:name w:val="Document Map"/>
    <w:basedOn w:val="Normal"/>
    <w:qFormat/>
    <w:pPr/>
    <w:rPr>
      <w:rFonts w:ascii="Tahoma" w:hAnsi="Tahoma" w:cs="Tahoma"/>
      <w:sz w:val="16"/>
      <w:szCs w:val="16"/>
    </w:rPr>
  </w:style>
  <w:style w:type="paragraph" w:styleId="ZnakZnak1" w:customStyle="1">
    <w:name w:val="Znak Znak1"/>
    <w:basedOn w:val="Normal"/>
    <w:qFormat/>
    <w:pPr/>
    <w:rPr>
      <w:rFonts w:ascii="Arial" w:hAnsi="Arial" w:cs="Arial"/>
    </w:rPr>
  </w:style>
  <w:style w:type="paragraph" w:styleId="Spistreci1">
    <w:name w:val="Spis treści 1"/>
    <w:basedOn w:val="Normal"/>
    <w:autoRedefine/>
    <w:pPr>
      <w:tabs>
        <w:tab w:val="left" w:pos="480" w:leader="none"/>
        <w:tab w:val="right" w:pos="9062" w:leader="dot"/>
      </w:tabs>
    </w:pPr>
    <w:rPr>
      <w:rFonts w:ascii="Arial" w:hAnsi="Arial"/>
      <w:b/>
    </w:rPr>
  </w:style>
  <w:style w:type="paragraph" w:styleId="Xl53" w:customStyle="1">
    <w:name w:val="xl53"/>
    <w:basedOn w:val="Normal"/>
    <w:qFormat/>
    <w:pPr>
      <w:spacing w:before="100" w:after="100"/>
      <w:jc w:val="center"/>
      <w:textAlignment w:val="center"/>
    </w:pPr>
    <w:rPr>
      <w:b/>
      <w:bCs/>
    </w:rPr>
  </w:style>
  <w:style w:type="paragraph" w:styleId="Revision">
    <w:name w:val="Revision"/>
    <w:qFormat/>
    <w:pPr>
      <w:widowControl/>
      <w:suppressAutoHyphens w:val="true"/>
      <w:bidi w:val="0"/>
      <w:jc w:val="left"/>
    </w:pPr>
    <w:rPr>
      <w:rFonts w:ascii="Times New Roman" w:hAnsi="Times New Roman" w:eastAsia="Times New Roman" w:cs="Times New Roman"/>
      <w:color w:val="00000A"/>
      <w:sz w:val="24"/>
      <w:szCs w:val="24"/>
      <w:lang w:val="pl-PL" w:eastAsia="pl-PL" w:bidi="ar-SA"/>
    </w:rPr>
  </w:style>
  <w:style w:type="paragraph" w:styleId="Tekstpodstawowy211" w:customStyle="1">
    <w:name w:val="Tekst podstawowy 211"/>
    <w:basedOn w:val="Normal"/>
    <w:qFormat/>
    <w:pPr>
      <w:overflowPunct w:val="false"/>
      <w:jc w:val="center"/>
      <w:textAlignment w:val="baseline"/>
    </w:pPr>
    <w:rPr>
      <w:rFonts w:ascii="Tahoma" w:hAnsi="Tahoma"/>
      <w:smallCaps/>
      <w:sz w:val="20"/>
      <w:szCs w:val="20"/>
    </w:rPr>
  </w:style>
  <w:style w:type="paragraph" w:styleId="Wtlistawielopoziomowa" w:customStyle="1">
    <w:name w:val="wt-lista_wielopoziomowa"/>
    <w:basedOn w:val="Normal"/>
    <w:qFormat/>
    <w:pPr>
      <w:spacing w:before="120" w:after="120"/>
    </w:pPr>
    <w:rPr>
      <w:rFonts w:ascii="Arial" w:hAnsi="Arial" w:cs="Arial"/>
      <w:sz w:val="22"/>
    </w:rPr>
  </w:style>
  <w:style w:type="paragraph" w:styleId="Zawartotabeli" w:customStyle="1">
    <w:name w:val="Zawartość tabeli"/>
    <w:basedOn w:val="Normal"/>
    <w:qFormat/>
    <w:pPr>
      <w:suppressLineNumbers/>
    </w:pPr>
    <w:rPr>
      <w:rFonts w:eastAsia="MS Mincho"/>
      <w:sz w:val="20"/>
      <w:szCs w:val="20"/>
      <w:lang w:eastAsia="ar-SA"/>
    </w:rPr>
  </w:style>
  <w:style w:type="paragraph" w:styleId="Wylicz" w:customStyle="1">
    <w:name w:val="wylicz"/>
    <w:basedOn w:val="Normal"/>
    <w:qFormat/>
    <w:pPr>
      <w:ind w:left="993" w:hanging="426"/>
    </w:pPr>
    <w:rPr>
      <w:rFonts w:ascii="Arial" w:hAnsi="Arial"/>
      <w:sz w:val="22"/>
      <w:szCs w:val="20"/>
      <w:lang w:val="de-DE"/>
    </w:rPr>
  </w:style>
  <w:style w:type="paragraph" w:styleId="Podpunkt" w:customStyle="1">
    <w:name w:val="podpunkt"/>
    <w:basedOn w:val="Normal"/>
    <w:qFormat/>
    <w:pPr>
      <w:ind w:left="567" w:hanging="0"/>
    </w:pPr>
    <w:rPr>
      <w:rFonts w:ascii="Arial" w:hAnsi="Arial"/>
      <w:b/>
      <w:sz w:val="22"/>
      <w:szCs w:val="20"/>
      <w:lang w:val="de-DE"/>
    </w:rPr>
  </w:style>
  <w:style w:type="paragraph" w:styleId="NoSpacing">
    <w:name w:val="No Spacing"/>
    <w:qFormat/>
    <w:pPr>
      <w:widowControl/>
      <w:suppressAutoHyphens w:val="true"/>
      <w:bidi w:val="0"/>
      <w:jc w:val="left"/>
    </w:pPr>
    <w:rPr>
      <w:rFonts w:ascii="Times New Roman" w:hAnsi="Times New Roman" w:eastAsia="SimSun" w:cs="Times New Roman"/>
      <w:color w:val="00000A"/>
      <w:sz w:val="24"/>
      <w:szCs w:val="24"/>
      <w:lang w:val="pl-PL" w:eastAsia="zh-CN" w:bidi="ar-SA"/>
    </w:rPr>
  </w:style>
  <w:style w:type="paragraph" w:styleId="Standard" w:customStyle="1">
    <w:name w:val="Standard"/>
    <w:qFormat/>
    <w:pPr>
      <w:widowControl w:val="false"/>
      <w:suppressAutoHyphens w:val="true"/>
      <w:bidi w:val="0"/>
      <w:jc w:val="left"/>
      <w:textAlignment w:val="baseline"/>
    </w:pPr>
    <w:rPr>
      <w:rFonts w:ascii="Times New Roman" w:hAnsi="Times New Roman" w:eastAsia="Times New Roman" w:cs="Tahoma"/>
      <w:color w:val="00000A"/>
      <w:sz w:val="24"/>
      <w:szCs w:val="24"/>
      <w:lang w:val="pl-PL" w:eastAsia="pl-PL" w:bidi="ar-SA"/>
    </w:rPr>
  </w:style>
  <w:style w:type="paragraph" w:styleId="AbsatzTableFormat" w:customStyle="1">
    <w:name w:val="AbsatzTableFormat"/>
    <w:basedOn w:val="Normal"/>
    <w:qFormat/>
    <w:pPr>
      <w:ind w:left="0" w:hanging="0"/>
    </w:pPr>
    <w:rPr>
      <w:rFonts w:eastAsia="MS Mincho"/>
      <w:sz w:val="16"/>
      <w:szCs w:val="16"/>
      <w:lang w:eastAsia="ar-SA"/>
    </w:rPr>
  </w:style>
  <w:style w:type="paragraph" w:styleId="NormalBold" w:customStyle="1">
    <w:name w:val="NormalBold"/>
    <w:basedOn w:val="Normal"/>
    <w:qFormat/>
    <w:pPr>
      <w:widowControl w:val="false"/>
    </w:pPr>
    <w:rPr>
      <w:b/>
      <w:szCs w:val="22"/>
      <w:lang w:eastAsia="en-GB"/>
    </w:rPr>
  </w:style>
  <w:style w:type="paragraph" w:styleId="Text1" w:customStyle="1">
    <w:name w:val="Text 1"/>
    <w:basedOn w:val="Normal"/>
    <w:qFormat/>
    <w:pPr>
      <w:spacing w:before="120" w:after="120"/>
      <w:ind w:left="850" w:hanging="0"/>
      <w:jc w:val="both"/>
    </w:pPr>
    <w:rPr>
      <w:szCs w:val="22"/>
      <w:lang w:eastAsia="en-GB"/>
    </w:rPr>
  </w:style>
  <w:style w:type="paragraph" w:styleId="NormalLeft" w:customStyle="1">
    <w:name w:val="Normal Left"/>
    <w:basedOn w:val="Normal"/>
    <w:qFormat/>
    <w:pPr>
      <w:spacing w:before="120" w:after="120"/>
    </w:pPr>
    <w:rPr>
      <w:szCs w:val="22"/>
      <w:lang w:eastAsia="en-GB"/>
    </w:rPr>
  </w:style>
  <w:style w:type="paragraph" w:styleId="Tiret0" w:customStyle="1">
    <w:name w:val="Tiret 0"/>
    <w:basedOn w:val="Normal"/>
    <w:qFormat/>
    <w:pPr>
      <w:spacing w:before="120" w:after="120"/>
      <w:jc w:val="both"/>
    </w:pPr>
    <w:rPr>
      <w:szCs w:val="22"/>
      <w:lang w:eastAsia="en-GB"/>
    </w:rPr>
  </w:style>
  <w:style w:type="paragraph" w:styleId="Tiret1" w:customStyle="1">
    <w:name w:val="Tiret 1"/>
    <w:basedOn w:val="Normal"/>
    <w:qFormat/>
    <w:pPr>
      <w:spacing w:before="120" w:after="120"/>
      <w:jc w:val="both"/>
    </w:pPr>
    <w:rPr>
      <w:szCs w:val="22"/>
      <w:lang w:eastAsia="en-GB"/>
    </w:rPr>
  </w:style>
  <w:style w:type="paragraph" w:styleId="NumPar1" w:customStyle="1">
    <w:name w:val="NumPar 1"/>
    <w:basedOn w:val="Normal"/>
    <w:qFormat/>
    <w:pPr>
      <w:spacing w:before="120" w:after="120"/>
      <w:jc w:val="both"/>
    </w:pPr>
    <w:rPr>
      <w:szCs w:val="22"/>
      <w:lang w:eastAsia="en-GB"/>
    </w:rPr>
  </w:style>
  <w:style w:type="paragraph" w:styleId="NumPar2" w:customStyle="1">
    <w:name w:val="NumPar 2"/>
    <w:basedOn w:val="Normal"/>
    <w:qFormat/>
    <w:pPr>
      <w:spacing w:before="120" w:after="120"/>
      <w:jc w:val="both"/>
    </w:pPr>
    <w:rPr>
      <w:szCs w:val="22"/>
      <w:lang w:eastAsia="en-GB"/>
    </w:rPr>
  </w:style>
  <w:style w:type="paragraph" w:styleId="NumPar3" w:customStyle="1">
    <w:name w:val="NumPar 3"/>
    <w:basedOn w:val="Normal"/>
    <w:qFormat/>
    <w:pPr>
      <w:spacing w:before="120" w:after="120"/>
      <w:jc w:val="both"/>
    </w:pPr>
    <w:rPr>
      <w:szCs w:val="22"/>
      <w:lang w:eastAsia="en-GB"/>
    </w:rPr>
  </w:style>
  <w:style w:type="paragraph" w:styleId="NumPar4" w:customStyle="1">
    <w:name w:val="NumPar 4"/>
    <w:basedOn w:val="Normal"/>
    <w:qFormat/>
    <w:pPr>
      <w:spacing w:before="120" w:after="120"/>
      <w:jc w:val="both"/>
    </w:pPr>
    <w:rPr>
      <w:szCs w:val="22"/>
      <w:lang w:eastAsia="en-GB"/>
    </w:rPr>
  </w:style>
  <w:style w:type="paragraph" w:styleId="ChapterTitle" w:customStyle="1">
    <w:name w:val="ChapterTitle"/>
    <w:basedOn w:val="Normal"/>
    <w:qFormat/>
    <w:pPr>
      <w:keepNext/>
      <w:spacing w:before="120" w:after="360"/>
      <w:jc w:val="center"/>
    </w:pPr>
    <w:rPr>
      <w:b/>
      <w:sz w:val="32"/>
      <w:szCs w:val="22"/>
      <w:lang w:eastAsia="en-GB"/>
    </w:rPr>
  </w:style>
  <w:style w:type="paragraph" w:styleId="SectionTitle" w:customStyle="1">
    <w:name w:val="SectionTitle"/>
    <w:basedOn w:val="Normal"/>
    <w:qFormat/>
    <w:pPr>
      <w:keepNext/>
      <w:spacing w:before="120" w:after="360"/>
      <w:jc w:val="center"/>
    </w:pPr>
    <w:rPr>
      <w:b/>
      <w:smallCaps/>
      <w:sz w:val="28"/>
      <w:szCs w:val="22"/>
      <w:lang w:eastAsia="en-GB"/>
    </w:rPr>
  </w:style>
  <w:style w:type="paragraph" w:styleId="Annexetitre" w:customStyle="1">
    <w:name w:val="Annexe titre"/>
    <w:basedOn w:val="Normal"/>
    <w:qFormat/>
    <w:pPr>
      <w:spacing w:before="120" w:after="120"/>
      <w:jc w:val="center"/>
    </w:pPr>
    <w:rPr>
      <w:b/>
      <w:szCs w:val="22"/>
      <w:u w:val="single"/>
      <w:lang w:eastAsia="en-GB"/>
    </w:rPr>
  </w:style>
  <w:style w:type="paragraph" w:styleId="Teksttreci1" w:customStyle="1">
    <w:name w:val="Tekst treści"/>
    <w:basedOn w:val="Normal"/>
    <w:qFormat/>
    <w:pPr>
      <w:shd w:val="clear" w:color="auto" w:fill="FFFFFF"/>
      <w:spacing w:lineRule="atLeast" w:line="240"/>
      <w:ind w:hanging="1700"/>
    </w:pPr>
    <w:rPr>
      <w:rFonts w:ascii="Verdana" w:hAnsi="Verdana" w:cs="Verdana"/>
      <w:sz w:val="19"/>
      <w:szCs w:val="19"/>
      <w:lang w:val="cs-CZ"/>
    </w:rPr>
  </w:style>
  <w:style w:type="paragraph" w:styleId="Nagwek32" w:customStyle="1">
    <w:name w:val="Nagłówek #3"/>
    <w:basedOn w:val="Normal"/>
    <w:qFormat/>
    <w:pPr>
      <w:shd w:val="clear" w:color="auto" w:fill="FFFFFF"/>
      <w:spacing w:lineRule="exact" w:line="241"/>
      <w:ind w:hanging="720"/>
      <w:jc w:val="both"/>
      <w:outlineLvl w:val="2"/>
    </w:pPr>
    <w:rPr>
      <w:rFonts w:ascii="Verdana" w:hAnsi="Verdana" w:cs="Verdana"/>
      <w:sz w:val="19"/>
      <w:szCs w:val="19"/>
      <w:lang w:val="cs-CZ"/>
    </w:rPr>
  </w:style>
  <w:style w:type="paragraph" w:styleId="Teksttreci41" w:customStyle="1">
    <w:name w:val="Tekst treści (4)"/>
    <w:basedOn w:val="Normal"/>
    <w:qFormat/>
    <w:pPr>
      <w:shd w:val="clear" w:color="auto" w:fill="FFFFFF"/>
      <w:spacing w:lineRule="atLeast" w:line="240" w:before="240" w:after="240"/>
      <w:ind w:hanging="1420"/>
      <w:jc w:val="both"/>
    </w:pPr>
    <w:rPr>
      <w:rFonts w:ascii="Verdana" w:hAnsi="Verdana" w:cs="Verdana"/>
      <w:sz w:val="19"/>
      <w:szCs w:val="19"/>
      <w:lang w:val="cs-CZ"/>
    </w:rPr>
  </w:style>
  <w:style w:type="paragraph" w:styleId="Teksttreci81" w:customStyle="1">
    <w:name w:val="Tekst treści (8)"/>
    <w:basedOn w:val="Normal"/>
    <w:qFormat/>
    <w:pPr>
      <w:shd w:val="clear" w:color="auto" w:fill="FFFFFF"/>
      <w:spacing w:lineRule="atLeast" w:line="240" w:before="0" w:after="1080"/>
    </w:pPr>
    <w:rPr>
      <w:rFonts w:ascii="Verdana" w:hAnsi="Verdana" w:cs="Verdana"/>
      <w:sz w:val="28"/>
      <w:szCs w:val="28"/>
      <w:lang w:val="cs-CZ"/>
    </w:rPr>
  </w:style>
  <w:style w:type="paragraph" w:styleId="Cytaty">
    <w:name w:val="Cytaty"/>
    <w:basedOn w:val="Normal"/>
    <w:qFormat/>
    <w:pPr/>
    <w:rPr/>
  </w:style>
  <w:style w:type="numbering" w:styleId="NoList" w:default="1">
    <w:name w:val="No List"/>
    <w:uiPriority w:val="99"/>
    <w:semiHidden/>
    <w:unhideWhenUsed/>
  </w:style>
  <w:style w:type="numbering" w:styleId="Bezlisty" w:customStyle="1">
    <w:name w:val="Bez listy"/>
    <w:uiPriority w:val="99"/>
    <w:semiHidden/>
    <w:unhideWhenUsed/>
    <w:qFormat/>
  </w:style>
  <w:style w:type="numbering" w:styleId="LFO4" w:customStyle="1">
    <w:name w:val="LFO4"/>
    <w:qFormat/>
  </w:style>
  <w:style w:type="numbering" w:styleId="LFO5" w:customStyle="1">
    <w:name w:val="LFO5"/>
    <w:qFormat/>
  </w:style>
  <w:style w:type="numbering" w:styleId="LFO6" w:customStyle="1">
    <w:name w:val="LFO6"/>
    <w:qFormat/>
  </w:style>
  <w:style w:type="numbering" w:styleId="LFO13" w:customStyle="1">
    <w:name w:val="LFO13"/>
    <w:qFormat/>
  </w:style>
  <w:style w:type="numbering" w:styleId="LFO14" w:customStyle="1">
    <w:name w:val="LFO14"/>
    <w:qFormat/>
  </w:style>
  <w:style w:type="numbering" w:styleId="LFO15" w:customStyle="1">
    <w:name w:val="LFO15"/>
    <w:qFormat/>
  </w:style>
  <w:style w:type="numbering" w:styleId="LFO22" w:customStyle="1">
    <w:name w:val="LFO22"/>
    <w:qFormat/>
  </w:style>
  <w:style w:type="numbering" w:styleId="LFO24" w:customStyle="1">
    <w:name w:val="LFO24"/>
    <w:qFormat/>
  </w:style>
  <w:style w:type="numbering" w:styleId="LFO25" w:customStyle="1">
    <w:name w:val="LFO25"/>
    <w:qFormat/>
  </w:style>
  <w:style w:type="numbering" w:styleId="LFO26" w:customStyle="1">
    <w:name w:val="LFO26"/>
    <w:qFormat/>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ezamowienia.gov.pl/" TargetMode="External"/><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hyperlink" Target="https://ezamowienia.gov.pl/pl/komponent-edukacyjny/" TargetMode="External"/><Relationship Id="rId6" Type="http://schemas.openxmlformats.org/officeDocument/2006/relationships/hyperlink" Target="mailto:intendent.sp3@ciechocinek.pl" TargetMode="External"/><Relationship Id="rId7" Type="http://schemas.openxmlformats.org/officeDocument/2006/relationships/header" Target="header2.xml"/><Relationship Id="rId8" Type="http://schemas.openxmlformats.org/officeDocument/2006/relationships/footer" Target="footer2.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Relationship Id="rId13" Type="http://schemas.openxmlformats.org/officeDocument/2006/relationships/customXml" Target="../customXml/item1.xml"/>
</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8BD4C4-DCD1-4E6A-B452-09FB6E62C1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Application>LibreOffice/4.4.5.2$Windows_x86 LibreOffice_project/a22f674fd25a3b6f45bdebf25400ed2adff0ff99</Application>
  <Paragraphs>279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2025-12-09T14:17:00Z</dcterms:created>
  <dc:creator>Bartłomiej Kardas</dc:creator>
  <dc:description>ZNAKI:50701</dc:description>
  <dc:language>pl-PL</dc:language>
  <cp:lastPrinted>2025-11-06T15:18:00Z</cp:lastPrinted>
  <dcterms:modified xsi:type="dcterms:W3CDTF">2026-02-17T11:36:57Z</dcterms:modified>
  <cp:revision>12</cp:revision>
  <dc:title>SWZ bez negocjacji</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y fmtid="{D5CDD505-2E9C-101B-9397-08002B2CF9AE}" pid="8" name="TekstJI">
    <vt:lpwstr>NIE</vt:lpwstr>
  </property>
  <property fmtid="{D5CDD505-2E9C-101B-9397-08002B2CF9AE}" pid="9" name="ZNAKI:">
    <vt:lpwstr>50701</vt:lpwstr>
  </property>
  <property fmtid="{D5CDD505-2E9C-101B-9397-08002B2CF9AE}" pid="10" name="wk_stat:linki:liczba">
    <vt:lpwstr>0</vt:lpwstr>
  </property>
  <property fmtid="{D5CDD505-2E9C-101B-9397-08002B2CF9AE}" pid="11" name="wk_stat:zapis">
    <vt:lpwstr>2021-01-07 12:09:47</vt:lpwstr>
  </property>
  <property fmtid="{D5CDD505-2E9C-101B-9397-08002B2CF9AE}" pid="12" name="wk_stat:znaki:liczba">
    <vt:lpwstr>50701</vt:lpwstr>
  </property>
</Properties>
</file>