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360"/>
        <w:jc w:val="both"/>
        <w:rPr/>
      </w:pPr>
      <w:r>
        <w:rPr>
          <w:rFonts w:ascii="Aptos" w:hAnsi="Aptos"/>
          <w:lang w:val="pl-PL"/>
        </w:rPr>
        <w:t xml:space="preserve">Znak sprawy: </w:t>
      </w:r>
      <w:r>
        <w:rPr>
          <w:rFonts w:ascii="Aptos" w:hAnsi="Aptos"/>
          <w:lang w:val="pl-PL"/>
        </w:rPr>
        <w:t>MOPS.271.2.2026</w:t>
      </w:r>
      <w:r>
        <w:rPr>
          <w:rFonts w:ascii="Aptos" w:hAnsi="Aptos"/>
          <w:lang w:val="pl-PL"/>
        </w:rPr>
        <w:tab/>
        <w:tab/>
        <w:tab/>
        <w:t xml:space="preserve">                     Ciechocinek, dnia </w:t>
      </w:r>
      <w:r>
        <w:rPr>
          <w:rFonts w:ascii="Aptos" w:hAnsi="Aptos"/>
          <w:lang w:val="pl-PL"/>
        </w:rPr>
        <w:t>19</w:t>
      </w:r>
      <w:r>
        <w:rPr>
          <w:rFonts w:ascii="Aptos" w:hAnsi="Aptos"/>
          <w:lang w:val="pl-PL"/>
        </w:rPr>
        <w:t>.0</w:t>
      </w:r>
      <w:r>
        <w:rPr>
          <w:rFonts w:ascii="Aptos" w:hAnsi="Aptos"/>
          <w:lang w:val="pl-PL"/>
        </w:rPr>
        <w:t>2</w:t>
      </w:r>
      <w:r>
        <w:rPr>
          <w:rFonts w:ascii="Aptos" w:hAnsi="Aptos"/>
          <w:lang w:val="pl-PL"/>
        </w:rPr>
        <w:t>.2026 r.</w:t>
      </w:r>
    </w:p>
    <w:p>
      <w:pPr>
        <w:pStyle w:val="Normal"/>
        <w:spacing w:lineRule="auto" w:line="360"/>
        <w:jc w:val="both"/>
        <w:rPr>
          <w:rFonts w:ascii="Aptos" w:hAnsi="Aptos"/>
          <w:lang w:val="pl-PL"/>
        </w:rPr>
      </w:pPr>
      <w:r>
        <w:rPr>
          <w:rFonts w:ascii="Aptos" w:hAnsi="Aptos"/>
          <w:lang w:val="pl-PL"/>
        </w:rPr>
      </w:r>
    </w:p>
    <w:p>
      <w:pPr>
        <w:pStyle w:val="Normal"/>
        <w:spacing w:lineRule="auto" w:line="360"/>
        <w:jc w:val="center"/>
        <w:rPr>
          <w:rFonts w:ascii="Aptos" w:hAnsi="Aptos"/>
          <w:b/>
          <w:b/>
          <w:bCs/>
          <w:u w:val="single"/>
          <w:lang w:val="pl-PL"/>
        </w:rPr>
      </w:pPr>
      <w:r>
        <w:rPr>
          <w:rFonts w:ascii="Aptos" w:hAnsi="Aptos"/>
          <w:b/>
          <w:bCs/>
          <w:u w:val="single"/>
          <w:lang w:val="pl-PL"/>
        </w:rPr>
        <w:t>ZMIANA TREŚCI SWZ</w:t>
      </w:r>
    </w:p>
    <w:p>
      <w:pPr>
        <w:pStyle w:val="Normal"/>
        <w:spacing w:lineRule="auto" w:line="360"/>
        <w:jc w:val="center"/>
        <w:rPr>
          <w:rFonts w:ascii="Aptos" w:hAnsi="Aptos"/>
          <w:b/>
          <w:b/>
          <w:bCs/>
          <w:u w:val="single"/>
          <w:lang w:val="pl-PL"/>
        </w:rPr>
      </w:pPr>
      <w:r>
        <w:rPr>
          <w:rFonts w:ascii="Aptos" w:hAnsi="Aptos"/>
          <w:b/>
          <w:bCs/>
          <w:u w:val="single"/>
          <w:lang w:val="pl-PL"/>
        </w:rPr>
      </w:r>
    </w:p>
    <w:p>
      <w:pPr>
        <w:pStyle w:val="Normal"/>
        <w:spacing w:lineRule="auto" w:line="360"/>
        <w:jc w:val="both"/>
        <w:rPr/>
      </w:pPr>
      <w:r>
        <w:rPr>
          <w:rFonts w:ascii="Aptos" w:hAnsi="Aptos"/>
          <w:i/>
          <w:iCs/>
          <w:lang w:val="pl-PL"/>
        </w:rPr>
        <w:t>Dotyczy: zamówienia publicznego pn.:</w:t>
      </w:r>
      <w:r>
        <w:rPr>
          <w:rFonts w:ascii="Aptos" w:hAnsi="Aptos"/>
          <w:b w:val="false"/>
          <w:bCs w:val="false"/>
          <w:i w:val="false"/>
          <w:iCs w:val="false"/>
          <w:lang w:val="pl-PL"/>
        </w:rPr>
        <w:t xml:space="preserve"> ,,</w:t>
      </w:r>
      <w:r>
        <w:rPr>
          <w:rFonts w:cs="Arial" w:ascii="Aptos" w:hAnsi="Aptos"/>
          <w:b w:val="false"/>
          <w:bCs w:val="false"/>
          <w:i w:val="false"/>
          <w:iCs w:val="false"/>
          <w:sz w:val="22"/>
          <w:szCs w:val="22"/>
          <w:lang w:val="pl-PL"/>
        </w:rPr>
        <w:t>Dostawa artykułów spożywczych dla Miejskiego Ośrodka Pomocy Społecznej  w Ciechocinku”</w:t>
      </w:r>
    </w:p>
    <w:p>
      <w:pPr>
        <w:pStyle w:val="Normal"/>
        <w:spacing w:lineRule="auto" w:line="360"/>
        <w:jc w:val="both"/>
        <w:rPr>
          <w:rFonts w:ascii="Aptos" w:hAnsi="Aptos"/>
          <w:i/>
          <w:i/>
          <w:iCs/>
          <w:lang w:val="pl-PL"/>
        </w:rPr>
      </w:pPr>
      <w:r>
        <w:rPr>
          <w:rFonts w:cs="Arial" w:ascii="Aptos" w:hAnsi="Aptos"/>
          <w:b/>
          <w:sz w:val="22"/>
          <w:szCs w:val="22"/>
        </w:rPr>
      </w:r>
    </w:p>
    <w:p>
      <w:pPr>
        <w:pStyle w:val="Normal"/>
        <w:spacing w:lineRule="auto" w:line="360" w:before="0" w:after="120"/>
        <w:jc w:val="both"/>
        <w:rPr/>
      </w:pPr>
      <w:r>
        <w:rPr>
          <w:rFonts w:ascii="Aptos" w:hAnsi="Aptos"/>
          <w:lang w:val="pl-PL"/>
        </w:rPr>
        <w:tab/>
        <w:t xml:space="preserve">Działając na podstawie art. 286 ust. 1 ustawy z dnia 11 września 2019 r. Prawo zamówień publicznych (t.j. Dz. U. z 2024 r. poz. 1320 ze zm., zwana dalej: p.z.p.), niniejszym Zamawiający informuje, iż dokonuje zmiany treści Specyfikacji Warunków Zamówienia w zakresie Załącznika nr </w:t>
      </w:r>
      <w:r>
        <w:rPr>
          <w:rFonts w:ascii="Aptos" w:hAnsi="Aptos"/>
          <w:lang w:val="pl-PL"/>
        </w:rPr>
        <w:t>7</w:t>
      </w:r>
      <w:r>
        <w:rPr>
          <w:rFonts w:ascii="Aptos" w:hAnsi="Aptos"/>
          <w:lang w:val="pl-PL"/>
        </w:rPr>
        <w:t xml:space="preserve"> do SWZ – Formularz asortymentowo – cenowy.</w:t>
      </w:r>
    </w:p>
    <w:p>
      <w:pPr>
        <w:pStyle w:val="Normal"/>
        <w:spacing w:lineRule="auto" w:line="360" w:before="0" w:after="120"/>
        <w:jc w:val="both"/>
        <w:rPr/>
      </w:pPr>
      <w:r>
        <w:rPr>
          <w:rFonts w:ascii="Aptos" w:hAnsi="Aptos"/>
          <w:lang w:val="pl-PL"/>
        </w:rPr>
        <w:t xml:space="preserve">Formularz asortymentowo – cenowy część nr </w:t>
      </w:r>
      <w:r>
        <w:rPr>
          <w:rFonts w:ascii="Aptos" w:hAnsi="Aptos"/>
          <w:lang w:val="pl-PL"/>
        </w:rPr>
        <w:t>4 Mrożonki i ryby</w:t>
      </w:r>
    </w:p>
    <w:p>
      <w:pPr>
        <w:pStyle w:val="Normal"/>
        <w:tabs>
          <w:tab w:val="left" w:pos="426" w:leader="none"/>
        </w:tabs>
        <w:suppressAutoHyphens w:val="true"/>
        <w:ind w:left="568" w:hanging="0"/>
        <w:jc w:val="both"/>
        <w:rPr>
          <w:rFonts w:ascii="Aptos" w:hAnsi="Aptos" w:eastAsia="Times New Roman" w:cs="Times New Roman"/>
          <w:b/>
          <w:b/>
          <w:bCs/>
          <w:u w:val="single"/>
          <w:lang w:val="pl-PL" w:eastAsia="ar-SA"/>
        </w:rPr>
      </w:pPr>
      <w:r>
        <w:rPr>
          <w:rFonts w:eastAsia="Times New Roman" w:cs="Times New Roman" w:ascii="Aptos" w:hAnsi="Aptos"/>
          <w:b/>
          <w:bCs/>
          <w:u w:val="single"/>
          <w:lang w:val="pl-PL" w:eastAsia="ar-SA"/>
        </w:rPr>
        <w:t>Było:</w:t>
      </w:r>
    </w:p>
    <w:p>
      <w:pPr>
        <w:pStyle w:val="Normal"/>
        <w:tabs>
          <w:tab w:val="left" w:pos="426" w:leader="none"/>
        </w:tabs>
        <w:suppressAutoHyphens w:val="true"/>
        <w:jc w:val="both"/>
        <w:rPr/>
      </w:pPr>
      <w:r>
        <w:rPr>
          <w:rFonts w:eastAsia="Times New Roman" w:cs="Times New Roman" w:ascii="Aptos" w:hAnsi="Aptos"/>
          <w:lang w:val="pl-PL" w:eastAsia="ar-SA"/>
        </w:rPr>
        <w:t xml:space="preserve">W tabeli ,,Część </w:t>
      </w:r>
      <w:r>
        <w:rPr>
          <w:rFonts w:eastAsia="Times New Roman" w:cs="Times New Roman" w:ascii="Aptos" w:hAnsi="Aptos"/>
          <w:lang w:val="pl-PL" w:eastAsia="ar-SA"/>
        </w:rPr>
        <w:t>4</w:t>
      </w:r>
      <w:r>
        <w:rPr>
          <w:rFonts w:eastAsia="Times New Roman" w:cs="Times New Roman" w:ascii="Aptos" w:hAnsi="Aptos"/>
          <w:lang w:val="pl-PL" w:eastAsia="ar-SA"/>
        </w:rPr>
        <w:t xml:space="preserve"> – </w:t>
      </w:r>
      <w:r>
        <w:rPr>
          <w:rFonts w:eastAsia="Times New Roman" w:cs="Times New Roman" w:ascii="Aptos" w:hAnsi="Aptos"/>
          <w:lang w:val="pl-PL" w:eastAsia="ar-SA"/>
        </w:rPr>
        <w:t xml:space="preserve">Mrożonki i ryby </w:t>
      </w:r>
      <w:r>
        <w:rPr>
          <w:rFonts w:eastAsia="Times New Roman" w:cs="Times New Roman" w:ascii="Aptos" w:hAnsi="Aptos"/>
          <w:lang w:val="pl-PL" w:eastAsia="ar-SA"/>
        </w:rPr>
        <w:t xml:space="preserve">’’ Pozycja nr  </w:t>
      </w:r>
      <w:r>
        <w:rPr>
          <w:rFonts w:eastAsia="Times New Roman" w:cs="Times New Roman" w:ascii="Aptos" w:hAnsi="Aptos"/>
          <w:lang w:val="pl-PL" w:eastAsia="ar-SA"/>
        </w:rPr>
        <w:t>7</w:t>
      </w:r>
      <w:r>
        <w:rPr>
          <w:rFonts w:eastAsia="Times New Roman" w:cs="Times New Roman" w:ascii="Aptos" w:hAnsi="Aptos"/>
          <w:lang w:val="pl-PL" w:eastAsia="ar-SA"/>
        </w:rPr>
        <w:t xml:space="preserve"> </w:t>
      </w:r>
      <w:r>
        <w:rPr>
          <w:rFonts w:eastAsia="Times New Roman" w:cs="Times New Roman" w:ascii="Aptos" w:hAnsi="Aptos"/>
          <w:b w:val="false"/>
          <w:bCs w:val="false"/>
          <w:lang w:val="pl-PL" w:eastAsia="ar-SA"/>
        </w:rPr>
        <w:t>,,</w:t>
      </w:r>
      <w:r>
        <w:rPr>
          <w:rFonts w:eastAsia="Times New Roman" w:cs="Times New Roman" w:ascii="Liberation Sans" w:hAnsi="Liberation San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Ryba miruna</w:t>
      </w:r>
      <w:r>
        <w:rPr>
          <w:rFonts w:eastAsia="Times New Roman" w:cs="Times New Roman" w:ascii="Liberation Sans" w:hAnsi="Liberation Sans"/>
          <w:b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 - </w:t>
      </w:r>
      <w:r>
        <w:rPr>
          <w:rFonts w:eastAsia="Times New Roman" w:cs="Times New Roman" w:ascii="Mangal" w:hAnsi="Mangal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 produkt mrożony (forma mrożenia SHP) ze skórą, bez ości, bez glazury wodnej ,opakowania jednostkowe 6,8 kg  </w:t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rFonts w:ascii="Mangal" w:hAnsi="Mangal" w:eastAsia="Times New Roman" w:cs="Times New Roman"/>
          <w:b w:val="false"/>
          <w:b w:val="false"/>
          <w:i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</w:pPr>
      <w:r>
        <w:rPr/>
      </w:r>
    </w:p>
    <w:p>
      <w:pPr>
        <w:pStyle w:val="Normal"/>
        <w:tabs>
          <w:tab w:val="left" w:pos="426" w:leader="none"/>
        </w:tabs>
        <w:suppressAutoHyphens w:val="true"/>
        <w:jc w:val="both"/>
        <w:rPr/>
      </w:pPr>
      <w:r>
        <w:rPr>
          <w:rFonts w:eastAsia="Times New Roman" w:cs="Times New Roman" w:ascii="Aptos" w:hAnsi="Aptos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W tabeli ,,Część </w:t>
      </w:r>
      <w:r>
        <w:rPr>
          <w:rFonts w:eastAsia="Times New Roman" w:cs="Times New Roman" w:ascii="Aptos" w:hAnsi="Aptos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4</w:t>
      </w:r>
      <w:r>
        <w:rPr>
          <w:rFonts w:eastAsia="Times New Roman" w:cs="Times New Roman" w:ascii="Aptos" w:hAnsi="Aptos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 – </w:t>
      </w:r>
      <w:r>
        <w:rPr>
          <w:rFonts w:eastAsia="Times New Roman" w:cs="Times New Roman" w:ascii="Aptos" w:hAnsi="Aptos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Mrożonki i ryby </w:t>
      </w:r>
      <w:r>
        <w:rPr>
          <w:rFonts w:eastAsia="Times New Roman" w:cs="Times New Roman" w:ascii="Aptos" w:hAnsi="Aptos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’’ Pozycja nr  </w:t>
      </w:r>
      <w:r>
        <w:rPr>
          <w:rFonts w:eastAsia="Times New Roman" w:cs="Times New Roman" w:ascii="Aptos" w:hAnsi="Aptos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8 „</w:t>
      </w:r>
      <w:r>
        <w:rPr>
          <w:rFonts w:eastAsia="Times New Roman" w:cs="Times New Roman" w:ascii="Liberation Sans" w:hAnsi="Liberation San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Ryba mintaj</w:t>
      </w:r>
      <w:r>
        <w:rPr>
          <w:rFonts w:ascii="Mangal" w:hAnsi="Mangal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</w:rPr>
        <w:t xml:space="preserve"> </w:t>
      </w:r>
      <w:r>
        <w:rPr>
          <w:rFonts w:ascii="Mangal" w:hAnsi="Mangal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</w:rPr>
        <w:t xml:space="preserve">- produkt mrożony (forma mrożenia SHP) bez skóry, bez ości, bez glazury wodnej, (opakowania jednostkowe od 5 – 10 kg)  </w:t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rFonts w:ascii="Mangal" w:hAnsi="Mangal" w:eastAsia="Times New Roman" w:cs="Times New Roman"/>
          <w:b w:val="false"/>
          <w:b w:val="false"/>
          <w:i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</w:pPr>
      <w:r>
        <w:rPr/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rFonts w:ascii="Aptos" w:hAnsi="Aptos" w:eastAsia="Times New Roman" w:cs="Times New Roman"/>
          <w:lang w:val="pl-PL" w:eastAsia="ar-SA"/>
        </w:rPr>
      </w:pPr>
      <w:r>
        <w:rPr/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rFonts w:ascii="Aptos" w:hAnsi="Aptos" w:eastAsia="Times New Roman" w:cs="Times New Roman"/>
          <w:lang w:val="pl-PL" w:eastAsia="ar-SA"/>
        </w:rPr>
      </w:pPr>
      <w:r>
        <w:rPr>
          <w:rFonts w:eastAsia="Times New Roman" w:cs="Times New Roman" w:ascii="Aptos" w:hAnsi="Aptos"/>
          <w:lang w:val="pl-PL" w:eastAsia="ar-SA"/>
        </w:rPr>
      </w:r>
    </w:p>
    <w:tbl>
      <w:tblPr>
        <w:tblStyle w:val="Tabela-Siatka"/>
        <w:tblW w:w="9498" w:type="dxa"/>
        <w:jc w:val="left"/>
        <w:tblInd w:w="-289" w:type="dxa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507"/>
        <w:gridCol w:w="1309"/>
        <w:gridCol w:w="706"/>
        <w:gridCol w:w="1113"/>
        <w:gridCol w:w="1036"/>
        <w:gridCol w:w="756"/>
        <w:gridCol w:w="459"/>
        <w:gridCol w:w="756"/>
        <w:gridCol w:w="1036"/>
        <w:gridCol w:w="756"/>
        <w:gridCol w:w="1062"/>
      </w:tblGrid>
      <w:tr>
        <w:trPr>
          <w:trHeight w:val="900" w:hRule="atLeast"/>
        </w:trPr>
        <w:tc>
          <w:tcPr>
            <w:tcW w:w="50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sz w:val="14"/>
                <w:szCs w:val="14"/>
                <w:lang w:val="pl" w:eastAsia="ar-SA"/>
              </w:rPr>
              <w:t> </w:t>
            </w:r>
          </w:p>
        </w:tc>
        <w:tc>
          <w:tcPr>
            <w:tcW w:w="130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Rodzaj produktu</w:t>
            </w:r>
          </w:p>
        </w:tc>
        <w:tc>
          <w:tcPr>
            <w:tcW w:w="70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Jednostka miary</w:t>
            </w:r>
          </w:p>
        </w:tc>
        <w:tc>
          <w:tcPr>
            <w:tcW w:w="111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Ilość szacunkowa</w:t>
            </w:r>
          </w:p>
        </w:tc>
        <w:tc>
          <w:tcPr>
            <w:tcW w:w="103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Cena  jednostkowa netto kg</w:t>
            </w:r>
          </w:p>
        </w:tc>
        <w:tc>
          <w:tcPr>
            <w:tcW w:w="7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Wartość netto łącznie</w:t>
            </w:r>
          </w:p>
        </w:tc>
        <w:tc>
          <w:tcPr>
            <w:tcW w:w="45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VAT %</w:t>
            </w:r>
          </w:p>
        </w:tc>
        <w:tc>
          <w:tcPr>
            <w:tcW w:w="7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Wartość VAT</w:t>
            </w:r>
          </w:p>
        </w:tc>
        <w:tc>
          <w:tcPr>
            <w:tcW w:w="103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Cena jednostkowa brutto kg</w:t>
            </w:r>
          </w:p>
        </w:tc>
        <w:tc>
          <w:tcPr>
            <w:tcW w:w="7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Wartość brutto łącznie</w:t>
            </w:r>
          </w:p>
        </w:tc>
        <w:tc>
          <w:tcPr>
            <w:tcW w:w="106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Nazwa producenta</w:t>
            </w:r>
          </w:p>
        </w:tc>
      </w:tr>
      <w:tr>
        <w:trPr>
          <w:trHeight w:val="900" w:hRule="atLeast"/>
        </w:trPr>
        <w:tc>
          <w:tcPr>
            <w:tcW w:w="50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7</w:t>
            </w:r>
          </w:p>
        </w:tc>
        <w:tc>
          <w:tcPr>
            <w:tcW w:w="130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left"/>
              <w:rPr>
                <w:rFonts w:ascii="Times New Roman" w:hAnsi="Times New Roman" w:eastAsia="Times New Roman"/>
                <w:sz w:val="16"/>
                <w:szCs w:val="16"/>
                <w:lang w:val="pl-PL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 w:eastAsia="ar-SA"/>
              </w:rPr>
              <w:t>Ryba miruna</w:t>
            </w:r>
            <w:r>
              <w:rPr>
                <w:rFonts w:eastAsia="Times New Roman" w:cs="Times New Roman" w:ascii="Times New Roman" w:hAnsi="Times New Roman"/>
                <w:b/>
                <w:bCs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 w:eastAsia="ar-SA"/>
              </w:rPr>
              <w:t xml:space="preserve"> - </w:t>
            </w:r>
            <w:r>
              <w:rPr>
                <w:rFonts w:eastAsia="Times New Roman" w:cs="Times New Roman" w:ascii="Times New Roman" w:hAnsi="Times New Roman"/>
                <w:b w:val="false"/>
                <w:bCs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 w:eastAsia="ar-SA"/>
              </w:rPr>
              <w:t xml:space="preserve"> produkt mrożony (forma mrożenia SHP) ze skórą, bez ości, bez glazury wodnej ,opakowania jednostkowe 6,8 kg </w:t>
            </w:r>
          </w:p>
        </w:tc>
        <w:tc>
          <w:tcPr>
            <w:tcW w:w="70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kg</w:t>
            </w:r>
          </w:p>
        </w:tc>
        <w:tc>
          <w:tcPr>
            <w:tcW w:w="111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280</w:t>
            </w:r>
          </w:p>
        </w:tc>
        <w:tc>
          <w:tcPr>
            <w:tcW w:w="103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 </w:t>
            </w:r>
          </w:p>
        </w:tc>
        <w:tc>
          <w:tcPr>
            <w:tcW w:w="7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 </w:t>
            </w:r>
          </w:p>
        </w:tc>
        <w:tc>
          <w:tcPr>
            <w:tcW w:w="45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 </w:t>
            </w:r>
          </w:p>
        </w:tc>
        <w:tc>
          <w:tcPr>
            <w:tcW w:w="7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 </w:t>
            </w:r>
          </w:p>
        </w:tc>
        <w:tc>
          <w:tcPr>
            <w:tcW w:w="103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 </w:t>
            </w:r>
          </w:p>
        </w:tc>
        <w:tc>
          <w:tcPr>
            <w:tcW w:w="7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 </w:t>
            </w:r>
          </w:p>
        </w:tc>
        <w:tc>
          <w:tcPr>
            <w:tcW w:w="106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 </w:t>
            </w:r>
          </w:p>
        </w:tc>
      </w:tr>
      <w:tr>
        <w:trPr>
          <w:trHeight w:val="900" w:hRule="atLeast"/>
        </w:trPr>
        <w:tc>
          <w:tcPr>
            <w:tcW w:w="507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</w:rPr>
              <w:t>8</w:t>
            </w:r>
          </w:p>
        </w:tc>
        <w:tc>
          <w:tcPr>
            <w:tcW w:w="1309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left"/>
              <w:rPr>
                <w:rFonts w:ascii="Times New Roman" w:hAnsi="Times New Roman" w:eastAsia="Times New Roman"/>
                <w:sz w:val="16"/>
                <w:szCs w:val="16"/>
                <w:lang w:val="pl-PL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 w:eastAsia="ar-SA"/>
              </w:rPr>
              <w:t>„</w:t>
            </w: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 w:eastAsia="ar-SA"/>
              </w:rPr>
              <w:t>Ryba mintaj</w:t>
            </w:r>
            <w:r>
              <w:rPr>
                <w:rFonts w:eastAsia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/>
              </w:rPr>
              <w:t xml:space="preserve"> </w:t>
            </w:r>
            <w:r>
              <w:rPr>
                <w:rFonts w:eastAsia="Times New Roman" w:ascii="Times New Roman" w:hAnsi="Times New Roman"/>
                <w:b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/>
              </w:rPr>
              <w:t>- produkt mrożony (forma mrożenia SHP) bez skóry, bez ości, bez glazury wodnej, (opakowania jednostkowe od 5 – 10 kg)</w:t>
            </w:r>
          </w:p>
        </w:tc>
        <w:tc>
          <w:tcPr>
            <w:tcW w:w="706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</w:rPr>
            </w:r>
          </w:p>
        </w:tc>
        <w:tc>
          <w:tcPr>
            <w:tcW w:w="1113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</w:rPr>
              <w:t>120</w:t>
            </w:r>
          </w:p>
        </w:tc>
        <w:tc>
          <w:tcPr>
            <w:tcW w:w="1036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</w:rPr>
            </w:r>
          </w:p>
        </w:tc>
        <w:tc>
          <w:tcPr>
            <w:tcW w:w="756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</w:rPr>
            </w:r>
          </w:p>
        </w:tc>
        <w:tc>
          <w:tcPr>
            <w:tcW w:w="459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</w:rPr>
            </w:r>
          </w:p>
        </w:tc>
        <w:tc>
          <w:tcPr>
            <w:tcW w:w="756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</w:rPr>
            </w:r>
          </w:p>
        </w:tc>
        <w:tc>
          <w:tcPr>
            <w:tcW w:w="1036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</w:rPr>
            </w:r>
          </w:p>
        </w:tc>
        <w:tc>
          <w:tcPr>
            <w:tcW w:w="756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</w:rPr>
            </w:r>
          </w:p>
        </w:tc>
      </w:tr>
    </w:tbl>
    <w:p>
      <w:pPr>
        <w:pStyle w:val="Normal"/>
        <w:tabs>
          <w:tab w:val="left" w:pos="426" w:leader="none"/>
        </w:tabs>
        <w:suppressAutoHyphens w:val="true"/>
        <w:jc w:val="both"/>
        <w:rPr>
          <w:rFonts w:ascii="Aptos" w:hAnsi="Aptos" w:eastAsia="Times New Roman" w:cs="Times New Roman"/>
          <w:lang w:val="pl-PL" w:eastAsia="ar-SA"/>
        </w:rPr>
      </w:pPr>
      <w:r>
        <w:rPr>
          <w:rFonts w:eastAsia="Times New Roman" w:cs="Times New Roman" w:ascii="Aptos" w:hAnsi="Aptos"/>
          <w:lang w:val="pl-PL" w:eastAsia="ar-SA"/>
        </w:rPr>
      </w:r>
    </w:p>
    <w:p>
      <w:pPr>
        <w:pStyle w:val="Normal"/>
        <w:tabs>
          <w:tab w:val="left" w:pos="426" w:leader="none"/>
        </w:tabs>
        <w:suppressAutoHyphens w:val="true"/>
        <w:ind w:left="568" w:hanging="0"/>
        <w:jc w:val="both"/>
        <w:rPr/>
      </w:pPr>
      <w:r>
        <w:rPr>
          <w:rFonts w:eastAsia="Times New Roman" w:cs="Times New Roman" w:ascii="Aptos" w:hAnsi="Aptos"/>
          <w:b/>
          <w:bCs/>
          <w:u w:val="single"/>
          <w:lang w:val="pl-PL" w:eastAsia="ar-SA"/>
        </w:rPr>
        <w:t>Jest:</w:t>
      </w:r>
    </w:p>
    <w:p>
      <w:pPr>
        <w:pStyle w:val="Normal"/>
        <w:tabs>
          <w:tab w:val="left" w:pos="426" w:leader="none"/>
        </w:tabs>
        <w:suppressAutoHyphens w:val="true"/>
        <w:ind w:left="568" w:hanging="0"/>
        <w:jc w:val="both"/>
        <w:rPr>
          <w:rFonts w:ascii="Aptos" w:hAnsi="Aptos" w:eastAsia="Times New Roman" w:cs="Times New Roman"/>
          <w:b/>
          <w:b/>
          <w:bCs/>
          <w:u w:val="single"/>
          <w:lang w:val="pl-PL" w:eastAsia="ar-SA"/>
        </w:rPr>
      </w:pPr>
      <w:r>
        <w:rPr/>
      </w:r>
    </w:p>
    <w:p>
      <w:pPr>
        <w:pStyle w:val="Normal"/>
        <w:tabs>
          <w:tab w:val="left" w:pos="426" w:leader="none"/>
        </w:tabs>
        <w:suppressAutoHyphens w:val="true"/>
        <w:jc w:val="both"/>
        <w:rPr/>
      </w:pPr>
      <w:r>
        <w:rPr>
          <w:rFonts w:eastAsia="Times New Roman" w:cs="Times New Roman" w:ascii="Aptos" w:hAnsi="Aptos"/>
          <w:lang w:val="pl-PL" w:eastAsia="ar-SA"/>
        </w:rPr>
        <w:t xml:space="preserve">W tabeli ,,Część </w:t>
      </w:r>
      <w:r>
        <w:rPr>
          <w:rFonts w:eastAsia="Times New Roman" w:cs="Times New Roman" w:ascii="Aptos" w:hAnsi="Aptos"/>
          <w:lang w:val="pl-PL" w:eastAsia="ar-SA"/>
        </w:rPr>
        <w:t>4</w:t>
      </w:r>
      <w:r>
        <w:rPr>
          <w:rFonts w:eastAsia="Times New Roman" w:cs="Times New Roman" w:ascii="Aptos" w:hAnsi="Aptos"/>
          <w:lang w:val="pl-PL" w:eastAsia="ar-SA"/>
        </w:rPr>
        <w:t xml:space="preserve"> – </w:t>
      </w:r>
      <w:r>
        <w:rPr>
          <w:rFonts w:eastAsia="Times New Roman" w:cs="Times New Roman" w:ascii="Aptos" w:hAnsi="Aptos"/>
          <w:lang w:val="pl-PL" w:eastAsia="ar-SA"/>
        </w:rPr>
        <w:t xml:space="preserve">Mrożonki i ryby </w:t>
      </w:r>
      <w:r>
        <w:rPr>
          <w:rFonts w:eastAsia="Times New Roman" w:cs="Times New Roman" w:ascii="Aptos" w:hAnsi="Aptos"/>
          <w:lang w:val="pl-PL" w:eastAsia="ar-SA"/>
        </w:rPr>
        <w:t xml:space="preserve">’’ Pozycja nr  </w:t>
      </w:r>
      <w:r>
        <w:rPr>
          <w:rFonts w:eastAsia="Times New Roman" w:cs="Times New Roman" w:ascii="Aptos" w:hAnsi="Aptos"/>
          <w:lang w:val="pl-PL" w:eastAsia="ar-SA"/>
        </w:rPr>
        <w:t>7</w:t>
      </w:r>
      <w:r>
        <w:rPr>
          <w:rFonts w:eastAsia="Times New Roman" w:cs="Times New Roman" w:ascii="Aptos" w:hAnsi="Aptos"/>
          <w:lang w:val="pl-PL" w:eastAsia="ar-SA"/>
        </w:rPr>
        <w:t xml:space="preserve"> </w:t>
      </w:r>
      <w:r>
        <w:rPr>
          <w:rFonts w:eastAsia="Times New Roman" w:cs="Times New Roman" w:ascii="Aptos" w:hAnsi="Aptos"/>
          <w:b w:val="false"/>
          <w:bCs w:val="false"/>
          <w:lang w:val="pl-PL" w:eastAsia="ar-SA"/>
        </w:rPr>
        <w:t>,,</w:t>
      </w:r>
      <w:r>
        <w:rPr>
          <w:rFonts w:eastAsia="Times New Roman" w:cs="Times New Roman" w:ascii="Liberation Sans" w:hAnsi="Liberation San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Ryba miruna</w:t>
      </w:r>
      <w:r>
        <w:rPr>
          <w:rFonts w:eastAsia="Times New Roman" w:cs="Times New Roman" w:ascii="Liberation Sans" w:hAnsi="Liberation Sans"/>
          <w:b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 - </w:t>
      </w:r>
      <w:r>
        <w:rPr>
          <w:rFonts w:eastAsia="Times New Roman" w:cs="Times New Roman" w:ascii="Mangal" w:hAnsi="Mangal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 produkt mrożony (forma mrożenia SHP) ze skórą, bez ości, bez glazury wodnej ,opakowania jednostkowe 6,8 kg – wielkość fileta (450-850)</w:t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rFonts w:ascii="Mangal" w:hAnsi="Mangal" w:eastAsia="Times New Roman" w:cs="Times New Roman"/>
          <w:b w:val="false"/>
          <w:b w:val="false"/>
          <w:i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</w:pPr>
      <w:r>
        <w:rPr/>
      </w:r>
    </w:p>
    <w:p>
      <w:pPr>
        <w:pStyle w:val="Normal"/>
        <w:tabs>
          <w:tab w:val="left" w:pos="426" w:leader="none"/>
        </w:tabs>
        <w:suppressAutoHyphens w:val="true"/>
        <w:jc w:val="both"/>
        <w:rPr/>
      </w:pPr>
      <w:r>
        <w:rPr>
          <w:rFonts w:eastAsia="Times New Roman" w:cs="Times New Roman" w:ascii="Aptos" w:hAnsi="Aptos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W tabeli ,,Część </w:t>
      </w:r>
      <w:r>
        <w:rPr>
          <w:rFonts w:eastAsia="Times New Roman" w:cs="Times New Roman" w:ascii="Aptos" w:hAnsi="Aptos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4</w:t>
      </w:r>
      <w:r>
        <w:rPr>
          <w:rFonts w:eastAsia="Times New Roman" w:cs="Times New Roman" w:ascii="Aptos" w:hAnsi="Aptos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 – </w:t>
      </w:r>
      <w:r>
        <w:rPr>
          <w:rFonts w:eastAsia="Times New Roman" w:cs="Times New Roman" w:ascii="Aptos" w:hAnsi="Aptos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Mrożonki i ryby </w:t>
      </w:r>
      <w:r>
        <w:rPr>
          <w:rFonts w:eastAsia="Times New Roman" w:cs="Times New Roman" w:ascii="Aptos" w:hAnsi="Aptos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’’ Pozycja nr  </w:t>
      </w:r>
      <w:r>
        <w:rPr>
          <w:rFonts w:eastAsia="Times New Roman" w:cs="Times New Roman" w:ascii="Aptos" w:hAnsi="Aptos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8 „</w:t>
      </w:r>
      <w:r>
        <w:rPr>
          <w:rFonts w:eastAsia="Times New Roman" w:cs="Times New Roman" w:ascii="Liberation Sans" w:hAnsi="Liberation Sans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Ryba mintaj</w:t>
      </w:r>
      <w:r>
        <w:rPr>
          <w:rFonts w:ascii="Mangal" w:hAnsi="Mangal"/>
          <w:b w:val="false"/>
          <w:bCs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</w:rPr>
        <w:t xml:space="preserve"> </w:t>
      </w:r>
      <w:r>
        <w:rPr>
          <w:rFonts w:ascii="Mangal" w:hAnsi="Mangal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</w:rPr>
        <w:t>- produkt mrożony (forma mrożenia SHP) bez skóry, bez ości, bez glazury wodnej, (opakowania jednostkowe od 5 – 10 kg) .wielkość fileta (100-200)</w:t>
      </w:r>
    </w:p>
    <w:p>
      <w:pPr>
        <w:pStyle w:val="Normal"/>
        <w:tabs>
          <w:tab w:val="left" w:pos="426" w:leader="none"/>
        </w:tabs>
        <w:suppressAutoHyphens w:val="true"/>
        <w:ind w:left="568" w:hanging="0"/>
        <w:jc w:val="both"/>
        <w:rPr>
          <w:rFonts w:ascii="Mangal" w:hAnsi="Mangal" w:eastAsia="Times New Roman" w:cs="Times New Roman"/>
          <w:b w:val="false"/>
          <w:b w:val="false"/>
          <w:bCs/>
          <w:i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</w:pPr>
      <w:r>
        <w:rPr/>
      </w:r>
    </w:p>
    <w:tbl>
      <w:tblPr>
        <w:tblStyle w:val="Tabela-Siatka"/>
        <w:tblW w:w="9498" w:type="dxa"/>
        <w:jc w:val="left"/>
        <w:tblInd w:w="-289" w:type="dxa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586"/>
        <w:gridCol w:w="1398"/>
        <w:gridCol w:w="538"/>
        <w:gridCol w:w="1113"/>
        <w:gridCol w:w="1036"/>
        <w:gridCol w:w="756"/>
        <w:gridCol w:w="459"/>
        <w:gridCol w:w="756"/>
        <w:gridCol w:w="1036"/>
        <w:gridCol w:w="756"/>
        <w:gridCol w:w="1062"/>
      </w:tblGrid>
      <w:tr>
        <w:trPr>
          <w:trHeight w:val="900" w:hRule="atLeast"/>
        </w:trPr>
        <w:tc>
          <w:tcPr>
            <w:tcW w:w="58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sz w:val="14"/>
                <w:szCs w:val="14"/>
                <w:lang w:val="pl" w:eastAsia="ar-SA"/>
              </w:rPr>
              <w:t> </w:t>
            </w:r>
          </w:p>
        </w:tc>
        <w:tc>
          <w:tcPr>
            <w:tcW w:w="1398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Rodzaj produktu</w:t>
            </w:r>
          </w:p>
        </w:tc>
        <w:tc>
          <w:tcPr>
            <w:tcW w:w="538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Jednostka miary</w:t>
            </w:r>
          </w:p>
        </w:tc>
        <w:tc>
          <w:tcPr>
            <w:tcW w:w="111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Ilość szacunkowa</w:t>
            </w:r>
          </w:p>
        </w:tc>
        <w:tc>
          <w:tcPr>
            <w:tcW w:w="103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Cena  jednostkowa netto kg</w:t>
            </w:r>
          </w:p>
        </w:tc>
        <w:tc>
          <w:tcPr>
            <w:tcW w:w="7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Wartość netto łącznie</w:t>
            </w:r>
          </w:p>
        </w:tc>
        <w:tc>
          <w:tcPr>
            <w:tcW w:w="45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VAT %</w:t>
            </w:r>
          </w:p>
        </w:tc>
        <w:tc>
          <w:tcPr>
            <w:tcW w:w="7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Wartość VAT</w:t>
            </w:r>
          </w:p>
        </w:tc>
        <w:tc>
          <w:tcPr>
            <w:tcW w:w="103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Cena jednostkowa brutto kg</w:t>
            </w:r>
          </w:p>
        </w:tc>
        <w:tc>
          <w:tcPr>
            <w:tcW w:w="7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Wartość brutto łącznie</w:t>
            </w:r>
          </w:p>
        </w:tc>
        <w:tc>
          <w:tcPr>
            <w:tcW w:w="106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Nazwa producenta</w:t>
            </w:r>
          </w:p>
        </w:tc>
      </w:tr>
      <w:tr>
        <w:trPr>
          <w:trHeight w:val="900" w:hRule="atLeast"/>
        </w:trPr>
        <w:tc>
          <w:tcPr>
            <w:tcW w:w="58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7</w:t>
            </w:r>
          </w:p>
        </w:tc>
        <w:tc>
          <w:tcPr>
            <w:tcW w:w="1398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sz w:val="16"/>
                <w:szCs w:val="16"/>
                <w:lang w:val="pl-PL" w:eastAsia="ar-SA"/>
              </w:rPr>
              <w:t>,</w:t>
            </w: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 w:eastAsia="ar-SA"/>
              </w:rPr>
              <w:t>Ryba miruna</w:t>
            </w:r>
            <w:r>
              <w:rPr>
                <w:rFonts w:eastAsia="Times New Roman" w:cs="Times New Roman" w:ascii="Times New Roman" w:hAnsi="Times New Roman"/>
                <w:b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 w:eastAsia="ar-SA"/>
              </w:rPr>
              <w:t xml:space="preserve"> -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 w:eastAsia="ar-SA"/>
              </w:rPr>
              <w:t xml:space="preserve"> produkt mrożony (forma mrożenia SHP) ze skórą, bez ości, bez glazury wodnej ,opakowania jednostkowe 6,8 kg – wielkość fileta (450-850)</w:t>
            </w:r>
          </w:p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left"/>
              <w:rPr>
                <w:rFonts w:eastAsia="Times New Roman" w:cs="Times New Roman"/>
                <w:b w:val="false"/>
                <w:b w:val="false"/>
                <w:bCs/>
                <w:i w:val="false"/>
                <w:i w:val="false"/>
                <w:strike w:val="false"/>
                <w:dstrike w:val="false"/>
                <w:outline w:val="false"/>
                <w:shadow w:val="false"/>
                <w:u w:val="none"/>
                <w:em w:val="none"/>
                <w:lang w:val="pl-PL" w:eastAsia="ar-SA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  <w:lang w:val="pl-PL"/>
              </w:rPr>
            </w:r>
          </w:p>
        </w:tc>
        <w:tc>
          <w:tcPr>
            <w:tcW w:w="538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kg</w:t>
            </w:r>
          </w:p>
        </w:tc>
        <w:tc>
          <w:tcPr>
            <w:tcW w:w="111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 xml:space="preserve"> </w:t>
            </w: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280</w:t>
            </w:r>
          </w:p>
        </w:tc>
        <w:tc>
          <w:tcPr>
            <w:tcW w:w="103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 </w:t>
            </w:r>
          </w:p>
        </w:tc>
        <w:tc>
          <w:tcPr>
            <w:tcW w:w="7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 </w:t>
            </w:r>
          </w:p>
        </w:tc>
        <w:tc>
          <w:tcPr>
            <w:tcW w:w="45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 </w:t>
            </w:r>
          </w:p>
        </w:tc>
        <w:tc>
          <w:tcPr>
            <w:tcW w:w="7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 </w:t>
            </w:r>
          </w:p>
        </w:tc>
        <w:tc>
          <w:tcPr>
            <w:tcW w:w="103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 </w:t>
            </w:r>
          </w:p>
        </w:tc>
        <w:tc>
          <w:tcPr>
            <w:tcW w:w="7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 </w:t>
            </w:r>
          </w:p>
        </w:tc>
        <w:tc>
          <w:tcPr>
            <w:tcW w:w="106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Aptos" w:hAnsi="Aptos" w:cs="Times New Roman"/>
                <w:b/>
                <w:b/>
                <w:bCs/>
                <w:sz w:val="14"/>
                <w:szCs w:val="14"/>
                <w:lang w:val="pl" w:eastAsia="ar-SA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 </w:t>
            </w:r>
          </w:p>
        </w:tc>
      </w:tr>
      <w:tr>
        <w:trPr>
          <w:trHeight w:val="900" w:hRule="atLeast"/>
        </w:trPr>
        <w:tc>
          <w:tcPr>
            <w:tcW w:w="586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</w:rPr>
              <w:t>8</w:t>
            </w:r>
          </w:p>
        </w:tc>
        <w:tc>
          <w:tcPr>
            <w:tcW w:w="1398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  <w:lang w:val="pl-PL"/>
              </w:rPr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 w:eastAsia="ar-SA"/>
              </w:rPr>
              <w:t>Ryba mintaj</w:t>
            </w:r>
            <w:r>
              <w:rPr>
                <w:rFonts w:eastAsia="Times New Roman" w:ascii="Times New Roman" w:hAnsi="Times New Roman"/>
                <w:b w:val="false"/>
                <w:bCs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/>
              </w:rPr>
              <w:t xml:space="preserve"> </w:t>
            </w:r>
            <w:r>
              <w:rPr>
                <w:rFonts w:eastAsia="Times New Roman" w:ascii="Times New Roman" w:hAnsi="Times New Roman"/>
                <w:b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/>
              </w:rPr>
              <w:t>- produkt mrożony (forma mrożenia SHP) bez skóry, bez ości, bez glazury wodnej, (opakowania jednostkowe od 5 – 10 kg) .wielkość fileta (100-200)</w:t>
            </w:r>
          </w:p>
        </w:tc>
        <w:tc>
          <w:tcPr>
            <w:tcW w:w="538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</w:r>
          </w:p>
        </w:tc>
        <w:tc>
          <w:tcPr>
            <w:tcW w:w="1113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b/>
                <w:b/>
                <w:bCs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b/>
                <w:bCs/>
                <w:sz w:val="16"/>
                <w:szCs w:val="16"/>
              </w:rPr>
              <w:t>120</w:t>
            </w:r>
          </w:p>
        </w:tc>
        <w:tc>
          <w:tcPr>
            <w:tcW w:w="1036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</w:r>
          </w:p>
        </w:tc>
        <w:tc>
          <w:tcPr>
            <w:tcW w:w="756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</w:r>
          </w:p>
        </w:tc>
        <w:tc>
          <w:tcPr>
            <w:tcW w:w="459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</w:r>
          </w:p>
        </w:tc>
        <w:tc>
          <w:tcPr>
            <w:tcW w:w="756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</w:r>
          </w:p>
        </w:tc>
        <w:tc>
          <w:tcPr>
            <w:tcW w:w="1036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</w:r>
          </w:p>
        </w:tc>
        <w:tc>
          <w:tcPr>
            <w:tcW w:w="756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</w:r>
          </w:p>
        </w:tc>
        <w:tc>
          <w:tcPr>
            <w:tcW w:w="1062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</w:r>
          </w:p>
        </w:tc>
      </w:tr>
    </w:tbl>
    <w:p>
      <w:pPr>
        <w:pStyle w:val="Normal"/>
        <w:tabs>
          <w:tab w:val="left" w:pos="426" w:leader="none"/>
        </w:tabs>
        <w:suppressAutoHyphens w:val="true"/>
        <w:spacing w:lineRule="auto" w:line="360" w:before="0" w:after="120"/>
        <w:ind w:hanging="0"/>
        <w:jc w:val="both"/>
        <w:rPr>
          <w:rFonts w:ascii="Aptos" w:hAnsi="Aptos" w:eastAsia="Times New Roman" w:cs="Times New Roman"/>
          <w:lang w:val="pl-PL" w:eastAsia="ar-SA"/>
        </w:rPr>
      </w:pPr>
      <w:r>
        <w:rPr>
          <w:rFonts w:eastAsia="Times New Roman" w:cs="Times New Roman" w:ascii="Aptos" w:hAnsi="Aptos"/>
          <w:lang w:val="pl-PL" w:eastAsia="ar-SA"/>
        </w:rPr>
      </w:r>
    </w:p>
    <w:p>
      <w:pPr>
        <w:pStyle w:val="Normal"/>
        <w:tabs>
          <w:tab w:val="left" w:pos="426" w:leader="none"/>
        </w:tabs>
        <w:suppressAutoHyphens w:val="true"/>
        <w:spacing w:lineRule="auto" w:line="360" w:before="0" w:after="120"/>
        <w:ind w:hanging="0"/>
        <w:jc w:val="both"/>
        <w:rPr>
          <w:rFonts w:ascii="Aptos" w:hAnsi="Aptos" w:eastAsia="Times New Roman" w:cs="Times New Roman"/>
          <w:lang w:val="pl-PL" w:eastAsia="ar-SA"/>
        </w:rPr>
      </w:pPr>
      <w:r>
        <w:rPr>
          <w:rFonts w:eastAsia="Times New Roman" w:cs="Times New Roman" w:ascii="Aptos" w:hAnsi="Aptos"/>
          <w:lang w:val="pl-PL" w:eastAsia="ar-SA"/>
        </w:rPr>
      </w:r>
    </w:p>
    <w:p>
      <w:pPr>
        <w:pStyle w:val="Normal"/>
        <w:tabs>
          <w:tab w:val="left" w:pos="426" w:leader="none"/>
        </w:tabs>
        <w:suppressAutoHyphens w:val="true"/>
        <w:spacing w:lineRule="auto" w:line="360" w:before="0" w:after="120"/>
        <w:ind w:hanging="0"/>
        <w:jc w:val="both"/>
        <w:rPr>
          <w:rFonts w:ascii="Aptos" w:hAnsi="Aptos" w:eastAsia="Times New Roman" w:cs="Times New Roman"/>
          <w:lang w:val="pl-PL" w:eastAsia="ar-SA"/>
        </w:rPr>
      </w:pPr>
      <w:r>
        <w:rPr>
          <w:rFonts w:eastAsia="Times New Roman" w:cs="Times New Roman" w:ascii="Aptos" w:hAnsi="Aptos"/>
          <w:lang w:val="pl-PL" w:eastAsia="ar-SA"/>
        </w:rPr>
        <w:t xml:space="preserve">Formularz asortymentowo – cenowy część nr </w:t>
      </w:r>
      <w:r>
        <w:rPr>
          <w:rFonts w:eastAsia="Times New Roman" w:cs="Times New Roman" w:ascii="Aptos" w:hAnsi="Aptos"/>
          <w:lang w:val="pl-PL" w:eastAsia="ar-SA"/>
        </w:rPr>
        <w:t>5 artykuły sypkie, soki, woda</w:t>
      </w:r>
    </w:p>
    <w:p>
      <w:pPr>
        <w:pStyle w:val="Normal"/>
        <w:tabs>
          <w:tab w:val="left" w:pos="426" w:leader="none"/>
        </w:tabs>
        <w:suppressAutoHyphens w:val="true"/>
        <w:ind w:left="568" w:hanging="0"/>
        <w:jc w:val="both"/>
        <w:rPr/>
      </w:pPr>
      <w:r>
        <w:rPr>
          <w:rFonts w:eastAsia="Times New Roman" w:cs="Times New Roman" w:ascii="Aptos" w:hAnsi="Aptos"/>
          <w:b/>
          <w:bCs/>
          <w:u w:val="single"/>
          <w:lang w:val="pl-PL" w:eastAsia="ar-SA"/>
        </w:rPr>
        <w:t>Było:</w:t>
      </w:r>
    </w:p>
    <w:p>
      <w:pPr>
        <w:pStyle w:val="Normal"/>
        <w:tabs>
          <w:tab w:val="left" w:pos="426" w:leader="none"/>
        </w:tabs>
        <w:suppressAutoHyphens w:val="true"/>
        <w:jc w:val="both"/>
        <w:rPr/>
      </w:pPr>
      <w:r>
        <w:rPr>
          <w:rFonts w:eastAsia="Times New Roman" w:cs="Times New Roman" w:ascii="Aptos" w:hAnsi="Aptos"/>
          <w:lang w:val="pl-PL" w:eastAsia="ar-SA"/>
        </w:rPr>
        <w:t xml:space="preserve">W tabeli ,,Część </w:t>
      </w:r>
      <w:r>
        <w:rPr>
          <w:rFonts w:eastAsia="Times New Roman" w:cs="Times New Roman" w:ascii="Aptos" w:hAnsi="Aptos"/>
          <w:lang w:val="pl-PL" w:eastAsia="ar-SA"/>
        </w:rPr>
        <w:t>5</w:t>
      </w:r>
      <w:r>
        <w:rPr>
          <w:rFonts w:eastAsia="Times New Roman" w:cs="Times New Roman" w:ascii="Aptos" w:hAnsi="Aptos"/>
          <w:lang w:val="pl-PL" w:eastAsia="ar-SA"/>
        </w:rPr>
        <w:t xml:space="preserve"> – </w:t>
      </w:r>
      <w:r>
        <w:rPr>
          <w:rFonts w:eastAsia="Times New Roman" w:cs="Times New Roman" w:ascii="Aptos" w:hAnsi="Aptos"/>
          <w:lang w:val="pl-PL" w:eastAsia="ar-SA"/>
        </w:rPr>
        <w:t xml:space="preserve"> artykuły sypkie, soki, woda </w:t>
      </w:r>
      <w:r>
        <w:rPr>
          <w:rFonts w:eastAsia="Times New Roman" w:cs="Times New Roman" w:ascii="Aptos" w:hAnsi="Aptos"/>
          <w:lang w:val="pl-PL" w:eastAsia="ar-SA"/>
        </w:rPr>
        <w:t xml:space="preserve">Pozycja nr  </w:t>
      </w:r>
      <w:r>
        <w:rPr>
          <w:rFonts w:eastAsia="Times New Roman" w:cs="Times New Roman" w:ascii="Aptos" w:hAnsi="Aptos"/>
          <w:lang w:val="pl-PL" w:eastAsia="ar-SA"/>
        </w:rPr>
        <w:t>12</w:t>
      </w:r>
      <w:r>
        <w:rPr>
          <w:rFonts w:eastAsia="Times New Roman" w:cs="Times New Roman" w:ascii="Aptos" w:hAnsi="Aptos"/>
          <w:lang w:val="pl-PL" w:eastAsia="ar-SA"/>
        </w:rPr>
        <w:t xml:space="preserve"> „</w:t>
      </w:r>
      <w:r>
        <w:rPr>
          <w:rFonts w:eastAsia="Times New Roman" w:cs="Times New Roman" w:ascii="Times New Roman" w:hAnsi="Times New Roman"/>
          <w:b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Ketchup łagodny </w:t>
      </w:r>
      <w:r>
        <w:rPr>
          <w:rFonts w:eastAsia="Times New Roman" w:cs="Times New Roman" w:ascii="Times New Roman" w:hAnsi="Times New Roman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opakowanie tuba plastikowa z dozownikiem, Skład min: koncentrat pomidorowy 17%,cukier, min. wartość odż. W 100g prod.: 51 k</w:t>
      </w:r>
      <w:r>
        <w:rPr>
          <w:rFonts w:eastAsia="Times New Roman" w:cs="Times New Roman" w:ascii="Times New Roman" w:hAnsi="Times New Roman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c</w:t>
      </w:r>
      <w:r>
        <w:rPr>
          <w:rFonts w:eastAsia="Times New Roman" w:cs="Times New Roman" w:ascii="Times New Roman" w:hAnsi="Times New Roman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al, tłuszcz &lt;0,1g, węglowodany 11,41g, białko 0,60g. </w:t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rFonts w:ascii="Mangal" w:hAnsi="Mangal" w:eastAsia="Times New Roman" w:cs="Times New Roman"/>
          <w:b w:val="false"/>
          <w:b w:val="false"/>
          <w:i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</w:pPr>
      <w:r>
        <w:rPr/>
      </w:r>
    </w:p>
    <w:p>
      <w:pPr>
        <w:pStyle w:val="Normal"/>
        <w:tabs>
          <w:tab w:val="left" w:pos="426" w:leader="none"/>
        </w:tabs>
        <w:suppressAutoHyphens w:val="true"/>
        <w:jc w:val="both"/>
        <w:rPr/>
      </w:pPr>
      <w:r>
        <w:rPr>
          <w:rFonts w:eastAsia="Times New Roman" w:cs="Times New Roman" w:ascii="Aptos" w:hAnsi="Aptos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 xml:space="preserve">W tabeli ,,Część 5 –  artykuły sypkie, soki, woda Pozycja nr 13 „ </w:t>
      </w:r>
      <w:r>
        <w:rPr>
          <w:rFonts w:eastAsia="Times New Roman" w:cs="Times New Roman" w:ascii="Times New Roman" w:hAnsi="Times New Roman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  <w:t>Koncentrat barszczu czerwonego , opakowanie s</w:t>
      </w:r>
      <w:r>
        <w:rPr>
          <w:rFonts w:ascii="Times New Roman" w:hAnsi="Times New Roman"/>
          <w:b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</w:rPr>
        <w:t xml:space="preserve">łoik szklany 0,33l Krakus lub równowazny wart.energ 110 kcal,  </w:t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rFonts w:ascii="Mangal" w:hAnsi="Mangal" w:eastAsia="Times New Roman" w:cs="Times New Roman"/>
          <w:b w:val="false"/>
          <w:b w:val="false"/>
          <w:i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</w:pPr>
      <w:r>
        <w:rPr/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rFonts w:ascii="Mangal" w:hAnsi="Mangal" w:eastAsia="Times New Roman" w:cs="Times New Roman"/>
          <w:b w:val="false"/>
          <w:b w:val="false"/>
          <w:i w:val="false"/>
          <w:i w:val="false"/>
          <w:strike w:val="false"/>
          <w:dstrike w:val="false"/>
          <w:outline w:val="false"/>
          <w:shadow w:val="false"/>
          <w:sz w:val="20"/>
          <w:u w:val="none"/>
          <w:em w:val="none"/>
          <w:lang w:val="pl-PL" w:eastAsia="ar-SA"/>
        </w:rPr>
      </w:pPr>
      <w:r>
        <w:rPr/>
      </w:r>
    </w:p>
    <w:p>
      <w:pPr>
        <w:pStyle w:val="Normal"/>
        <w:tabs>
          <w:tab w:val="left" w:pos="426" w:leader="none"/>
        </w:tabs>
        <w:suppressAutoHyphens w:val="true"/>
        <w:spacing w:lineRule="auto" w:line="360" w:before="0" w:after="120"/>
        <w:ind w:hanging="0"/>
        <w:jc w:val="both"/>
        <w:rPr>
          <w:rFonts w:ascii="Aptos" w:hAnsi="Aptos" w:eastAsia="Times New Roman" w:cs="Times New Roman"/>
          <w:lang w:val="pl-PL" w:eastAsia="ar-SA"/>
        </w:rPr>
      </w:pPr>
      <w:r>
        <w:rPr>
          <w:rFonts w:eastAsia="Times New Roman" w:cs="Times New Roman" w:ascii="Aptos" w:hAnsi="Aptos"/>
          <w:lang w:val="pl-PL" w:eastAsia="ar-SA"/>
        </w:rPr>
      </w:r>
    </w:p>
    <w:tbl>
      <w:tblPr>
        <w:tblStyle w:val="Tabela-Siatka"/>
        <w:tblW w:w="9128" w:type="dxa"/>
        <w:jc w:val="left"/>
        <w:tblInd w:w="-289" w:type="dxa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507"/>
        <w:gridCol w:w="1309"/>
        <w:gridCol w:w="706"/>
        <w:gridCol w:w="1113"/>
        <w:gridCol w:w="1036"/>
        <w:gridCol w:w="757"/>
        <w:gridCol w:w="750"/>
        <w:gridCol w:w="465"/>
        <w:gridCol w:w="1036"/>
        <w:gridCol w:w="1449"/>
      </w:tblGrid>
      <w:tr>
        <w:trPr>
          <w:trHeight w:val="900" w:hRule="atLeast"/>
        </w:trPr>
        <w:tc>
          <w:tcPr>
            <w:tcW w:w="50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 w:cs="Times New Roman" w:ascii="Aptos" w:hAnsi="Aptos"/>
                <w:sz w:val="14"/>
                <w:szCs w:val="14"/>
                <w:lang w:val="pl" w:eastAsia="ar-SA"/>
              </w:rPr>
              <w:t> </w:t>
            </w:r>
          </w:p>
        </w:tc>
        <w:tc>
          <w:tcPr>
            <w:tcW w:w="130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Rodzaj produktu</w:t>
            </w:r>
          </w:p>
        </w:tc>
        <w:tc>
          <w:tcPr>
            <w:tcW w:w="70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Jednostka miary</w:t>
            </w:r>
          </w:p>
        </w:tc>
        <w:tc>
          <w:tcPr>
            <w:tcW w:w="111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Ilość szacunkowa</w:t>
            </w:r>
          </w:p>
        </w:tc>
        <w:tc>
          <w:tcPr>
            <w:tcW w:w="103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Cena  jednostkowa netto kg/</w:t>
            </w: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szt  netto</w:t>
            </w:r>
          </w:p>
        </w:tc>
        <w:tc>
          <w:tcPr>
            <w:tcW w:w="75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Cena jednostkowa za kg/szt brutto</w:t>
            </w:r>
          </w:p>
        </w:tc>
        <w:tc>
          <w:tcPr>
            <w:tcW w:w="75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Wartosć netto</w:t>
            </w:r>
          </w:p>
        </w:tc>
        <w:tc>
          <w:tcPr>
            <w:tcW w:w="465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 xml:space="preserve"> </w:t>
            </w: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Stawka Vat</w:t>
            </w:r>
          </w:p>
        </w:tc>
        <w:tc>
          <w:tcPr>
            <w:tcW w:w="103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Cena jednostkowa brutto kg</w:t>
            </w:r>
          </w:p>
        </w:tc>
        <w:tc>
          <w:tcPr>
            <w:tcW w:w="144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 xml:space="preserve">Wartość brutto  </w:t>
            </w:r>
          </w:p>
        </w:tc>
      </w:tr>
      <w:tr>
        <w:trPr>
          <w:trHeight w:val="900" w:hRule="atLeast"/>
        </w:trPr>
        <w:tc>
          <w:tcPr>
            <w:tcW w:w="50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12</w:t>
            </w:r>
          </w:p>
        </w:tc>
        <w:tc>
          <w:tcPr>
            <w:tcW w:w="130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left"/>
              <w:rPr>
                <w:rFonts w:ascii="Times New Roman" w:hAnsi="Times New Roman" w:eastAsia="Times New Roman"/>
                <w:sz w:val="16"/>
                <w:szCs w:val="16"/>
                <w:lang w:val="pl-PL"/>
              </w:rPr>
            </w:pPr>
            <w:r>
              <w:rPr>
                <w:rFonts w:eastAsia="Times New Roman" w:cs="Times New Roman" w:ascii="Times New Roman" w:hAnsi="Times New Roman"/>
                <w:b w:val="false"/>
                <w:bCs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 w:eastAsia="ar-SA"/>
              </w:rPr>
              <w:t>„</w:t>
            </w:r>
            <w:r>
              <w:rPr>
                <w:rFonts w:eastAsia="Times New Roman" w:cs="Times New Roman" w:ascii="Times New Roman" w:hAnsi="Times New Roman"/>
                <w:b/>
                <w:bCs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 w:eastAsia="ar-SA"/>
              </w:rPr>
              <w:t xml:space="preserve">Ketchup łagodny </w:t>
            </w:r>
            <w:r>
              <w:rPr>
                <w:rFonts w:eastAsia="Times New Roman" w:cs="Times New Roman" w:ascii="Times New Roman" w:hAnsi="Times New Roman"/>
                <w:b w:val="false"/>
                <w:bCs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 w:eastAsia="ar-SA"/>
              </w:rPr>
              <w:t>opakowanie tuba plastikowa z dozownikiem, Skład min: koncentrat pomidorowy 17%,cukier, min. wartość odż. W 100g prod.: 51 k</w:t>
            </w:r>
            <w:r>
              <w:rPr>
                <w:rFonts w:eastAsia="Times New Roman" w:cs="Times New Roman" w:ascii="Times New Roman" w:hAnsi="Times New Roman"/>
                <w:b w:val="false"/>
                <w:bCs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 w:eastAsia="ar-SA"/>
              </w:rPr>
              <w:t>c</w:t>
            </w:r>
            <w:r>
              <w:rPr>
                <w:rFonts w:eastAsia="Times New Roman" w:cs="Times New Roman" w:ascii="Times New Roman" w:hAnsi="Times New Roman"/>
                <w:b w:val="false"/>
                <w:bCs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 w:eastAsia="ar-SA"/>
              </w:rPr>
              <w:t xml:space="preserve">al, tłuszcz &lt;0,1g, węglowodany 11,41g, białko 0,60g.   </w:t>
            </w:r>
          </w:p>
        </w:tc>
        <w:tc>
          <w:tcPr>
            <w:tcW w:w="70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szt</w:t>
            </w:r>
          </w:p>
        </w:tc>
        <w:tc>
          <w:tcPr>
            <w:tcW w:w="111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20</w:t>
            </w:r>
          </w:p>
        </w:tc>
        <w:tc>
          <w:tcPr>
            <w:tcW w:w="103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 </w:t>
            </w:r>
          </w:p>
        </w:tc>
        <w:tc>
          <w:tcPr>
            <w:tcW w:w="75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 </w:t>
            </w:r>
          </w:p>
        </w:tc>
        <w:tc>
          <w:tcPr>
            <w:tcW w:w="75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 </w:t>
            </w:r>
          </w:p>
        </w:tc>
        <w:tc>
          <w:tcPr>
            <w:tcW w:w="465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 </w:t>
            </w:r>
          </w:p>
        </w:tc>
        <w:tc>
          <w:tcPr>
            <w:tcW w:w="103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 </w:t>
            </w:r>
          </w:p>
        </w:tc>
        <w:tc>
          <w:tcPr>
            <w:tcW w:w="144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 </w:t>
            </w:r>
          </w:p>
        </w:tc>
      </w:tr>
      <w:tr>
        <w:trPr>
          <w:trHeight w:val="900" w:hRule="atLeast"/>
        </w:trPr>
        <w:tc>
          <w:tcPr>
            <w:tcW w:w="507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</w:rPr>
              <w:t>8</w:t>
            </w:r>
          </w:p>
        </w:tc>
        <w:tc>
          <w:tcPr>
            <w:tcW w:w="1309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  <w:lang w:val="pl-PL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 w:eastAsia="ar-SA"/>
              </w:rPr>
              <w:t>Koncentrat barszczu czerwonego , opakowanie s</w:t>
            </w:r>
            <w:r>
              <w:rPr>
                <w:rFonts w:eastAsia="Times New Roman" w:ascii="Times New Roman" w:hAnsi="Times New Roman"/>
                <w:b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/>
              </w:rPr>
              <w:t xml:space="preserve">łoik szklany 0,33l Krakus lub równowazny wart.energ 110 kcal,  </w:t>
            </w:r>
          </w:p>
        </w:tc>
        <w:tc>
          <w:tcPr>
            <w:tcW w:w="706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b/>
                <w:b/>
                <w:bCs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b/>
                <w:bCs/>
                <w:sz w:val="16"/>
                <w:szCs w:val="16"/>
              </w:rPr>
              <w:t>szt.</w:t>
            </w:r>
          </w:p>
        </w:tc>
        <w:tc>
          <w:tcPr>
            <w:tcW w:w="1113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b/>
                <w:b/>
                <w:bCs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b/>
                <w:bCs/>
                <w:sz w:val="16"/>
                <w:szCs w:val="16"/>
              </w:rPr>
              <w:t>120</w:t>
            </w:r>
          </w:p>
        </w:tc>
        <w:tc>
          <w:tcPr>
            <w:tcW w:w="1036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</w:rPr>
            </w:r>
          </w:p>
        </w:tc>
        <w:tc>
          <w:tcPr>
            <w:tcW w:w="757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</w:rPr>
            </w:r>
          </w:p>
        </w:tc>
        <w:tc>
          <w:tcPr>
            <w:tcW w:w="750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</w:rPr>
            </w:r>
          </w:p>
        </w:tc>
        <w:tc>
          <w:tcPr>
            <w:tcW w:w="465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</w:rPr>
            </w:r>
          </w:p>
        </w:tc>
        <w:tc>
          <w:tcPr>
            <w:tcW w:w="1036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</w:rPr>
            </w:r>
          </w:p>
        </w:tc>
        <w:tc>
          <w:tcPr>
            <w:tcW w:w="1449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</w:rPr>
            </w:r>
          </w:p>
        </w:tc>
      </w:tr>
    </w:tbl>
    <w:p>
      <w:pPr>
        <w:pStyle w:val="Normal"/>
        <w:tabs>
          <w:tab w:val="left" w:pos="426" w:leader="none"/>
        </w:tabs>
        <w:suppressAutoHyphens w:val="true"/>
        <w:spacing w:lineRule="auto" w:line="360" w:before="0" w:after="120"/>
        <w:ind w:hanging="0"/>
        <w:jc w:val="both"/>
        <w:rPr>
          <w:rFonts w:ascii="Aptos" w:hAnsi="Aptos" w:eastAsia="Times New Roman" w:cs="Times New Roman"/>
          <w:lang w:val="pl-PL" w:eastAsia="ar-SA"/>
        </w:rPr>
      </w:pPr>
      <w:r>
        <w:rPr>
          <w:rFonts w:eastAsia="Times New Roman" w:cs="Times New Roman" w:ascii="Aptos" w:hAnsi="Aptos"/>
          <w:lang w:val="pl-PL" w:eastAsia="ar-SA"/>
        </w:rPr>
      </w:r>
    </w:p>
    <w:p>
      <w:pPr>
        <w:pStyle w:val="Normal"/>
        <w:tabs>
          <w:tab w:val="left" w:pos="426" w:leader="none"/>
        </w:tabs>
        <w:suppressAutoHyphens w:val="true"/>
        <w:ind w:left="568" w:hanging="0"/>
        <w:jc w:val="both"/>
        <w:rPr/>
      </w:pPr>
      <w:r>
        <w:rPr>
          <w:rFonts w:eastAsia="Times New Roman" w:cs="Times New Roman" w:ascii="Aptos" w:hAnsi="Aptos"/>
          <w:b/>
          <w:bCs/>
          <w:u w:val="single"/>
          <w:lang w:val="pl-PL" w:eastAsia="ar-SA"/>
        </w:rPr>
        <w:t>Jest</w:t>
      </w:r>
      <w:r>
        <w:rPr>
          <w:rFonts w:eastAsia="Times New Roman" w:cs="Times New Roman" w:ascii="Aptos" w:hAnsi="Aptos"/>
          <w:b/>
          <w:bCs/>
          <w:u w:val="single"/>
          <w:lang w:val="pl-PL" w:eastAsia="ar-SA"/>
        </w:rPr>
        <w:t>:</w:t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rFonts w:ascii="Times New Roman" w:hAnsi="Times New Roman"/>
          <w:sz w:val="20"/>
          <w:szCs w:val="20"/>
        </w:rPr>
      </w:pPr>
      <w:r>
        <w:rPr>
          <w:rFonts w:eastAsia="Times New Roman" w:cs="Times New Roman" w:ascii="Times New Roman" w:hAnsi="Times New Roman"/>
          <w:sz w:val="20"/>
          <w:szCs w:val="20"/>
          <w:lang w:val="pl-PL" w:eastAsia="ar-SA"/>
        </w:rPr>
        <w:t xml:space="preserve">W tabeli ,,Część </w:t>
      </w:r>
      <w:r>
        <w:rPr>
          <w:rFonts w:eastAsia="Times New Roman" w:cs="Times New Roman" w:ascii="Times New Roman" w:hAnsi="Times New Roman"/>
          <w:sz w:val="20"/>
          <w:szCs w:val="20"/>
          <w:lang w:val="pl-PL" w:eastAsia="ar-SA"/>
        </w:rPr>
        <w:t>5</w:t>
      </w:r>
      <w:r>
        <w:rPr>
          <w:rFonts w:eastAsia="Times New Roman" w:cs="Times New Roman" w:ascii="Times New Roman" w:hAnsi="Times New Roman"/>
          <w:sz w:val="20"/>
          <w:szCs w:val="20"/>
          <w:lang w:val="pl-PL" w:eastAsia="ar-SA"/>
        </w:rPr>
        <w:t xml:space="preserve"> – </w:t>
      </w:r>
      <w:r>
        <w:rPr>
          <w:rFonts w:eastAsia="Times New Roman" w:cs="Times New Roman" w:ascii="Times New Roman" w:hAnsi="Times New Roman"/>
          <w:sz w:val="20"/>
          <w:szCs w:val="20"/>
          <w:lang w:val="pl-PL" w:eastAsia="ar-SA"/>
        </w:rPr>
        <w:t xml:space="preserve"> artykuły sypkie, soki, woda </w:t>
      </w:r>
      <w:r>
        <w:rPr>
          <w:rFonts w:eastAsia="Times New Roman" w:cs="Times New Roman" w:ascii="Times New Roman" w:hAnsi="Times New Roman"/>
          <w:sz w:val="20"/>
          <w:szCs w:val="20"/>
          <w:lang w:val="pl-PL" w:eastAsia="ar-SA"/>
        </w:rPr>
        <w:t xml:space="preserve">Pozycja nr  </w:t>
      </w:r>
      <w:r>
        <w:rPr>
          <w:rFonts w:eastAsia="Times New Roman" w:cs="Times New Roman" w:ascii="Times New Roman" w:hAnsi="Times New Roman"/>
          <w:sz w:val="20"/>
          <w:szCs w:val="20"/>
          <w:lang w:val="pl-PL" w:eastAsia="ar-SA"/>
        </w:rPr>
        <w:t>12</w:t>
      </w:r>
      <w:r>
        <w:rPr>
          <w:rFonts w:eastAsia="Times New Roman" w:cs="Times New Roman" w:ascii="Times New Roman" w:hAnsi="Times New Roman"/>
          <w:sz w:val="20"/>
          <w:szCs w:val="20"/>
          <w:lang w:val="pl-PL" w:eastAsia="ar-SA"/>
        </w:rPr>
        <w:t xml:space="preserve"> „</w:t>
      </w:r>
      <w:r>
        <w:rPr>
          <w:rFonts w:eastAsia="Times New Roman" w:cs="Times New Roman" w:ascii="Times New Roman" w:hAnsi="Times New Roman"/>
          <w:b/>
          <w:i w:val="false"/>
          <w:strike w:val="false"/>
          <w:dstrike w:val="false"/>
          <w:outline w:val="false"/>
          <w:shadow w:val="false"/>
          <w:sz w:val="20"/>
          <w:szCs w:val="20"/>
          <w:u w:val="none"/>
          <w:em w:val="none"/>
          <w:lang w:val="pl-PL" w:eastAsia="ar-SA"/>
        </w:rPr>
        <w:t xml:space="preserve">Ketchup łagodny </w:t>
      </w:r>
      <w:r>
        <w:rPr>
          <w:rFonts w:eastAsia="Times New Roman" w:cs="Times New Roman" w:ascii="Times New Roman" w:hAnsi="Times New Roman"/>
          <w:b w:val="false"/>
          <w:i w:val="false"/>
          <w:strike w:val="false"/>
          <w:dstrike w:val="false"/>
          <w:outline w:val="false"/>
          <w:shadow w:val="false"/>
          <w:sz w:val="20"/>
          <w:szCs w:val="20"/>
          <w:u w:val="none"/>
          <w:em w:val="none"/>
          <w:lang w:val="pl-PL" w:eastAsia="ar-SA"/>
        </w:rPr>
        <w:t>opakowanie tuba plastikowa z dozownikiem, Skład min: koncentrat pomidorowy 17%,cukier, min. wartość odż. W 100g prod.: 51 k</w:t>
      </w:r>
      <w:r>
        <w:rPr>
          <w:rFonts w:eastAsia="Times New Roman" w:cs="Times New Roman" w:ascii="Times New Roman" w:hAnsi="Times New Roman"/>
          <w:b w:val="false"/>
          <w:i w:val="false"/>
          <w:strike w:val="false"/>
          <w:dstrike w:val="false"/>
          <w:outline w:val="false"/>
          <w:shadow w:val="false"/>
          <w:sz w:val="20"/>
          <w:szCs w:val="20"/>
          <w:u w:val="none"/>
          <w:em w:val="none"/>
          <w:lang w:val="pl-PL" w:eastAsia="ar-SA"/>
        </w:rPr>
        <w:t>c</w:t>
      </w:r>
      <w:r>
        <w:rPr>
          <w:rFonts w:eastAsia="Times New Roman" w:cs="Times New Roman" w:ascii="Times New Roman" w:hAnsi="Times New Roman"/>
          <w:b w:val="false"/>
          <w:i w:val="false"/>
          <w:strike w:val="false"/>
          <w:dstrike w:val="false"/>
          <w:outline w:val="false"/>
          <w:shadow w:val="false"/>
          <w:sz w:val="20"/>
          <w:szCs w:val="20"/>
          <w:u w:val="none"/>
          <w:em w:val="none"/>
          <w:lang w:val="pl-PL" w:eastAsia="ar-SA"/>
        </w:rPr>
        <w:t>al, tłuszcz &lt;0,1g, węglowodany 11,41g, białko 0,60g. Wielko</w:t>
      </w:r>
      <w:r>
        <w:rPr>
          <w:rFonts w:ascii="Times New Roman" w:hAnsi="Times New Roman"/>
          <w:b w:val="false"/>
          <w:i w:val="false"/>
          <w:strike w:val="false"/>
          <w:dstrike w:val="false"/>
          <w:outline w:val="false"/>
          <w:shadow w:val="false"/>
          <w:sz w:val="20"/>
          <w:szCs w:val="20"/>
          <w:u w:val="none"/>
          <w:em w:val="none"/>
        </w:rPr>
        <w:t>ść opakowania 1 litr.</w:t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rFonts w:eastAsia="Times New Roman" w:cs="Times New Roman"/>
          <w:b w:val="false"/>
          <w:b w:val="false"/>
          <w:i w:val="false"/>
          <w:i w:val="false"/>
          <w:strike w:val="false"/>
          <w:dstrike w:val="false"/>
          <w:outline w:val="false"/>
          <w:shadow w:val="false"/>
          <w:u w:val="none"/>
          <w:em w:val="none"/>
          <w:lang w:val="pl-PL" w:eastAsia="ar-SA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rFonts w:eastAsia="Times New Roman" w:cs="Times New Roman"/>
          <w:b w:val="false"/>
          <w:b w:val="false"/>
          <w:i w:val="false"/>
          <w:i w:val="false"/>
          <w:strike w:val="false"/>
          <w:dstrike w:val="false"/>
          <w:outline w:val="false"/>
          <w:shadow w:val="false"/>
          <w:u w:val="none"/>
          <w:em w:val="none"/>
          <w:lang w:val="pl-PL" w:eastAsia="ar-SA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tabs>
          <w:tab w:val="left" w:pos="426" w:leader="none"/>
        </w:tabs>
        <w:suppressAutoHyphens w:val="true"/>
        <w:spacing w:lineRule="auto" w:line="360" w:before="0" w:after="120"/>
        <w:ind w:hanging="0"/>
        <w:jc w:val="both"/>
        <w:rPr>
          <w:rFonts w:ascii="Times New Roman" w:hAnsi="Times New Roman" w:eastAsia="Times New Roman" w:cs="Times New Roman"/>
          <w:sz w:val="20"/>
          <w:szCs w:val="20"/>
          <w:lang w:val="pl-PL" w:eastAsia="ar-SA"/>
        </w:rPr>
      </w:pPr>
      <w:r>
        <w:rPr>
          <w:rFonts w:eastAsia="Times New Roman" w:cs="Times New Roman" w:ascii="Times New Roman" w:hAnsi="Times New Roman"/>
          <w:b w:val="false"/>
          <w:i w:val="false"/>
          <w:strike w:val="false"/>
          <w:dstrike w:val="false"/>
          <w:outline w:val="false"/>
          <w:shadow w:val="false"/>
          <w:sz w:val="20"/>
          <w:szCs w:val="20"/>
          <w:u w:val="none"/>
          <w:em w:val="none"/>
          <w:lang w:val="pl-PL" w:eastAsia="ar-SA"/>
        </w:rPr>
        <w:t>W tabeli ,,Część 5 –  artykuły sypkie, soki, woda Pozycja nr 13 „ Koncentrat barszczu czerwonego , opakowanie s</w:t>
      </w:r>
      <w:r>
        <w:rPr>
          <w:rFonts w:eastAsia="Times New Roman" w:cs="Times New Roman" w:ascii="Times New Roman" w:hAnsi="Times New Roman"/>
          <w:b w:val="false"/>
          <w:i w:val="false"/>
          <w:strike w:val="false"/>
          <w:dstrike w:val="false"/>
          <w:outline w:val="false"/>
          <w:shadow w:val="false"/>
          <w:sz w:val="20"/>
          <w:szCs w:val="20"/>
          <w:u w:val="none"/>
          <w:em w:val="none"/>
          <w:lang w:val="pl-PL" w:eastAsia="ar-SA"/>
        </w:rPr>
        <w:t>łoik szklany 0,33l Krakus lub równowa</w:t>
      </w:r>
      <w:r>
        <w:rPr>
          <w:rFonts w:eastAsia="Times New Roman" w:cs="Times New Roman" w:ascii="Times New Roman" w:hAnsi="Times New Roman"/>
          <w:b w:val="false"/>
          <w:i w:val="false"/>
          <w:strike w:val="false"/>
          <w:dstrike w:val="false"/>
          <w:outline w:val="false"/>
          <w:shadow w:val="false"/>
          <w:sz w:val="20"/>
          <w:szCs w:val="20"/>
          <w:u w:val="none"/>
          <w:em w:val="none"/>
          <w:lang w:val="pl-PL" w:eastAsia="ar-SA"/>
        </w:rPr>
        <w:t>ż</w:t>
      </w:r>
      <w:r>
        <w:rPr>
          <w:rFonts w:eastAsia="Times New Roman" w:cs="Times New Roman" w:ascii="Times New Roman" w:hAnsi="Times New Roman"/>
          <w:b w:val="false"/>
          <w:i w:val="false"/>
          <w:strike w:val="false"/>
          <w:dstrike w:val="false"/>
          <w:outline w:val="false"/>
          <w:shadow w:val="false"/>
          <w:sz w:val="20"/>
          <w:szCs w:val="20"/>
          <w:u w:val="none"/>
          <w:em w:val="none"/>
          <w:lang w:val="pl-PL" w:eastAsia="ar-SA"/>
        </w:rPr>
        <w:t xml:space="preserve">ny wart.energ 110 kcal,  </w:t>
      </w:r>
      <w:r>
        <w:rPr>
          <w:rFonts w:eastAsia="Times New Roman" w:cs="Times New Roman" w:ascii="Times New Roman" w:hAnsi="Times New Roman"/>
          <w:b w:val="false"/>
          <w:i w:val="false"/>
          <w:strike w:val="false"/>
          <w:dstrike w:val="false"/>
          <w:outline w:val="false"/>
          <w:shadow w:val="false"/>
          <w:sz w:val="20"/>
          <w:szCs w:val="20"/>
          <w:u w:val="none"/>
          <w:em w:val="none"/>
          <w:lang w:val="pl-PL" w:eastAsia="ar-SA"/>
        </w:rPr>
        <w:t xml:space="preserve">min. </w:t>
      </w:r>
      <w:r>
        <w:rPr>
          <w:rFonts w:eastAsia="Times New Roman" w:cs="Times New Roman" w:ascii="Times New Roman" w:hAnsi="Times New Roman"/>
          <w:b w:val="false"/>
          <w:i w:val="false"/>
          <w:strike w:val="false"/>
          <w:dstrike w:val="false"/>
          <w:outline w:val="false"/>
          <w:shadow w:val="false"/>
          <w:sz w:val="20"/>
          <w:szCs w:val="20"/>
          <w:u w:val="none"/>
          <w:em w:val="none"/>
          <w:lang w:val="pl-PL" w:eastAsia="ar-SA"/>
        </w:rPr>
        <w:t xml:space="preserve">zawartość soku z buraków 57% </w:t>
      </w:r>
    </w:p>
    <w:p>
      <w:pPr>
        <w:pStyle w:val="Normal"/>
        <w:tabs>
          <w:tab w:val="left" w:pos="426" w:leader="none"/>
        </w:tabs>
        <w:suppressAutoHyphens w:val="true"/>
        <w:spacing w:lineRule="auto" w:line="360" w:before="0" w:after="120"/>
        <w:ind w:hanging="0"/>
        <w:jc w:val="both"/>
        <w:rPr>
          <w:rFonts w:ascii="Times New Roman" w:hAnsi="Times New Roman" w:eastAsia="Times New Roman" w:cs="Times New Roman"/>
          <w:sz w:val="20"/>
          <w:szCs w:val="20"/>
          <w:lang w:val="pl-PL" w:eastAsia="ar-SA"/>
        </w:rPr>
      </w:pPr>
      <w:r>
        <w:rPr>
          <w:rFonts w:eastAsia="Times New Roman" w:cs="Times New Roman" w:ascii="Times New Roman" w:hAnsi="Times New Roman"/>
          <w:sz w:val="20"/>
          <w:szCs w:val="20"/>
          <w:lang w:val="pl-PL" w:eastAsia="ar-SA"/>
        </w:rPr>
      </w:r>
    </w:p>
    <w:p>
      <w:pPr>
        <w:pStyle w:val="Normal"/>
        <w:tabs>
          <w:tab w:val="left" w:pos="426" w:leader="none"/>
        </w:tabs>
        <w:suppressAutoHyphens w:val="true"/>
        <w:spacing w:lineRule="auto" w:line="360" w:before="0" w:after="120"/>
        <w:ind w:hanging="0"/>
        <w:jc w:val="both"/>
        <w:rPr>
          <w:rFonts w:ascii="Times New Roman" w:hAnsi="Times New Roman" w:eastAsia="Times New Roman" w:cs="Times New Roman"/>
          <w:sz w:val="20"/>
          <w:szCs w:val="20"/>
          <w:lang w:val="pl-PL" w:eastAsia="ar-SA"/>
        </w:rPr>
      </w:pPr>
      <w:r>
        <w:rPr>
          <w:rFonts w:eastAsia="Times New Roman" w:cs="Times New Roman" w:ascii="Times New Roman" w:hAnsi="Times New Roman"/>
          <w:sz w:val="20"/>
          <w:szCs w:val="20"/>
          <w:lang w:val="pl-PL" w:eastAsia="ar-SA"/>
        </w:rPr>
      </w:r>
    </w:p>
    <w:tbl>
      <w:tblPr>
        <w:tblStyle w:val="Tabela-Siatka"/>
        <w:tblW w:w="9188" w:type="dxa"/>
        <w:jc w:val="left"/>
        <w:tblInd w:w="-289" w:type="dxa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507"/>
        <w:gridCol w:w="1309"/>
        <w:gridCol w:w="1016"/>
        <w:gridCol w:w="803"/>
        <w:gridCol w:w="1036"/>
        <w:gridCol w:w="757"/>
        <w:gridCol w:w="690"/>
        <w:gridCol w:w="711"/>
        <w:gridCol w:w="1056"/>
        <w:gridCol w:w="1303"/>
      </w:tblGrid>
      <w:tr>
        <w:trPr>
          <w:trHeight w:val="900" w:hRule="atLeast"/>
        </w:trPr>
        <w:tc>
          <w:tcPr>
            <w:tcW w:w="50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 w:cs="Times New Roman" w:ascii="Aptos" w:hAnsi="Aptos"/>
                <w:sz w:val="14"/>
                <w:szCs w:val="14"/>
                <w:lang w:val="pl" w:eastAsia="ar-SA"/>
              </w:rPr>
              <w:t> </w:t>
            </w:r>
          </w:p>
        </w:tc>
        <w:tc>
          <w:tcPr>
            <w:tcW w:w="130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Rodzaj produktu</w:t>
            </w:r>
          </w:p>
        </w:tc>
        <w:tc>
          <w:tcPr>
            <w:tcW w:w="101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Jednostka miary</w:t>
            </w:r>
          </w:p>
        </w:tc>
        <w:tc>
          <w:tcPr>
            <w:tcW w:w="80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Ilość szacunkowa</w:t>
            </w:r>
          </w:p>
        </w:tc>
        <w:tc>
          <w:tcPr>
            <w:tcW w:w="103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Cena  jednostkowa netto kg/</w:t>
            </w: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szt  netto</w:t>
            </w:r>
          </w:p>
        </w:tc>
        <w:tc>
          <w:tcPr>
            <w:tcW w:w="75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Cena jednostkowa za kg/szt brutto</w:t>
            </w:r>
          </w:p>
        </w:tc>
        <w:tc>
          <w:tcPr>
            <w:tcW w:w="69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Wartosć netto</w:t>
            </w:r>
          </w:p>
        </w:tc>
        <w:tc>
          <w:tcPr>
            <w:tcW w:w="711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 xml:space="preserve"> </w:t>
            </w: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Stawka Vat</w:t>
            </w:r>
          </w:p>
        </w:tc>
        <w:tc>
          <w:tcPr>
            <w:tcW w:w="10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>Cena jednostkowa brutto kg</w:t>
            </w:r>
          </w:p>
        </w:tc>
        <w:tc>
          <w:tcPr>
            <w:tcW w:w="130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eastAsia="Times New Roman"/>
              </w:rPr>
            </w:pPr>
            <w:r>
              <w:rPr>
                <w:rFonts w:eastAsia="Times New Roman" w:cs="Times New Roman" w:ascii="Aptos" w:hAnsi="Aptos"/>
                <w:b/>
                <w:bCs/>
                <w:sz w:val="14"/>
                <w:szCs w:val="14"/>
                <w:lang w:val="pl" w:eastAsia="ar-SA"/>
              </w:rPr>
              <w:t xml:space="preserve">Wartość brutto  </w:t>
            </w:r>
          </w:p>
        </w:tc>
      </w:tr>
      <w:tr>
        <w:trPr>
          <w:trHeight w:val="900" w:hRule="atLeast"/>
        </w:trPr>
        <w:tc>
          <w:tcPr>
            <w:tcW w:w="50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12</w:t>
            </w:r>
          </w:p>
        </w:tc>
        <w:tc>
          <w:tcPr>
            <w:tcW w:w="130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left"/>
              <w:rPr/>
            </w:pPr>
            <w:r>
              <w:rPr>
                <w:rFonts w:eastAsia="Times New Roman" w:cs="Times New Roman" w:ascii="Times New Roman" w:hAnsi="Times New Roman"/>
                <w:b w:val="false"/>
                <w:bCs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 w:eastAsia="ar-SA"/>
              </w:rPr>
              <w:t>„</w:t>
            </w:r>
            <w:r>
              <w:rPr>
                <w:rFonts w:eastAsia="Times New Roman" w:cs="Times New Roman" w:ascii="Times New Roman" w:hAnsi="Times New Roman"/>
                <w:b/>
                <w:bCs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 w:eastAsia="ar-SA"/>
              </w:rPr>
              <w:t xml:space="preserve">Ketchup łagodny </w:t>
            </w:r>
            <w:r>
              <w:rPr>
                <w:rFonts w:eastAsia="Times New Roman" w:cs="Times New Roman" w:ascii="Times New Roman" w:hAnsi="Times New Roman"/>
                <w:b w:val="false"/>
                <w:bCs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 w:eastAsia="ar-SA"/>
              </w:rPr>
              <w:t>opakowanie tuba plastikowa z dozownikiem, Skład min: koncentrat pomidorowy 17%,cukier, min. wartość odż. W 100g prod.: 51 k</w:t>
            </w:r>
            <w:r>
              <w:rPr>
                <w:rFonts w:eastAsia="Times New Roman" w:cs="Times New Roman" w:ascii="Times New Roman" w:hAnsi="Times New Roman"/>
                <w:b w:val="false"/>
                <w:bCs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 w:eastAsia="ar-SA"/>
              </w:rPr>
              <w:t>c</w:t>
            </w:r>
            <w:r>
              <w:rPr>
                <w:rFonts w:eastAsia="Times New Roman" w:cs="Times New Roman" w:ascii="Times New Roman" w:hAnsi="Times New Roman"/>
                <w:b w:val="false"/>
                <w:bCs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 w:eastAsia="ar-SA"/>
              </w:rPr>
              <w:t xml:space="preserve">al, tłuszcz &lt;0,1g, węglowodany 11,41g, białko 0,60g.   </w:t>
            </w:r>
            <w:r>
              <w:rPr>
                <w:rFonts w:cs="Times New Roman" w:ascii="Times New Roman" w:hAnsi="Times New Roman"/>
                <w:b w:val="false"/>
                <w:bCs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eastAsia="ar-SA"/>
              </w:rPr>
              <w:t>Wielko</w:t>
            </w:r>
            <w:r>
              <w:rPr>
                <w:rFonts w:ascii="Times New Roman" w:hAnsi="Times New Roman"/>
                <w:b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</w:rPr>
              <w:t>ść opakowania 1 litr.</w:t>
            </w:r>
          </w:p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left"/>
              <w:rPr>
                <w:rFonts w:cs="Times New Roman"/>
                <w:b w:val="false"/>
                <w:b w:val="false"/>
                <w:bCs/>
                <w:i w:val="false"/>
                <w:i w:val="false"/>
                <w:strike w:val="false"/>
                <w:dstrike w:val="false"/>
                <w:outline w:val="false"/>
                <w:shadow w:val="false"/>
                <w:u w:val="none"/>
                <w:em w:val="none"/>
                <w:lang w:eastAsia="ar-SA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  <w:lang w:val="pl-PL"/>
              </w:rPr>
            </w:r>
          </w:p>
        </w:tc>
        <w:tc>
          <w:tcPr>
            <w:tcW w:w="101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szt</w:t>
            </w:r>
          </w:p>
        </w:tc>
        <w:tc>
          <w:tcPr>
            <w:tcW w:w="80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20</w:t>
            </w:r>
          </w:p>
        </w:tc>
        <w:tc>
          <w:tcPr>
            <w:tcW w:w="103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 </w:t>
            </w:r>
          </w:p>
        </w:tc>
        <w:tc>
          <w:tcPr>
            <w:tcW w:w="757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 </w:t>
            </w:r>
          </w:p>
        </w:tc>
        <w:tc>
          <w:tcPr>
            <w:tcW w:w="69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 </w:t>
            </w:r>
          </w:p>
        </w:tc>
        <w:tc>
          <w:tcPr>
            <w:tcW w:w="711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 </w:t>
            </w:r>
          </w:p>
        </w:tc>
        <w:tc>
          <w:tcPr>
            <w:tcW w:w="10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 </w:t>
            </w:r>
          </w:p>
        </w:tc>
        <w:tc>
          <w:tcPr>
            <w:tcW w:w="130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16"/>
                <w:szCs w:val="16"/>
                <w:lang w:val="pl" w:eastAsia="ar-SA"/>
              </w:rPr>
              <w:t> </w:t>
            </w:r>
          </w:p>
        </w:tc>
      </w:tr>
      <w:tr>
        <w:trPr>
          <w:trHeight w:val="900" w:hRule="atLeast"/>
        </w:trPr>
        <w:tc>
          <w:tcPr>
            <w:tcW w:w="507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</w:rPr>
              <w:t>8</w:t>
            </w:r>
          </w:p>
        </w:tc>
        <w:tc>
          <w:tcPr>
            <w:tcW w:w="1309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left"/>
              <w:rPr/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 w:eastAsia="ar-SA"/>
              </w:rPr>
              <w:t>Koncentrat barszczu czerwonego , opakowanie s</w:t>
            </w:r>
            <w:r>
              <w:rPr>
                <w:rFonts w:eastAsia="Times New Roman" w:ascii="Times New Roman" w:hAnsi="Times New Roman"/>
                <w:b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/>
              </w:rPr>
              <w:t xml:space="preserve">łoik szklany 0,33l Krakus lub równowazny wart.energ 110 kcal,  </w:t>
            </w:r>
            <w:r>
              <w:rPr>
                <w:rFonts w:eastAsia="Times New Roman" w:ascii="Times New Roman" w:hAnsi="Times New Roman"/>
                <w:b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  <w:lang w:val="pl-PL"/>
              </w:rPr>
              <w:t>min.</w:t>
            </w:r>
            <w:r>
              <w:rPr>
                <w:rFonts w:ascii="Times New Roman" w:hAnsi="Times New Roman"/>
                <w:b w:val="false"/>
                <w:i w:val="false"/>
                <w:strike w:val="false"/>
                <w:dstrike w:val="false"/>
                <w:outline w:val="false"/>
                <w:shadow w:val="false"/>
                <w:sz w:val="16"/>
                <w:szCs w:val="16"/>
                <w:u w:val="none"/>
                <w:em w:val="none"/>
              </w:rPr>
              <w:t xml:space="preserve"> zawartość soku z buraków 57% </w:t>
            </w:r>
          </w:p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/>
                <w:b w:val="false"/>
                <w:b w:val="false"/>
                <w:i w:val="false"/>
                <w:i w:val="false"/>
                <w:strike w:val="false"/>
                <w:dstrike w:val="false"/>
                <w:outline w:val="false"/>
                <w:shadow w:val="false"/>
                <w:u w:val="none"/>
                <w:em w:val="none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  <w:lang w:val="pl-PL"/>
              </w:rPr>
            </w:r>
          </w:p>
        </w:tc>
        <w:tc>
          <w:tcPr>
            <w:tcW w:w="1016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b/>
                <w:b/>
                <w:bCs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b/>
                <w:bCs/>
                <w:sz w:val="16"/>
                <w:szCs w:val="16"/>
              </w:rPr>
              <w:t>szt.</w:t>
            </w:r>
          </w:p>
        </w:tc>
        <w:tc>
          <w:tcPr>
            <w:tcW w:w="803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b/>
                <w:b/>
                <w:bCs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b/>
                <w:bCs/>
                <w:sz w:val="16"/>
                <w:szCs w:val="16"/>
              </w:rPr>
              <w:t>120</w:t>
            </w:r>
          </w:p>
        </w:tc>
        <w:tc>
          <w:tcPr>
            <w:tcW w:w="1036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</w:rPr>
            </w:r>
          </w:p>
        </w:tc>
        <w:tc>
          <w:tcPr>
            <w:tcW w:w="757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</w:rPr>
            </w:r>
          </w:p>
        </w:tc>
        <w:tc>
          <w:tcPr>
            <w:tcW w:w="690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</w:rPr>
            </w:r>
          </w:p>
        </w:tc>
        <w:tc>
          <w:tcPr>
            <w:tcW w:w="711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</w:rPr>
            </w:r>
          </w:p>
        </w:tc>
        <w:tc>
          <w:tcPr>
            <w:tcW w:w="1056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</w:rPr>
            </w:r>
          </w:p>
        </w:tc>
        <w:tc>
          <w:tcPr>
            <w:tcW w:w="1303" w:type="dxa"/>
            <w:tcBorders>
              <w:top w:val="nil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426" w:leader="none"/>
              </w:tabs>
              <w:suppressAutoHyphens w:val="true"/>
              <w:spacing w:lineRule="auto" w:line="240"/>
              <w:jc w:val="both"/>
              <w:rPr>
                <w:rFonts w:ascii="Times New Roman" w:hAnsi="Times New Roman" w:eastAsia="Times New Roman"/>
                <w:sz w:val="16"/>
                <w:szCs w:val="16"/>
              </w:rPr>
            </w:pPr>
            <w:r>
              <w:rPr>
                <w:rFonts w:eastAsia="Times New Roman" w:ascii="Times New Roman" w:hAnsi="Times New Roman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360"/>
        <w:jc w:val="both"/>
        <w:rPr/>
      </w:pPr>
      <w:r>
        <w:rPr>
          <w:rFonts w:eastAsia="Times New Roman" w:cs="Times New Roman" w:ascii="Aptos" w:hAnsi="Aptos"/>
          <w:lang w:val="pl-PL" w:eastAsia="ar-SA"/>
        </w:rPr>
        <w:t xml:space="preserve">Zważywszy na wprowadzoną modyfikację na podstawie art. 286 ust. 4 p.z.p. Zamawiający </w:t>
      </w:r>
      <w:r>
        <w:rPr>
          <w:rFonts w:eastAsia="Times New Roman" w:cs="Times New Roman" w:ascii="Aptos" w:hAnsi="Aptos"/>
          <w:u w:val="single"/>
          <w:lang w:val="pl-PL" w:eastAsia="ar-SA"/>
        </w:rPr>
        <w:t xml:space="preserve">przedłuża termin składania ofert do dnia </w:t>
      </w:r>
      <w:r>
        <w:rPr>
          <w:rFonts w:eastAsia="Times New Roman" w:cs="Times New Roman" w:ascii="Aptos" w:hAnsi="Aptos"/>
          <w:b/>
          <w:bCs/>
          <w:u w:val="single"/>
          <w:lang w:val="pl-PL" w:eastAsia="ar-SA"/>
        </w:rPr>
        <w:t>2</w:t>
      </w:r>
      <w:r>
        <w:rPr>
          <w:rFonts w:eastAsia="Times New Roman" w:cs="Times New Roman" w:ascii="Aptos" w:hAnsi="Aptos"/>
          <w:b/>
          <w:bCs/>
          <w:u w:val="single"/>
          <w:lang w:val="pl-PL" w:eastAsia="ar-SA"/>
        </w:rPr>
        <w:t>6</w:t>
      </w:r>
      <w:r>
        <w:rPr>
          <w:rFonts w:eastAsia="Times New Roman" w:cs="Times New Roman" w:ascii="Aptos" w:hAnsi="Aptos"/>
          <w:b/>
          <w:bCs/>
          <w:u w:val="single"/>
          <w:lang w:val="pl-PL" w:eastAsia="ar-SA"/>
        </w:rPr>
        <w:t>.0</w:t>
      </w:r>
      <w:r>
        <w:rPr>
          <w:rFonts w:eastAsia="Times New Roman" w:cs="Times New Roman" w:ascii="Aptos" w:hAnsi="Aptos"/>
          <w:b/>
          <w:bCs/>
          <w:u w:val="single"/>
          <w:lang w:val="pl-PL" w:eastAsia="ar-SA"/>
        </w:rPr>
        <w:t>2</w:t>
      </w:r>
      <w:r>
        <w:rPr>
          <w:rFonts w:eastAsia="Times New Roman" w:cs="Times New Roman" w:ascii="Aptos" w:hAnsi="Aptos"/>
          <w:b/>
          <w:bCs/>
          <w:u w:val="single"/>
          <w:lang w:val="pl-PL" w:eastAsia="ar-SA"/>
        </w:rPr>
        <w:t xml:space="preserve">.2026 r. do godziny </w:t>
      </w:r>
      <w:r>
        <w:rPr>
          <w:rFonts w:eastAsia="Times New Roman" w:cs="Times New Roman" w:ascii="Aptos" w:hAnsi="Aptos"/>
          <w:b/>
          <w:bCs/>
          <w:u w:val="single"/>
          <w:lang w:val="pl-PL" w:eastAsia="ar-SA"/>
        </w:rPr>
        <w:t>8</w:t>
      </w:r>
      <w:r>
        <w:rPr>
          <w:rFonts w:eastAsia="Times New Roman" w:cs="Times New Roman" w:ascii="Aptos" w:hAnsi="Aptos"/>
          <w:b/>
          <w:bCs/>
          <w:u w:val="single"/>
          <w:lang w:val="pl-PL" w:eastAsia="ar-SA"/>
        </w:rPr>
        <w:t>:00</w:t>
      </w:r>
    </w:p>
    <w:p>
      <w:pPr>
        <w:pStyle w:val="Normal"/>
        <w:spacing w:lineRule="auto" w:line="360" w:before="0" w:after="120"/>
        <w:jc w:val="both"/>
        <w:rPr>
          <w:rFonts w:ascii="Aptos" w:hAnsi="Aptos"/>
          <w:lang w:val="pl-PL"/>
        </w:rPr>
      </w:pPr>
      <w:r>
        <w:rPr>
          <w:rFonts w:ascii="Aptos" w:hAnsi="Aptos"/>
          <w:lang w:val="pl-PL"/>
        </w:rPr>
      </w:r>
    </w:p>
    <w:p>
      <w:pPr>
        <w:pStyle w:val="Normal"/>
        <w:spacing w:lineRule="auto" w:line="360"/>
        <w:jc w:val="both"/>
        <w:rPr>
          <w:rFonts w:ascii="Aptos" w:hAnsi="Aptos"/>
          <w:i/>
          <w:i/>
          <w:iCs/>
          <w:lang w:val="pl-PL"/>
        </w:rPr>
      </w:pPr>
      <w:r>
        <w:rPr>
          <w:rFonts w:ascii="Aptos" w:hAnsi="Aptos"/>
          <w:i/>
          <w:iCs/>
          <w:lang w:val="pl-PL"/>
        </w:rPr>
      </w:r>
    </w:p>
    <w:p>
      <w:pPr>
        <w:pStyle w:val="Normal"/>
        <w:spacing w:lineRule="auto" w:line="360"/>
        <w:jc w:val="both"/>
        <w:rPr>
          <w:rFonts w:ascii="Aptos" w:hAnsi="Aptos"/>
          <w:lang w:val="pl-PL"/>
        </w:rPr>
      </w:pPr>
      <w:r>
        <w:rPr>
          <w:rFonts w:ascii="Aptos" w:hAnsi="Aptos"/>
          <w:lang w:val="pl-PL"/>
        </w:rPr>
      </w:r>
    </w:p>
    <w:p>
      <w:pPr>
        <w:pStyle w:val="Normal"/>
        <w:spacing w:lineRule="auto" w:line="360"/>
        <w:jc w:val="both"/>
        <w:rPr/>
      </w:pPr>
      <w:r>
        <w:rPr/>
      </w:r>
    </w:p>
    <w:sectPr>
      <w:type w:val="nextPage"/>
      <w:pgSz w:w="11906" w:h="16838"/>
      <w:pgMar w:left="1440" w:right="1440" w:header="0" w:top="1985" w:footer="0" w:bottom="1440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ptos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angal">
    <w:charset w:val="ee"/>
    <w:family w:val="roman"/>
    <w:pitch w:val="variable"/>
  </w:font>
  <w:font w:name="Times New Roman">
    <w:charset w:val="01"/>
    <w:family w:val="roman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52"/>
  <w:defaultTabStop w:val="4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sz w:val="22"/>
        <w:szCs w:val="22"/>
        <w:lang w:val="pl" w:eastAsia="pl-PL" w:bidi="ar-SA"/>
      </w:rPr>
    </w:rPrDefault>
    <w:pPrDefault>
      <w:pPr>
        <w:spacing w:lineRule="auto" w:line="276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/>
      <w:jc w:val="left"/>
    </w:pPr>
    <w:rPr>
      <w:rFonts w:ascii="Arial" w:hAnsi="Arial" w:eastAsia="Arial" w:cs="Arial"/>
      <w:color w:val="auto"/>
      <w:sz w:val="22"/>
      <w:szCs w:val="22"/>
      <w:lang w:val="pl" w:eastAsia="pl-PL" w:bidi="ar-SA"/>
    </w:rPr>
  </w:style>
  <w:style w:type="paragraph" w:styleId="Nagwek1">
    <w:name w:val="Nagłówek 1"/>
    <w:basedOn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gwek2">
    <w:name w:val="Nagłówek 2"/>
    <w:basedOn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gwek3">
    <w:name w:val="Nagłówek 3"/>
    <w:basedOn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gwek4">
    <w:name w:val="Nagłówek 4"/>
    <w:basedOn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gwek5">
    <w:name w:val="Nagłówek 5"/>
    <w:basedOn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gwek6">
    <w:name w:val="Nagłówek 6"/>
    <w:basedOn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NagwekZnak" w:customStyle="1">
    <w:name w:val="Nagłówek Znak"/>
    <w:basedOn w:val="DefaultParagraphFont"/>
    <w:link w:val="Nagwek"/>
    <w:uiPriority w:val="99"/>
    <w:qFormat/>
    <w:rsid w:val="00c26097"/>
    <w:rPr/>
  </w:style>
  <w:style w:type="character" w:styleId="StopkaZnak" w:customStyle="1">
    <w:name w:val="Stopka Znak"/>
    <w:basedOn w:val="DefaultParagraphFont"/>
    <w:link w:val="Stopka"/>
    <w:uiPriority w:val="99"/>
    <w:qFormat/>
    <w:rsid w:val="00c26097"/>
    <w:rPr/>
  </w:style>
  <w:style w:type="character" w:styleId="ListLabel1">
    <w:name w:val="ListLabel 1"/>
    <w:qFormat/>
    <w:rPr>
      <w:rFonts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0"/>
      <w:szCs w:val="20"/>
      <w:u w:val="none"/>
      <w:shd w:fill="FFFFFF" w:val="clear"/>
      <w:lang w:val="pl-PL" w:eastAsia="pl-PL"/>
    </w:rPr>
  </w:style>
  <w:style w:type="character" w:styleId="ListLabel2">
    <w:name w:val="ListLabel 2"/>
    <w:qFormat/>
    <w:rPr>
      <w:rFonts w:eastAsia="Times New Roman" w:cs="Times New Roman"/>
      <w:sz w:val="20"/>
    </w:rPr>
  </w:style>
  <w:style w:type="character" w:styleId="ListLabel3">
    <w:name w:val="ListLabel 3"/>
    <w:qFormat/>
    <w:rPr>
      <w:sz w:val="20"/>
    </w:rPr>
  </w:style>
  <w:style w:type="character" w:styleId="ListLabel4">
    <w:name w:val="ListLabel 4"/>
    <w:qFormat/>
    <w:rPr>
      <w:b w:val="false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  <w:b/>
    </w:rPr>
  </w:style>
  <w:style w:type="paragraph" w:styleId="Nagwek">
    <w:name w:val="Nagłówek"/>
    <w:basedOn w:val="Normal"/>
    <w:next w:val="Treteks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Treść tekstu"/>
    <w:basedOn w:val="Normal"/>
    <w:pPr>
      <w:spacing w:lineRule="auto" w:line="288" w:before="0" w:after="140"/>
    </w:pPr>
    <w:rPr/>
  </w:style>
  <w:style w:type="paragraph" w:styleId="Lista">
    <w:name w:val="Lista"/>
    <w:basedOn w:val="Tretekstu"/>
    <w:pPr/>
    <w:rPr>
      <w:rFonts w:cs="Arial"/>
    </w:rPr>
  </w:style>
  <w:style w:type="paragraph" w:styleId="Podpis">
    <w:name w:val="Pod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Tytu">
    <w:name w:val="Tytuł"/>
    <w:basedOn w:val="Normal"/>
    <w:uiPriority w:val="10"/>
    <w:qFormat/>
    <w:pPr>
      <w:keepNext/>
      <w:keepLines/>
      <w:spacing w:before="0" w:after="60"/>
    </w:pPr>
    <w:rPr>
      <w:sz w:val="52"/>
      <w:szCs w:val="52"/>
    </w:rPr>
  </w:style>
  <w:style w:type="paragraph" w:styleId="Podtytu">
    <w:name w:val="Podtytuł"/>
    <w:basedOn w:val="Normal"/>
    <w:uiPriority w:val="11"/>
    <w:qFormat/>
    <w:pPr>
      <w:keepNext/>
      <w:keepLines/>
      <w:spacing w:before="0" w:after="320"/>
    </w:pPr>
    <w:rPr>
      <w:color w:val="666666"/>
      <w:sz w:val="30"/>
      <w:szCs w:val="30"/>
    </w:rPr>
  </w:style>
  <w:style w:type="paragraph" w:styleId="Gwka">
    <w:name w:val="Główka"/>
    <w:basedOn w:val="Normal"/>
    <w:link w:val="NagwekZnak"/>
    <w:uiPriority w:val="99"/>
    <w:unhideWhenUsed/>
    <w:rsid w:val="00c26097"/>
    <w:pPr>
      <w:tabs>
        <w:tab w:val="center" w:pos="4536" w:leader="none"/>
        <w:tab w:val="right" w:pos="9072" w:leader="none"/>
      </w:tabs>
      <w:spacing w:lineRule="auto" w:line="240"/>
    </w:pPr>
    <w:rPr/>
  </w:style>
  <w:style w:type="paragraph" w:styleId="Stopka">
    <w:name w:val="Stopka"/>
    <w:basedOn w:val="Normal"/>
    <w:link w:val="StopkaZnak"/>
    <w:uiPriority w:val="99"/>
    <w:unhideWhenUsed/>
    <w:rsid w:val="00c26097"/>
    <w:pPr>
      <w:tabs>
        <w:tab w:val="center" w:pos="4536" w:leader="none"/>
        <w:tab w:val="right" w:pos="9072" w:leader="none"/>
      </w:tabs>
      <w:spacing w:lineRule="auto" w:line="240"/>
    </w:pPr>
    <w:rPr/>
  </w:style>
  <w:style w:type="paragraph" w:styleId="ListParagraph">
    <w:name w:val="List Paragraph"/>
    <w:basedOn w:val="Normal"/>
    <w:uiPriority w:val="34"/>
    <w:qFormat/>
    <w:rsid w:val="00be7419"/>
    <w:pPr>
      <w:spacing w:before="0" w:after="0"/>
      <w:ind w:left="720" w:hanging="0"/>
      <w:contextualSpacing/>
    </w:pPr>
    <w:rPr/>
  </w:style>
  <w:style w:type="paragraph" w:styleId="Cytaty">
    <w:name w:val="Cytaty"/>
    <w:basedOn w:val="Normal"/>
    <w:qFormat/>
    <w:pPr/>
    <w:rPr/>
  </w:style>
  <w:style w:type="paragraph" w:styleId="Zawartotabeli">
    <w:name w:val="Zawartość tabeli"/>
    <w:basedOn w:val="Normal"/>
    <w:qFormat/>
    <w:pPr/>
    <w:rPr/>
  </w:style>
  <w:style w:type="paragraph" w:styleId="Nagwektabeli">
    <w:name w:val="Nagłówek tabeli"/>
    <w:basedOn w:val="Zawartotabeli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a-Siatka">
    <w:name w:val="Table Grid"/>
    <w:basedOn w:val="Standardowy"/>
    <w:uiPriority w:val="39"/>
    <w:rsid w:val="00d4163d"/>
    <w:pPr>
      <w:spacing w:line="240" w:lineRule="auto"/>
    </w:pPr>
    <w:rPr>
      <w:lang w:val="pl-PL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081409-C7A6-464F-AE95-46BB82A232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Application>LibreOffice/4.4.5.2$Windows_x86 LibreOffice_project/a22f674fd25a3b6f45bdebf25400ed2adff0ff99</Application>
  <Paragraphs>117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2026-01-23T10:46:00Z</dcterms:created>
  <dc:creator>COMEA</dc:creator>
  <dc:language>pl-PL</dc:language>
  <cp:lastPrinted>2025-12-16T14:52:00Z</cp:lastPrinted>
  <dcterms:modified xsi:type="dcterms:W3CDTF">2026-02-19T09:38:51Z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