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C9ABAA" w14:textId="77777777" w:rsidR="005258C3" w:rsidRPr="00595A51" w:rsidRDefault="005258C3" w:rsidP="005258C3">
      <w:pPr>
        <w:pStyle w:val="Teksttreci0"/>
        <w:pBdr>
          <w:bottom w:val="single" w:sz="4" w:space="0" w:color="auto"/>
        </w:pBdr>
        <w:spacing w:after="280"/>
        <w:jc w:val="center"/>
        <w:rPr>
          <w:rFonts w:asciiTheme="majorHAnsi" w:hAnsiTheme="majorHAnsi"/>
        </w:rPr>
      </w:pPr>
      <w:r>
        <w:rPr>
          <w:rFonts w:asciiTheme="majorHAnsi" w:hAnsiTheme="majorHAnsi"/>
          <w:b/>
          <w:bCs/>
        </w:rPr>
        <w:t>Załącznik Nr 4</w:t>
      </w:r>
      <w:r w:rsidRPr="00595A51">
        <w:rPr>
          <w:rFonts w:asciiTheme="majorHAnsi" w:hAnsiTheme="majorHAnsi"/>
          <w:b/>
          <w:bCs/>
        </w:rPr>
        <w:t xml:space="preserve"> do SWZ</w:t>
      </w:r>
      <w:r w:rsidRPr="00595A51">
        <w:rPr>
          <w:rFonts w:asciiTheme="majorHAnsi" w:hAnsiTheme="majorHAnsi"/>
          <w:b/>
          <w:bCs/>
        </w:rPr>
        <w:br/>
      </w:r>
      <w:r>
        <w:rPr>
          <w:rFonts w:asciiTheme="majorHAnsi" w:hAnsiTheme="majorHAnsi"/>
          <w:b/>
          <w:bCs/>
        </w:rPr>
        <w:t>Dokumentacja techniczna</w:t>
      </w:r>
    </w:p>
    <w:p w14:paraId="4FCB6110" w14:textId="77777777" w:rsidR="005258C3" w:rsidRDefault="005258C3" w:rsidP="00003BA4">
      <w:pPr>
        <w:jc w:val="right"/>
        <w:rPr>
          <w:rFonts w:ascii="Cambria" w:hAnsi="Cambri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302"/>
      </w:tblGrid>
      <w:tr w:rsidR="00003BA4" w:rsidRPr="00003BA4" w14:paraId="60F6B196" w14:textId="77777777" w:rsidTr="00172FC9">
        <w:trPr>
          <w:trHeight w:val="492"/>
        </w:trPr>
        <w:tc>
          <w:tcPr>
            <w:tcW w:w="9302" w:type="dxa"/>
            <w:shd w:val="solid" w:color="C0C0C0" w:fill="FFFFFF"/>
            <w:vAlign w:val="center"/>
          </w:tcPr>
          <w:p w14:paraId="48578784" w14:textId="77777777" w:rsidR="00003BA4" w:rsidRPr="00003BA4" w:rsidRDefault="00003BA4" w:rsidP="00530582">
            <w:pPr>
              <w:jc w:val="center"/>
              <w:rPr>
                <w:rFonts w:ascii="Cambria" w:hAnsi="Cambria"/>
                <w:b/>
              </w:rPr>
            </w:pPr>
            <w:r w:rsidRPr="00003BA4">
              <w:rPr>
                <w:rFonts w:ascii="Cambria" w:hAnsi="Cambria"/>
                <w:b/>
                <w:bCs/>
              </w:rPr>
              <w:br/>
            </w:r>
            <w:r w:rsidRPr="00003BA4">
              <w:rPr>
                <w:rFonts w:ascii="Cambria" w:hAnsi="Cambria"/>
                <w:b/>
              </w:rPr>
              <w:t>SPECYFIKACJA TECHNICZNA WYKONANIA I ODBIORU ROBÓT BUDOWLANYCH</w:t>
            </w:r>
            <w:r w:rsidR="001341FE">
              <w:rPr>
                <w:rFonts w:ascii="Cambria" w:hAnsi="Cambria"/>
                <w:b/>
              </w:rPr>
              <w:br/>
            </w:r>
          </w:p>
        </w:tc>
      </w:tr>
    </w:tbl>
    <w:p w14:paraId="1A920325" w14:textId="77777777" w:rsidR="00172FC9" w:rsidRPr="00172FC9" w:rsidRDefault="00172FC9" w:rsidP="00172FC9">
      <w:pPr>
        <w:jc w:val="both"/>
        <w:rPr>
          <w:rFonts w:asciiTheme="majorHAnsi" w:eastAsia="Calibri" w:hAnsiTheme="majorHAnsi" w:cs="Calibri"/>
        </w:rPr>
      </w:pPr>
      <w:r w:rsidRPr="00172FC9">
        <w:rPr>
          <w:rFonts w:asciiTheme="majorHAnsi" w:eastAsia="Calibri" w:hAnsiTheme="majorHAnsi" w:cs="Calibri"/>
          <w:b/>
        </w:rPr>
        <w:t>Mieszanka niezwiązana</w:t>
      </w:r>
      <w:r w:rsidRPr="00172FC9">
        <w:rPr>
          <w:rFonts w:asciiTheme="majorHAnsi" w:eastAsia="Calibri" w:hAnsiTheme="majorHAnsi" w:cs="Calibri"/>
        </w:rPr>
        <w:t xml:space="preserve"> – ziarnisty materiał, zazwyczaj o określonym składzie ziarnowym (od d=0 do D), który jest stosowany do wykonania ulepszonego podłoża gruntowego oraz warstw konstrukcji nawierzchni dróg. Mieszanka niezwiązana może być wytworzona z kruszyw naturalnych, sztucznych, z recyklingu lub mieszaniny tych kruszyw w określonych proporcjach.</w:t>
      </w:r>
    </w:p>
    <w:p w14:paraId="3B4C53DB" w14:textId="77777777" w:rsidR="00172FC9" w:rsidRPr="00172FC9" w:rsidRDefault="00172FC9" w:rsidP="00172FC9">
      <w:pPr>
        <w:jc w:val="both"/>
        <w:rPr>
          <w:rFonts w:asciiTheme="majorHAnsi" w:eastAsia="Calibri" w:hAnsiTheme="majorHAnsi" w:cs="Calibri"/>
        </w:rPr>
      </w:pPr>
      <w:r w:rsidRPr="00172FC9">
        <w:rPr>
          <w:rFonts w:asciiTheme="majorHAnsi" w:eastAsia="Calibri" w:hAnsiTheme="majorHAnsi" w:cs="Calibri"/>
          <w:b/>
        </w:rPr>
        <w:t>Kruszywo drobne</w:t>
      </w:r>
      <w:r w:rsidRPr="00172FC9">
        <w:rPr>
          <w:rFonts w:asciiTheme="majorHAnsi" w:eastAsia="Calibri" w:hAnsiTheme="majorHAnsi" w:cs="Calibri"/>
        </w:rPr>
        <w:t xml:space="preserve"> (wg PN-EN 13242) – oznaczenie kruszywa o wymiarach ziaren </w:t>
      </w:r>
      <w:r w:rsidRPr="00172FC9">
        <w:rPr>
          <w:rFonts w:asciiTheme="majorHAnsi" w:eastAsia="Calibri" w:hAnsiTheme="majorHAnsi" w:cs="Calibri"/>
          <w:i/>
        </w:rPr>
        <w:t>d</w:t>
      </w:r>
      <w:r w:rsidRPr="00172FC9">
        <w:rPr>
          <w:rFonts w:asciiTheme="majorHAnsi" w:eastAsia="Calibri" w:hAnsiTheme="majorHAnsi" w:cs="Calibri"/>
        </w:rPr>
        <w:t xml:space="preserve"> równym 0 oraz </w:t>
      </w:r>
      <w:r w:rsidRPr="00172FC9">
        <w:rPr>
          <w:rFonts w:asciiTheme="majorHAnsi" w:eastAsia="Calibri" w:hAnsiTheme="majorHAnsi" w:cs="Calibri"/>
          <w:i/>
        </w:rPr>
        <w:t>D</w:t>
      </w:r>
      <w:r w:rsidRPr="00172FC9">
        <w:rPr>
          <w:rFonts w:asciiTheme="majorHAnsi" w:eastAsia="Calibri" w:hAnsiTheme="majorHAnsi" w:cs="Calibri"/>
        </w:rPr>
        <w:t xml:space="preserve"> równym </w:t>
      </w:r>
      <w:smartTag w:uri="urn:schemas-microsoft-com:office:smarttags" w:element="metricconverter">
        <w:smartTagPr>
          <w:attr w:name="ProductID" w:val="6,3 mm"/>
        </w:smartTagPr>
        <w:r w:rsidRPr="00172FC9">
          <w:rPr>
            <w:rFonts w:asciiTheme="majorHAnsi" w:eastAsia="Calibri" w:hAnsiTheme="majorHAnsi" w:cs="Calibri"/>
          </w:rPr>
          <w:t>6,3 mm</w:t>
        </w:r>
      </w:smartTag>
      <w:r w:rsidRPr="00172FC9">
        <w:rPr>
          <w:rFonts w:asciiTheme="majorHAnsi" w:eastAsia="Calibri" w:hAnsiTheme="majorHAnsi" w:cs="Calibri"/>
        </w:rPr>
        <w:t xml:space="preserve"> lub mniejszym. </w:t>
      </w:r>
    </w:p>
    <w:p w14:paraId="1051E872" w14:textId="77777777" w:rsidR="00172FC9" w:rsidRPr="00172FC9" w:rsidRDefault="00172FC9" w:rsidP="00172FC9">
      <w:pPr>
        <w:tabs>
          <w:tab w:val="left" w:pos="1134"/>
        </w:tabs>
        <w:jc w:val="both"/>
        <w:rPr>
          <w:rFonts w:asciiTheme="majorHAnsi" w:eastAsia="Calibri" w:hAnsiTheme="majorHAnsi" w:cs="Calibri"/>
        </w:rPr>
      </w:pPr>
      <w:r w:rsidRPr="00172FC9">
        <w:rPr>
          <w:rFonts w:asciiTheme="majorHAnsi" w:eastAsia="Calibri" w:hAnsiTheme="majorHAnsi" w:cs="Calibri"/>
        </w:rPr>
        <w:t>Tablica 1.</w:t>
      </w:r>
      <w:r w:rsidRPr="00172FC9">
        <w:rPr>
          <w:rFonts w:asciiTheme="majorHAnsi" w:eastAsia="Calibri" w:hAnsiTheme="majorHAnsi" w:cs="Calibri"/>
        </w:rPr>
        <w:tab/>
        <w:t xml:space="preserve">Wymagania według WT-4 [20] i PN-EN 13242 [16] wobec kruszyw do mieszanek niezwiązanych w warstwie podbudowy zasadniczej </w:t>
      </w:r>
    </w:p>
    <w:p w14:paraId="314F11B7" w14:textId="77777777" w:rsidR="00172FC9" w:rsidRPr="00172FC9" w:rsidRDefault="00172FC9" w:rsidP="00172FC9">
      <w:pPr>
        <w:jc w:val="both"/>
        <w:rPr>
          <w:rFonts w:asciiTheme="majorHAnsi" w:eastAsia="Calibri" w:hAnsiTheme="majorHAnsi" w:cs="Calibri"/>
        </w:rPr>
      </w:pPr>
      <w:r w:rsidRPr="00172FC9">
        <w:rPr>
          <w:rFonts w:asciiTheme="majorHAnsi" w:eastAsia="Calibri" w:hAnsiTheme="majorHAnsi" w:cs="Calibri"/>
        </w:rPr>
        <w:t xml:space="preserve">Skróty użyte w tablicy: Kat. – kategoria właściwości,  </w:t>
      </w:r>
      <w:proofErr w:type="spellStart"/>
      <w:r w:rsidRPr="00172FC9">
        <w:rPr>
          <w:rFonts w:asciiTheme="majorHAnsi" w:eastAsia="Calibri" w:hAnsiTheme="majorHAnsi" w:cs="Calibri"/>
        </w:rPr>
        <w:t>Dekl</w:t>
      </w:r>
      <w:proofErr w:type="spellEnd"/>
      <w:r w:rsidRPr="00172FC9">
        <w:rPr>
          <w:rFonts w:asciiTheme="majorHAnsi" w:eastAsia="Calibri" w:hAnsiTheme="majorHAnsi" w:cs="Calibri"/>
        </w:rPr>
        <w:t xml:space="preserve"> – deklarowana, </w:t>
      </w:r>
      <w:proofErr w:type="spellStart"/>
      <w:r w:rsidRPr="00172FC9">
        <w:rPr>
          <w:rFonts w:asciiTheme="majorHAnsi" w:eastAsia="Calibri" w:hAnsiTheme="majorHAnsi" w:cs="Calibri"/>
        </w:rPr>
        <w:t>wsk</w:t>
      </w:r>
      <w:proofErr w:type="spellEnd"/>
      <w:r w:rsidRPr="00172FC9">
        <w:rPr>
          <w:rFonts w:asciiTheme="majorHAnsi" w:eastAsia="Calibri" w:hAnsiTheme="majorHAnsi" w:cs="Calibri"/>
        </w:rPr>
        <w:t xml:space="preserve">. – wskaźnik, </w:t>
      </w:r>
      <w:r w:rsidRPr="00172FC9">
        <w:rPr>
          <w:rFonts w:asciiTheme="majorHAnsi" w:eastAsia="Calibri" w:hAnsiTheme="majorHAnsi" w:cs="Calibri"/>
        </w:rPr>
        <w:br/>
      </w:r>
      <w:proofErr w:type="spellStart"/>
      <w:r w:rsidRPr="00172FC9">
        <w:rPr>
          <w:rFonts w:asciiTheme="majorHAnsi" w:eastAsia="Calibri" w:hAnsiTheme="majorHAnsi" w:cs="Calibri"/>
        </w:rPr>
        <w:t>wsp</w:t>
      </w:r>
      <w:proofErr w:type="spellEnd"/>
      <w:r w:rsidRPr="00172FC9">
        <w:rPr>
          <w:rFonts w:asciiTheme="majorHAnsi" w:eastAsia="Calibri" w:hAnsiTheme="majorHAnsi" w:cs="Calibri"/>
        </w:rPr>
        <w:t xml:space="preserve">. – współczynnik, </w:t>
      </w:r>
      <w:proofErr w:type="spellStart"/>
      <w:r w:rsidRPr="00172FC9">
        <w:rPr>
          <w:rFonts w:asciiTheme="majorHAnsi" w:eastAsia="Calibri" w:hAnsiTheme="majorHAnsi" w:cs="Calibri"/>
        </w:rPr>
        <w:t>roz</w:t>
      </w:r>
      <w:proofErr w:type="spellEnd"/>
      <w:r w:rsidRPr="00172FC9">
        <w:rPr>
          <w:rFonts w:asciiTheme="majorHAnsi" w:eastAsia="Calibri" w:hAnsiTheme="majorHAnsi" w:cs="Calibri"/>
        </w:rPr>
        <w:t>. -rozdział</w:t>
      </w:r>
    </w:p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1134"/>
        <w:gridCol w:w="709"/>
        <w:gridCol w:w="4284"/>
      </w:tblGrid>
      <w:tr w:rsidR="00172FC9" w:rsidRPr="00172FC9" w14:paraId="7B4F5A43" w14:textId="77777777" w:rsidTr="004532E0">
        <w:trPr>
          <w:jc w:val="center"/>
        </w:trPr>
        <w:tc>
          <w:tcPr>
            <w:tcW w:w="30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76B14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Właściwość</w:t>
            </w:r>
          </w:p>
          <w:p w14:paraId="3783B0B0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kruszywa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E2248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Metoda</w:t>
            </w:r>
          </w:p>
          <w:p w14:paraId="691615E5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badania</w:t>
            </w:r>
          </w:p>
          <w:p w14:paraId="0F52E80F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wg</w:t>
            </w:r>
          </w:p>
        </w:tc>
        <w:tc>
          <w:tcPr>
            <w:tcW w:w="4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D3035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Wymagania wobec kruszywa do mieszanek niezwiązanych, przeznaczonych do zastosowania w warstwie podbudowy zasadniczej pod nawierzchnią drogi obciążonej ruchem  kategorii KR2</w:t>
            </w:r>
          </w:p>
        </w:tc>
      </w:tr>
      <w:tr w:rsidR="00172FC9" w:rsidRPr="00172FC9" w14:paraId="252D077F" w14:textId="77777777" w:rsidTr="004532E0">
        <w:trPr>
          <w:trHeight w:val="476"/>
          <w:jc w:val="center"/>
        </w:trPr>
        <w:tc>
          <w:tcPr>
            <w:tcW w:w="92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6A3AB" w14:textId="77777777" w:rsidR="00172FC9" w:rsidRPr="00172FC9" w:rsidRDefault="00172FC9" w:rsidP="004532E0">
            <w:pPr>
              <w:rPr>
                <w:rFonts w:asciiTheme="majorHAnsi" w:eastAsia="Calibri" w:hAnsiTheme="majorHAnsi"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19D2D" w14:textId="77777777" w:rsidR="00172FC9" w:rsidRPr="00172FC9" w:rsidRDefault="00172FC9" w:rsidP="004532E0">
            <w:pPr>
              <w:rPr>
                <w:rFonts w:asciiTheme="majorHAnsi" w:eastAsia="Calibri" w:hAnsiTheme="majorHAnsi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7C12E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Punkt</w:t>
            </w:r>
          </w:p>
          <w:p w14:paraId="12BAE8E4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</w:t>
            </w:r>
          </w:p>
          <w:p w14:paraId="27852AE0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13242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AA81F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Wymagania</w:t>
            </w:r>
          </w:p>
          <w:p w14:paraId="0BA07173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</w:p>
        </w:tc>
      </w:tr>
      <w:tr w:rsidR="00172FC9" w:rsidRPr="00172FC9" w14:paraId="521A11C3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547E3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Zestaw sit #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3A482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AEF4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4.1-4.2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A981D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0,063; 0,5; 1; 2; 4; 5,6; 8; 11,2; 16; 22,4; 31,5; 45; 63 i </w:t>
            </w:r>
            <w:smartTag w:uri="urn:schemas-microsoft-com:office:smarttags" w:element="metricconverter">
              <w:smartTagPr>
                <w:attr w:name="ProductID" w:val="90 mm"/>
              </w:smartTagPr>
              <w:r w:rsidRPr="00172FC9">
                <w:rPr>
                  <w:rFonts w:asciiTheme="majorHAnsi" w:eastAsia="Calibri" w:hAnsiTheme="majorHAnsi" w:cs="Calibri"/>
                  <w:sz w:val="20"/>
                  <w:szCs w:val="20"/>
                </w:rPr>
                <w:t>90 mm</w:t>
              </w:r>
            </w:smartTag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(zestaw podstawowy plus zestaw 1) </w:t>
            </w:r>
          </w:p>
          <w:p w14:paraId="325A6D26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Wszystkie frakcje dozwolone</w:t>
            </w:r>
          </w:p>
        </w:tc>
      </w:tr>
      <w:tr w:rsidR="00172FC9" w:rsidRPr="00172FC9" w14:paraId="5C51D324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84034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Uziarnienie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3E6FB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</w:t>
            </w:r>
          </w:p>
          <w:p w14:paraId="0E30E7BB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933-1[5]</w:t>
            </w:r>
          </w:p>
          <w:p w14:paraId="05369B6C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5315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4.3.1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2856F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Kruszywo grube: kat. G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C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80/20,   kruszywo drobne: kat. G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F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80,   kruszywo o ciągłym uziarnieniu: kat. G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A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75.   </w:t>
            </w:r>
          </w:p>
          <w:p w14:paraId="0375E153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Uziarnienie mieszanek kruszywa wg rysunków 1÷3</w:t>
            </w:r>
          </w:p>
        </w:tc>
      </w:tr>
      <w:tr w:rsidR="00172FC9" w:rsidRPr="00172FC9" w14:paraId="0C049E46" w14:textId="77777777" w:rsidTr="004532E0">
        <w:trPr>
          <w:trHeight w:val="433"/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DE970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Ogólne granice i tolerancje uziarnienia kruszywa grubego na sitach pośrednich</w:t>
            </w:r>
          </w:p>
          <w:p w14:paraId="789153F6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F023E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</w:t>
            </w:r>
          </w:p>
          <w:p w14:paraId="44160AB8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933-1 [5]</w:t>
            </w:r>
          </w:p>
          <w:p w14:paraId="1CA61AF9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58C0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4.3.2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A1D58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GT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C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20/15 (tj. dla stosunku D/d ≥2 i sita o pośrednich wymiarach D/1,4 ogólne granice wynoszą 20-70% przechodzącej masy i graniczne odchylenia od typowego uziarnienia deklarowanego przez producenta wynoszą ±15%)</w:t>
            </w:r>
          </w:p>
        </w:tc>
      </w:tr>
      <w:tr w:rsidR="00172FC9" w:rsidRPr="00172FC9" w14:paraId="2A7C72C6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8AD16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Tolerancje typowego uziarnienia kruszywa drobnego i kruszywa o ciągłym uziarnieniu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4EDAD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</w:t>
            </w:r>
          </w:p>
          <w:p w14:paraId="522EC0A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933-1 [5]</w:t>
            </w:r>
          </w:p>
          <w:p w14:paraId="66A22A26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7DF53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4.3.3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F661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Kruszywo drobne: kat. GT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F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10 (tj. procent masy przechodzącej przez sito górne D: ±5%, sito D/2: ±10%, sito 0,063 mm: ±3%).Kruszywo o ciągłym uziarnieniu: kat. GT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A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20 (tj. procent masy przechodzącej przez sito górne D: ±5%, sito D/2: ±20%, sito 0,063 mm: ±4%)</w:t>
            </w:r>
          </w:p>
        </w:tc>
      </w:tr>
      <w:tr w:rsidR="00172FC9" w:rsidRPr="00172FC9" w14:paraId="0041A63A" w14:textId="77777777" w:rsidTr="004532E0">
        <w:trPr>
          <w:trHeight w:val="671"/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BD76C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Kształt kruszywa grubego – maksymalne wartości wskaź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softHyphen/>
              <w:t>nika płaskości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3F446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</w:t>
            </w:r>
          </w:p>
          <w:p w14:paraId="3A0ED116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  <w:vertAlign w:val="superscript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933-3  [6]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8178D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4.4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C5EE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FI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 xml:space="preserve">50 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(tj. maksymalna wartość wskaźnika płaskości wynosi ≤ 50) </w:t>
            </w:r>
          </w:p>
        </w:tc>
      </w:tr>
      <w:tr w:rsidR="00172FC9" w:rsidRPr="00172FC9" w14:paraId="5D9808A6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2BE88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Kształt kruszywa grubego – maksymalne wartości wskaźnika kształtu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461D8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</w:t>
            </w:r>
          </w:p>
          <w:p w14:paraId="2E4A55B0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933-4  [7]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61FF2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4.4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46D0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SI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 xml:space="preserve">55 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(tj. maksymalna wartość wskaźnika kształtu wynosi ≤ 55)</w:t>
            </w:r>
          </w:p>
        </w:tc>
      </w:tr>
      <w:tr w:rsidR="00172FC9" w:rsidRPr="00172FC9" w14:paraId="41ED76B0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0B76D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Kategorie procentowych zawartości ziaren o powierzchni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przekruszonej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lub łamanych oraz ziaren całkowicie za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softHyphen/>
              <w:t>okrąglonych w kruszywie grubym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99262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</w:t>
            </w:r>
          </w:p>
          <w:p w14:paraId="23D1A5E0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933-5 [8]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547E9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4.5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47EB3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C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90/3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(tj. masa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ziarn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przekruszonych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lub łamanych wynosi 90 do 100 %, a masa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ziarn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całkowicie zaokrąglonych wynosi 0 do 3 %)</w:t>
            </w:r>
          </w:p>
        </w:tc>
      </w:tr>
      <w:tr w:rsidR="00172FC9" w:rsidRPr="00172FC9" w14:paraId="23CFE7CE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F19B9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  <w:vertAlign w:val="superscript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Zawartość pyłów w kruszywie 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lastRenderedPageBreak/>
              <w:t>grubym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perscript"/>
              </w:rPr>
              <w:t>*)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ABB9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lastRenderedPageBreak/>
              <w:t>PN-EN</w:t>
            </w:r>
          </w:p>
          <w:p w14:paraId="5EBBE44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lastRenderedPageBreak/>
              <w:t>933-1 [5]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14FC2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lastRenderedPageBreak/>
              <w:t>4.6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DA8C2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Kat.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f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Dekl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 (tj. masa frakcji przechodzącej przez 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lastRenderedPageBreak/>
              <w:t xml:space="preserve">sito </w:t>
            </w:r>
            <w:smartTag w:uri="urn:schemas-microsoft-com:office:smarttags" w:element="metricconverter">
              <w:smartTagPr>
                <w:attr w:name="ProductID" w:val="0,063 mm"/>
              </w:smartTagPr>
              <w:r w:rsidRPr="00172FC9">
                <w:rPr>
                  <w:rFonts w:asciiTheme="majorHAnsi" w:eastAsia="Calibri" w:hAnsiTheme="majorHAnsi" w:cs="Calibri"/>
                  <w:sz w:val="20"/>
                  <w:szCs w:val="20"/>
                </w:rPr>
                <w:t>0,063 mm</w:t>
              </w:r>
            </w:smartTag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jest &gt; 4)</w:t>
            </w:r>
          </w:p>
        </w:tc>
      </w:tr>
      <w:tr w:rsidR="00172FC9" w:rsidRPr="00172FC9" w14:paraId="57C7FAC4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C8EB1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  <w:vertAlign w:val="superscript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lastRenderedPageBreak/>
              <w:t>Zawartość pyłów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perscript"/>
              </w:rPr>
              <w:t xml:space="preserve">  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w  kruszywie drobnym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perscript"/>
              </w:rPr>
              <w:t>*)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B19BB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PN-EN   </w:t>
            </w:r>
          </w:p>
          <w:p w14:paraId="0416F779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933-1 [5]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09CF3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4.6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1CE65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Kat.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f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Dekl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 (tj. masa frakcji przechodzącej przez sito </w:t>
            </w:r>
            <w:smartTag w:uri="urn:schemas-microsoft-com:office:smarttags" w:element="metricconverter">
              <w:smartTagPr>
                <w:attr w:name="ProductID" w:val="0,063 mm"/>
              </w:smartTagPr>
              <w:r w:rsidRPr="00172FC9">
                <w:rPr>
                  <w:rFonts w:asciiTheme="majorHAnsi" w:eastAsia="Calibri" w:hAnsiTheme="majorHAnsi" w:cs="Calibri"/>
                  <w:sz w:val="20"/>
                  <w:szCs w:val="20"/>
                </w:rPr>
                <w:t>0,063 mm</w:t>
              </w:r>
            </w:smartTag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jest &gt; 22)</w:t>
            </w:r>
          </w:p>
        </w:tc>
      </w:tr>
      <w:tr w:rsidR="00172FC9" w:rsidRPr="00172FC9" w14:paraId="57899C84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C2605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Jakość pyłów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B481C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A402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4.7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BD3CF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Właściwość niebadana na pojedynczych frakcjach, a tylko w mieszankach wg wymagań dla mieszanek</w:t>
            </w:r>
          </w:p>
        </w:tc>
      </w:tr>
      <w:tr w:rsidR="00172FC9" w:rsidRPr="00172FC9" w14:paraId="4CAC6D8F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65882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Odporność na rozdrabnianie kruszywa grubego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E43EE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PN-EN </w:t>
            </w:r>
          </w:p>
          <w:p w14:paraId="4C40A6A0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1097-2 [10]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5258F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5.2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ECC31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LA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40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(tj. maksymalna wartość współczynnika Los Angeles ≤ 40 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perscript"/>
              </w:rPr>
              <w:t>**)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)</w:t>
            </w:r>
          </w:p>
        </w:tc>
      </w:tr>
      <w:tr w:rsidR="00172FC9" w:rsidRPr="00172FC9" w14:paraId="7E779F0E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3E729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Odporność na ścieranie kruszywa grubego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7CC0F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PN-EN  </w:t>
            </w:r>
          </w:p>
          <w:p w14:paraId="1D5C562F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1097-1 [9]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310C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5.3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79BF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Kat.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M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DE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Deklarowana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(tj. współczynnik mikro-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Devala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&gt;50))</w:t>
            </w:r>
          </w:p>
        </w:tc>
      </w:tr>
      <w:tr w:rsidR="00172FC9" w:rsidRPr="00172FC9" w14:paraId="7CA5295B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DE91A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Gęstość ziaren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45E96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PN-EN 1097-6,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roz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. 7, 8 i 9  [11]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DA006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5.4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0BFA6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Deklarowana</w:t>
            </w:r>
          </w:p>
        </w:tc>
      </w:tr>
      <w:tr w:rsidR="00172FC9" w:rsidRPr="00172FC9" w14:paraId="1A5B59D1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07108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Nasiąkliwość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D2C2D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PN-EN 1097-6,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roz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. 7, 8 i 9 [11]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4A63F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5.5 i</w:t>
            </w:r>
          </w:p>
          <w:p w14:paraId="27AA87F2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7.3.2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E0636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Kat.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W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cm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NR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(tj. brak wymagania)</w:t>
            </w:r>
          </w:p>
          <w:p w14:paraId="04B12169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WA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24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2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perscript"/>
              </w:rPr>
              <w:t xml:space="preserve">***) 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(tj. maksymalna wartość nasiąkliwości  ≤2% masy)</w:t>
            </w:r>
          </w:p>
        </w:tc>
      </w:tr>
      <w:tr w:rsidR="00172FC9" w:rsidRPr="00172FC9" w14:paraId="68169BBF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161E5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Siarczany rozpuszczalne w kwasie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56629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</w:t>
            </w:r>
          </w:p>
          <w:p w14:paraId="060CEFD1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1744-1[14]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8CBE4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6.2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2AEB1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AS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 xml:space="preserve">NR   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(tj. brak wymagania)</w:t>
            </w:r>
          </w:p>
          <w:p w14:paraId="7C446D00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</w:p>
        </w:tc>
      </w:tr>
      <w:tr w:rsidR="00172FC9" w:rsidRPr="00172FC9" w14:paraId="5BAE067B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1ED3E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Całkowita zawartość siarki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72ADB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PN-EN </w:t>
            </w:r>
          </w:p>
          <w:p w14:paraId="1A93EA67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1744-1[14]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438E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6.3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7B455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S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NR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(tj. brak wymagania)</w:t>
            </w:r>
          </w:p>
        </w:tc>
      </w:tr>
      <w:tr w:rsidR="00172FC9" w:rsidRPr="00172FC9" w14:paraId="095339AA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B8236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Stałość objętości żużla stalowniczego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F302E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PN-EN 1744-1, </w:t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roz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. 19.3 [14] 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8110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6.4.2.1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21BD8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V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5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(tj. pęcznienie ≤ 5 % objętości). Dotyczy żużla z klasycznego pieca tlenowego i elektrycznego pieca łukowego</w:t>
            </w:r>
          </w:p>
        </w:tc>
      </w:tr>
      <w:tr w:rsidR="00172FC9" w:rsidRPr="00172FC9" w14:paraId="125D1583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7DC8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Rozpad krzemianowy w żużlu wielko- piecowym kawałkowym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4734C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PN-EN 1744-1, p. 19.1 [14] 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80A4B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6.4.2.2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FB771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Brak rozpadu</w:t>
            </w:r>
          </w:p>
        </w:tc>
      </w:tr>
      <w:tr w:rsidR="00172FC9" w:rsidRPr="00172FC9" w14:paraId="554377FF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F038E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Rozpad żelazawy w żużlu wielkopiecowym kawałkowym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82492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PN-EN 1744-1, p.19.2[14]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FC18B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6.4.2.3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0B66E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Brak rozpadu</w:t>
            </w:r>
          </w:p>
        </w:tc>
      </w:tr>
      <w:tr w:rsidR="00172FC9" w:rsidRPr="00172FC9" w14:paraId="752E2FEB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F49FB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Składniki rozpuszczalne w wodzie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5DB95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 1744-3 [15]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59BD9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6.4.3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8C0ED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Brak substancji szkodliwych w stosunku do środowiska wg odrębnych przepisów</w:t>
            </w:r>
          </w:p>
        </w:tc>
      </w:tr>
      <w:tr w:rsidR="00172FC9" w:rsidRPr="00172FC9" w14:paraId="69F5CD4F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132E6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Zanieczyszczenia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A6404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BCBB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6.4.4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2F24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Brak ciał obcych takich jak drewno, szkło i plastik, mogących pogorszyć wyrób końcowy</w:t>
            </w:r>
          </w:p>
        </w:tc>
      </w:tr>
      <w:tr w:rsidR="00172FC9" w:rsidRPr="00172FC9" w14:paraId="05D48606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23408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Zgorzel słoneczna bazaltu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2D2B3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 1367-3[13] i PN-EN 1097-2 [10]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9F4EC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7.2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5B7AE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Kat. SB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LA Deklarowana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(tj. wzrost współczynnika Los Angeles po gotowaniu &gt; 8%)</w:t>
            </w:r>
          </w:p>
        </w:tc>
      </w:tr>
      <w:tr w:rsidR="00172FC9" w:rsidRPr="00172FC9" w14:paraId="6BAC16DA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658BD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Mrozoodporność na frakcji kruszy-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br/>
            </w:r>
            <w:proofErr w:type="spellStart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wa</w:t>
            </w:r>
            <w:proofErr w:type="spellEnd"/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 8/16 mm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72C37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PN-EN 1367-1 [12]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826D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7.3.3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7502F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Skały magmowe i przeobrażone: kat. F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4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(tj. zamrażanie-rozmrażanie ≤ 4% masy), skały osadowe: kat. F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10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, kruszywa z recyklingu: kat. F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10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 xml:space="preserve"> (F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  <w:vertAlign w:val="subscript"/>
              </w:rPr>
              <w:t>25</w:t>
            </w: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****)</w:t>
            </w:r>
          </w:p>
        </w:tc>
      </w:tr>
      <w:tr w:rsidR="00172FC9" w:rsidRPr="00172FC9" w14:paraId="6E89D04E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5AC18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Skład materiałowy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7FB25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A9FE4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Zał. C</w:t>
            </w:r>
          </w:p>
          <w:p w14:paraId="6264EBC8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63E88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Deklarowany</w:t>
            </w:r>
          </w:p>
        </w:tc>
      </w:tr>
      <w:tr w:rsidR="00172FC9" w:rsidRPr="00172FC9" w14:paraId="4A5AEAEA" w14:textId="77777777" w:rsidTr="004532E0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92591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Istotne cechy środowiskowe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2EE70" w14:textId="77777777" w:rsidR="00172FC9" w:rsidRPr="00172FC9" w:rsidRDefault="00172FC9" w:rsidP="004532E0">
            <w:pPr>
              <w:jc w:val="center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21274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Zał. C</w:t>
            </w:r>
          </w:p>
          <w:p w14:paraId="1D7AEF31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pkt</w:t>
            </w:r>
          </w:p>
          <w:p w14:paraId="1036F8CE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C.3.4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3ADAF" w14:textId="77777777" w:rsidR="00172FC9" w:rsidRPr="00172FC9" w:rsidRDefault="00172FC9" w:rsidP="004532E0">
            <w:pPr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Większość substancji niebezpiecznych określonych w dyrektywie Rady 76/769/EWG zazwyczaj nie występuje w źródłach kruszywa pochodzenia mineralnego. Jednak w odniesieniu do kruszyw sztucznych i odpadowych należy badać czy zawartość substancji niebezpiecznych nie przekracza wartości dopuszczalnych wg odrębnych przepisów</w:t>
            </w:r>
          </w:p>
        </w:tc>
      </w:tr>
      <w:tr w:rsidR="00172FC9" w:rsidRPr="00172FC9" w14:paraId="7C3D3B81" w14:textId="77777777" w:rsidTr="004532E0">
        <w:trPr>
          <w:jc w:val="center"/>
        </w:trPr>
        <w:tc>
          <w:tcPr>
            <w:tcW w:w="92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2F2C5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*)       Łączna zawartość pyłów w mieszance powinna się mieścić w wybranych krzywych granicznych</w:t>
            </w:r>
          </w:p>
          <w:p w14:paraId="2F58284A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**)     Do warstw  podbudów zasadniczych na drogach obciążonych ruchem   KR5-KR6  dopuszcza  się jedynie kruszywa</w:t>
            </w:r>
          </w:p>
          <w:p w14:paraId="640E659D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lastRenderedPageBreak/>
              <w:t xml:space="preserve">           charakteryzujące się odpornością na rozdrabnianie LA≤35   </w:t>
            </w:r>
          </w:p>
          <w:p w14:paraId="175D23DC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***)    W przypadku, gdy wymaganie nie jest spełnione, należy sprawdzić mrozoodporność</w:t>
            </w:r>
          </w:p>
          <w:p w14:paraId="6B357102" w14:textId="77777777" w:rsidR="00172FC9" w:rsidRPr="00172FC9" w:rsidRDefault="00172FC9" w:rsidP="004532E0">
            <w:pPr>
              <w:jc w:val="both"/>
              <w:rPr>
                <w:rFonts w:asciiTheme="majorHAnsi" w:eastAsia="Calibri" w:hAnsiTheme="majorHAnsi" w:cs="Calibri"/>
                <w:sz w:val="20"/>
                <w:szCs w:val="20"/>
              </w:rPr>
            </w:pPr>
            <w:r w:rsidRPr="00172FC9">
              <w:rPr>
                <w:rFonts w:asciiTheme="majorHAnsi" w:eastAsia="Calibri" w:hAnsiTheme="majorHAnsi" w:cs="Calibri"/>
                <w:sz w:val="20"/>
                <w:szCs w:val="20"/>
              </w:rPr>
              <w:t>****)  Pod warunkiem, gdy zawartość w mieszance nie przekracza 50% m/m</w:t>
            </w:r>
          </w:p>
        </w:tc>
      </w:tr>
    </w:tbl>
    <w:p w14:paraId="09239044" w14:textId="77777777" w:rsidR="00003BA4" w:rsidRPr="00172FC9" w:rsidRDefault="00003BA4" w:rsidP="00003BA4">
      <w:pPr>
        <w:rPr>
          <w:rFonts w:asciiTheme="majorHAnsi" w:hAnsiTheme="majorHAnsi"/>
        </w:rPr>
      </w:pPr>
    </w:p>
    <w:p w14:paraId="3855C4EA" w14:textId="4195DF50" w:rsidR="00003BA4" w:rsidRPr="00172FC9" w:rsidRDefault="00003BA4" w:rsidP="00003BA4">
      <w:pPr>
        <w:rPr>
          <w:rFonts w:asciiTheme="majorHAnsi" w:hAnsiTheme="majorHAnsi"/>
        </w:rPr>
      </w:pPr>
      <w:r w:rsidRPr="00172FC9">
        <w:rPr>
          <w:rFonts w:asciiTheme="majorHAnsi" w:hAnsiTheme="majorHAnsi"/>
        </w:rPr>
        <w:t>Wbudowanie i zagęszczanie kruszywa</w:t>
      </w:r>
    </w:p>
    <w:p w14:paraId="4D7024D7" w14:textId="77777777" w:rsidR="00003BA4" w:rsidRPr="00172FC9" w:rsidRDefault="00003BA4" w:rsidP="00003BA4">
      <w:pPr>
        <w:rPr>
          <w:rFonts w:asciiTheme="majorHAnsi" w:hAnsiTheme="majorHAnsi"/>
        </w:rPr>
      </w:pPr>
      <w:r w:rsidRPr="00172FC9">
        <w:rPr>
          <w:rFonts w:asciiTheme="majorHAnsi" w:hAnsiTheme="majorHAnsi"/>
        </w:rPr>
        <w:t>Kruszywo powinno być rozkładane przy użyciu równiarki, koparki, koparko-ładowarki lub innej maszyny zatwierdzonej przez przedstawiciela Zamawiającego z zachowaniem wymaganych spadków i rzędnych wysokościowych również wcześniej uzgodnionych. Niezbędne jest również zapewnienie przez Wykonawcę minimum dwóch pracowników fizycznych mającymi do dyspozycji łopaty w celu równania nierówności oraz zgarniania zalegającego kruszywa na poboczu remontowanego odcinka drogi. Grubość rozłożonej warstwy luźnego kruszywa powinna być taka, aby po jej zagęszczeniu osiągnięto planowaną grubość.</w:t>
      </w:r>
    </w:p>
    <w:p w14:paraId="62423228" w14:textId="77777777" w:rsidR="00003BA4" w:rsidRPr="00172FC9" w:rsidRDefault="00003BA4" w:rsidP="00003BA4">
      <w:pPr>
        <w:rPr>
          <w:rFonts w:asciiTheme="majorHAnsi" w:hAnsiTheme="majorHAnsi"/>
        </w:rPr>
      </w:pPr>
      <w:r w:rsidRPr="00172FC9">
        <w:rPr>
          <w:rFonts w:asciiTheme="majorHAnsi" w:hAnsiTheme="majorHAnsi"/>
        </w:rPr>
        <w:t>W miejscach, w których widoczna jest segregacja kruszywa należy przed zagęszczeniem wymienić kruszywo na materiał o odpowiednich właściwościach.</w:t>
      </w:r>
    </w:p>
    <w:p w14:paraId="208B1182" w14:textId="77777777" w:rsidR="00003BA4" w:rsidRPr="00172FC9" w:rsidRDefault="00003BA4" w:rsidP="00003BA4">
      <w:pPr>
        <w:rPr>
          <w:rFonts w:asciiTheme="majorHAnsi" w:hAnsiTheme="majorHAnsi"/>
        </w:rPr>
      </w:pPr>
      <w:r w:rsidRPr="00172FC9">
        <w:rPr>
          <w:rFonts w:asciiTheme="majorHAnsi" w:hAnsiTheme="majorHAnsi"/>
        </w:rPr>
        <w:t>Zagęszczanie warstw o przekroju daszkowym należy rozpoczynać od krawędzi i stopniowo przesuwać pasami podłużnymi częściowo nakładającymi się, w kierunku jej osi. Zagęszczanie nawierzchni o jednostronnym spadku należy rozpoczynać od dolnej krawędzi i przesuwać pasami podłużnymi częściowo nakładającymi się, w kierunku jej górnej krawędzi.</w:t>
      </w:r>
    </w:p>
    <w:p w14:paraId="122B6E10" w14:textId="77777777" w:rsidR="00003BA4" w:rsidRPr="00172FC9" w:rsidRDefault="00003BA4" w:rsidP="00003BA4">
      <w:pPr>
        <w:rPr>
          <w:rFonts w:asciiTheme="majorHAnsi" w:hAnsiTheme="majorHAnsi"/>
        </w:rPr>
      </w:pPr>
      <w:r w:rsidRPr="00172FC9">
        <w:rPr>
          <w:rFonts w:asciiTheme="majorHAnsi" w:hAnsiTheme="majorHAnsi"/>
        </w:rPr>
        <w:t>Nierówności lub zagłębienia powstałe w czasie zagęszczania powinny być wyrównywane na bieżąco przez spulchnienie warstwy kruszywa i dodanie lub usunięcie materiału, aż do otrzymania równej powierzchni.</w:t>
      </w:r>
    </w:p>
    <w:p w14:paraId="272A1A61" w14:textId="77777777" w:rsidR="00003BA4" w:rsidRPr="00172FC9" w:rsidRDefault="00003BA4" w:rsidP="00003BA4">
      <w:pPr>
        <w:rPr>
          <w:rFonts w:asciiTheme="majorHAnsi" w:hAnsiTheme="majorHAnsi"/>
        </w:rPr>
      </w:pPr>
      <w:r w:rsidRPr="00172FC9">
        <w:rPr>
          <w:rFonts w:asciiTheme="majorHAnsi" w:hAnsiTheme="majorHAnsi"/>
        </w:rPr>
        <w:t xml:space="preserve">Zagęszczanie należy kontynuować do osiągnięcia wskaźnika zagęszczenia nie mniejszego od 1,0 według normalnej próby </w:t>
      </w:r>
      <w:proofErr w:type="spellStart"/>
      <w:r w:rsidRPr="00172FC9">
        <w:rPr>
          <w:rFonts w:asciiTheme="majorHAnsi" w:hAnsiTheme="majorHAnsi"/>
        </w:rPr>
        <w:t>Proctora</w:t>
      </w:r>
      <w:proofErr w:type="spellEnd"/>
      <w:r w:rsidRPr="00172FC9">
        <w:rPr>
          <w:rFonts w:asciiTheme="majorHAnsi" w:hAnsiTheme="majorHAnsi"/>
        </w:rPr>
        <w:t>, przeprowadzonej według PN-B-04481. Wskaźnik zagęszczenia należy określać zgodnie z BN-77/8931-12 .</w:t>
      </w:r>
    </w:p>
    <w:p w14:paraId="1542C86B" w14:textId="77777777" w:rsidR="00003BA4" w:rsidRPr="00172FC9" w:rsidRDefault="00003BA4" w:rsidP="00003BA4">
      <w:pPr>
        <w:rPr>
          <w:rFonts w:asciiTheme="majorHAnsi" w:hAnsiTheme="majorHAnsi"/>
        </w:rPr>
      </w:pPr>
      <w:r w:rsidRPr="00172FC9">
        <w:rPr>
          <w:rFonts w:asciiTheme="majorHAnsi" w:hAnsiTheme="majorHAnsi"/>
        </w:rPr>
        <w:t xml:space="preserve">Zagęszczanie wbudowanego kruszywa powinno się odbywać walcami stalowymi gładkimi, zagęszczarkami wibracyjnymi oraz innymi maszynami wcześniej zatwierdzonymi przez przedstawiciela Zamawiającego.   </w:t>
      </w:r>
    </w:p>
    <w:p w14:paraId="3E0F67CB" w14:textId="77777777" w:rsidR="00003BA4" w:rsidRPr="00172FC9" w:rsidRDefault="00003BA4" w:rsidP="00003BA4">
      <w:pPr>
        <w:rPr>
          <w:rFonts w:asciiTheme="majorHAnsi" w:hAnsiTheme="majorHAnsi"/>
        </w:rPr>
      </w:pPr>
      <w:r w:rsidRPr="00172FC9">
        <w:rPr>
          <w:rFonts w:asciiTheme="majorHAnsi" w:hAnsiTheme="majorHAnsi"/>
        </w:rPr>
        <w:t>Wilgotność kruszywa podczas zagęszczania powinna być równa wilgotności optymalnej z tolerancją od -20% do +10% jej wartości. W przypadku, gdy wilgotność kruszywa jest wyższa od wilgotności optymalnej, kruszywo należy osuszyć przez mieszanie i napowietrzanie. W przypadku, gdy wilgotność kruszywa jest niższa od wilgotności optymalnej, kruszywo należy zwilżyć określoną ilością wody i równomiernie wymieszać.</w:t>
      </w:r>
      <w:r w:rsidRPr="00172FC9">
        <w:rPr>
          <w:rFonts w:asciiTheme="majorHAnsi" w:hAnsiTheme="majorHAnsi"/>
        </w:rPr>
        <w:br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0"/>
        <w:gridCol w:w="408"/>
        <w:gridCol w:w="5056"/>
        <w:gridCol w:w="2189"/>
        <w:gridCol w:w="1639"/>
      </w:tblGrid>
      <w:tr w:rsidR="00003BA4" w:rsidRPr="00172FC9" w14:paraId="590E12B9" w14:textId="77777777" w:rsidTr="001341FE">
        <w:trPr>
          <w:trHeight w:val="492"/>
        </w:trPr>
        <w:tc>
          <w:tcPr>
            <w:tcW w:w="9518" w:type="dxa"/>
            <w:gridSpan w:val="5"/>
            <w:shd w:val="solid" w:color="C0C0C0" w:fill="FFFFFF"/>
            <w:vAlign w:val="center"/>
          </w:tcPr>
          <w:p w14:paraId="700DB60D" w14:textId="77777777" w:rsidR="00003BA4" w:rsidRPr="00172FC9" w:rsidRDefault="00003BA4" w:rsidP="00530582">
            <w:pPr>
              <w:jc w:val="center"/>
              <w:rPr>
                <w:rFonts w:asciiTheme="majorHAnsi" w:hAnsiTheme="majorHAnsi"/>
                <w:b/>
              </w:rPr>
            </w:pPr>
            <w:r w:rsidRPr="00172FC9">
              <w:rPr>
                <w:rFonts w:asciiTheme="majorHAnsi" w:hAnsiTheme="majorHAnsi"/>
                <w:b/>
                <w:bCs/>
              </w:rPr>
              <w:br/>
            </w:r>
            <w:r w:rsidRPr="00172FC9">
              <w:rPr>
                <w:rFonts w:asciiTheme="majorHAnsi" w:hAnsiTheme="majorHAnsi"/>
                <w:b/>
              </w:rPr>
              <w:t>PRZEDMIAR ROBÓT</w:t>
            </w:r>
            <w:r w:rsidR="001341FE" w:rsidRPr="00172FC9">
              <w:rPr>
                <w:rFonts w:asciiTheme="majorHAnsi" w:hAnsiTheme="majorHAnsi"/>
                <w:b/>
              </w:rPr>
              <w:br/>
            </w:r>
          </w:p>
        </w:tc>
      </w:tr>
      <w:tr w:rsidR="00003BA4" w:rsidRPr="00172FC9" w14:paraId="221CC98A" w14:textId="77777777" w:rsidTr="001341FE">
        <w:tblPrEx>
          <w:tblCellMar>
            <w:left w:w="70" w:type="dxa"/>
            <w:right w:w="70" w:type="dxa"/>
          </w:tblCellMar>
        </w:tblPrEx>
        <w:trPr>
          <w:gridBefore w:val="1"/>
          <w:wBefore w:w="8" w:type="dxa"/>
          <w:trHeight w:val="255"/>
        </w:trPr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122BE" w14:textId="77777777" w:rsidR="00003BA4" w:rsidRPr="00172FC9" w:rsidRDefault="00003BA4" w:rsidP="00530582">
            <w:pPr>
              <w:widowControl/>
              <w:rPr>
                <w:rFonts w:asciiTheme="majorHAnsi" w:hAnsiTheme="majorHAnsi" w:cs="Arial"/>
              </w:rPr>
            </w:pPr>
          </w:p>
        </w:tc>
        <w:tc>
          <w:tcPr>
            <w:tcW w:w="5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E9D34" w14:textId="77777777" w:rsidR="00003BA4" w:rsidRPr="00172FC9" w:rsidRDefault="00003BA4" w:rsidP="00530582">
            <w:pPr>
              <w:widowControl/>
              <w:rPr>
                <w:rFonts w:asciiTheme="majorHAnsi" w:hAnsiTheme="majorHAnsi" w:cs="Arial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A6FC" w14:textId="77777777" w:rsidR="00003BA4" w:rsidRPr="00172FC9" w:rsidRDefault="00003BA4" w:rsidP="00530582">
            <w:pPr>
              <w:widowControl/>
              <w:rPr>
                <w:rFonts w:asciiTheme="majorHAnsi" w:hAnsiTheme="majorHAnsi" w:cs="Arial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FFC3E" w14:textId="77777777" w:rsidR="00003BA4" w:rsidRPr="00172FC9" w:rsidRDefault="00003BA4" w:rsidP="00530582">
            <w:pPr>
              <w:widowControl/>
              <w:rPr>
                <w:rFonts w:asciiTheme="majorHAnsi" w:hAnsiTheme="majorHAnsi" w:cs="Arial"/>
              </w:rPr>
            </w:pPr>
          </w:p>
        </w:tc>
      </w:tr>
      <w:tr w:rsidR="00003BA4" w:rsidRPr="00172FC9" w14:paraId="0C810EE9" w14:textId="77777777" w:rsidTr="001341FE">
        <w:tblPrEx>
          <w:tblCellMar>
            <w:left w:w="70" w:type="dxa"/>
            <w:right w:w="70" w:type="dxa"/>
          </w:tblCellMar>
        </w:tblPrEx>
        <w:trPr>
          <w:gridBefore w:val="1"/>
          <w:wBefore w:w="8" w:type="dxa"/>
          <w:trHeight w:val="510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C8614" w14:textId="77777777" w:rsidR="00003BA4" w:rsidRPr="00172FC9" w:rsidRDefault="005258C3" w:rsidP="00530582">
            <w:pPr>
              <w:widowControl/>
              <w:jc w:val="center"/>
              <w:rPr>
                <w:rFonts w:asciiTheme="majorHAnsi" w:hAnsiTheme="majorHAnsi"/>
              </w:rPr>
            </w:pPr>
            <w:proofErr w:type="spellStart"/>
            <w:r w:rsidRPr="00172FC9">
              <w:rPr>
                <w:rFonts w:asciiTheme="majorHAnsi" w:hAnsiTheme="majorHAnsi"/>
              </w:rPr>
              <w:t>Lp</w:t>
            </w:r>
            <w:proofErr w:type="spellEnd"/>
          </w:p>
        </w:tc>
        <w:tc>
          <w:tcPr>
            <w:tcW w:w="5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08A06" w14:textId="77777777" w:rsidR="00003BA4" w:rsidRPr="00172FC9" w:rsidRDefault="00003BA4" w:rsidP="00530582">
            <w:pPr>
              <w:widowControl/>
              <w:jc w:val="center"/>
              <w:rPr>
                <w:rFonts w:asciiTheme="majorHAnsi" w:hAnsiTheme="majorHAnsi"/>
              </w:rPr>
            </w:pPr>
            <w:r w:rsidRPr="00172FC9">
              <w:rPr>
                <w:rFonts w:asciiTheme="majorHAnsi" w:hAnsiTheme="majorHAnsi"/>
              </w:rPr>
              <w:t>Opis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C036F" w14:textId="77777777" w:rsidR="00003BA4" w:rsidRPr="00172FC9" w:rsidRDefault="00003BA4" w:rsidP="00530582">
            <w:pPr>
              <w:widowControl/>
              <w:jc w:val="center"/>
              <w:rPr>
                <w:rFonts w:asciiTheme="majorHAnsi" w:hAnsiTheme="majorHAnsi"/>
              </w:rPr>
            </w:pPr>
            <w:r w:rsidRPr="00172FC9">
              <w:rPr>
                <w:rFonts w:asciiTheme="majorHAnsi" w:hAnsiTheme="majorHAnsi"/>
              </w:rPr>
              <w:t>Jedn. miary</w:t>
            </w: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CB1E3" w14:textId="77777777" w:rsidR="00003BA4" w:rsidRPr="00172FC9" w:rsidRDefault="00003BA4" w:rsidP="00530582">
            <w:pPr>
              <w:widowControl/>
              <w:jc w:val="center"/>
              <w:rPr>
                <w:rFonts w:asciiTheme="majorHAnsi" w:hAnsiTheme="majorHAnsi"/>
              </w:rPr>
            </w:pPr>
            <w:r w:rsidRPr="00172FC9">
              <w:rPr>
                <w:rFonts w:asciiTheme="majorHAnsi" w:hAnsiTheme="majorHAnsi"/>
              </w:rPr>
              <w:t>Ilość</w:t>
            </w:r>
          </w:p>
        </w:tc>
      </w:tr>
      <w:tr w:rsidR="00003BA4" w:rsidRPr="00172FC9" w14:paraId="5A5D46AC" w14:textId="77777777" w:rsidTr="001341FE">
        <w:tblPrEx>
          <w:tblCellMar>
            <w:left w:w="70" w:type="dxa"/>
            <w:right w:w="70" w:type="dxa"/>
          </w:tblCellMar>
        </w:tblPrEx>
        <w:trPr>
          <w:gridBefore w:val="1"/>
          <w:wBefore w:w="8" w:type="dxa"/>
          <w:trHeight w:val="510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5B206" w14:textId="77777777" w:rsidR="00003BA4" w:rsidRPr="00172FC9" w:rsidRDefault="00003BA4" w:rsidP="00530582">
            <w:pPr>
              <w:widowControl/>
              <w:jc w:val="center"/>
              <w:rPr>
                <w:rFonts w:asciiTheme="majorHAnsi" w:hAnsiTheme="majorHAnsi"/>
              </w:rPr>
            </w:pPr>
            <w:r w:rsidRPr="00172FC9">
              <w:rPr>
                <w:rFonts w:asciiTheme="majorHAnsi" w:hAnsiTheme="majorHAnsi"/>
              </w:rPr>
              <w:t>1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2B5E8F" w14:textId="77777777" w:rsidR="00003BA4" w:rsidRPr="00172FC9" w:rsidRDefault="00003BA4" w:rsidP="00530582">
            <w:pPr>
              <w:widowControl/>
              <w:rPr>
                <w:rFonts w:asciiTheme="majorHAnsi" w:hAnsiTheme="majorHAnsi"/>
              </w:rPr>
            </w:pPr>
            <w:r w:rsidRPr="00172FC9">
              <w:rPr>
                <w:rFonts w:asciiTheme="majorHAnsi" w:hAnsiTheme="majorHAnsi"/>
              </w:rPr>
              <w:t>Kruszywo dolomitowe frakcji 0-31,5 mm wraz z wbudowaniem.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4746" w14:textId="77777777" w:rsidR="00003BA4" w:rsidRPr="00172FC9" w:rsidRDefault="00003BA4" w:rsidP="00530582">
            <w:pPr>
              <w:widowControl/>
              <w:jc w:val="center"/>
              <w:rPr>
                <w:rFonts w:asciiTheme="majorHAnsi" w:hAnsiTheme="majorHAnsi"/>
              </w:rPr>
            </w:pPr>
            <w:r w:rsidRPr="00172FC9">
              <w:rPr>
                <w:rFonts w:asciiTheme="majorHAnsi" w:hAnsiTheme="majorHAnsi"/>
              </w:rPr>
              <w:t>Mg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63287" w14:textId="1A980640" w:rsidR="00003BA4" w:rsidRPr="00172FC9" w:rsidRDefault="002F0787" w:rsidP="00530582">
            <w:pPr>
              <w:widowControl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  <w:r w:rsidR="00A53291" w:rsidRPr="00172FC9">
              <w:rPr>
                <w:rFonts w:asciiTheme="majorHAnsi" w:hAnsiTheme="majorHAnsi"/>
              </w:rPr>
              <w:t>000</w:t>
            </w:r>
          </w:p>
        </w:tc>
      </w:tr>
    </w:tbl>
    <w:p w14:paraId="476D2853" w14:textId="77777777" w:rsidR="00003BA4" w:rsidRPr="00003BA4" w:rsidRDefault="00003BA4">
      <w:pPr>
        <w:rPr>
          <w:rFonts w:ascii="Cambria" w:hAnsi="Cambria"/>
        </w:rPr>
      </w:pPr>
    </w:p>
    <w:sectPr w:rsidR="00003BA4" w:rsidRPr="00003BA4" w:rsidSect="00172FC9">
      <w:pgSz w:w="11900" w:h="16840"/>
      <w:pgMar w:top="567" w:right="1204" w:bottom="1138" w:left="1394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C892A" w14:textId="77777777" w:rsidR="00034B07" w:rsidRDefault="00034B07" w:rsidP="0066506C">
      <w:r>
        <w:separator/>
      </w:r>
    </w:p>
  </w:endnote>
  <w:endnote w:type="continuationSeparator" w:id="0">
    <w:p w14:paraId="51A7B5FC" w14:textId="77777777" w:rsidR="00034B07" w:rsidRDefault="00034B07" w:rsidP="006650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8E127" w14:textId="77777777" w:rsidR="00034B07" w:rsidRDefault="00034B07"/>
  </w:footnote>
  <w:footnote w:type="continuationSeparator" w:id="0">
    <w:p w14:paraId="758C4D04" w14:textId="77777777" w:rsidR="00034B07" w:rsidRDefault="00034B0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51FBD"/>
    <w:multiLevelType w:val="multilevel"/>
    <w:tmpl w:val="ADC4C04A"/>
    <w:lvl w:ilvl="0">
      <w:start w:val="18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206757"/>
    <w:multiLevelType w:val="multilevel"/>
    <w:tmpl w:val="71E83324"/>
    <w:lvl w:ilvl="0">
      <w:start w:val="1"/>
      <w:numFmt w:val="decimal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9930B89"/>
    <w:multiLevelType w:val="multilevel"/>
    <w:tmpl w:val="50B4589E"/>
    <w:lvl w:ilvl="0">
      <w:start w:val="11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AA22749"/>
    <w:multiLevelType w:val="multilevel"/>
    <w:tmpl w:val="A7642DEE"/>
    <w:lvl w:ilvl="0">
      <w:start w:val="23"/>
      <w:numFmt w:val="decimal"/>
      <w:lvlText w:val="%1"/>
      <w:lvlJc w:val="left"/>
    </w:lvl>
    <w:lvl w:ilvl="1">
      <w:start w:val="1"/>
      <w:numFmt w:val="decimal"/>
      <w:lvlText w:val="%1.%2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4FA7CC8"/>
    <w:multiLevelType w:val="multilevel"/>
    <w:tmpl w:val="C34E3A9A"/>
    <w:lvl w:ilvl="0">
      <w:start w:val="3"/>
      <w:numFmt w:val="lowerLetter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6B72A7B"/>
    <w:multiLevelType w:val="multilevel"/>
    <w:tmpl w:val="EA7637FE"/>
    <w:lvl w:ilvl="0">
      <w:start w:val="8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start w:val="1"/>
      <w:numFmt w:val="decimal"/>
      <w:lvlText w:val="%1.%2.%3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034A4"/>
    <w:multiLevelType w:val="multilevel"/>
    <w:tmpl w:val="85F0D04C"/>
    <w:lvl w:ilvl="0">
      <w:start w:val="1"/>
      <w:numFmt w:val="decimal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FB64454"/>
    <w:multiLevelType w:val="multilevel"/>
    <w:tmpl w:val="27845C16"/>
    <w:lvl w:ilvl="0">
      <w:start w:val="1"/>
      <w:numFmt w:val="lowerLetter"/>
      <w:lvlText w:val="%1)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33F6667"/>
    <w:multiLevelType w:val="multilevel"/>
    <w:tmpl w:val="8F6EFF40"/>
    <w:lvl w:ilvl="0">
      <w:start w:val="19"/>
      <w:numFmt w:val="decimal"/>
      <w:lvlText w:val="%1"/>
      <w:lvlJc w:val="left"/>
    </w:lvl>
    <w:lvl w:ilvl="1">
      <w:start w:val="1"/>
      <w:numFmt w:val="decimal"/>
      <w:lvlText w:val="%1.%2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F06F40"/>
    <w:multiLevelType w:val="multilevel"/>
    <w:tmpl w:val="7BDC2C02"/>
    <w:lvl w:ilvl="0">
      <w:start w:val="15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D354D3"/>
    <w:multiLevelType w:val="multilevel"/>
    <w:tmpl w:val="C4B03A04"/>
    <w:lvl w:ilvl="0">
      <w:start w:val="9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DC06039"/>
    <w:multiLevelType w:val="multilevel"/>
    <w:tmpl w:val="58B69986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2F0C0C42"/>
    <w:multiLevelType w:val="multilevel"/>
    <w:tmpl w:val="CB4823F6"/>
    <w:lvl w:ilvl="0">
      <w:start w:val="14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093345B"/>
    <w:multiLevelType w:val="multilevel"/>
    <w:tmpl w:val="77FA541A"/>
    <w:lvl w:ilvl="0">
      <w:start w:val="1"/>
      <w:numFmt w:val="decimal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4C245B5"/>
    <w:multiLevelType w:val="multilevel"/>
    <w:tmpl w:val="C5B4FFA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952473D"/>
    <w:multiLevelType w:val="multilevel"/>
    <w:tmpl w:val="56ECFFCE"/>
    <w:lvl w:ilvl="0">
      <w:start w:val="7"/>
      <w:numFmt w:val="decimal"/>
      <w:lvlText w:val="%1."/>
      <w:lvlJc w:val="left"/>
    </w:lvl>
    <w:lvl w:ilvl="1">
      <w:start w:val="5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9D43514"/>
    <w:multiLevelType w:val="multilevel"/>
    <w:tmpl w:val="F5348262"/>
    <w:lvl w:ilvl="0">
      <w:start w:val="7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9FF35CC"/>
    <w:multiLevelType w:val="multilevel"/>
    <w:tmpl w:val="09600BAE"/>
    <w:lvl w:ilvl="0">
      <w:start w:val="1"/>
      <w:numFmt w:val="decimal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3A441406"/>
    <w:multiLevelType w:val="multilevel"/>
    <w:tmpl w:val="DF22DDD8"/>
    <w:lvl w:ilvl="0">
      <w:start w:val="1"/>
      <w:numFmt w:val="decimal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3DDD182D"/>
    <w:multiLevelType w:val="multilevel"/>
    <w:tmpl w:val="4788A702"/>
    <w:lvl w:ilvl="0">
      <w:start w:val="13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41A92C1F"/>
    <w:multiLevelType w:val="multilevel"/>
    <w:tmpl w:val="B686CA2C"/>
    <w:lvl w:ilvl="0">
      <w:start w:val="1"/>
      <w:numFmt w:val="lowerLetter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65C77EB"/>
    <w:multiLevelType w:val="multilevel"/>
    <w:tmpl w:val="8962130A"/>
    <w:lvl w:ilvl="0">
      <w:start w:val="6"/>
      <w:numFmt w:val="lowerLetter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46795ACF"/>
    <w:multiLevelType w:val="multilevel"/>
    <w:tmpl w:val="15248E96"/>
    <w:lvl w:ilvl="0">
      <w:start w:val="4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start w:val="1"/>
      <w:numFmt w:val="decimal"/>
      <w:lvlText w:val="%1.%2.%3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C30249C"/>
    <w:multiLevelType w:val="multilevel"/>
    <w:tmpl w:val="5DC00B3A"/>
    <w:lvl w:ilvl="0">
      <w:start w:val="17"/>
      <w:numFmt w:val="decimal"/>
      <w:lvlText w:val="%1."/>
      <w:lvlJc w:val="left"/>
    </w:lvl>
    <w:lvl w:ilvl="1">
      <w:start w:val="3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530373BD"/>
    <w:multiLevelType w:val="multilevel"/>
    <w:tmpl w:val="C80C1692"/>
    <w:lvl w:ilvl="0">
      <w:start w:val="1"/>
      <w:numFmt w:val="decimal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5619446C"/>
    <w:multiLevelType w:val="multilevel"/>
    <w:tmpl w:val="4342A5D6"/>
    <w:lvl w:ilvl="0">
      <w:start w:val="17"/>
      <w:numFmt w:val="decimal"/>
      <w:lvlText w:val="%1"/>
      <w:lvlJc w:val="left"/>
    </w:lvl>
    <w:lvl w:ilvl="1">
      <w:start w:val="1"/>
      <w:numFmt w:val="decimal"/>
      <w:lvlText w:val="%1.%2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5F5518D8"/>
    <w:multiLevelType w:val="multilevel"/>
    <w:tmpl w:val="90A49172"/>
    <w:lvl w:ilvl="0">
      <w:start w:val="16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16D6A80"/>
    <w:multiLevelType w:val="multilevel"/>
    <w:tmpl w:val="D87A403C"/>
    <w:lvl w:ilvl="0">
      <w:start w:val="1"/>
      <w:numFmt w:val="lowerLetter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 w15:restartNumberingAfterBreak="0">
    <w:nsid w:val="639A560D"/>
    <w:multiLevelType w:val="multilevel"/>
    <w:tmpl w:val="EC620BF4"/>
    <w:lvl w:ilvl="0">
      <w:start w:val="1"/>
      <w:numFmt w:val="lowerLetter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68E01462"/>
    <w:multiLevelType w:val="multilevel"/>
    <w:tmpl w:val="50AAED1A"/>
    <w:lvl w:ilvl="0">
      <w:start w:val="11"/>
      <w:numFmt w:val="decimal"/>
      <w:lvlText w:val="%1."/>
      <w:lvlJc w:val="left"/>
    </w:lvl>
    <w:lvl w:ilvl="1">
      <w:start w:val="5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69DF5A83"/>
    <w:multiLevelType w:val="multilevel"/>
    <w:tmpl w:val="161A268E"/>
    <w:lvl w:ilvl="0">
      <w:start w:val="21"/>
      <w:numFmt w:val="decimal"/>
      <w:lvlText w:val="%1"/>
      <w:lvlJc w:val="left"/>
    </w:lvl>
    <w:lvl w:ilvl="1">
      <w:start w:val="1"/>
      <w:numFmt w:val="decimal"/>
      <w:lvlText w:val="%1.%2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1343163"/>
    <w:multiLevelType w:val="multilevel"/>
    <w:tmpl w:val="DC14A31E"/>
    <w:lvl w:ilvl="0">
      <w:start w:val="1"/>
      <w:numFmt w:val="decimal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67D6D4D"/>
    <w:multiLevelType w:val="multilevel"/>
    <w:tmpl w:val="CE1EEF6A"/>
    <w:lvl w:ilvl="0">
      <w:start w:val="5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F750088"/>
    <w:multiLevelType w:val="multilevel"/>
    <w:tmpl w:val="261A0640"/>
    <w:lvl w:ilvl="0">
      <w:start w:val="10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7FD2699F"/>
    <w:multiLevelType w:val="multilevel"/>
    <w:tmpl w:val="B23414CC"/>
    <w:lvl w:ilvl="0">
      <w:start w:val="1"/>
      <w:numFmt w:val="decimal"/>
      <w:lvlText w:val="%1)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04135622">
    <w:abstractNumId w:val="20"/>
  </w:num>
  <w:num w:numId="2" w16cid:durableId="101921882">
    <w:abstractNumId w:val="23"/>
  </w:num>
  <w:num w:numId="3" w16cid:durableId="777717422">
    <w:abstractNumId w:val="30"/>
  </w:num>
  <w:num w:numId="4" w16cid:durableId="1595164296">
    <w:abstractNumId w:val="43"/>
  </w:num>
  <w:num w:numId="5" w16cid:durableId="40519467">
    <w:abstractNumId w:val="22"/>
  </w:num>
  <w:num w:numId="6" w16cid:durableId="1703550429">
    <w:abstractNumId w:val="18"/>
  </w:num>
  <w:num w:numId="7" w16cid:durableId="1478104675">
    <w:abstractNumId w:val="36"/>
  </w:num>
  <w:num w:numId="8" w16cid:durableId="1234730834">
    <w:abstractNumId w:val="29"/>
  </w:num>
  <w:num w:numId="9" w16cid:durableId="216555819">
    <w:abstractNumId w:val="41"/>
  </w:num>
  <w:num w:numId="10" w16cid:durableId="1822848460">
    <w:abstractNumId w:val="6"/>
  </w:num>
  <w:num w:numId="11" w16cid:durableId="1652514477">
    <w:abstractNumId w:val="21"/>
  </w:num>
  <w:num w:numId="12" w16cid:durableId="872811538">
    <w:abstractNumId w:val="7"/>
  </w:num>
  <w:num w:numId="13" w16cid:durableId="1735468193">
    <w:abstractNumId w:val="24"/>
  </w:num>
  <w:num w:numId="14" w16cid:durableId="2045713009">
    <w:abstractNumId w:val="15"/>
  </w:num>
  <w:num w:numId="15" w16cid:durableId="1340615310">
    <w:abstractNumId w:val="44"/>
  </w:num>
  <w:num w:numId="16" w16cid:durableId="785538497">
    <w:abstractNumId w:val="4"/>
  </w:num>
  <w:num w:numId="17" w16cid:durableId="246229488">
    <w:abstractNumId w:val="39"/>
  </w:num>
  <w:num w:numId="18" w16cid:durableId="306129741">
    <w:abstractNumId w:val="27"/>
  </w:num>
  <w:num w:numId="19" w16cid:durableId="1404109693">
    <w:abstractNumId w:val="26"/>
  </w:num>
  <w:num w:numId="20" w16cid:durableId="248853972">
    <w:abstractNumId w:val="33"/>
  </w:num>
  <w:num w:numId="21" w16cid:durableId="307981549">
    <w:abstractNumId w:val="10"/>
  </w:num>
  <w:num w:numId="22" w16cid:durableId="951745077">
    <w:abstractNumId w:val="3"/>
  </w:num>
  <w:num w:numId="23" w16cid:durableId="894043294">
    <w:abstractNumId w:val="17"/>
  </w:num>
  <w:num w:numId="24" w16cid:durableId="2044208514">
    <w:abstractNumId w:val="45"/>
  </w:num>
  <w:num w:numId="25" w16cid:durableId="166598557">
    <w:abstractNumId w:val="13"/>
  </w:num>
  <w:num w:numId="26" w16cid:durableId="1846479528">
    <w:abstractNumId w:val="35"/>
  </w:num>
  <w:num w:numId="27" w16cid:durableId="828407523">
    <w:abstractNumId w:val="9"/>
  </w:num>
  <w:num w:numId="28" w16cid:durableId="281039983">
    <w:abstractNumId w:val="34"/>
  </w:num>
  <w:num w:numId="29" w16cid:durableId="930818994">
    <w:abstractNumId w:val="32"/>
  </w:num>
  <w:num w:numId="30" w16cid:durableId="1734964547">
    <w:abstractNumId w:val="0"/>
  </w:num>
  <w:num w:numId="31" w16cid:durableId="478687625">
    <w:abstractNumId w:val="16"/>
  </w:num>
  <w:num w:numId="32" w16cid:durableId="1724212455">
    <w:abstractNumId w:val="11"/>
  </w:num>
  <w:num w:numId="33" w16cid:durableId="116947401">
    <w:abstractNumId w:val="40"/>
  </w:num>
  <w:num w:numId="34" w16cid:durableId="2126383225">
    <w:abstractNumId w:val="5"/>
  </w:num>
  <w:num w:numId="35" w16cid:durableId="1525751672">
    <w:abstractNumId w:val="38"/>
  </w:num>
  <w:num w:numId="36" w16cid:durableId="1261403643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39431820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212095359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219784825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80610526">
    <w:abstractNumId w:val="28"/>
  </w:num>
  <w:num w:numId="41" w16cid:durableId="2050834615">
    <w:abstractNumId w:val="25"/>
  </w:num>
  <w:num w:numId="42" w16cid:durableId="405614049">
    <w:abstractNumId w:val="37"/>
  </w:num>
  <w:num w:numId="43" w16cid:durableId="753551437">
    <w:abstractNumId w:val="1"/>
  </w:num>
  <w:num w:numId="44" w16cid:durableId="1896622387">
    <w:abstractNumId w:val="2"/>
  </w:num>
  <w:num w:numId="45" w16cid:durableId="1309701728">
    <w:abstractNumId w:val="42"/>
  </w:num>
  <w:num w:numId="46" w16cid:durableId="1644382008">
    <w:abstractNumId w:val="12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06C"/>
    <w:rsid w:val="00003BA4"/>
    <w:rsid w:val="000052D6"/>
    <w:rsid w:val="00011061"/>
    <w:rsid w:val="00016332"/>
    <w:rsid w:val="00034B07"/>
    <w:rsid w:val="000B147F"/>
    <w:rsid w:val="000B54BF"/>
    <w:rsid w:val="000C5BF2"/>
    <w:rsid w:val="0010010D"/>
    <w:rsid w:val="00112492"/>
    <w:rsid w:val="00113A97"/>
    <w:rsid w:val="001341FE"/>
    <w:rsid w:val="00172FC9"/>
    <w:rsid w:val="001A069A"/>
    <w:rsid w:val="001A56CD"/>
    <w:rsid w:val="001E620C"/>
    <w:rsid w:val="001F4AB1"/>
    <w:rsid w:val="00211394"/>
    <w:rsid w:val="00244B1C"/>
    <w:rsid w:val="00271BD9"/>
    <w:rsid w:val="002F0787"/>
    <w:rsid w:val="003E2065"/>
    <w:rsid w:val="00456D8B"/>
    <w:rsid w:val="004B7F71"/>
    <w:rsid w:val="004D0FAD"/>
    <w:rsid w:val="005049B4"/>
    <w:rsid w:val="005258C3"/>
    <w:rsid w:val="0056719F"/>
    <w:rsid w:val="005B47F9"/>
    <w:rsid w:val="005F4F8C"/>
    <w:rsid w:val="0066506C"/>
    <w:rsid w:val="00682B9A"/>
    <w:rsid w:val="0068509D"/>
    <w:rsid w:val="0070485A"/>
    <w:rsid w:val="00773035"/>
    <w:rsid w:val="007778D3"/>
    <w:rsid w:val="007C4707"/>
    <w:rsid w:val="008655F3"/>
    <w:rsid w:val="008B6F72"/>
    <w:rsid w:val="00967871"/>
    <w:rsid w:val="009D507E"/>
    <w:rsid w:val="00A07E99"/>
    <w:rsid w:val="00A53291"/>
    <w:rsid w:val="00B76635"/>
    <w:rsid w:val="00B7689C"/>
    <w:rsid w:val="00BC7D17"/>
    <w:rsid w:val="00C320CD"/>
    <w:rsid w:val="00C64115"/>
    <w:rsid w:val="00C90FB2"/>
    <w:rsid w:val="00CB6011"/>
    <w:rsid w:val="00CF2078"/>
    <w:rsid w:val="00D80962"/>
    <w:rsid w:val="00D8104E"/>
    <w:rsid w:val="00D92170"/>
    <w:rsid w:val="00DF3417"/>
    <w:rsid w:val="00E106CD"/>
    <w:rsid w:val="00E83CFB"/>
    <w:rsid w:val="00F23D9A"/>
    <w:rsid w:val="00FB0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C063522"/>
  <w15:docId w15:val="{C099CCB9-2C48-4490-9005-3A923D59A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pl-PL" w:eastAsia="pl-PL" w:bidi="pl-P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66506C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Podpisobrazu">
    <w:name w:val="Podpis obrazu_"/>
    <w:basedOn w:val="Domylnaczcionkaakapitu"/>
    <w:link w:val="Podpisobrazu0"/>
    <w:rsid w:val="0066506C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7F7F7F"/>
      <w:sz w:val="20"/>
      <w:szCs w:val="20"/>
      <w:u w:val="none"/>
    </w:rPr>
  </w:style>
  <w:style w:type="character" w:customStyle="1" w:styleId="Nagwek1">
    <w:name w:val="Nagłówek #1_"/>
    <w:basedOn w:val="Domylnaczcionkaakapitu"/>
    <w:link w:val="Nagwek10"/>
    <w:rsid w:val="0066506C"/>
    <w:rPr>
      <w:rFonts w:ascii="Cambria" w:eastAsia="Cambria" w:hAnsi="Cambria" w:cs="Cambria"/>
      <w:b/>
      <w:bCs/>
      <w:i w:val="0"/>
      <w:iCs w:val="0"/>
      <w:smallCaps/>
      <w:strike w:val="0"/>
      <w:sz w:val="38"/>
      <w:szCs w:val="38"/>
      <w:u w:val="none"/>
    </w:rPr>
  </w:style>
  <w:style w:type="character" w:customStyle="1" w:styleId="Teksttreci">
    <w:name w:val="Tekst treści_"/>
    <w:basedOn w:val="Domylnaczcionkaakapitu"/>
    <w:link w:val="Teksttreci0"/>
    <w:rsid w:val="0066506C"/>
    <w:rPr>
      <w:rFonts w:ascii="Cambria" w:eastAsia="Cambria" w:hAnsi="Cambria" w:cs="Cambria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">
    <w:name w:val="Tekst treści (2)_"/>
    <w:basedOn w:val="Domylnaczcionkaakapitu"/>
    <w:link w:val="Teksttreci20"/>
    <w:rsid w:val="0066506C"/>
    <w:rPr>
      <w:rFonts w:ascii="Cambria" w:eastAsia="Cambria" w:hAnsi="Cambria" w:cs="Cambria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Nagwek2">
    <w:name w:val="Nagłówek #2_"/>
    <w:basedOn w:val="Domylnaczcionkaakapitu"/>
    <w:link w:val="Nagwek20"/>
    <w:rsid w:val="0066506C"/>
    <w:rPr>
      <w:rFonts w:ascii="Cambria" w:eastAsia="Cambria" w:hAnsi="Cambria" w:cs="Cambria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Inne">
    <w:name w:val="Inne_"/>
    <w:basedOn w:val="Domylnaczcionkaakapitu"/>
    <w:link w:val="Inne0"/>
    <w:rsid w:val="0066506C"/>
    <w:rPr>
      <w:rFonts w:ascii="Cambria" w:eastAsia="Cambria" w:hAnsi="Cambria" w:cs="Cambria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3">
    <w:name w:val="Tekst treści (3)_"/>
    <w:basedOn w:val="Domylnaczcionkaakapitu"/>
    <w:link w:val="Teksttreci30"/>
    <w:rsid w:val="0066506C"/>
    <w:rPr>
      <w:rFonts w:ascii="Cambria" w:eastAsia="Cambria" w:hAnsi="Cambria" w:cs="Cambria"/>
      <w:b/>
      <w:bCs/>
      <w:i/>
      <w:iCs/>
      <w:smallCaps w:val="0"/>
      <w:strike w:val="0"/>
      <w:sz w:val="17"/>
      <w:szCs w:val="17"/>
      <w:u w:val="none"/>
    </w:rPr>
  </w:style>
  <w:style w:type="character" w:customStyle="1" w:styleId="Podpistabeli">
    <w:name w:val="Podpis tabeli_"/>
    <w:basedOn w:val="Domylnaczcionkaakapitu"/>
    <w:link w:val="Podpistabeli0"/>
    <w:rsid w:val="0066506C"/>
    <w:rPr>
      <w:rFonts w:ascii="Cambria" w:eastAsia="Cambria" w:hAnsi="Cambria" w:cs="Cambria"/>
      <w:b w:val="0"/>
      <w:bCs w:val="0"/>
      <w:i w:val="0"/>
      <w:iCs w:val="0"/>
      <w:smallCaps w:val="0"/>
      <w:strike w:val="0"/>
      <w:u w:val="single"/>
    </w:rPr>
  </w:style>
  <w:style w:type="paragraph" w:customStyle="1" w:styleId="Podpisobrazu0">
    <w:name w:val="Podpis obrazu"/>
    <w:basedOn w:val="Normalny"/>
    <w:link w:val="Podpisobrazu"/>
    <w:rsid w:val="0066506C"/>
    <w:pPr>
      <w:jc w:val="center"/>
    </w:pPr>
    <w:rPr>
      <w:rFonts w:ascii="Cambria" w:eastAsia="Cambria" w:hAnsi="Cambria" w:cs="Cambria"/>
      <w:color w:val="7F7F7F"/>
      <w:sz w:val="20"/>
      <w:szCs w:val="20"/>
    </w:rPr>
  </w:style>
  <w:style w:type="paragraph" w:customStyle="1" w:styleId="Nagwek10">
    <w:name w:val="Nagłówek #1"/>
    <w:basedOn w:val="Normalny"/>
    <w:link w:val="Nagwek1"/>
    <w:rsid w:val="0066506C"/>
    <w:pPr>
      <w:spacing w:after="320"/>
      <w:jc w:val="center"/>
      <w:outlineLvl w:val="0"/>
    </w:pPr>
    <w:rPr>
      <w:rFonts w:ascii="Cambria" w:eastAsia="Cambria" w:hAnsi="Cambria" w:cs="Cambria"/>
      <w:b/>
      <w:bCs/>
      <w:smallCaps/>
      <w:sz w:val="38"/>
      <w:szCs w:val="38"/>
    </w:rPr>
  </w:style>
  <w:style w:type="paragraph" w:customStyle="1" w:styleId="Teksttreci0">
    <w:name w:val="Tekst treści"/>
    <w:basedOn w:val="Normalny"/>
    <w:link w:val="Teksttreci"/>
    <w:rsid w:val="0066506C"/>
    <w:pPr>
      <w:spacing w:line="276" w:lineRule="auto"/>
    </w:pPr>
    <w:rPr>
      <w:rFonts w:ascii="Cambria" w:eastAsia="Cambria" w:hAnsi="Cambria" w:cs="Cambria"/>
    </w:rPr>
  </w:style>
  <w:style w:type="paragraph" w:customStyle="1" w:styleId="Teksttreci20">
    <w:name w:val="Tekst treści (2)"/>
    <w:basedOn w:val="Normalny"/>
    <w:link w:val="Teksttreci2"/>
    <w:rsid w:val="0066506C"/>
    <w:pPr>
      <w:spacing w:after="1860"/>
      <w:jc w:val="center"/>
    </w:pPr>
    <w:rPr>
      <w:rFonts w:ascii="Cambria" w:eastAsia="Cambria" w:hAnsi="Cambria" w:cs="Cambria"/>
      <w:i/>
      <w:iCs/>
      <w:sz w:val="20"/>
      <w:szCs w:val="20"/>
    </w:rPr>
  </w:style>
  <w:style w:type="paragraph" w:customStyle="1" w:styleId="Nagwek20">
    <w:name w:val="Nagłówek #2"/>
    <w:basedOn w:val="Normalny"/>
    <w:link w:val="Nagwek2"/>
    <w:rsid w:val="0066506C"/>
    <w:pPr>
      <w:spacing w:after="360" w:line="254" w:lineRule="auto"/>
      <w:jc w:val="center"/>
      <w:outlineLvl w:val="1"/>
    </w:pPr>
    <w:rPr>
      <w:rFonts w:ascii="Cambria" w:eastAsia="Cambria" w:hAnsi="Cambria" w:cs="Cambria"/>
      <w:b/>
      <w:bCs/>
      <w:sz w:val="26"/>
      <w:szCs w:val="26"/>
    </w:rPr>
  </w:style>
  <w:style w:type="paragraph" w:customStyle="1" w:styleId="Inne0">
    <w:name w:val="Inne"/>
    <w:basedOn w:val="Normalny"/>
    <w:link w:val="Inne"/>
    <w:rsid w:val="0066506C"/>
    <w:pPr>
      <w:spacing w:line="276" w:lineRule="auto"/>
    </w:pPr>
    <w:rPr>
      <w:rFonts w:ascii="Cambria" w:eastAsia="Cambria" w:hAnsi="Cambria" w:cs="Cambria"/>
    </w:rPr>
  </w:style>
  <w:style w:type="paragraph" w:customStyle="1" w:styleId="Teksttreci30">
    <w:name w:val="Tekst treści (3)"/>
    <w:basedOn w:val="Normalny"/>
    <w:link w:val="Teksttreci3"/>
    <w:rsid w:val="0066506C"/>
    <w:pPr>
      <w:spacing w:after="40"/>
      <w:jc w:val="center"/>
    </w:pPr>
    <w:rPr>
      <w:rFonts w:ascii="Cambria" w:eastAsia="Cambria" w:hAnsi="Cambria" w:cs="Cambria"/>
      <w:b/>
      <w:bCs/>
      <w:i/>
      <w:iCs/>
      <w:sz w:val="17"/>
      <w:szCs w:val="17"/>
    </w:rPr>
  </w:style>
  <w:style w:type="paragraph" w:customStyle="1" w:styleId="Podpistabeli0">
    <w:name w:val="Podpis tabeli"/>
    <w:basedOn w:val="Normalny"/>
    <w:link w:val="Podpistabeli"/>
    <w:rsid w:val="0066506C"/>
    <w:rPr>
      <w:rFonts w:ascii="Cambria" w:eastAsia="Cambria" w:hAnsi="Cambria" w:cs="Cambria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69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69A"/>
    <w:rPr>
      <w:rFonts w:ascii="Tahoma" w:hAnsi="Tahoma" w:cs="Tahoma"/>
      <w:color w:val="000000"/>
      <w:sz w:val="16"/>
      <w:szCs w:val="16"/>
    </w:rPr>
  </w:style>
  <w:style w:type="paragraph" w:styleId="Zwykytekst">
    <w:name w:val="Plain Text"/>
    <w:basedOn w:val="Normalny"/>
    <w:link w:val="ZwykytekstZnak"/>
    <w:rsid w:val="001A069A"/>
    <w:pPr>
      <w:widowControl/>
    </w:pPr>
    <w:rPr>
      <w:rFonts w:eastAsia="MS Mincho" w:cs="Times New Roman"/>
      <w:color w:val="auto"/>
      <w:sz w:val="20"/>
      <w:szCs w:val="20"/>
      <w:lang w:bidi="ar-SA"/>
    </w:rPr>
  </w:style>
  <w:style w:type="character" w:customStyle="1" w:styleId="ZwykytekstZnak">
    <w:name w:val="Zwykły tekst Znak"/>
    <w:basedOn w:val="Domylnaczcionkaakapitu"/>
    <w:link w:val="Zwykytekst"/>
    <w:rsid w:val="001A069A"/>
    <w:rPr>
      <w:rFonts w:eastAsia="MS Mincho" w:cs="Times New Roman"/>
      <w:sz w:val="20"/>
      <w:szCs w:val="20"/>
      <w:lang w:bidi="ar-SA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1A069A"/>
    <w:pPr>
      <w:widowControl/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color w:val="auto"/>
      <w:sz w:val="20"/>
      <w:szCs w:val="20"/>
      <w:lang w:eastAsia="zh-CN" w:bidi="ar-SA"/>
    </w:rPr>
  </w:style>
  <w:style w:type="character" w:styleId="Hipercze">
    <w:name w:val="Hyperlink"/>
    <w:uiPriority w:val="99"/>
    <w:rsid w:val="001A069A"/>
    <w:rPr>
      <w:rFonts w:cs="Times New Roman"/>
      <w:u w:val="single"/>
    </w:rPr>
  </w:style>
  <w:style w:type="paragraph" w:customStyle="1" w:styleId="Kolorowalistaakcent11">
    <w:name w:val="Kolorowa lista — akcent 11"/>
    <w:aliases w:val="L1,Numerowanie,Akapit z listą5,T_SZ_List Paragraph,normalny tekst"/>
    <w:basedOn w:val="Normalny"/>
    <w:link w:val="Kolorowalistaakcent1Znak"/>
    <w:uiPriority w:val="99"/>
    <w:qFormat/>
    <w:rsid w:val="00456D8B"/>
    <w:pPr>
      <w:widowControl/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color w:val="auto"/>
      <w:sz w:val="20"/>
      <w:szCs w:val="20"/>
      <w:lang w:eastAsia="zh-CN" w:bidi="ar-SA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34"/>
    <w:qFormat/>
    <w:locked/>
    <w:rsid w:val="00456D8B"/>
    <w:rPr>
      <w:rFonts w:ascii="Calibri" w:eastAsia="SimSun" w:hAnsi="Calibri" w:cs="Times New Roman"/>
      <w:sz w:val="20"/>
      <w:szCs w:val="20"/>
      <w:lang w:eastAsia="zh-CN" w:bidi="ar-SA"/>
    </w:rPr>
  </w:style>
  <w:style w:type="character" w:styleId="UyteHipercze">
    <w:name w:val="FollowedHyperlink"/>
    <w:basedOn w:val="Domylnaczcionkaakapitu"/>
    <w:uiPriority w:val="99"/>
    <w:semiHidden/>
    <w:unhideWhenUsed/>
    <w:rsid w:val="00DF3417"/>
    <w:rPr>
      <w:color w:val="800080" w:themeColor="followedHyperlink"/>
      <w:u w:val="single"/>
    </w:rPr>
  </w:style>
  <w:style w:type="paragraph" w:styleId="Bezodstpw">
    <w:name w:val="No Spacing"/>
    <w:link w:val="BezodstpwZnak"/>
    <w:uiPriority w:val="1"/>
    <w:qFormat/>
    <w:rsid w:val="00B7689C"/>
    <w:pPr>
      <w:widowControl/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0"/>
      <w:lang w:bidi="ar-SA"/>
    </w:rPr>
  </w:style>
  <w:style w:type="paragraph" w:styleId="Tekstpodstawowy">
    <w:name w:val="Body Text"/>
    <w:basedOn w:val="Normalny"/>
    <w:link w:val="TekstpodstawowyZnak1"/>
    <w:uiPriority w:val="99"/>
    <w:rsid w:val="00B7689C"/>
    <w:pPr>
      <w:widowControl/>
      <w:suppressAutoHyphens/>
      <w:spacing w:line="360" w:lineRule="auto"/>
      <w:jc w:val="both"/>
    </w:pPr>
    <w:rPr>
      <w:rFonts w:ascii="Arial" w:eastAsia="Calibri" w:hAnsi="Arial" w:cs="Arial"/>
      <w:b/>
      <w:bCs/>
      <w:color w:val="auto"/>
      <w:sz w:val="20"/>
      <w:szCs w:val="20"/>
      <w:lang w:eastAsia="ar-SA" w:bidi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B7689C"/>
    <w:rPr>
      <w:color w:val="000000"/>
    </w:rPr>
  </w:style>
  <w:style w:type="character" w:customStyle="1" w:styleId="TekstpodstawowyZnak1">
    <w:name w:val="Tekst podstawowy Znak1"/>
    <w:link w:val="Tekstpodstawowy"/>
    <w:uiPriority w:val="99"/>
    <w:locked/>
    <w:rsid w:val="00B7689C"/>
    <w:rPr>
      <w:rFonts w:ascii="Arial" w:eastAsia="Calibri" w:hAnsi="Arial" w:cs="Arial"/>
      <w:b/>
      <w:bCs/>
      <w:sz w:val="20"/>
      <w:szCs w:val="20"/>
      <w:lang w:eastAsia="ar-SA" w:bidi="ar-SA"/>
    </w:rPr>
  </w:style>
  <w:style w:type="paragraph" w:styleId="Tekstprzypisudolnego">
    <w:name w:val="footnote text"/>
    <w:basedOn w:val="Normalny"/>
    <w:link w:val="TekstprzypisudolnegoZnak"/>
    <w:uiPriority w:val="99"/>
    <w:rsid w:val="00B7689C"/>
    <w:pPr>
      <w:widowControl/>
    </w:pPr>
    <w:rPr>
      <w:rFonts w:ascii="Times New Roman" w:eastAsia="Calibri" w:hAnsi="Times New Roman" w:cs="Times New Roman"/>
      <w:color w:val="auto"/>
      <w:sz w:val="20"/>
      <w:szCs w:val="20"/>
      <w:lang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B7689C"/>
    <w:rPr>
      <w:rFonts w:ascii="Times New Roman" w:eastAsia="Calibri" w:hAnsi="Times New Roman" w:cs="Times New Roman"/>
      <w:sz w:val="20"/>
      <w:szCs w:val="20"/>
      <w:lang w:bidi="ar-SA"/>
    </w:rPr>
  </w:style>
  <w:style w:type="character" w:styleId="Odwoanieprzypisudolnego">
    <w:name w:val="footnote reference"/>
    <w:uiPriority w:val="99"/>
    <w:rsid w:val="00B7689C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B7689C"/>
    <w:rPr>
      <w:rFonts w:ascii="Times New Roman" w:eastAsia="Calibri" w:hAnsi="Times New Roman" w:cs="Times New Roman"/>
      <w:color w:val="000000"/>
      <w:sz w:val="22"/>
      <w:szCs w:val="20"/>
      <w:lang w:bidi="ar-SA"/>
    </w:rPr>
  </w:style>
  <w:style w:type="paragraph" w:styleId="NormalnyWeb">
    <w:name w:val="Normal (Web)"/>
    <w:basedOn w:val="Normalny"/>
    <w:uiPriority w:val="99"/>
    <w:unhideWhenUsed/>
    <w:rsid w:val="00B7689C"/>
    <w:pPr>
      <w:widowControl/>
    </w:pPr>
    <w:rPr>
      <w:rFonts w:ascii="Times New Roman" w:eastAsiaTheme="minorHAnsi" w:hAnsi="Times New Roman" w:cs="Times New Roman"/>
      <w:color w:val="auto"/>
      <w:lang w:bidi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7689C"/>
    <w:pPr>
      <w:widowControl/>
      <w:spacing w:after="120"/>
      <w:ind w:left="283"/>
    </w:pPr>
    <w:rPr>
      <w:rFonts w:ascii="Calibri" w:eastAsia="Calibri" w:hAnsi="Calibri" w:cs="Times New Roman"/>
      <w:color w:val="auto"/>
      <w:lang w:eastAsia="en-US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7689C"/>
    <w:rPr>
      <w:rFonts w:ascii="Calibri" w:eastAsia="Calibri" w:hAnsi="Calibri" w:cs="Times New Roman"/>
      <w:lang w:eastAsia="en-US" w:bidi="ar-SA"/>
    </w:rPr>
  </w:style>
  <w:style w:type="table" w:styleId="Tabela-Siatka">
    <w:name w:val="Table Grid"/>
    <w:basedOn w:val="Standardowy"/>
    <w:uiPriority w:val="59"/>
    <w:rsid w:val="00211394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47A471-7AEC-400C-9935-1F12DD4A8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1125</Words>
  <Characters>6752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WIR.271.4.2021 SWZ Dostawa kruszywa</vt:lpstr>
    </vt:vector>
  </TitlesOfParts>
  <Company/>
  <LinksUpToDate>false</LinksUpToDate>
  <CharactersWithSpaces>7862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 Zarzeka</dc:creator>
  <cp:lastModifiedBy>Tomasz Choma</cp:lastModifiedBy>
  <cp:revision>3</cp:revision>
  <dcterms:created xsi:type="dcterms:W3CDTF">2025-02-13T12:58:00Z</dcterms:created>
  <dcterms:modified xsi:type="dcterms:W3CDTF">2026-02-13T10:02:00Z</dcterms:modified>
</cp:coreProperties>
</file>