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358B1E" w14:textId="77777777" w:rsidR="00140A01" w:rsidRPr="00533E32" w:rsidRDefault="00140A01" w:rsidP="005E6AA1">
      <w:pPr>
        <w:spacing w:after="0" w:line="360" w:lineRule="auto"/>
        <w:jc w:val="right"/>
        <w:rPr>
          <w:rFonts w:eastAsia="Arial" w:cstheme="minorHAnsi"/>
          <w:b/>
          <w:sz w:val="24"/>
          <w:szCs w:val="24"/>
        </w:rPr>
      </w:pPr>
      <w:r w:rsidRPr="00533E32">
        <w:rPr>
          <w:rFonts w:eastAsia="Arial" w:cstheme="minorHAnsi"/>
          <w:b/>
          <w:sz w:val="24"/>
          <w:szCs w:val="24"/>
        </w:rPr>
        <w:t xml:space="preserve">Załącznik 3 do SWZ </w:t>
      </w:r>
    </w:p>
    <w:p w14:paraId="1326B98B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b/>
          <w:sz w:val="24"/>
          <w:szCs w:val="24"/>
        </w:rPr>
      </w:pPr>
    </w:p>
    <w:p w14:paraId="4FA8D373" w14:textId="6ADBB569" w:rsidR="00140A01" w:rsidRPr="00533E32" w:rsidRDefault="00140A01" w:rsidP="005E6AA1">
      <w:pPr>
        <w:spacing w:after="0" w:line="360" w:lineRule="auto"/>
        <w:rPr>
          <w:rFonts w:eastAsia="Times New Roman" w:cstheme="minorHAnsi"/>
          <w:b/>
          <w:bCs/>
          <w:sz w:val="24"/>
          <w:szCs w:val="24"/>
          <w:shd w:val="clear" w:color="auto" w:fill="FFFF00"/>
        </w:rPr>
      </w:pPr>
      <w:r w:rsidRPr="005C0F3C">
        <w:rPr>
          <w:rFonts w:eastAsia="Times New Roman" w:cstheme="minorHAnsi"/>
          <w:b/>
          <w:bCs/>
          <w:sz w:val="24"/>
          <w:szCs w:val="24"/>
        </w:rPr>
        <w:t xml:space="preserve">Znak sprawy: </w:t>
      </w:r>
      <w:r w:rsidR="005C0F3C" w:rsidRPr="005C0F3C">
        <w:rPr>
          <w:rFonts w:eastAsia="Times New Roman" w:cstheme="minorHAnsi"/>
          <w:b/>
          <w:bCs/>
          <w:sz w:val="24"/>
          <w:szCs w:val="24"/>
          <w:shd w:val="clear" w:color="auto" w:fill="FFFF00"/>
        </w:rPr>
        <w:t>2/CCIW</w:t>
      </w:r>
      <w:r w:rsidRPr="005C0F3C">
        <w:rPr>
          <w:rFonts w:eastAsia="Times New Roman" w:cstheme="minorHAnsi"/>
          <w:b/>
          <w:bCs/>
          <w:sz w:val="24"/>
          <w:szCs w:val="24"/>
          <w:shd w:val="clear" w:color="auto" w:fill="FFFF00"/>
        </w:rPr>
        <w:t>/202</w:t>
      </w:r>
      <w:r w:rsidR="00837EF6" w:rsidRPr="005C0F3C">
        <w:rPr>
          <w:rFonts w:eastAsia="Times New Roman" w:cstheme="minorHAnsi"/>
          <w:b/>
          <w:bCs/>
          <w:sz w:val="24"/>
          <w:szCs w:val="24"/>
          <w:shd w:val="clear" w:color="auto" w:fill="FFFF00"/>
        </w:rPr>
        <w:t>6</w:t>
      </w:r>
    </w:p>
    <w:p w14:paraId="1AC4C755" w14:textId="77777777" w:rsidR="00140A01" w:rsidRPr="00533E32" w:rsidRDefault="00140A01" w:rsidP="005E6AA1">
      <w:pPr>
        <w:spacing w:after="0" w:line="360" w:lineRule="auto"/>
        <w:rPr>
          <w:rFonts w:eastAsia="Times New Roman" w:cstheme="minorHAnsi"/>
          <w:b/>
          <w:bCs/>
          <w:sz w:val="24"/>
          <w:szCs w:val="24"/>
          <w:shd w:val="clear" w:color="auto" w:fill="FFFF00"/>
        </w:rPr>
      </w:pPr>
    </w:p>
    <w:p w14:paraId="0A1FD895" w14:textId="77777777" w:rsidR="00140A01" w:rsidRPr="00533E32" w:rsidRDefault="00140A01" w:rsidP="005E6AA1">
      <w:pPr>
        <w:spacing w:after="0" w:line="36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 w:rsidRPr="00533E32">
        <w:rPr>
          <w:rFonts w:eastAsia="Times New Roman" w:cstheme="minorHAnsi"/>
          <w:b/>
          <w:bCs/>
          <w:sz w:val="24"/>
          <w:szCs w:val="24"/>
        </w:rPr>
        <w:t>OPIS PRZEDMIOTU ZAMÓWIENIA</w:t>
      </w:r>
    </w:p>
    <w:p w14:paraId="02C4714C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453B27AF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b/>
          <w:sz w:val="24"/>
          <w:szCs w:val="24"/>
        </w:rPr>
      </w:pPr>
      <w:r w:rsidRPr="00533E32">
        <w:rPr>
          <w:rFonts w:eastAsia="Arial" w:cstheme="minorHAnsi"/>
          <w:b/>
          <w:sz w:val="24"/>
          <w:szCs w:val="24"/>
        </w:rPr>
        <w:t>Nazwa i adres Zamawiającego</w:t>
      </w:r>
    </w:p>
    <w:p w14:paraId="096E2B76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Nabywca: Miasto Łódź, ul. Piotrkowska 104, 90-926 Łódź, NIP: 725-00-28-902</w:t>
      </w:r>
    </w:p>
    <w:p w14:paraId="628611E6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Odbiorca: Centrum Kształcenia Zawodowego i Ustawicznego w Łodzi ul. Żeromskiego 115, 90-542 Łódź</w:t>
      </w:r>
    </w:p>
    <w:p w14:paraId="4C69A20F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0B7AFCCF" w14:textId="4E849D14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b/>
          <w:sz w:val="24"/>
          <w:szCs w:val="24"/>
        </w:rPr>
        <w:t xml:space="preserve">Projekt "Centrum </w:t>
      </w:r>
      <w:r w:rsidR="008A41A7" w:rsidRPr="00533E32">
        <w:rPr>
          <w:rFonts w:eastAsia="Arial" w:cstheme="minorHAnsi"/>
          <w:b/>
          <w:sz w:val="24"/>
          <w:szCs w:val="24"/>
        </w:rPr>
        <w:t>chemii i weterynarii</w:t>
      </w:r>
      <w:r w:rsidRPr="00533E32">
        <w:rPr>
          <w:rFonts w:eastAsia="Arial" w:cstheme="minorHAnsi"/>
          <w:b/>
          <w:sz w:val="24"/>
          <w:szCs w:val="24"/>
        </w:rPr>
        <w:t>"</w:t>
      </w:r>
      <w:r w:rsidRPr="00533E32">
        <w:rPr>
          <w:rFonts w:eastAsia="Arial" w:cstheme="minorHAnsi"/>
          <w:sz w:val="24"/>
          <w:szCs w:val="24"/>
        </w:rPr>
        <w:t>, współfinansowany przez Unię Europejską ze środków Europejskiego Funduszu Społecznego działania 08.08 Kształcenie zawodowe w ramach programu regionalnego Fundusze Europejskie dla Łódzkiego 2021-2027, nr umowy FELD.08.08-IZ.00-</w:t>
      </w:r>
      <w:r w:rsidR="008A41A7" w:rsidRPr="00533E32">
        <w:rPr>
          <w:rFonts w:eastAsia="Arial" w:cstheme="minorHAnsi"/>
          <w:sz w:val="24"/>
          <w:szCs w:val="24"/>
        </w:rPr>
        <w:t>0</w:t>
      </w:r>
      <w:r w:rsidRPr="00533E32">
        <w:rPr>
          <w:rFonts w:eastAsia="Arial" w:cstheme="minorHAnsi"/>
          <w:sz w:val="24"/>
          <w:szCs w:val="24"/>
        </w:rPr>
        <w:t>05</w:t>
      </w:r>
      <w:r w:rsidR="008A41A7" w:rsidRPr="00533E32">
        <w:rPr>
          <w:rFonts w:eastAsia="Arial" w:cstheme="minorHAnsi"/>
          <w:sz w:val="24"/>
          <w:szCs w:val="24"/>
        </w:rPr>
        <w:t>4</w:t>
      </w:r>
      <w:r w:rsidRPr="00533E32">
        <w:rPr>
          <w:rFonts w:eastAsia="Arial" w:cstheme="minorHAnsi"/>
          <w:sz w:val="24"/>
          <w:szCs w:val="24"/>
        </w:rPr>
        <w:t>/24.</w:t>
      </w:r>
    </w:p>
    <w:p w14:paraId="08413F22" w14:textId="77777777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4A1FBC17" w14:textId="04179E73" w:rsidR="00140A01" w:rsidRPr="00533E32" w:rsidRDefault="00140A01" w:rsidP="005E6AA1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b/>
          <w:sz w:val="24"/>
          <w:szCs w:val="24"/>
        </w:rPr>
        <w:t>Nazwa postępowania:</w:t>
      </w:r>
      <w:r w:rsidRPr="00533E32">
        <w:rPr>
          <w:rFonts w:eastAsia="Arial" w:cstheme="minorHAnsi"/>
          <w:sz w:val="24"/>
          <w:szCs w:val="24"/>
        </w:rPr>
        <w:t xml:space="preserve"> </w:t>
      </w:r>
      <w:bookmarkStart w:id="0" w:name="_Hlk183175990"/>
      <w:r w:rsidR="005C7CE5" w:rsidRPr="00533E32">
        <w:rPr>
          <w:rFonts w:eastAsia="Arial" w:cstheme="minorHAnsi"/>
          <w:sz w:val="24"/>
          <w:szCs w:val="24"/>
        </w:rPr>
        <w:t>Dostawa sprzętu</w:t>
      </w:r>
      <w:r w:rsidR="001F0288" w:rsidRPr="00533E32">
        <w:rPr>
          <w:rFonts w:eastAsia="Arial" w:cstheme="minorHAnsi"/>
          <w:sz w:val="24"/>
          <w:szCs w:val="24"/>
        </w:rPr>
        <w:t xml:space="preserve"> laboratoryjnego</w:t>
      </w:r>
      <w:r w:rsidR="005C7CE5" w:rsidRPr="00533E32">
        <w:rPr>
          <w:rFonts w:eastAsia="Arial" w:cstheme="minorHAnsi"/>
          <w:sz w:val="24"/>
          <w:szCs w:val="24"/>
        </w:rPr>
        <w:t xml:space="preserve"> w ramach projektu „Centrum </w:t>
      </w:r>
      <w:r w:rsidR="008A41A7" w:rsidRPr="00533E32">
        <w:rPr>
          <w:rFonts w:eastAsia="Arial" w:cstheme="minorHAnsi"/>
          <w:sz w:val="24"/>
          <w:szCs w:val="24"/>
        </w:rPr>
        <w:t>chemii i weterynarii</w:t>
      </w:r>
      <w:r w:rsidR="005C7CE5" w:rsidRPr="00533E32">
        <w:rPr>
          <w:rFonts w:eastAsia="Arial" w:cstheme="minorHAnsi"/>
          <w:sz w:val="24"/>
          <w:szCs w:val="24"/>
        </w:rPr>
        <w:t>” współfinansowanego przez Unię Europejską ze środków Europejskiego Funduszu Społecznego w ramach programu regionalnego Fundusze Europejskie dla Łódzkiego 2021-2027</w:t>
      </w:r>
    </w:p>
    <w:p w14:paraId="3E7F95CC" w14:textId="77777777" w:rsidR="00140A01" w:rsidRPr="00533E32" w:rsidRDefault="00140A01" w:rsidP="005E6AA1">
      <w:pPr>
        <w:spacing w:after="0" w:line="360" w:lineRule="auto"/>
        <w:rPr>
          <w:rFonts w:cstheme="minorHAnsi"/>
          <w:sz w:val="24"/>
          <w:szCs w:val="24"/>
        </w:rPr>
      </w:pPr>
      <w:bookmarkStart w:id="1" w:name="_Hlk183176241"/>
      <w:bookmarkEnd w:id="0"/>
    </w:p>
    <w:p w14:paraId="3FA28BFA" w14:textId="77777777" w:rsidR="00140A01" w:rsidRPr="00533E32" w:rsidRDefault="00140A01" w:rsidP="005E6AA1">
      <w:pPr>
        <w:spacing w:after="0" w:line="360" w:lineRule="auto"/>
        <w:rPr>
          <w:rFonts w:cstheme="minorHAnsi"/>
          <w:b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>Kody CPV</w:t>
      </w:r>
    </w:p>
    <w:bookmarkEnd w:id="1"/>
    <w:p w14:paraId="65A2A641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Główny kod</w:t>
      </w:r>
    </w:p>
    <w:p w14:paraId="2BD10945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38000000-5 Sprzęt laboratoryjny, optyczny i precyzyjny (z wyjątkiem szklanego)</w:t>
      </w:r>
    </w:p>
    <w:p w14:paraId="0D5D6700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Pozostałe kody:</w:t>
      </w:r>
    </w:p>
    <w:p w14:paraId="534510B0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33790000-4 Laboratoryjne, higieniczne lub farmaceutyczne wyroby szklane</w:t>
      </w:r>
    </w:p>
    <w:p w14:paraId="1B9E17CA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38552000-9 Mierniki elektroniczne</w:t>
      </w:r>
    </w:p>
    <w:p w14:paraId="1B0370C9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42931100-2: Wirówki laboratoryjne i akcesoria</w:t>
      </w:r>
    </w:p>
    <w:p w14:paraId="6E0A7EAC" w14:textId="77777777" w:rsidR="00837EF6" w:rsidRPr="00533E32" w:rsidRDefault="00837EF6" w:rsidP="00837EF6">
      <w:pPr>
        <w:spacing w:after="0" w:line="360" w:lineRule="auto"/>
        <w:rPr>
          <w:rFonts w:eastAsia="Arial" w:cstheme="minorHAnsi"/>
          <w:sz w:val="24"/>
          <w:szCs w:val="24"/>
        </w:rPr>
      </w:pPr>
      <w:r w:rsidRPr="00533E32">
        <w:rPr>
          <w:rFonts w:eastAsia="Arial" w:cstheme="minorHAnsi"/>
          <w:sz w:val="24"/>
          <w:szCs w:val="24"/>
        </w:rPr>
        <w:t>38433000-9 Spektrometry </w:t>
      </w:r>
    </w:p>
    <w:p w14:paraId="48FB3B1E" w14:textId="6917C064" w:rsidR="00ED5252" w:rsidRPr="00533E32" w:rsidRDefault="00ED5252" w:rsidP="005E6AA1">
      <w:pPr>
        <w:spacing w:after="0" w:line="360" w:lineRule="auto"/>
        <w:rPr>
          <w:rFonts w:cstheme="minorHAnsi"/>
          <w:sz w:val="24"/>
          <w:szCs w:val="24"/>
        </w:rPr>
      </w:pPr>
    </w:p>
    <w:p w14:paraId="3CF113AB" w14:textId="77777777" w:rsidR="00F81201" w:rsidRDefault="00F81201" w:rsidP="005E6AA1">
      <w:pPr>
        <w:spacing w:line="360" w:lineRule="auto"/>
        <w:rPr>
          <w:rFonts w:cstheme="minorHAnsi"/>
          <w:b/>
          <w:sz w:val="24"/>
          <w:szCs w:val="24"/>
        </w:rPr>
      </w:pPr>
    </w:p>
    <w:p w14:paraId="3B838FAB" w14:textId="7AB9975F" w:rsidR="00140A01" w:rsidRPr="00533E32" w:rsidRDefault="00140A01" w:rsidP="005E6AA1">
      <w:pPr>
        <w:spacing w:line="360" w:lineRule="auto"/>
        <w:rPr>
          <w:rFonts w:cstheme="minorHAnsi"/>
          <w:b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lastRenderedPageBreak/>
        <w:t>UWAGI OGÓLNE:</w:t>
      </w:r>
    </w:p>
    <w:p w14:paraId="412B64A5" w14:textId="77777777" w:rsidR="00140A01" w:rsidRPr="00533E32" w:rsidRDefault="00140A01" w:rsidP="005E6AA1">
      <w:p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Wykonawca jest zobowiązany przed przystąpieniem do realizacji przedstawić do akceptacji przedstawiciela Zamawiającego pełniącego nadzór dokumenty potwierdzające spełnienie parametrów technicznych, użytkowych, jakościowych i estetycznych określonych w niniejszym opisie przedmiotu zamówienia oraz odpowiednie certyfikaty i aprobaty techniczne.</w:t>
      </w:r>
    </w:p>
    <w:p w14:paraId="38C0D965" w14:textId="77777777" w:rsidR="00140A01" w:rsidRPr="00533E32" w:rsidRDefault="00140A01" w:rsidP="005E6AA1">
      <w:pPr>
        <w:pStyle w:val="Akapitzlist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 przypadku urządzeń wymagających okresowych przeglądów Wykonawca dołączy w formie opisowej zakres oraz harmonogram konserwacji i wymiany pomocniczych elementów składowych wg. instrukcji użytkowania,</w:t>
      </w:r>
    </w:p>
    <w:p w14:paraId="5960CE28" w14:textId="77777777" w:rsidR="00140A01" w:rsidRPr="00533E32" w:rsidRDefault="00140A01" w:rsidP="005E6AA1">
      <w:pPr>
        <w:pStyle w:val="Akapitzlist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warunki wykonania muszą być spełniane przez cały okres zaprojektowanej trwałości elementów składowych, przy założeniu, że prace konserwacyjne były wykonywane tak, jak zostało to określone na podstawie dostarczonej gwarancji,</w:t>
      </w:r>
    </w:p>
    <w:p w14:paraId="71D1C5E5" w14:textId="77777777" w:rsidR="00140A01" w:rsidRPr="00533E32" w:rsidRDefault="00140A01" w:rsidP="005E6AA1">
      <w:pPr>
        <w:pStyle w:val="Akapitzlist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wyposażenie powinno być produktem wysokiej jakości, muszą być fabrycznie nowe, wolne od wad materiałowych i prawnych. Nie będą akceptowane elementy niepełnowartościowe,</w:t>
      </w:r>
    </w:p>
    <w:p w14:paraId="17A1DB94" w14:textId="2F978D86" w:rsidR="00140A01" w:rsidRPr="00533E32" w:rsidRDefault="00140A01" w:rsidP="005E6AA1">
      <w:pPr>
        <w:pStyle w:val="Akapitzlist"/>
        <w:numPr>
          <w:ilvl w:val="0"/>
          <w:numId w:val="1"/>
        </w:num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wyposażenie (oraz poszczególne surowce i elementy, z których są wykonane) musi spełniać wymagania wynikające z przepisów bezpieczeństwa i higieny pracy, przeciwpożarowe oraz wymagania i normy określone w opisach technicznych.</w:t>
      </w:r>
    </w:p>
    <w:p w14:paraId="7D4DE819" w14:textId="77777777" w:rsidR="00F12DAE" w:rsidRPr="00533E32" w:rsidRDefault="00F12DAE" w:rsidP="00F12DAE">
      <w:pPr>
        <w:pStyle w:val="Akapitzlist"/>
        <w:numPr>
          <w:ilvl w:val="0"/>
          <w:numId w:val="1"/>
        </w:numPr>
        <w:spacing w:after="0" w:line="360" w:lineRule="auto"/>
        <w:ind w:right="-141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 xml:space="preserve">Zamawiający bezwzględnie wymaga, by asortyment zaoferowany przez Wykonawcę w swojej ofercie był oznaczony w sposób bezspornie go identyfikujący. </w:t>
      </w:r>
    </w:p>
    <w:p w14:paraId="6C983AA4" w14:textId="77777777" w:rsidR="00F12DAE" w:rsidRPr="00533E32" w:rsidRDefault="00F12DAE" w:rsidP="005E6AA1">
      <w:pPr>
        <w:spacing w:line="360" w:lineRule="auto"/>
        <w:rPr>
          <w:rFonts w:cstheme="minorHAnsi"/>
          <w:b/>
          <w:sz w:val="24"/>
          <w:szCs w:val="24"/>
        </w:rPr>
      </w:pPr>
    </w:p>
    <w:p w14:paraId="17673B21" w14:textId="30CE1213" w:rsidR="00140A01" w:rsidRPr="00533E32" w:rsidRDefault="00140A01" w:rsidP="005E6AA1">
      <w:p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>UWAGA!</w:t>
      </w:r>
      <w:r w:rsidRPr="00533E32">
        <w:rPr>
          <w:rFonts w:cstheme="minorHAnsi"/>
          <w:sz w:val="24"/>
          <w:szCs w:val="24"/>
        </w:rPr>
        <w:t xml:space="preserve"> Zastosowane w opisie przedmiotu zamówienia ewentualne nazwy własne / producentów służą tylko i wyłącznie doprecyzowaniu przedmiotu zamówienia i określeniu standardów jakościowych, technicznych i funkcjonalnych. Wykonawcy mogą zaproponować rozwiązania równoważne o takich samych parametrach lub je przewyższające, jednak ich obowiązkiem jest udowodnienie równoważności. Zamawiający akceptuje oferty równoważne (produktów równoważnych nie gorszych pod względem posiadanych parametrów, jakościowych i technicznych), m.in. o ile spełnione są minimalne grubości podanych materiałów oraz komponentów. W przypadku oferowania mebli równoważnych należy przedstawić bardzo dokładny opis wraz z nazwą handlowa oraz nazwą producenta.</w:t>
      </w:r>
    </w:p>
    <w:p w14:paraId="6E540D1E" w14:textId="77777777" w:rsidR="00140A01" w:rsidRPr="00533E32" w:rsidRDefault="00140A01" w:rsidP="005E6AA1">
      <w:p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lastRenderedPageBreak/>
        <w:t xml:space="preserve">Zamawiający informuje, iż w razie, gdy w opisie przedmiotu zamówienia znajdują się znaki towarowe, za ofertę równoważną uznaje się ofertę spełniającą parametry indywidualnie wskazanego asortymentu określone przez jego producenta. </w:t>
      </w:r>
    </w:p>
    <w:p w14:paraId="7642EF43" w14:textId="77777777" w:rsidR="00F12DAE" w:rsidRPr="00533E32" w:rsidRDefault="00F12DAE" w:rsidP="00F12DAE">
      <w:pPr>
        <w:spacing w:after="0" w:line="360" w:lineRule="auto"/>
        <w:ind w:right="-141"/>
        <w:rPr>
          <w:rFonts w:cstheme="minorHAnsi"/>
          <w:sz w:val="24"/>
          <w:szCs w:val="24"/>
        </w:rPr>
      </w:pPr>
      <w:r w:rsidRPr="00533E32">
        <w:rPr>
          <w:rFonts w:cstheme="minorHAnsi"/>
          <w:sz w:val="24"/>
          <w:szCs w:val="24"/>
        </w:rPr>
        <w:t>Zamówienie obejmuje dostawę, wniesienie, instalację i uruchomienie wyposażenia (jeżeli dotyczy) wszystkich artykułów opisanych w niniejszym dokumencie (dotyczy każdej części).</w:t>
      </w:r>
    </w:p>
    <w:p w14:paraId="69C8F005" w14:textId="77777777" w:rsidR="00140A01" w:rsidRPr="00533E32" w:rsidRDefault="00140A01" w:rsidP="005E6AA1">
      <w:pPr>
        <w:spacing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>Gwarancja:</w:t>
      </w:r>
      <w:r w:rsidRPr="00533E32">
        <w:rPr>
          <w:rFonts w:cstheme="minorHAnsi"/>
          <w:sz w:val="24"/>
          <w:szCs w:val="24"/>
        </w:rPr>
        <w:t xml:space="preserve"> min. 3 lata (dot. wszystkich artykułów). Wykonawca może zadeklarować wydłużenie okresu gwarancji – wówczas zostaną mu przyznane dodatkowe punkty w kryterium pozacenowym.</w:t>
      </w:r>
    </w:p>
    <w:p w14:paraId="5CACE60D" w14:textId="42AAC56A" w:rsidR="00140A01" w:rsidRPr="00533E32" w:rsidRDefault="00140A01" w:rsidP="005E6AA1">
      <w:pPr>
        <w:spacing w:after="0" w:line="360" w:lineRule="auto"/>
        <w:rPr>
          <w:rFonts w:cstheme="minorHAnsi"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 xml:space="preserve">Termin realizacji: </w:t>
      </w:r>
      <w:r w:rsidR="00837EF6" w:rsidRPr="00533E32">
        <w:rPr>
          <w:rFonts w:cstheme="minorHAnsi"/>
          <w:sz w:val="24"/>
          <w:szCs w:val="24"/>
        </w:rPr>
        <w:t>21</w:t>
      </w:r>
      <w:r w:rsidR="00F12DAE" w:rsidRPr="00533E32">
        <w:rPr>
          <w:rFonts w:cstheme="minorHAnsi"/>
          <w:sz w:val="24"/>
          <w:szCs w:val="24"/>
        </w:rPr>
        <w:t xml:space="preserve"> dni kalendarzowych </w:t>
      </w:r>
      <w:r w:rsidR="00837EF6" w:rsidRPr="00533E32">
        <w:rPr>
          <w:rFonts w:cstheme="minorHAnsi"/>
          <w:sz w:val="24"/>
          <w:szCs w:val="24"/>
        </w:rPr>
        <w:t>od dnia podpisania umowy.</w:t>
      </w:r>
    </w:p>
    <w:p w14:paraId="700272B0" w14:textId="77777777" w:rsidR="00140A01" w:rsidRPr="00533E32" w:rsidRDefault="00140A01" w:rsidP="005E6AA1">
      <w:pPr>
        <w:spacing w:line="360" w:lineRule="auto"/>
        <w:rPr>
          <w:rFonts w:cstheme="minorHAnsi"/>
          <w:b/>
          <w:bCs/>
          <w:sz w:val="24"/>
          <w:szCs w:val="24"/>
        </w:rPr>
      </w:pPr>
    </w:p>
    <w:p w14:paraId="40E9E0F4" w14:textId="77777777" w:rsidR="001F0288" w:rsidRPr="00533E32" w:rsidRDefault="001F0288" w:rsidP="001F0288">
      <w:pPr>
        <w:spacing w:line="360" w:lineRule="auto"/>
        <w:rPr>
          <w:rFonts w:cstheme="minorHAnsi"/>
          <w:b/>
          <w:sz w:val="24"/>
          <w:szCs w:val="24"/>
        </w:rPr>
      </w:pPr>
      <w:r w:rsidRPr="00533E32">
        <w:rPr>
          <w:rFonts w:cstheme="minorHAnsi"/>
          <w:b/>
          <w:sz w:val="24"/>
          <w:szCs w:val="24"/>
        </w:rPr>
        <w:t>Zestawienie artykułów:</w:t>
      </w:r>
    </w:p>
    <w:tbl>
      <w:tblPr>
        <w:tblW w:w="92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30"/>
        <w:gridCol w:w="6804"/>
        <w:gridCol w:w="1842"/>
      </w:tblGrid>
      <w:tr w:rsidR="001F0288" w:rsidRPr="00533E32" w14:paraId="59D5A7F4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12B5EF08" w14:textId="77777777" w:rsidR="001F0288" w:rsidRPr="00533E32" w:rsidRDefault="001F0288" w:rsidP="00B2335E">
            <w:pPr>
              <w:spacing w:after="0" w:line="360" w:lineRule="auto"/>
              <w:rPr>
                <w:rFonts w:cstheme="minorHAnsi"/>
                <w:b/>
                <w:sz w:val="24"/>
                <w:szCs w:val="24"/>
              </w:rPr>
            </w:pPr>
            <w:bookmarkStart w:id="2" w:name="_Hlk210216737"/>
            <w:bookmarkStart w:id="3" w:name="_Hlk209999598"/>
            <w:bookmarkStart w:id="4" w:name="_Hlk206330745"/>
            <w:r w:rsidRPr="00533E32">
              <w:rPr>
                <w:rFonts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6804" w:type="dxa"/>
            <w:vAlign w:val="center"/>
          </w:tcPr>
          <w:p w14:paraId="689FCD29" w14:textId="77777777" w:rsidR="001F0288" w:rsidRPr="00533E32" w:rsidRDefault="001F0288" w:rsidP="00B2335E">
            <w:pPr>
              <w:spacing w:after="0" w:line="360" w:lineRule="auto"/>
              <w:rPr>
                <w:rFonts w:cstheme="minorHAnsi"/>
                <w:b/>
                <w:sz w:val="24"/>
                <w:szCs w:val="24"/>
              </w:rPr>
            </w:pPr>
            <w:r w:rsidRPr="00533E32">
              <w:rPr>
                <w:rFonts w:cstheme="minorHAnsi"/>
                <w:b/>
                <w:sz w:val="24"/>
                <w:szCs w:val="24"/>
              </w:rPr>
              <w:t>Nazwa</w:t>
            </w:r>
          </w:p>
        </w:tc>
        <w:tc>
          <w:tcPr>
            <w:tcW w:w="1842" w:type="dxa"/>
            <w:vAlign w:val="center"/>
          </w:tcPr>
          <w:p w14:paraId="558E9421" w14:textId="77777777" w:rsidR="001F0288" w:rsidRPr="00533E32" w:rsidRDefault="001F0288" w:rsidP="00B2335E">
            <w:pPr>
              <w:spacing w:after="0" w:line="360" w:lineRule="auto"/>
              <w:rPr>
                <w:rFonts w:cstheme="minorHAnsi"/>
                <w:b/>
                <w:sz w:val="24"/>
                <w:szCs w:val="24"/>
              </w:rPr>
            </w:pPr>
            <w:r w:rsidRPr="00533E32">
              <w:rPr>
                <w:rFonts w:cstheme="minorHAnsi"/>
                <w:b/>
                <w:sz w:val="24"/>
                <w:szCs w:val="24"/>
              </w:rPr>
              <w:t>Liczba sztuk</w:t>
            </w:r>
          </w:p>
        </w:tc>
      </w:tr>
      <w:tr w:rsidR="001F0288" w:rsidRPr="00533E32" w14:paraId="7F5ECB76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7499200B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6804" w:type="dxa"/>
            <w:vAlign w:val="center"/>
          </w:tcPr>
          <w:p w14:paraId="316F2F1F" w14:textId="4655249A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Termostat grzejący z łaźnią</w:t>
            </w:r>
          </w:p>
        </w:tc>
        <w:tc>
          <w:tcPr>
            <w:tcW w:w="1842" w:type="dxa"/>
            <w:vAlign w:val="center"/>
          </w:tcPr>
          <w:p w14:paraId="116F8C1C" w14:textId="1874C58A" w:rsidR="001F0288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zestaw</w:t>
            </w:r>
          </w:p>
        </w:tc>
      </w:tr>
      <w:tr w:rsidR="001F0288" w:rsidRPr="00533E32" w14:paraId="26F1B066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72B05E08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6804" w:type="dxa"/>
            <w:vAlign w:val="center"/>
          </w:tcPr>
          <w:p w14:paraId="731455F5" w14:textId="48A6B40A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Aparat do pomiaru temperatury topnienia</w:t>
            </w:r>
          </w:p>
        </w:tc>
        <w:tc>
          <w:tcPr>
            <w:tcW w:w="1842" w:type="dxa"/>
            <w:vAlign w:val="center"/>
          </w:tcPr>
          <w:p w14:paraId="6E329E59" w14:textId="2FEB358E" w:rsidR="001F0288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2DAE600C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108FA78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6804" w:type="dxa"/>
            <w:vAlign w:val="center"/>
          </w:tcPr>
          <w:p w14:paraId="707D9705" w14:textId="0E141B6E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Wypalarka</w:t>
            </w:r>
            <w:r w:rsidR="001F0288" w:rsidRPr="00533E32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vAlign w:val="center"/>
          </w:tcPr>
          <w:p w14:paraId="1D179B52" w14:textId="13C8356A" w:rsidR="001F0288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6CAE07A0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15A77C3C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6804" w:type="dxa"/>
            <w:vAlign w:val="center"/>
          </w:tcPr>
          <w:p w14:paraId="5555D566" w14:textId="5F9ED46B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Membranowa pompa próżniow</w:t>
            </w:r>
          </w:p>
        </w:tc>
        <w:tc>
          <w:tcPr>
            <w:tcW w:w="1842" w:type="dxa"/>
            <w:vAlign w:val="center"/>
          </w:tcPr>
          <w:p w14:paraId="58E88E75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7502C98A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6B677F41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6804" w:type="dxa"/>
            <w:vAlign w:val="center"/>
          </w:tcPr>
          <w:p w14:paraId="7C89E3CF" w14:textId="79573D9B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Autoklaw 12L</w:t>
            </w:r>
          </w:p>
        </w:tc>
        <w:tc>
          <w:tcPr>
            <w:tcW w:w="1842" w:type="dxa"/>
            <w:vAlign w:val="center"/>
          </w:tcPr>
          <w:p w14:paraId="50F57E80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1B5AC0E5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06FAB98F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6804" w:type="dxa"/>
            <w:vAlign w:val="center"/>
          </w:tcPr>
          <w:p w14:paraId="5BAD5154" w14:textId="7B94CD94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Chłodziarko-zamrażarka laboratoryjna</w:t>
            </w:r>
          </w:p>
        </w:tc>
        <w:tc>
          <w:tcPr>
            <w:tcW w:w="1842" w:type="dxa"/>
            <w:vAlign w:val="center"/>
          </w:tcPr>
          <w:p w14:paraId="2315EE11" w14:textId="7D78E59C" w:rsidR="001F0288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0716FE64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03A6C5F2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6804" w:type="dxa"/>
            <w:vAlign w:val="center"/>
          </w:tcPr>
          <w:p w14:paraId="30048398" w14:textId="5C159675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Wirówka mikrolitrowa</w:t>
            </w:r>
          </w:p>
        </w:tc>
        <w:tc>
          <w:tcPr>
            <w:tcW w:w="1842" w:type="dxa"/>
            <w:vAlign w:val="center"/>
          </w:tcPr>
          <w:p w14:paraId="38393E47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1F0288" w:rsidRPr="00533E32" w14:paraId="51D99020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1829F894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6804" w:type="dxa"/>
            <w:vAlign w:val="center"/>
          </w:tcPr>
          <w:p w14:paraId="1D320CBA" w14:textId="1C6CBEAE" w:rsidR="001F0288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Wirówka uniwersalna</w:t>
            </w:r>
          </w:p>
        </w:tc>
        <w:tc>
          <w:tcPr>
            <w:tcW w:w="1842" w:type="dxa"/>
            <w:vAlign w:val="center"/>
          </w:tcPr>
          <w:p w14:paraId="241EEF93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0269A4" w:rsidRPr="00533E32" w14:paraId="0F7666B8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68916A2" w14:textId="4EB4C09E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6804" w:type="dxa"/>
            <w:vAlign w:val="center"/>
          </w:tcPr>
          <w:p w14:paraId="74361AB7" w14:textId="2EFA2D9E" w:rsidR="000269A4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Rotor kątowy do probówek</w:t>
            </w:r>
          </w:p>
        </w:tc>
        <w:tc>
          <w:tcPr>
            <w:tcW w:w="1842" w:type="dxa"/>
            <w:vAlign w:val="center"/>
          </w:tcPr>
          <w:p w14:paraId="5AABE4D3" w14:textId="6D600F39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0269A4" w:rsidRPr="00533E32" w14:paraId="2CADC0D4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0755E6B8" w14:textId="53C9A5D8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6804" w:type="dxa"/>
            <w:vAlign w:val="center"/>
          </w:tcPr>
          <w:p w14:paraId="0580C6E9" w14:textId="21D2ADFC" w:rsidR="000269A4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Rotor kątowy do falkonów</w:t>
            </w:r>
          </w:p>
        </w:tc>
        <w:tc>
          <w:tcPr>
            <w:tcW w:w="1842" w:type="dxa"/>
            <w:vAlign w:val="center"/>
          </w:tcPr>
          <w:p w14:paraId="385B969C" w14:textId="326F8925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0269A4" w:rsidRPr="00533E32" w14:paraId="0EF5732F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3F2A8547" w14:textId="22EC2F34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6804" w:type="dxa"/>
            <w:vAlign w:val="center"/>
          </w:tcPr>
          <w:p w14:paraId="5D47D35A" w14:textId="3E6DB320" w:rsidR="000269A4" w:rsidRPr="00533E32" w:rsidRDefault="000269A4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Rotor wychylny</w:t>
            </w:r>
          </w:p>
        </w:tc>
        <w:tc>
          <w:tcPr>
            <w:tcW w:w="1842" w:type="dxa"/>
            <w:vAlign w:val="center"/>
          </w:tcPr>
          <w:p w14:paraId="27840661" w14:textId="76E3894A" w:rsidR="000269A4" w:rsidRPr="00533E32" w:rsidRDefault="000269A4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4431F6E8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4E60BE45" w14:textId="5FC03FB1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>12</w:t>
            </w:r>
          </w:p>
        </w:tc>
        <w:tc>
          <w:tcPr>
            <w:tcW w:w="6804" w:type="dxa"/>
            <w:vAlign w:val="center"/>
          </w:tcPr>
          <w:p w14:paraId="70703C86" w14:textId="794F206E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Wytrząsarka o ruchu okrężnym</w:t>
            </w:r>
          </w:p>
        </w:tc>
        <w:tc>
          <w:tcPr>
            <w:tcW w:w="1842" w:type="dxa"/>
            <w:vAlign w:val="center"/>
          </w:tcPr>
          <w:p w14:paraId="1CCECA42" w14:textId="7E3222AB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69AC1012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D2781BF" w14:textId="0EAFD0FD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6804" w:type="dxa"/>
            <w:vAlign w:val="center"/>
          </w:tcPr>
          <w:p w14:paraId="5FA95A92" w14:textId="4035C080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Platforma z uchwytami na kolb 30 x 100 ml</w:t>
            </w:r>
          </w:p>
        </w:tc>
        <w:tc>
          <w:tcPr>
            <w:tcW w:w="1842" w:type="dxa"/>
            <w:vAlign w:val="center"/>
          </w:tcPr>
          <w:p w14:paraId="7F04793D" w14:textId="788314C4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63DB0B7A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7DA74586" w14:textId="068EE7CF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14</w:t>
            </w:r>
          </w:p>
        </w:tc>
        <w:tc>
          <w:tcPr>
            <w:tcW w:w="6804" w:type="dxa"/>
            <w:vAlign w:val="center"/>
          </w:tcPr>
          <w:p w14:paraId="1523201E" w14:textId="2CD6FA42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Platforma z uchwytami na kolby 16 x 250 ml</w:t>
            </w:r>
          </w:p>
        </w:tc>
        <w:tc>
          <w:tcPr>
            <w:tcW w:w="1842" w:type="dxa"/>
            <w:vAlign w:val="center"/>
          </w:tcPr>
          <w:p w14:paraId="7F93CAE1" w14:textId="1C0D9445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1473A55E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110AFE59" w14:textId="792D9D76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15</w:t>
            </w:r>
          </w:p>
        </w:tc>
        <w:tc>
          <w:tcPr>
            <w:tcW w:w="6804" w:type="dxa"/>
            <w:vAlign w:val="center"/>
          </w:tcPr>
          <w:p w14:paraId="6DCC44DE" w14:textId="0D37A845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Suszarka laboratoryjna</w:t>
            </w:r>
          </w:p>
        </w:tc>
        <w:tc>
          <w:tcPr>
            <w:tcW w:w="1842" w:type="dxa"/>
            <w:vAlign w:val="center"/>
          </w:tcPr>
          <w:p w14:paraId="507ADCC1" w14:textId="0BBC598E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32D245BB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67FE918D" w14:textId="77F3DBC4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16</w:t>
            </w:r>
          </w:p>
        </w:tc>
        <w:tc>
          <w:tcPr>
            <w:tcW w:w="6804" w:type="dxa"/>
            <w:vAlign w:val="center"/>
          </w:tcPr>
          <w:p w14:paraId="2C22BDCB" w14:textId="6531AED3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Konduktometr przenośny</w:t>
            </w:r>
          </w:p>
        </w:tc>
        <w:tc>
          <w:tcPr>
            <w:tcW w:w="1842" w:type="dxa"/>
            <w:vAlign w:val="center"/>
          </w:tcPr>
          <w:p w14:paraId="4BD7D9FB" w14:textId="0E5E882E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043DFFF6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0ADF6B82" w14:textId="5E428ECD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17</w:t>
            </w:r>
          </w:p>
        </w:tc>
        <w:tc>
          <w:tcPr>
            <w:tcW w:w="6804" w:type="dxa"/>
            <w:vAlign w:val="center"/>
          </w:tcPr>
          <w:p w14:paraId="382C1AE4" w14:textId="3A333865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Mieszadło magnetyczne</w:t>
            </w:r>
          </w:p>
        </w:tc>
        <w:tc>
          <w:tcPr>
            <w:tcW w:w="1842" w:type="dxa"/>
            <w:vAlign w:val="center"/>
          </w:tcPr>
          <w:p w14:paraId="0F106D4E" w14:textId="6D9D5CB8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1BD233F9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76E403A0" w14:textId="0C5C4C73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18</w:t>
            </w:r>
          </w:p>
        </w:tc>
        <w:tc>
          <w:tcPr>
            <w:tcW w:w="6804" w:type="dxa"/>
            <w:vAlign w:val="center"/>
          </w:tcPr>
          <w:p w14:paraId="246C129A" w14:textId="3CB4D593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Blok grzejny Heat-On 100 ml</w:t>
            </w:r>
          </w:p>
        </w:tc>
        <w:tc>
          <w:tcPr>
            <w:tcW w:w="1842" w:type="dxa"/>
            <w:vAlign w:val="center"/>
          </w:tcPr>
          <w:p w14:paraId="611272FD" w14:textId="01B9C637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77E9BA07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010E466" w14:textId="7237F777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19</w:t>
            </w:r>
          </w:p>
        </w:tc>
        <w:tc>
          <w:tcPr>
            <w:tcW w:w="6804" w:type="dxa"/>
            <w:vAlign w:val="center"/>
          </w:tcPr>
          <w:p w14:paraId="4316EE6D" w14:textId="6CB5B168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Blok grzejny Heat-On 250 ml</w:t>
            </w:r>
          </w:p>
        </w:tc>
        <w:tc>
          <w:tcPr>
            <w:tcW w:w="1842" w:type="dxa"/>
            <w:vAlign w:val="center"/>
          </w:tcPr>
          <w:p w14:paraId="61C5AF7A" w14:textId="0B40368F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06066356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32C16097" w14:textId="4F047D9F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6804" w:type="dxa"/>
            <w:vAlign w:val="center"/>
          </w:tcPr>
          <w:p w14:paraId="3FA35779" w14:textId="242DA6A2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Blok grzejny Heat-On 500 ml</w:t>
            </w:r>
          </w:p>
        </w:tc>
        <w:tc>
          <w:tcPr>
            <w:tcW w:w="1842" w:type="dxa"/>
            <w:vAlign w:val="center"/>
          </w:tcPr>
          <w:p w14:paraId="785F95E5" w14:textId="3979CA37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3ED14F42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66D06718" w14:textId="09E7E19C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21</w:t>
            </w:r>
          </w:p>
        </w:tc>
        <w:tc>
          <w:tcPr>
            <w:tcW w:w="6804" w:type="dxa"/>
            <w:vAlign w:val="center"/>
          </w:tcPr>
          <w:p w14:paraId="640FF4C9" w14:textId="414942BC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Polarymetr (-130...+130),</w:t>
            </w:r>
          </w:p>
        </w:tc>
        <w:tc>
          <w:tcPr>
            <w:tcW w:w="1842" w:type="dxa"/>
            <w:vAlign w:val="center"/>
          </w:tcPr>
          <w:p w14:paraId="532EA087" w14:textId="104F77A6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2F085D8F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4D15A16B" w14:textId="27D141CF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22</w:t>
            </w:r>
          </w:p>
        </w:tc>
        <w:tc>
          <w:tcPr>
            <w:tcW w:w="6804" w:type="dxa"/>
            <w:vAlign w:val="center"/>
          </w:tcPr>
          <w:p w14:paraId="51DE64A8" w14:textId="3F8C6022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Spektofotometr</w:t>
            </w:r>
          </w:p>
        </w:tc>
        <w:tc>
          <w:tcPr>
            <w:tcW w:w="1842" w:type="dxa"/>
            <w:vAlign w:val="center"/>
          </w:tcPr>
          <w:p w14:paraId="5BC85241" w14:textId="53ADE2B6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1 szt.</w:t>
            </w:r>
          </w:p>
        </w:tc>
      </w:tr>
      <w:tr w:rsidR="009A52E7" w:rsidRPr="00533E32" w14:paraId="1C144F51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281A5528" w14:textId="38D5062C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23</w:t>
            </w:r>
          </w:p>
        </w:tc>
        <w:tc>
          <w:tcPr>
            <w:tcW w:w="6804" w:type="dxa"/>
            <w:vAlign w:val="center"/>
          </w:tcPr>
          <w:p w14:paraId="1541A4EB" w14:textId="1F5796D3" w:rsidR="009A52E7" w:rsidRPr="00533E32" w:rsidRDefault="009A52E7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Ph-metr przenośny</w:t>
            </w:r>
          </w:p>
        </w:tc>
        <w:tc>
          <w:tcPr>
            <w:tcW w:w="1842" w:type="dxa"/>
            <w:vAlign w:val="center"/>
          </w:tcPr>
          <w:p w14:paraId="1260867E" w14:textId="1ABD700A" w:rsidR="009A52E7" w:rsidRPr="00533E32" w:rsidRDefault="009A52E7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6 szt.</w:t>
            </w:r>
          </w:p>
        </w:tc>
      </w:tr>
      <w:tr w:rsidR="00B2335E" w:rsidRPr="00533E32" w14:paraId="31102E8A" w14:textId="77777777" w:rsidTr="00B2335E">
        <w:trPr>
          <w:trHeight w:val="454"/>
        </w:trPr>
        <w:tc>
          <w:tcPr>
            <w:tcW w:w="630" w:type="dxa"/>
            <w:vAlign w:val="center"/>
          </w:tcPr>
          <w:p w14:paraId="6F00E0FA" w14:textId="7920FFB1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24.</w:t>
            </w:r>
          </w:p>
        </w:tc>
        <w:tc>
          <w:tcPr>
            <w:tcW w:w="6804" w:type="dxa"/>
            <w:vAlign w:val="center"/>
          </w:tcPr>
          <w:p w14:paraId="0FC3BE4D" w14:textId="468551A8" w:rsidR="00B2335E" w:rsidRPr="00533E32" w:rsidRDefault="00B2335E" w:rsidP="00B2335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533E32">
              <w:rPr>
                <w:rFonts w:cstheme="minorHAnsi"/>
                <w:sz w:val="24"/>
                <w:szCs w:val="24"/>
              </w:rPr>
              <w:t>Mikroskop</w:t>
            </w:r>
          </w:p>
        </w:tc>
        <w:tc>
          <w:tcPr>
            <w:tcW w:w="1842" w:type="dxa"/>
            <w:vAlign w:val="center"/>
          </w:tcPr>
          <w:p w14:paraId="63683D9A" w14:textId="2DECA1EA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sz w:val="24"/>
                <w:szCs w:val="24"/>
                <w:lang w:eastAsia="pl-PL"/>
              </w:rPr>
              <w:t>5 szt.</w:t>
            </w:r>
          </w:p>
        </w:tc>
      </w:tr>
      <w:bookmarkEnd w:id="2"/>
    </w:tbl>
    <w:p w14:paraId="227AFE88" w14:textId="77777777" w:rsidR="001F0288" w:rsidRPr="00533E32" w:rsidRDefault="001F0288" w:rsidP="001F0288">
      <w:pPr>
        <w:spacing w:line="360" w:lineRule="auto"/>
        <w:rPr>
          <w:rFonts w:cstheme="minorHAnsi"/>
          <w:sz w:val="24"/>
          <w:szCs w:val="24"/>
        </w:rPr>
      </w:pPr>
    </w:p>
    <w:p w14:paraId="63837841" w14:textId="77777777" w:rsidR="001F0288" w:rsidRPr="00533E32" w:rsidRDefault="001F0288" w:rsidP="001F0288">
      <w:pPr>
        <w:spacing w:line="360" w:lineRule="auto"/>
        <w:rPr>
          <w:rFonts w:cstheme="minorHAnsi"/>
          <w:sz w:val="24"/>
          <w:szCs w:val="24"/>
        </w:rPr>
      </w:pPr>
    </w:p>
    <w:bookmarkEnd w:id="3"/>
    <w:bookmarkEnd w:id="4"/>
    <w:p w14:paraId="45A92F14" w14:textId="77777777" w:rsidR="001F0288" w:rsidRPr="00533E32" w:rsidRDefault="001F0288" w:rsidP="001F0288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1F0288" w:rsidRPr="00533E32" w14:paraId="78E783A1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67FE777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3DF617F" w14:textId="2B30D427" w:rsidR="001F0288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Termostat grzejący z łaźnią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BAC37DA" w14:textId="65643024" w:rsidR="001F0288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zestaw.</w:t>
            </w:r>
          </w:p>
        </w:tc>
      </w:tr>
      <w:tr w:rsidR="001F0288" w:rsidRPr="00533E32" w14:paraId="722CAA89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B1A4BB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0993D8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20798D41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1F0288" w:rsidRPr="00533E32" w14:paraId="6D5F78B0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974541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488F46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AD6744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1F0288" w:rsidRPr="00533E32" w14:paraId="30D1D56B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2A5E1BE" w14:textId="77777777" w:rsidR="001F0288" w:rsidRPr="00533E32" w:rsidRDefault="001F0288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F0288" w:rsidRPr="00533E32" w14:paraId="22D21105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CF547D5" w14:textId="1D36903E" w:rsidR="001F0288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lastRenderedPageBreak/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A983621" w14:textId="46A60D61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Typ: Termostat z wbudowaną łaźnią ze stali nierdzewnej lub równoważny.</w:t>
            </w:r>
          </w:p>
          <w:p w14:paraId="50D233ED" w14:textId="463AAC7C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12 l.</w:t>
            </w:r>
          </w:p>
          <w:p w14:paraId="5E60B8E8" w14:textId="79950464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Wymiary zewnętrzne: max. 330 x 360 x 410 mm.</w:t>
            </w:r>
          </w:p>
          <w:p w14:paraId="57524CA8" w14:textId="12C44E34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temperatury: od +5 °C powyżej temperatury otoczenia do min. 100 °C.</w:t>
            </w:r>
          </w:p>
          <w:p w14:paraId="2342CF2F" w14:textId="159B1472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Stabilność (w 70°C): min. ±0,05 °C.</w:t>
            </w:r>
          </w:p>
          <w:p w14:paraId="5724CDB7" w14:textId="60AE32ED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Jednorodność (w 70°C): min. ±0,1 °C.</w:t>
            </w:r>
          </w:p>
          <w:p w14:paraId="7F22AA06" w14:textId="4C9F296D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Rozdzielczość ustawiania: min. 0,1 °C.</w:t>
            </w:r>
          </w:p>
          <w:p w14:paraId="3F1C8850" w14:textId="54B58305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Wyświetlacz: min. 4-cyfrowy LED.</w:t>
            </w:r>
          </w:p>
          <w:p w14:paraId="4AA80E8E" w14:textId="1C3297D5" w:rsidR="00953D6A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Funkcje: min. 3 programowalne ustawienia temperatury, alarm wizualny.</w:t>
            </w:r>
          </w:p>
          <w:p w14:paraId="5D6C67AC" w14:textId="2C433554" w:rsidR="001F0288" w:rsidRPr="00533E32" w:rsidRDefault="00953D6A" w:rsidP="002A1F72">
            <w:pPr>
              <w:pStyle w:val="Akapitzlist"/>
              <w:numPr>
                <w:ilvl w:val="0"/>
                <w:numId w:val="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Zabezpieczenia: System ochrony przed niskim poziomem cieczy oraz stały wyłącznik nadtemperaturowy.</w:t>
            </w:r>
          </w:p>
        </w:tc>
      </w:tr>
    </w:tbl>
    <w:p w14:paraId="6FE3B6FE" w14:textId="77777777" w:rsidR="001F0288" w:rsidRPr="00533E32" w:rsidRDefault="001F0288" w:rsidP="001F0288">
      <w:pPr>
        <w:ind w:firstLine="708"/>
        <w:rPr>
          <w:rFonts w:cstheme="minorHAnsi"/>
          <w:sz w:val="24"/>
          <w:szCs w:val="24"/>
        </w:rPr>
      </w:pPr>
    </w:p>
    <w:p w14:paraId="46D4A7F3" w14:textId="7213F280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2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B52DDB7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3BE5A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E6F3DD" w14:textId="2EA80144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Aparat do pomiaru temperatury topnienia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A26533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428EC7E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10779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C7D77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4A17EE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91FFC61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989EA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0C029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CBB65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0731D37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B21F2F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136554AE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5B3489E4" w14:textId="62DC3691" w:rsidR="002C040D" w:rsidRPr="00533E32" w:rsidRDefault="0095544E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37CAE86A" w14:textId="224DE985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 pomiarowa: możliwość jednoczesnego oznaczania temperatury topnienia dla min. 3 próbek.</w:t>
            </w:r>
          </w:p>
          <w:p w14:paraId="6D15EFF9" w14:textId="170F8C5B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temperatury: od min. 5 °C powyżej temperatury otoczenia do min. 400 °C lub równoważne.</w:t>
            </w:r>
          </w:p>
          <w:p w14:paraId="1CF8DC25" w14:textId="77512F1A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Rozdzielczość pomiaru: min. 0,1 °C.</w:t>
            </w:r>
          </w:p>
          <w:p w14:paraId="44D23FAA" w14:textId="798A0CEF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Dokładność pomiaru: min. ±0,5 °C przy 20 °C, liniowo do min. ±1,0 °C przy 350 °C lub lepsza.</w:t>
            </w:r>
          </w:p>
          <w:p w14:paraId="684C3C08" w14:textId="0B2E8B66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Układ kontrolny: sterowanie mikroprocesorowe zapewniające szybkie nagrzewanie i precyzyjną stabilizację temperatury.</w:t>
            </w:r>
          </w:p>
          <w:p w14:paraId="78634454" w14:textId="211EC3E3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Czujnik temperatury: typu PT100 lub równoważny.</w:t>
            </w:r>
          </w:p>
          <w:p w14:paraId="47DFA8FE" w14:textId="2152C062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Prędkości nagrzewania: co najmniej dwie zdefiniowane prędkości: min. 1,0 °C/min oraz min. 10,0 °C/min.</w:t>
            </w:r>
          </w:p>
          <w:p w14:paraId="6F768525" w14:textId="60AA14A3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Układ optyczny: głowica obserwacyjna z regulacją ogniskowania, wyposażona w lupę o powiększeniu min. 8x; głowica o konstrukcji obrotowej.</w:t>
            </w:r>
          </w:p>
          <w:p w14:paraId="711C93C0" w14:textId="605C3BD7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Oświetlenie komory: zintegrowane oświetlenie typu LED (min. 3 punkty świetlne) o jasności min. 3500 luksów na każdą diodę.</w:t>
            </w:r>
          </w:p>
          <w:p w14:paraId="41B1FD0A" w14:textId="5E030177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Konstrukcja: regulowany na wysokość i składany wysięgnik urządzenia.</w:t>
            </w:r>
          </w:p>
          <w:p w14:paraId="5110E23F" w14:textId="3B326811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 użytkownika: klawiatura odporna na czynniki zewnętrzne (foliowa) z intuicyjnym menu; wbudowany sygnał dźwiękowy informujący o osiągnięciu temperatury zadanej.</w:t>
            </w:r>
          </w:p>
          <w:p w14:paraId="7F6CA1CE" w14:textId="2A31F6BE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Pamięć danych: funkcja zapisu min. 4 wartości temperatury w pamięci urządzenia.</w:t>
            </w:r>
          </w:p>
          <w:p w14:paraId="58B05ADD" w14:textId="441D3FAC" w:rsidR="0095544E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Zasilanie: uniwersalne 100 – 240 V, 50/60 Hz.</w:t>
            </w:r>
          </w:p>
          <w:p w14:paraId="099AD18A" w14:textId="009AC387" w:rsidR="002C040D" w:rsidRPr="00533E32" w:rsidRDefault="0095544E" w:rsidP="002A1F72">
            <w:pPr>
              <w:pStyle w:val="Akapitzlist"/>
              <w:numPr>
                <w:ilvl w:val="0"/>
                <w:numId w:val="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 standardowe: urządzenie podstawowe, dedykowana osłona przeciwsłoneczna, zasilacz z kompletem adapterów (EU, UK, US) oraz zestaw min. 100 sztuk kapilar o średnicy min. 2 mm.</w:t>
            </w:r>
          </w:p>
        </w:tc>
      </w:tr>
    </w:tbl>
    <w:p w14:paraId="2A4656B9" w14:textId="2E75FDE6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3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746C7A82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79C2E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5364379" w14:textId="48165AB9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Wypalarka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C75DF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526B3C2B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A4CCC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4FE7F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D8214F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60971CF6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F021C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4D89B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A82B6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2876D03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03EE8D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837EF6" w:rsidRPr="00533E32" w14:paraId="2B5538B8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11F1849" w14:textId="062B0FF4" w:rsidR="002C040D" w:rsidRPr="00533E32" w:rsidRDefault="0095544E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2258C231" w14:textId="10924227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podnoszenia: podnośnik ręczny umożliwiający płynną regulację głębokości zanurzenia kolby w łaźni.</w:t>
            </w:r>
          </w:p>
          <w:p w14:paraId="2D274A33" w14:textId="71E2FDE6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prędkości obrotowej: min. 10–280 obr./min lub szerszy.</w:t>
            </w:r>
          </w:p>
          <w:p w14:paraId="27544C7A" w14:textId="249F8B01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Układ chłodzenia: pionowa chłodnica skraplająca o powierzchni wymiany ciepła nie mniejszej niż 1400 cm².</w:t>
            </w:r>
          </w:p>
          <w:p w14:paraId="64E54622" w14:textId="68BB5752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uszczelnień: płaska uszczelka wykonana z FKM (elastomer fluorowy) z systemem podwójnego uszczelnienia; przystosowana do pracy bez smarowania, wolna od kołnierzy i pierścieni metalowych lub rozwiązanie równoważne.</w:t>
            </w:r>
          </w:p>
          <w:p w14:paraId="569ACB65" w14:textId="4CDA548E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Mocowanie kolby: uchwyty mocujące kolbę wykonane z tworzywa sztucznego odpornego na chemikalia, zintegrowane z nakrętką blokującą kolbę na kolumnie wyparki.</w:t>
            </w:r>
          </w:p>
          <w:p w14:paraId="5A8EC5E2" w14:textId="6C57D1F8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Regulacja kąta nachylenia: możliwość ustawienia kąta nachylenia kolby wyparnej w zakresie min. 20–80°.</w:t>
            </w:r>
          </w:p>
          <w:p w14:paraId="6A247175" w14:textId="7F60CF53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Zabezpieczenie rurki oparowej: rurka odprowadzająca opary wyposażona w zdejmowaną osłonę z tworzywa sztucznego zabezpieczającą przed zapiekaniem.</w:t>
            </w:r>
          </w:p>
          <w:p w14:paraId="084B6B85" w14:textId="33C8B036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Rodzaj połączeń: wszystkie połączenia gwintowe wyposażone w uszczelki, system bezszlifowy.</w:t>
            </w:r>
          </w:p>
          <w:p w14:paraId="5324C8CC" w14:textId="754FD2CD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 użytkownika: demontowalny panel sterowania z czytelnym wyświetlaczem o przekątnej min. 3,5 cala; funkcje regulacji prędkości obrotowej oraz temperatury łaźni.</w:t>
            </w:r>
          </w:p>
          <w:p w14:paraId="15EBC5B9" w14:textId="0E074162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sterowania: dwa niezależne pokrętła do regulacji prędkości i temperatury z funkcją blokady parametrów (poprzez naciśnięcie) w celu ochrony przed przypadkową zmianą nastaw.</w:t>
            </w:r>
          </w:p>
          <w:p w14:paraId="3E83452C" w14:textId="237E0FC2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Sygnalizacja pracy: wizualny system informujący o statusie urządzenia w postaci podświetlenia pokręteł (temperatury i obrotów), widoczny z odległości.</w:t>
            </w:r>
          </w:p>
          <w:p w14:paraId="4D5DF1D3" w14:textId="71A7B642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Łaźnia grzewcza: uniwersalna łaźnia wodno-olejowa zintegrowana z jednostką, umożliwiająca pracę w zakresie temperatur min. 20–210 °C; dokładność stabilizacji temperatury min. ±1 °C.</w:t>
            </w:r>
          </w:p>
          <w:p w14:paraId="7E0875F5" w14:textId="4BAC3501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 łaźni: przystosowana do obsługi kolb wyparnych o pojemności do 5 l; konstrukcja umożliwiająca odsunięcie łaźni względem kolumny.</w:t>
            </w:r>
          </w:p>
          <w:p w14:paraId="5B13DDD8" w14:textId="2C6D4D0F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grzewcze: moc grzewcza min. 1300 W.</w:t>
            </w:r>
          </w:p>
          <w:p w14:paraId="43A84211" w14:textId="42640660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Bezpieczeństwo termiczne: wyposażenie w oddzielny, niezależny czujnik temperatury odcinający zasilanie łaźni przy przekroczeniu temperatury o 5 °C w stosunku do wartości zadanej.</w:t>
            </w:r>
          </w:p>
          <w:p w14:paraId="4CAE017F" w14:textId="611BB9AD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Ergonomia łaźni: wyposażona w min. dwa uchwyty na obrzeżach ułatwiające bezpieczne przenoszenie i wylewanie medium.</w:t>
            </w:r>
          </w:p>
          <w:p w14:paraId="474C316A" w14:textId="77777777" w:rsidR="0095544E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Stopień ochrony: obudowa o stopniu ochrony min. IP20; kabel połączeniowy do łaźni grzejnej o podwyższonym stopniu ochrony min. IP67.</w:t>
            </w:r>
          </w:p>
          <w:p w14:paraId="50F392D8" w14:textId="66402EB1" w:rsidR="002C040D" w:rsidRPr="00533E32" w:rsidRDefault="0095544E" w:rsidP="002A1F72">
            <w:pPr>
              <w:pStyle w:val="Akapitzlist"/>
              <w:numPr>
                <w:ilvl w:val="0"/>
                <w:numId w:val="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 zestawu: urządzenie podstawowe, kompletna pionowa chłodnica, kolba destylacyjna o pojemności 1 l lub równoważne.</w:t>
            </w:r>
          </w:p>
        </w:tc>
      </w:tr>
    </w:tbl>
    <w:p w14:paraId="73D35201" w14:textId="7B2D54EB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4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837EF6" w:rsidRPr="00533E32" w14:paraId="0B7EF456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FDEE6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AF6040" w14:textId="539380D9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Membranowa pompa próżniowa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70C3CA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3EE491D7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7046C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5841B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6ADD17B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16BD766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BBB96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C4652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6986F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39B65B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1332EE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Parametry - wymagania minimalne:</w:t>
            </w:r>
          </w:p>
        </w:tc>
      </w:tr>
      <w:tr w:rsidR="002C040D" w:rsidRPr="00533E32" w14:paraId="428B97BA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2B9A7C8B" w14:textId="61E199C2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6A4F988E" w14:textId="7D7FBD82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Wydajność pompowania: maksymalna wydajność nie mniejsza niż 0,75 / 0,9 m³/h.</w:t>
            </w:r>
          </w:p>
          <w:p w14:paraId="2F698ADE" w14:textId="2896161F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Próżnia końcowa (bezwzględna): nie więcej niż 12 mbar (bez balastu gazowego) oraz nie więcej niż 20 mbar (z balastem gazowym).</w:t>
            </w:r>
          </w:p>
          <w:p w14:paraId="6DCED02F" w14:textId="5C561AAF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Maksymalne ciśnienie dopuszczalne: min. 1,1 bar.</w:t>
            </w:r>
          </w:p>
          <w:p w14:paraId="1A1F396C" w14:textId="20DB65E0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Prędkość obrotowa (bez obciążenia): w zakresie min. 1500 / 1800 min⁻¹.</w:t>
            </w:r>
          </w:p>
          <w:p w14:paraId="55F30578" w14:textId="1BE00836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Stopień ochrony: min. IP 40 zgodnie z normą EN 60529 lub równoważną.</w:t>
            </w:r>
          </w:p>
          <w:p w14:paraId="29FEA70B" w14:textId="7CA7BE2E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Warunki pracy: zakres temperatury otoczenia od min. +10 °C do +40 °C; dopuszczalna wilgotność względna powietrza (bez kondensacji) w zakresie min. 30% – 85%.</w:t>
            </w:r>
          </w:p>
          <w:p w14:paraId="24CCFBDD" w14:textId="4A37DE40" w:rsidR="002631E5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Zasilanie i moc: moc elektryczna nie większa niż 0,1 kW (standardowo ok. 0,08 kW).</w:t>
            </w:r>
          </w:p>
          <w:p w14:paraId="60A8B098" w14:textId="66E708ED" w:rsidR="002C040D" w:rsidRPr="00533E32" w:rsidRDefault="002631E5" w:rsidP="002A1F72">
            <w:pPr>
              <w:pStyle w:val="Akapitzlist"/>
              <w:numPr>
                <w:ilvl w:val="0"/>
                <w:numId w:val="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Przyłącza procesowe: króciec wlotowy o średnicy DN 8 mm; króciec wylotowy o średnicy w zakresie DN 8–10 mm.</w:t>
            </w:r>
          </w:p>
        </w:tc>
      </w:tr>
    </w:tbl>
    <w:p w14:paraId="151FAAF2" w14:textId="57C6CE3E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5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64A249ED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EDB33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024D9C" w14:textId="4B9CD1A9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Autoklaw 12L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F68055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76A0DAF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FAE91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CC984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67F9D65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0BFE9EF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FE00C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270259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5DCE4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86E71AF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D7E7C2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1540C7E0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500C2E46" w14:textId="4659F995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E0DC68D" w14:textId="08101539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uniwersalny autoklaw laboratoryjny przystosowany do sterylizacji ciał stałych oraz wszelkiego rodzaju cieczy.</w:t>
            </w:r>
          </w:p>
          <w:p w14:paraId="71870408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Technologia procesu: system łączący wykorzystanie próżni (wstępnej i końcowej), ciśnienia, pary oraz temperatury w celu zapewnienia precyzyjnych i powtarzalnych warunków sterylizacji.</w:t>
            </w:r>
          </w:p>
          <w:p w14:paraId="58CA2305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 komory: min. 12 l.</w:t>
            </w:r>
          </w:p>
          <w:p w14:paraId="04FF9BB2" w14:textId="1354E88E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Wymiary komory: średnica ok. 20 cm, głębokość ok. 35 cm (lub parametry równoważne zapewniające deklarowaną pojemność).</w:t>
            </w:r>
          </w:p>
          <w:p w14:paraId="18E21CB1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 wykonania: komora wykonana ze stali nierdzewnej gatunku 304L lub o wyższej odporności korozyjnej.</w:t>
            </w:r>
          </w:p>
          <w:p w14:paraId="27E06BC9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 roboczej: min. od 105 °C do 134 °C.</w:t>
            </w:r>
          </w:p>
          <w:p w14:paraId="2A20EEE3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Ciśnienie robocze: min. 230 kPa (ok. 2,3 bar).</w:t>
            </w:r>
          </w:p>
          <w:p w14:paraId="608DE097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Moc grzewcza: min. 2400 W.</w:t>
            </w:r>
          </w:p>
          <w:p w14:paraId="6CA8E545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kontroli temperatury: zintegrowany, elastyczny czujnik temperatury (sonda) umożliwiający bezpośredni pomiar i kontrolę temperatury wewnątrz sterylizowanych mediów płynnych.</w:t>
            </w:r>
          </w:p>
          <w:p w14:paraId="41A7E4BF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 użytkownika: kolorowy wyświetlacz dotykowy o przekątnej min. 7 cali, zapewniający intuicyjne sterowanie procesem.</w:t>
            </w:r>
          </w:p>
          <w:p w14:paraId="3FB7FF6C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Komunikacja i oprogramowanie: system oparty na komunikacji sieciowej/chmurowej do zarządzania protokołami i programami; możliwość zdalnej konserwacji oraz monitorowania stanu urządzenia za pomocą komputera lub urządzeń mobilnych (tablet, smartfon).</w:t>
            </w:r>
          </w:p>
          <w:p w14:paraId="6095AA23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powiadomień: funkcja wysyłania alarmów i komunikatów o statusie procesu poprzez e-mail lub SMS.</w:t>
            </w:r>
          </w:p>
          <w:p w14:paraId="4D544836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Złącza i interfejsy: wyposażenie w porty komunikacyjne: USB, WiFi, Ethernet, Bluetooth oraz czytnik kart SD.</w:t>
            </w:r>
          </w:p>
          <w:p w14:paraId="351F5753" w14:textId="77777777" w:rsidR="002631E5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Dokumentacja i zgodność: zintegrowany system dokumentowania procesów zapewniający zgodność z wymogami dobrych praktyk laboratoryjnych i produkcyjnych (GLP / GMP).</w:t>
            </w:r>
          </w:p>
          <w:p w14:paraId="7E581C40" w14:textId="74A7661C" w:rsidR="002C040D" w:rsidRPr="00533E32" w:rsidRDefault="002631E5" w:rsidP="002A1F72">
            <w:pPr>
              <w:pStyle w:val="Akapitzlist"/>
              <w:numPr>
                <w:ilvl w:val="0"/>
                <w:numId w:val="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Obsługa urządzeń zewnętrznych: standardowe interfejsy umożliwiające bezpośrednie podłączenie skanera kodów kreskowych, drukarki protokołów oraz drukarki etykiet.</w:t>
            </w:r>
          </w:p>
        </w:tc>
      </w:tr>
    </w:tbl>
    <w:p w14:paraId="15721E06" w14:textId="5A0FEAEA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6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2898598D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5F67F81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C8661F6" w14:textId="0A31FA91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Chłodziarko-zamrażarka laboratoryjna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A68FBFF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28610BA8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B0500F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1FC477C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64F3997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CE83488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08EF8B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7DA7439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A9888D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18E5D56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3341ECD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2990BFC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D9F954A" w14:textId="4EFA6908" w:rsidR="002C040D" w:rsidRPr="00533E32" w:rsidRDefault="002631E5" w:rsidP="002C040D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1E27D11" w14:textId="58FCCD22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Konstrukcja: urządzenie dwukomorowe (chłodziarka i zamrażarka) w układzie pionowym, wolnostojące.</w:t>
            </w:r>
          </w:p>
          <w:p w14:paraId="6F2B4400" w14:textId="0BF4E147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Część chłodnicza:</w:t>
            </w:r>
          </w:p>
          <w:p w14:paraId="4EE3AFB6" w14:textId="2296FAA8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200 l.</w:t>
            </w:r>
          </w:p>
          <w:p w14:paraId="08E5C0B4" w14:textId="379FC85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temperatury: regulowany w przedziale od min. +3 °C do min. +16 °C.</w:t>
            </w:r>
          </w:p>
          <w:p w14:paraId="711E6F09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chłodzenia: dynamiczny (wymuszony obieg powietrza) z funkcją automatycznego rozmrażania.</w:t>
            </w:r>
          </w:p>
          <w:p w14:paraId="2AB3EC16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Wyposażenie: min. 5 półek (w tym min. 4 o regulowanej wysokości) wykonanych z drutu powlekanego tworzywem sztucznym; oświetlenie wewnętrzne typu LED.</w:t>
            </w:r>
          </w:p>
          <w:p w14:paraId="71B1981C" w14:textId="77777777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Część mrożąca:</w:t>
            </w:r>
          </w:p>
          <w:p w14:paraId="4B34774C" w14:textId="11EA3CAE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55 l.</w:t>
            </w:r>
          </w:p>
          <w:p w14:paraId="36D16B56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Zakres temperatury: regulowany w przedziale od min. -9 °C do min. -30 °C.</w:t>
            </w:r>
          </w:p>
          <w:p w14:paraId="40E3A34D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chłodzenia: dynamiczny (wymuszony obieg powietrza) z funkcją automatycznego rozmrażania.</w:t>
            </w:r>
          </w:p>
          <w:p w14:paraId="30BAB003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Wyposażenie: min. 3 szuflady; zintegrowane oświetlenie wewnętrzne LED.</w:t>
            </w:r>
          </w:p>
          <w:p w14:paraId="4CB4E072" w14:textId="77777777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sterowania i monitoringu:</w:t>
            </w:r>
          </w:p>
          <w:p w14:paraId="4AE27621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Niezależne, zewnętrzne wskaźniki cyfrowe temperatury dla obu komór.</w:t>
            </w:r>
          </w:p>
          <w:p w14:paraId="1B1102EF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Sterowanie mikroprocesorowe zapewniające stabilność nastaw.</w:t>
            </w:r>
          </w:p>
          <w:p w14:paraId="7C306120" w14:textId="77777777" w:rsidR="00D6486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Materiały i wykonanie:</w:t>
            </w:r>
          </w:p>
          <w:p w14:paraId="2ADA9BBC" w14:textId="0A2F44EB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Obudowa: ściany boczne oraz drzwi wykonane ze stali malowanej proszkowo</w:t>
            </w:r>
            <w:r w:rsidR="004D187F"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 </w:t>
            </w: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lub stali nierdzewnej.</w:t>
            </w:r>
          </w:p>
          <w:p w14:paraId="3A864436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Wnętrze: materiał odporny na korozję i łatwy w dezynfekcji (tworzywo sztuczne lub stal).</w:t>
            </w:r>
          </w:p>
          <w:p w14:paraId="5E4D1D98" w14:textId="77777777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Uchwyt: ergonomiczny, wyposażony w mechanizm wspomagający otwieranie oraz powłokę ograniczającą rozwój drobnoustrojów (antybakteryjną) lub rozwiązanie równoważne.</w:t>
            </w:r>
          </w:p>
          <w:p w14:paraId="6D8D1863" w14:textId="2FCA8A7D" w:rsidR="00D6486D" w:rsidRPr="00533E32" w:rsidRDefault="00D6486D" w:rsidP="002A1F72">
            <w:pPr>
              <w:pStyle w:val="Akapitzlist"/>
              <w:numPr>
                <w:ilvl w:val="1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Podstawa: nóżki wykonane ze stali ocynkowanej lub innego materiału odpornego na korozję.</w:t>
            </w:r>
          </w:p>
          <w:p w14:paraId="6E2F2B32" w14:textId="58ED7A03" w:rsidR="002C040D" w:rsidRPr="00533E32" w:rsidRDefault="00D6486D" w:rsidP="002A1F72">
            <w:pPr>
              <w:pStyle w:val="Akapitzlist"/>
              <w:numPr>
                <w:ilvl w:val="0"/>
                <w:numId w:val="1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Bezpieczeństwo: system alarmowy (wizualny i dźwiękowy) informujący o awarii zasilania lub przekroczeniu dopuszczalnych zakresów temperatury.</w:t>
            </w:r>
          </w:p>
        </w:tc>
      </w:tr>
    </w:tbl>
    <w:p w14:paraId="2FB3F949" w14:textId="1DD3A7E7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7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226FA21D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6F3D0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485621B" w14:textId="00DA53C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Wirówka mikrolitrowa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11657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28B7D357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AAF85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07131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2373B37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27076D0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33698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6521D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D0D46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DDE1C9E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F8AE0C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4298F4DF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5CFCA992" w14:textId="3D2D6992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8F247A8" w14:textId="246142EA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Konstrukcja: kompaktowa wirówka laboratoryjna wyposażona w wydajny, bezszczotkowy silnik indukcyjny.</w:t>
            </w:r>
          </w:p>
          <w:p w14:paraId="3B5EBFFC" w14:textId="4250DD47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Sterowanie: mikroprocesorowe zapewniające płynną regulację prędkości obrotowej.</w:t>
            </w:r>
          </w:p>
          <w:p w14:paraId="10CF0C2B" w14:textId="3345D791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prędkości: min. 0–6000 obr./min lub równoważny.</w:t>
            </w:r>
          </w:p>
          <w:p w14:paraId="497C9E70" w14:textId="196BA94C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bezpieczeństwa: funkcja wykrywania niezrównoważenia rotora; automatyczny hamulec (quickstop) zatrzymujący urządzenie po podniesieniu pokrywy.</w:t>
            </w:r>
          </w:p>
          <w:p w14:paraId="6F8EBECD" w14:textId="524A975C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Timer: zintegrowany zegar umożliwiający nastawę czasu pracy w zakresie min. 0–25 minut.</w:t>
            </w:r>
          </w:p>
          <w:p w14:paraId="2F0E6E7F" w14:textId="129D7A98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Stabilizacja: podstawa wyposażona w przyssawki stabilizujące urządzenie podczas pracy na blacie laboratoryjnym.</w:t>
            </w:r>
          </w:p>
          <w:p w14:paraId="5C92052C" w14:textId="3E74C859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 standardowe (rotory):</w:t>
            </w:r>
          </w:p>
          <w:p w14:paraId="0D8FB0DA" w14:textId="2136E1D7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rotor kątowy na min. 8 probówek o pojemności 1,5/2,0 ml,</w:t>
            </w:r>
          </w:p>
          <w:p w14:paraId="405719AB" w14:textId="5182B0F9" w:rsidR="00B9357B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rotor na min. 16 probówek typu PCR o pojemności 0,2 ml.</w:t>
            </w:r>
          </w:p>
          <w:p w14:paraId="64022D83" w14:textId="68807DA6" w:rsidR="002C040D" w:rsidRPr="00533E32" w:rsidRDefault="00B9357B" w:rsidP="002A1F72">
            <w:pPr>
              <w:pStyle w:val="Akapitzlist"/>
              <w:numPr>
                <w:ilvl w:val="0"/>
                <w:numId w:val="1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Akcesoria w zestawie: komplet adapterów (min. 8 sztuk) umożliwiający pracę z probówkami o pojemnościach 0,2 ml, 0,4 ml oraz 0,5 ml.</w:t>
            </w:r>
          </w:p>
        </w:tc>
      </w:tr>
    </w:tbl>
    <w:p w14:paraId="5BDCF98C" w14:textId="23AB6F27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8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47A9EA50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75E50C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84DCD72" w14:textId="4FC798EC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Wirówka uniwersalna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BCF382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09A96B53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8ED71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DEEAB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8DE77D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98C32C5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87036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996AD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A59D3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5B9FCF1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284A4F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3D533C99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4B294F2A" w14:textId="01FF6A29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lastRenderedPageBreak/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038C1D59" w14:textId="4328ADD7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Typ urządzenia: uniwersalna wirówka laboratoryjna z funkcją chłodzenia, odpowiednia do różnorodnych zastosowań badawczych.</w:t>
            </w:r>
          </w:p>
          <w:p w14:paraId="2F517623" w14:textId="22042CED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prędkości: regulowany w przedziale od min. 200 do min. 16 000 obr./min.</w:t>
            </w:r>
          </w:p>
          <w:p w14:paraId="75C2D278" w14:textId="58D5ED79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Maksymalna siła odśrodkowa (RCF): min. 24 325 x g.</w:t>
            </w:r>
          </w:p>
          <w:p w14:paraId="07C39408" w14:textId="32614662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Maksymalna pojemność (wsad): możliwość wirowania min. 6 x 250 ml.</w:t>
            </w:r>
          </w:p>
          <w:p w14:paraId="65D1FDC9" w14:textId="60BC499F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chłodzenia: zakres regulacji temperatury od min. -20 °C do +40 °C; funkcja chłodzenia wstępnego umożliwiająca osiągnięcie 4 °C w czasie krótszym niż 10 min (przy temp. otoczenia).</w:t>
            </w:r>
          </w:p>
          <w:p w14:paraId="1753C5D2" w14:textId="7749AE9A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Automatyzacja: funkcja automatycznego rozpoznawania zamontowanego wirnika.</w:t>
            </w:r>
          </w:p>
          <w:p w14:paraId="2EC8661D" w14:textId="58DED2CC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Programowanie: pamięć pozwalająca na zapis min. 99 programów użytkownika; min. 10 charakterystyk przyspieszania i 10 charakterystyk hamowania.</w:t>
            </w:r>
          </w:p>
          <w:p w14:paraId="46E52F1D" w14:textId="2F011DBE" w:rsidR="00B9357B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Czas pracy: tryb ciągły, funkcja krótkiego wirowania (Quickspin) oraz timer w zakresie od 10 s do min. 99 h 59 min 59 s.</w:t>
            </w:r>
          </w:p>
          <w:p w14:paraId="0ACEDF25" w14:textId="4BB9CD79" w:rsidR="002C040D" w:rsidRPr="00533E32" w:rsidRDefault="00B9357B" w:rsidP="002A1F72">
            <w:pPr>
              <w:pStyle w:val="Akapitzlist"/>
              <w:numPr>
                <w:ilvl w:val="0"/>
                <w:numId w:val="1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Interfejs: czytelny wyświetlacz LCD informujący o parametrach procesu; poziom hałasu nie większy niż 65 dB(A).</w:t>
            </w:r>
          </w:p>
        </w:tc>
      </w:tr>
    </w:tbl>
    <w:p w14:paraId="02D3DECC" w14:textId="2D41BF83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9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5DB59D70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516F15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C360136" w14:textId="728431C3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Rotor kątowy do probówek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ED9343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5EDE0A11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65C20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D084E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F87FC1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2148D69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350B9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0B4CE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92A6C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53BDC39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981D7A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68841904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647C1833" w14:textId="740F545C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lastRenderedPageBreak/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5ACF5193" w14:textId="01524C09" w:rsidR="00D743FC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wysokoprzędny rotor kątowy przeznaczony do wirowania probówek o pojemności min. 10 ml.</w:t>
            </w:r>
          </w:p>
          <w:p w14:paraId="6F93087E" w14:textId="78C38F03" w:rsidR="00D743FC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20 gniazd na probówki 10 ml.</w:t>
            </w:r>
          </w:p>
          <w:p w14:paraId="5021B205" w14:textId="11BF73A0" w:rsidR="00D743FC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pracy: przystosowany do pracy przy maksymalnej prędkości obrotowej i przeciążeniu (RCF) deklarowanym dla wirówki w poz. 8.</w:t>
            </w:r>
          </w:p>
          <w:p w14:paraId="0B3B6643" w14:textId="16ECB3EE" w:rsidR="00D743FC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system mocowania w pełni zgodny z wirówką uniwersalną (poz. 8); obsługa funkcji automatycznego rozpoznawania wirnika przez urządzenie nadrzędne.</w:t>
            </w:r>
          </w:p>
          <w:p w14:paraId="07B93DCA" w14:textId="00CEC1C8" w:rsidR="002C040D" w:rsidRPr="00533E32" w:rsidRDefault="00D743FC" w:rsidP="002A1F72">
            <w:pPr>
              <w:pStyle w:val="Akapitzlist"/>
              <w:numPr>
                <w:ilvl w:val="0"/>
                <w:numId w:val="2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Materiał: wykonany z materiału o wysokiej wytrzymałości mechanicznej, odpornego na autoklawowanie i działanie środków dezynfekcyjnych.</w:t>
            </w:r>
          </w:p>
        </w:tc>
      </w:tr>
    </w:tbl>
    <w:p w14:paraId="4E5CCCF8" w14:textId="5211B530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10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44002387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3031C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8F206B8" w14:textId="6EEDAC31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Rotor kątowy do falkonów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F8848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0BD050CA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5FC3A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E13CF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3EDFB5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1E77EFA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B8059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BA374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E7BA6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1B3238CC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8FF0A1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2C677AE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0B99EEE" w14:textId="06FFD020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ECA1D9D" w14:textId="0A49AFCB" w:rsidR="00D743FC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rotor kątowy dedykowany do bezpiecznego wirowania probówek typu "Falcon" o pojemności 50 ml.</w:t>
            </w:r>
          </w:p>
          <w:p w14:paraId="4939F498" w14:textId="77601D38" w:rsidR="00D743FC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min. 10 gniazd na probówki 50 ml.</w:t>
            </w:r>
          </w:p>
          <w:p w14:paraId="175CA1AA" w14:textId="3D4DD844" w:rsidR="00D743FC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pracy: konstrukcja zoptymalizowana pod kątem stabilności przy wysokich prędkościach; parametry zgodne z zakresem pracy wirówki poz. 8.</w:t>
            </w:r>
          </w:p>
          <w:p w14:paraId="7C5EEFC9" w14:textId="6E6E8A55" w:rsidR="00D743FC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pełna kompatybilność mechaniczna i elektroniczna z wirówką uniwersalną (poz. 8).</w:t>
            </w:r>
          </w:p>
          <w:p w14:paraId="1C1312D7" w14:textId="6121E28F" w:rsidR="002C040D" w:rsidRPr="00533E32" w:rsidRDefault="00D743FC" w:rsidP="002A1F72">
            <w:pPr>
              <w:pStyle w:val="Akapitzlist"/>
              <w:numPr>
                <w:ilvl w:val="0"/>
                <w:numId w:val="2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Bezpieczeństwo: gniazda rotora profilowane w sposób zapewniający optymalne podparcie probówek typu stożkowego.</w:t>
            </w:r>
          </w:p>
        </w:tc>
      </w:tr>
    </w:tbl>
    <w:p w14:paraId="0C60CEAD" w14:textId="58F8F779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11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56097157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8E58D5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96B9820" w14:textId="778B29C6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Rotor wychylny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FB7B78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54F92183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4DFDA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08005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28014D2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254B6F8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878AB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E1461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4A3EB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C11602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FBFC7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1B6B688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11A2EA31" w14:textId="148ACBCD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A30CA3A" w14:textId="77777777" w:rsidR="00D743FC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uniwersalny rotor wychylny (horyzontalny) umożliwiający wirowanie próbek pod kątem 90° względem osi obrotu.</w:t>
            </w:r>
          </w:p>
          <w:p w14:paraId="04676BBE" w14:textId="5304CCC7" w:rsidR="00D743FC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 i wszechstronność: możliwość zamontowania min. 4 kubków o pojemności min. 250 ml lub adapterów na min. 16 probówek 50 ml (typu Falcon).</w:t>
            </w:r>
          </w:p>
          <w:p w14:paraId="395084DD" w14:textId="398F4B3F" w:rsidR="00D743FC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pracy: przystosowany do pracy w pełnym zakresie temperatur (od -20 °C) i prędkości deklarowanych dla urządzenia w poz. 8.</w:t>
            </w:r>
          </w:p>
          <w:p w14:paraId="399CAC2E" w14:textId="49468322" w:rsidR="00D743FC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w pełni zgodny z systemem napędowym i automatyką wirówki poz. 8.</w:t>
            </w:r>
          </w:p>
          <w:p w14:paraId="31FF1433" w14:textId="4A862DF6" w:rsidR="002C040D" w:rsidRPr="00533E32" w:rsidRDefault="00D743FC" w:rsidP="002A1F72">
            <w:pPr>
              <w:pStyle w:val="Akapitzlist"/>
              <w:numPr>
                <w:ilvl w:val="0"/>
                <w:numId w:val="2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Zastosowanie: konstrukcja umożliwiająca uzyskanie płaskiego poziomu separacji osadu, idealna do rozdziału faz i pracy z gradientami gęstości.</w:t>
            </w:r>
          </w:p>
        </w:tc>
      </w:tr>
    </w:tbl>
    <w:p w14:paraId="623AC302" w14:textId="6782138A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12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9B8C065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3580CB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3EC1B39" w14:textId="3FA2AB39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Wytrząsarka o ruchu okrężnym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DD3EA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09DECC2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FB999C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4CBB1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40B20E6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4F1303D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4B968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DA1A5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30A9D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6D358690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3D493C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Parametry - wymagania minimalne:</w:t>
            </w:r>
          </w:p>
        </w:tc>
      </w:tr>
      <w:tr w:rsidR="002C040D" w:rsidRPr="00533E32" w14:paraId="68FE2E9D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397843A4" w14:textId="7BE7C478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0B45D1BF" w14:textId="34E2CBBB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Układ napędowy: bezpośredni mechanizm napędowy wyposażony w silnik bezszczotkowy o żywotności nie mniejszej niż 35 000 godzin pracy.</w:t>
            </w:r>
          </w:p>
          <w:p w14:paraId="71CDD82F" w14:textId="54F0CC84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Tryby ruchu: urządzenie wielofunkcyjne oferujące trzy rodzaje ruchu (m.in. obrotowy(orbitalny), posuwisto-zwrotny i wibracyjny) z możliwością pracy w trybie pojedynczym, łączonym (parami) lub w programowalnych sekwencjach cyklicznych.</w:t>
            </w:r>
          </w:p>
          <w:p w14:paraId="64AAFCE3" w14:textId="7AADEB16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prędkości obrotowej: regulowany w zakresie min. 20–250 obr./min z krokiem nastawy nie większym niż 5 obr./min.</w:t>
            </w:r>
          </w:p>
          <w:p w14:paraId="3DFF85B3" w14:textId="07E9DC98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Kontrola parametrów: cyfrowy kontroler prędkości oraz czasu pracy; timer w zakresie od min. 1 min do 96 godz. lub tryb pracy ciągłej (non-stop).</w:t>
            </w:r>
          </w:p>
          <w:p w14:paraId="6A68B9E3" w14:textId="1FAB4103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Maksymalny czas pracy ciągłej: nie mniej niż 168 godzin.</w:t>
            </w:r>
          </w:p>
          <w:p w14:paraId="569EC974" w14:textId="64079B0E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Amplituda ruchu (obrotowy(orbita)): min. 20 mm.</w:t>
            </w:r>
          </w:p>
          <w:p w14:paraId="24B8FD9A" w14:textId="0BC42576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Maksymalne obciążenie: min. 8 kg.</w:t>
            </w:r>
          </w:p>
          <w:p w14:paraId="7306E162" w14:textId="5F16E10A" w:rsidR="00B57965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Warunki pracy: urządzenie przystosowane do pracy w środowisku o wilgotności kontrolowanej oraz w temperaturach od min. +4 °C do +40 °C (możliwość pracy w chłodniach i inkubatorach).</w:t>
            </w:r>
          </w:p>
          <w:p w14:paraId="55C7B1D5" w14:textId="46297BF7" w:rsidR="002C040D" w:rsidRPr="00533E32" w:rsidRDefault="00B57965" w:rsidP="002A1F72">
            <w:pPr>
              <w:pStyle w:val="Akapitzlist"/>
              <w:numPr>
                <w:ilvl w:val="0"/>
                <w:numId w:val="1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Bezpieczeństwo elektryczne: niskonapięciowe zasilanie wewnętrzne (12 V) poprzez zewnętrzny zasilacz 230 V / 50 Hz.</w:t>
            </w:r>
          </w:p>
        </w:tc>
      </w:tr>
    </w:tbl>
    <w:p w14:paraId="04348F45" w14:textId="26EB516D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13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433AF06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F69006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A40CA41" w14:textId="6A3279BE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Platforma z uchwytami na kolb 30 x 100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29BF5D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109E89F7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CE323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68B12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1D6040B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0CA82DD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1F7D0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0C6D8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D1C04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0269DE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40B4A1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Parametry - wymagania minimalne:</w:t>
            </w:r>
          </w:p>
        </w:tc>
      </w:tr>
      <w:tr w:rsidR="002C040D" w:rsidRPr="00533E32" w14:paraId="0BB050E8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2484E503" w14:textId="2E5BA271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10DF89AA" w14:textId="0E4FF248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dedykowana platforma montażowa do bezpiecznego mocowania kolb o pojemności 100 ml podczas wytrząsania.</w:t>
            </w:r>
          </w:p>
          <w:p w14:paraId="24F5AF2E" w14:textId="2C0E787E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Pojemność: wyposażona w min. 30 fabrycznie zamontowanych uchwytów (klipsów) sprężynowych.</w:t>
            </w:r>
          </w:p>
          <w:p w14:paraId="56CF4913" w14:textId="4231466D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w pełni zgodna z systemem napędowym i montażowym wytrząsarki opisanej w pozycji 12 (wymiary i rozstaw punktów mocowania).</w:t>
            </w:r>
          </w:p>
          <w:p w14:paraId="7077CB57" w14:textId="77679677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 wykonania: uchwyty wykonane ze stali nierdzewnej lub materiału równoważnego o wysokiej sprężystości; podstawa odporna na korozję i czynniki chemiczne.</w:t>
            </w:r>
          </w:p>
          <w:p w14:paraId="0509DD32" w14:textId="5C044F63" w:rsidR="00FF0D0A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pracy: konstrukcja zapewniająca stabilność naczyń przy prędkościach obrotowych do min. 250 obr./min; przystosowana do pracy w zakresie temperatur od min. +4 °C do +40 °C.</w:t>
            </w:r>
          </w:p>
          <w:p w14:paraId="1952771D" w14:textId="66776AFA" w:rsidR="002C040D" w:rsidRPr="00533E32" w:rsidRDefault="00FF0D0A" w:rsidP="002A1F72">
            <w:pPr>
              <w:pStyle w:val="Akapitzlist"/>
              <w:numPr>
                <w:ilvl w:val="0"/>
                <w:numId w:val="12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Montaż: system szybkiego mocowania na wytrząsarce bez użycia specjalistycznych narzędzi.</w:t>
            </w:r>
          </w:p>
        </w:tc>
      </w:tr>
    </w:tbl>
    <w:p w14:paraId="2C9F89DB" w14:textId="7E3088A1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14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20C6527F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78666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8FE7BED" w14:textId="4055E16E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Platforma z uchwytami na kolby 16 x 250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5E5179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4BC80BA6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57A1C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E6791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BBFE52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15AC1743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73B56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02D89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3B8D6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EE8E0D5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05285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0E27CDB6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1705F557" w14:textId="4ABB7C52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5360885C" w14:textId="5F6EC2A8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dedykowana platforma montażowa do bezpiecznego mocowania kolb o pojemności 250 ml podczas wytrząsania.</w:t>
            </w:r>
          </w:p>
          <w:p w14:paraId="1EA1130D" w14:textId="78375322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Pojemność: wyposażona w min. 16 fabrycznie zamontowanych uchwytów (klipsów) sprężynowych.</w:t>
            </w:r>
          </w:p>
          <w:p w14:paraId="451B9A90" w14:textId="2425AD47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w pełni zgodna z systemem napędowym i montażowym wytrząsarki opisanej w pozycji 12 (wymiary i rozstaw punktów mocowania).</w:t>
            </w:r>
          </w:p>
          <w:p w14:paraId="1DD05820" w14:textId="1662130D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 wykonania: uchwyty wykonane ze stali nierdzewnej lub materiału równoważnego o wysokiej sprężystości; podstawa odporna na korozję i czynniki chemiczne.</w:t>
            </w:r>
          </w:p>
          <w:p w14:paraId="6C628023" w14:textId="47860572" w:rsidR="00FF0D0A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pracy: konstrukcja zapewniająca stabilność naczyń przy prędkościach obrotowych do min. 250 obr./min; przystosowana do pracy w zakresie temperatur od min. +4 °C do +40 °C.</w:t>
            </w:r>
          </w:p>
          <w:p w14:paraId="5AA1D9A7" w14:textId="19DAC118" w:rsidR="002C040D" w:rsidRPr="00533E32" w:rsidRDefault="00FF0D0A" w:rsidP="002A1F72">
            <w:pPr>
              <w:pStyle w:val="Akapitzlist"/>
              <w:numPr>
                <w:ilvl w:val="0"/>
                <w:numId w:val="13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Montaż: system szybkiego mocowania na wytrząsarce bez użycia specjalistycznych narzędzi.</w:t>
            </w:r>
          </w:p>
        </w:tc>
      </w:tr>
    </w:tbl>
    <w:p w14:paraId="26F68805" w14:textId="078F4641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15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722A2C49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CCE14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EB9393" w14:textId="1CA1154B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Suszarka laboratoryjna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889310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1A6C486F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F1DCE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B4C22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C89B83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36A28CF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237DE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A0D30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CC15B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20563AB3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AAC556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4523C026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2716A16C" w14:textId="493370EE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5719B2F4" w14:textId="3935DCB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obiegu powietrza: wymuszony (wentylatorowy), zapewniający wysoką jednorodność temperatury wewnątrz komory.</w:t>
            </w:r>
          </w:p>
          <w:p w14:paraId="7BB600BB" w14:textId="55E1242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Pojemność robocza komory: min. 56 l.</w:t>
            </w:r>
          </w:p>
          <w:p w14:paraId="0FA67FC2" w14:textId="43F2D4F9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 pracy: od min. 5 °C powyżej temperatury otoczenia do min. +300 °C lub szerszy.</w:t>
            </w:r>
          </w:p>
          <w:p w14:paraId="247FFA26" w14:textId="5A853944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System sterowania: mikroprocesorowy kontroler PID z cyfrowym wyświetlaczem; nastawa temperatury z rozdzielczością min. 0,1 °C.</w:t>
            </w:r>
          </w:p>
          <w:p w14:paraId="590A9D36" w14:textId="7CEE3C1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 użytkownika: kolorowy panel dotykowy o przekątnej min. 4,3 cala lub równoważny.</w:t>
            </w:r>
          </w:p>
          <w:p w14:paraId="72DA685A" w14:textId="3FB0CE7C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Zabezpieczenie termiczne: niezależne zabezpieczenie przed przegrzaniem klasy 2.0 zgodnie z normą DIN 12880 lub równoważną.</w:t>
            </w:r>
          </w:p>
          <w:p w14:paraId="62105033" w14:textId="05D10B72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Wykonanie komory: kwasoodporna stal nierdzewna gatunku 1.4301 (AISI 304) lub o wyższej odporności.</w:t>
            </w:r>
          </w:p>
          <w:p w14:paraId="3963F830" w14:textId="7F0BE159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Wykonanie obudowy: blacha stalowa malowana proszkowo farbą odporną na czynniki chemiczne.</w:t>
            </w:r>
          </w:p>
          <w:p w14:paraId="4F079E71" w14:textId="6FB1475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Konstrukcja drzwi: drzwi pełne (bez przeszklenia), wyposażone w zamknięcie na klucz.</w:t>
            </w:r>
          </w:p>
          <w:p w14:paraId="6EDBD7CD" w14:textId="494ED0E9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Bezpieczeństwo eksploatacji: wizualna i dźwiękowa sygnalizacja otwartych drzwi.</w:t>
            </w:r>
          </w:p>
          <w:p w14:paraId="35344DB0" w14:textId="236DE09E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Komunikacja i porty: zintegrowany port LAN oraz port USB do eksportu danych procesowych.</w:t>
            </w:r>
          </w:p>
          <w:p w14:paraId="1DBEE804" w14:textId="4BA56704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Wyposażenie dodatkowe: * kominek wentylacyjny o średnicy min. 40 mm,</w:t>
            </w:r>
          </w:p>
          <w:p w14:paraId="516FC6F8" w14:textId="1A5BB7C3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fabryczny otwór technologiczny (port dostępu) w lewej ścianie o średnicy min. 30 mm do wprowadzenia zewnętrznego czujnika temperatury.</w:t>
            </w:r>
          </w:p>
          <w:p w14:paraId="1BA98DE0" w14:textId="71A321FC" w:rsidR="008E1BBA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Wymiary wewnętrzne: szerokość min. 400 mm, wysokość min. 390 mm, głębokość min. 350 mm.</w:t>
            </w:r>
          </w:p>
          <w:p w14:paraId="2A3B6F26" w14:textId="52B48019" w:rsidR="002C040D" w:rsidRPr="00533E32" w:rsidRDefault="008E1BBA" w:rsidP="002A1F72">
            <w:pPr>
              <w:pStyle w:val="Akapitzlist"/>
              <w:numPr>
                <w:ilvl w:val="0"/>
                <w:numId w:val="1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Wymiary zewnętrzne: szerokość nie większa niż 620 mm, wysokość nie większa niż 720 mm, głębokość nie większa niż 630 m</w:t>
            </w:r>
          </w:p>
        </w:tc>
      </w:tr>
    </w:tbl>
    <w:p w14:paraId="1E86D3ED" w14:textId="75C0116D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16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AF55780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7CFA4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69B0F3A" w14:textId="220FC7A4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Konduktometr przenośny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5A3E0D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1705C57B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2A703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20AA7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438EDC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3B57672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75B448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921BA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3AB16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DC0D98E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38DB0B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67ED802D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6A671990" w14:textId="31076F4B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32AA3934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miernik przenośny dedykowany do pomiarów przewodności w warunkach terenowych oraz laboratoryjnych.</w:t>
            </w:r>
          </w:p>
          <w:p w14:paraId="7B2C9E94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pomiarowy przewodności: min. 0,01 μS/cm – 200 mS/cm.</w:t>
            </w:r>
          </w:p>
          <w:p w14:paraId="37DF8838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Precyzja pomiaru przewodności: min. ±0,5% zakresu lub lepsza.</w:t>
            </w:r>
          </w:p>
          <w:p w14:paraId="7584BAC8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Rozdzielczość przewodności: automatyczna, w zakresie od min. 0,01 do 1 (zależnie od mierzonej wartości).</w:t>
            </w:r>
          </w:p>
          <w:p w14:paraId="5F285973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Pomiar temperatury: zakres min. 0 °C – 100 °C; rozdzielczość min. 0,1 °C; dokładność min. ±0,5 °C.</w:t>
            </w:r>
          </w:p>
          <w:p w14:paraId="54B833E1" w14:textId="77777777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Wyświetlacz: czytelny ekran LCD (segmentowy, czarno-biały) o przekątnej min. 3,1 cala.</w:t>
            </w:r>
          </w:p>
          <w:p w14:paraId="0D22BB55" w14:textId="012445DC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Pamięć danych: zintegrowana pamięć pozwalająca na zapis min. 200 wyników pomiarów.</w:t>
            </w:r>
          </w:p>
          <w:p w14:paraId="3277414D" w14:textId="189FE334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Stopień ochrony: obudowa oraz złącze sondy o stopniu ochrony min. IP67 (pełna pyłoszczelność i wodoszczelność).</w:t>
            </w:r>
          </w:p>
          <w:p w14:paraId="3AFD0160" w14:textId="1E8373A0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Konstrukcja i ergonomia: obudowa umożliwiająca obsługę jedną ręką; wyposażona w zintegrowaną, składaną podpórkę ułatwiającą odczyt przy pracy na stole laboratoryjnym.</w:t>
            </w:r>
          </w:p>
          <w:p w14:paraId="550AB92C" w14:textId="1824732E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fizyczne: wymiary zewnętrzne nie większe niż ok. 190 x 80 x 35 mm.</w:t>
            </w:r>
          </w:p>
          <w:p w14:paraId="0E4A1890" w14:textId="61E5EB2E" w:rsidR="00BE1264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Sonda pomiarowa: w zestawie dedykowana sonda o zakresie pomiarowym min. 0,01–200 mS/cm, wyposażona w wodoszczelne złącze kompatybilne z urządzeniem.</w:t>
            </w:r>
          </w:p>
          <w:p w14:paraId="104CA89E" w14:textId="4B9D179D" w:rsidR="002C040D" w:rsidRPr="00533E32" w:rsidRDefault="00BE1264" w:rsidP="002A1F72">
            <w:pPr>
              <w:pStyle w:val="Akapitzlist"/>
              <w:numPr>
                <w:ilvl w:val="0"/>
                <w:numId w:val="18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Akcesoria: futerał transportowy chroniący urządzenie i sondę podczas prac terenowych.</w:t>
            </w:r>
          </w:p>
        </w:tc>
      </w:tr>
    </w:tbl>
    <w:p w14:paraId="17BEB155" w14:textId="64BE7C13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17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4991E46C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9A5D44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9CDB628" w14:textId="05331652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Mieszadło magnetyczne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3D1FAD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43347D57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F4F1E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BF10F9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49F1256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1C4F596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B950C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5D3B9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C3BA0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EB85ADD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0E615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5E03C721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51827C1E" w14:textId="52EF8092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6D17BC27" w14:textId="6D507DB1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Funkcje urządzenia: mieszanie magnetyczne z jednoczesnym podgrzewaniem medium.</w:t>
            </w:r>
          </w:p>
          <w:p w14:paraId="2A86EF78" w14:textId="43F2EB88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Moc grzewcza: min. 800 W.</w:t>
            </w:r>
          </w:p>
          <w:p w14:paraId="5B6AA678" w14:textId="5942A08A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Płyta grzejna: wykonana z aluminium, pokryta powłoką ceramiczną odporną na zarysowania oraz działanie czynników chemicznych, zapewniająca wysoką przewodność cieplną; średnica płyty ok. 145 mm.</w:t>
            </w:r>
          </w:p>
          <w:p w14:paraId="6A2FDD57" w14:textId="6C15A9B1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temperatury: regulacja temperatury płyty grzejnej do min. 300 °C.</w:t>
            </w:r>
          </w:p>
          <w:p w14:paraId="6A193C58" w14:textId="161BEA28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Zdolność mieszania: maksymalna objętość mieszanego medium (w przeliczeniu na wodę) min. 20 l.</w:t>
            </w:r>
          </w:p>
          <w:p w14:paraId="056388BE" w14:textId="47F2C7F0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Dokładność i sterowanie: cyfrowy wyświetlacz temperatury z krokiem nastawy co 1 °C; dokładność nastawy temperatury min. ±1 K.</w:t>
            </w:r>
          </w:p>
          <w:p w14:paraId="4694C85E" w14:textId="47ED1FFF" w:rsidR="003B0523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Bezpieczeństwo i ergonomia: funkcja blokady panelu sterowania chroniąca przed przypadkową zmianą parametrów; </w:t>
            </w: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wizualna sygnalizacja aktywnych funkcji poprzez podświetlenie przycisków i pokręteł.</w:t>
            </w:r>
          </w:p>
          <w:p w14:paraId="15E06EB5" w14:textId="54D793DE" w:rsidR="002C040D" w:rsidRPr="00533E32" w:rsidRDefault="003B0523" w:rsidP="002A1F72">
            <w:pPr>
              <w:pStyle w:val="Akapitzlist"/>
              <w:numPr>
                <w:ilvl w:val="0"/>
                <w:numId w:val="17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Stopień ochrony: min. IP 42 zgodnie z normą DIN 60529 lub równoważn</w:t>
            </w:r>
          </w:p>
        </w:tc>
      </w:tr>
    </w:tbl>
    <w:p w14:paraId="7AAAC688" w14:textId="7B481463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18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D1CCBFA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8F434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7139AD6" w14:textId="7887E00A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Blok grzejny Heat-On 100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27BA2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5251E559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C9E19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DFC79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6F93AC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CBE3080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D8728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AF88A7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1A4B0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39EDD09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57853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2994232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40926960" w14:textId="0C754C9D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F2211B8" w14:textId="6F08DFC7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blok termostatujący dedykowany do bezpiecznego ogrzewania kolb okrągłodennych o pojemności 100 ml.</w:t>
            </w:r>
          </w:p>
          <w:p w14:paraId="6F5309F1" w14:textId="427DB700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 i powłoka: wykonany z aluminium o wysokim przewodnictwie cieplnym, pokryty powłoką fluoropolimerową lub równoważną, zapewniającą wysoką odporność chemiczną na kwasy, zasady oraz rozpuszczalniki organiczne.</w:t>
            </w:r>
          </w:p>
          <w:p w14:paraId="336874F6" w14:textId="6BE24F71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Wydajność termiczna: konstrukcja o zredukowanej masie termicznej umożliwiająca szybkie nagrzewanie oraz równomierny rozkład temperatury na całej powierzchni styku z naczyniem.</w:t>
            </w:r>
          </w:p>
          <w:p w14:paraId="6345F9D0" w14:textId="640E9716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temperatur: temperatura pracy ciągłej do min. 200 °C, z możliwością krótkotrwałej pracy w temperaturze do min. 260 °C.</w:t>
            </w:r>
          </w:p>
          <w:p w14:paraId="67B9CF44" w14:textId="1EC71CB5" w:rsidR="00F85BAE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podstawa bloku przystosowana do współpracy z płytami grzejnymi o średnicy ok. 145 mm.</w:t>
            </w:r>
          </w:p>
          <w:p w14:paraId="4BE1702D" w14:textId="5E514675" w:rsidR="002C040D" w:rsidRPr="00533E32" w:rsidRDefault="00F85BAE" w:rsidP="002A1F72">
            <w:pPr>
              <w:pStyle w:val="Akapitzlist"/>
              <w:numPr>
                <w:ilvl w:val="0"/>
                <w:numId w:val="19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Bezpieczeństwo: profil wewnętrzny bloku zaprojektowany w sposób zapobiegający powstawaniu naprężeń i pękaniu kolb szklanych; blok wyposażony w min. dwa otwory na zewnętrzne czujniki temperatury.</w:t>
            </w:r>
          </w:p>
        </w:tc>
      </w:tr>
    </w:tbl>
    <w:p w14:paraId="1743203E" w14:textId="2D1A7E88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19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12A444A0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5389935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5A3FF2" w14:textId="178009D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Blok grzejny Heat-On 250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C5421E0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7C6BE853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E97515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3D80FF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F8A6C5B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D65BEEF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BCAF5D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A05C53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02B850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0D00EFD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35AC9EA" w14:textId="77777777" w:rsidR="002C040D" w:rsidRPr="00533E32" w:rsidRDefault="002C040D" w:rsidP="002C040D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2E6E72EA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77FE2980" w14:textId="6EAF7F06" w:rsidR="002C040D" w:rsidRPr="00533E32" w:rsidRDefault="002631E5" w:rsidP="002C040D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2426DBF5" w14:textId="27F1FA76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blok termostatujący dedykowany do bezpiecznego ogrzewania kolb okrągłodennych o pojemności 250 ml.</w:t>
            </w:r>
          </w:p>
          <w:p w14:paraId="4CFC2772" w14:textId="7C72223F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 i powłoka: wykonany z aluminium o wysokim przewodnictwie cieplnym, pokryty powłoką fluoropolimerową lub równoważną, zapewniającą wysoką odporność chemiczną na kwasy, zasady oraz rozpuszczalniki organiczne.</w:t>
            </w:r>
          </w:p>
          <w:p w14:paraId="195E81FD" w14:textId="5C5E9A0B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Wydajność termiczna: konstrukcja o zredukowanej masie termicznej umożliwiająca szybkie nagrzewanie oraz równomierny rozkład temperatury na całej powierzchni styku z naczyniem.</w:t>
            </w:r>
          </w:p>
          <w:p w14:paraId="73E30F98" w14:textId="3EC6C257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temperatur: temperatura pracy ciągłej do min. 200 °C, z możliwością krótkotrwałej pracy w temperaturze do min. 260 °C.</w:t>
            </w:r>
          </w:p>
          <w:p w14:paraId="1667B9EA" w14:textId="7D498273" w:rsidR="00F85BAE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podstawa bloku przystosowana do współpracy z płytami grzejnymi o średnicy ok. 145 mm.</w:t>
            </w:r>
          </w:p>
          <w:p w14:paraId="6C8B1340" w14:textId="2453FB35" w:rsidR="002C040D" w:rsidRPr="00533E32" w:rsidRDefault="00F85BAE" w:rsidP="002A1F72">
            <w:pPr>
              <w:pStyle w:val="Akapitzlist"/>
              <w:numPr>
                <w:ilvl w:val="0"/>
                <w:numId w:val="20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Bezpieczeństwo: profil wewnętrzny bloku zaprojektowany w sposób zapobiegający powstawaniu naprężeń i pękaniu kolb szklanych; blok wyposażony w min. dwa otwory na zewnętrzne czujniki temperatury.</w:t>
            </w:r>
          </w:p>
        </w:tc>
      </w:tr>
    </w:tbl>
    <w:p w14:paraId="6C74F8C7" w14:textId="4CB352D4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20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70020553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E78CE2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B8A4CC4" w14:textId="5A11CCCE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Blok grzejny Heat-On 500 ml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3AFF2C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0334D9D5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93281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765D7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7EC66E9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39A8F464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95640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2BE58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1102E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23E213BE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1B47B1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743D713A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331C2E53" w14:textId="37F0F0E6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4A2E2840" w14:textId="4BCEA4DD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Przeznaczenie: blok termostatujący dedykowany do bezpiecznego ogrzewania kolb okrągłodennych o pojemności 500 ml.</w:t>
            </w:r>
          </w:p>
          <w:p w14:paraId="7397186F" w14:textId="519794BD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Materiał i powłoka: wykonany z aluminium o wysokim przewodnictwie cieplnym, pokryty powłoką fluoropolimerową lub równoważną, zapewniającą wysoką odporność chemiczną na kwasy, zasady oraz rozpuszczalniki organiczne.</w:t>
            </w:r>
          </w:p>
          <w:p w14:paraId="10D2043A" w14:textId="3F320A6D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Wydajność termiczna: konstrukcja o zredukowanej masie termicznej umożliwiająca szybkie nagrzewanie oraz równomierny rozkład temperatury na całej powierzchni styku z naczyniem.</w:t>
            </w:r>
          </w:p>
          <w:p w14:paraId="5AC3B99C" w14:textId="7DC6C36C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temperatur: temperatura pracy ciągłej do min. 200 °C, z możliwością krótkotrwałej pracy w temperaturze do min. 260 °C.</w:t>
            </w:r>
          </w:p>
          <w:p w14:paraId="2503C549" w14:textId="4D43FF8B" w:rsidR="00F85BAE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Kompatybilność: podstawa bloku przystosowana do współpracy z płytami grzejnymi o średnicy ok. 145 mm.</w:t>
            </w:r>
          </w:p>
          <w:p w14:paraId="5B29F8DF" w14:textId="1CB44BDA" w:rsidR="002C040D" w:rsidRPr="00533E32" w:rsidRDefault="00F85BAE" w:rsidP="002A1F72">
            <w:pPr>
              <w:pStyle w:val="Akapitzlist"/>
              <w:numPr>
                <w:ilvl w:val="0"/>
                <w:numId w:val="21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Bezpieczeństwo: profil wewnętrzny bloku zaprojektowany w sposób zapobiegający powstawaniu naprężeń i pękaniu kolb szklanych; blok wyposażony w min. dwa otwory na zewnętrzne czujniki temperatury.</w:t>
            </w:r>
          </w:p>
        </w:tc>
      </w:tr>
    </w:tbl>
    <w:p w14:paraId="167D5AB2" w14:textId="436C3D0C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21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1E0805C1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0D23AC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D1E627D" w14:textId="57159D61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Polarymetr (-130...+130)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1B5298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1E60D2C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D1767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B96F7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7EF52A33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752727E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83C81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9F9DA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6FE93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15058439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0FF164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4417B83B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0FAE3290" w14:textId="5EFC6DDF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3F7A118" w14:textId="0C31DC80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Typ urządzenia: polarymetr półautomatyczny o wysokiej precyzji z cyfrowym odczytem wartości pomiarowych.</w:t>
            </w:r>
          </w:p>
          <w:p w14:paraId="644E5946" w14:textId="71CF07FB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Mierzone parametry: kąt skręcalności optycznej oraz (ISS / °Z).</w:t>
            </w:r>
          </w:p>
          <w:p w14:paraId="6C72052E" w14:textId="34ACDFBC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pomiarowy (kąt skręcenia): min. od +180° do -179,95° lub szerszy.</w:t>
            </w:r>
          </w:p>
          <w:p w14:paraId="7230F27F" w14:textId="26A1419B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pomiarowy (skala ISS): min. od +130°Z do -130°Z lub szerszy.</w:t>
            </w:r>
          </w:p>
          <w:p w14:paraId="0CAC2BE5" w14:textId="3D2FF008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Rozdzielczość (minimalne wskazanie): nie gorsza niż 0,05° dla kąta skręcenia oraz 0,1°Z dla skali ISS.</w:t>
            </w:r>
          </w:p>
          <w:p w14:paraId="1ACAFCC5" w14:textId="7D361C60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Dokładność pomiaru: nie gorsza niż ±0,10° dla kąta skręcenia oraz 0,3°Z dla skali ISS.</w:t>
            </w:r>
          </w:p>
          <w:p w14:paraId="274428CD" w14:textId="44568B0D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Mechanizm pozycjonujący: precyzyjny system serwomechanizmu umożliwiający szybki obrót zgrubny (makro) oraz precyzyjne ustawienie (mikro).</w:t>
            </w:r>
          </w:p>
          <w:p w14:paraId="6A743C7B" w14:textId="58060D30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Pomiar temperatury: zintegrowany moduł pomiaru temperatury próbki w zakresie min. 5 °C – 40 °C.</w:t>
            </w:r>
          </w:p>
          <w:p w14:paraId="4749817C" w14:textId="14B6A586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Wyposażenie optyczne: zestaw rurek obserwacyjnych (polarymetrycznych) o długości 100 mm (1 szt.) oraz 200 mm (1 szt.).</w:t>
            </w:r>
          </w:p>
          <w:p w14:paraId="1C20524B" w14:textId="3654E7AA" w:rsidR="00822720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Zasilanie: uniwersalne 100 – 240 V, 50/60 Hz.</w:t>
            </w:r>
          </w:p>
          <w:p w14:paraId="28D6661A" w14:textId="1F01D2B4" w:rsidR="002C040D" w:rsidRPr="00533E32" w:rsidRDefault="00822720" w:rsidP="002A1F72">
            <w:pPr>
              <w:pStyle w:val="Akapitzlist"/>
              <w:numPr>
                <w:ilvl w:val="0"/>
                <w:numId w:val="6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Pobór mocy: nie większy niż 40 VA.</w:t>
            </w:r>
          </w:p>
        </w:tc>
      </w:tr>
    </w:tbl>
    <w:p w14:paraId="2A6EDF9C" w14:textId="56E53BFE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22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4DA13A25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A852CE0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1778F8" w14:textId="2707ED21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Spektofotometr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988BC0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1 szt.</w:t>
            </w:r>
          </w:p>
        </w:tc>
      </w:tr>
      <w:tr w:rsidR="002C040D" w:rsidRPr="00533E32" w14:paraId="29C1B14D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4077BB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3E160D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01E0D7C1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78790FA6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BB949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3F54FE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AC77B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0A12432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75A5CA6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55DEBD0D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00F66E7B" w14:textId="1D40200D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AE41FE9" w14:textId="5B2AD764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Układ optyczny: jednowiązkowy, oparty na siatce dyfrakcyjnej o gęstości min. 1200 linii/mm; detektor typu fotodioda krzemowa lub równoważny.</w:t>
            </w:r>
          </w:p>
          <w:p w14:paraId="20569AC2" w14:textId="4ED20C75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długości fali: min. 190 – 1100 nm (UV-VIS).</w:t>
            </w:r>
          </w:p>
          <w:p w14:paraId="68386732" w14:textId="758A2716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Szerokość szczeliny spektralnej: nie więcej niż 2 nm.</w:t>
            </w:r>
          </w:p>
          <w:p w14:paraId="4B64060A" w14:textId="344F5624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Dokładność i powtarzalność długości fali: dokładność min. ±0,5 nm; powtarzalność min. 0,3 nm; automatyczne ustawianie długości fali.</w:t>
            </w:r>
          </w:p>
          <w:p w14:paraId="142322E6" w14:textId="4AB3BC3C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fotometryczny: min. -0,3 – 3 A; 0 – 200% T; 0 – 9999 C.</w:t>
            </w:r>
          </w:p>
          <w:p w14:paraId="1C531246" w14:textId="792310B4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Dokładność i powtarzalność fotometryczna: dokładność min. ±0,5% T; powtarzalność min. 0,3% T.</w:t>
            </w:r>
          </w:p>
          <w:p w14:paraId="670D9C1C" w14:textId="42FDB9C2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Stabilność linii bazowej: nie gorsza niż ±0,002 A/godz. przy 500 nm.</w:t>
            </w:r>
          </w:p>
          <w:p w14:paraId="552C56DE" w14:textId="7762B57A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Poziom światła rozproszonego: nie więcej niż 0,1% T.</w:t>
            </w:r>
          </w:p>
          <w:p w14:paraId="1B95F712" w14:textId="561E6D63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 xml:space="preserve">Źródła światła: lampa deuterowa oraz lampa wolframowa; system umożliwiający niezależne włączanie/wyłączanie lamp w </w:t>
            </w: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celu oszczędności zużycia oraz fabryczne spozycjonowanie ułatwiające szybką wymianę bez konieczności dodatkowej kalibracji.</w:t>
            </w:r>
          </w:p>
          <w:p w14:paraId="661F175E" w14:textId="372C2145" w:rsidR="000A6183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Pamięć i dokumentacja: możliwość zapisu i przechowywania min. 200 krzywych kalibracyjnych w pamięci urządzenia.</w:t>
            </w:r>
          </w:p>
          <w:p w14:paraId="08F90FC5" w14:textId="51D05DCB" w:rsidR="002C040D" w:rsidRPr="00533E32" w:rsidRDefault="000A6183" w:rsidP="002A1F72">
            <w:pPr>
              <w:pStyle w:val="Akapitzlist"/>
              <w:numPr>
                <w:ilvl w:val="0"/>
                <w:numId w:val="4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 użytkownika: wyświetlacz graficzny LCD (min. 128 x 64 punkty); komunikacja przez port USB.</w:t>
            </w:r>
          </w:p>
        </w:tc>
      </w:tr>
    </w:tbl>
    <w:p w14:paraId="333B7583" w14:textId="315AC535" w:rsidR="002C040D" w:rsidRPr="00533E32" w:rsidRDefault="002C040D" w:rsidP="002C040D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Numer 23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2C040D" w:rsidRPr="00533E32" w14:paraId="0EE1933A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B17EE32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19B235" w14:textId="2417EEB9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Ph-metr przenośny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4D65E03" w14:textId="4C564113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6 szt.</w:t>
            </w:r>
          </w:p>
        </w:tc>
      </w:tr>
      <w:tr w:rsidR="002C040D" w:rsidRPr="00533E32" w14:paraId="492B7D0A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D9CE6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CFC69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20371A4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4DF1BEF8" w14:textId="77777777" w:rsidTr="00837EF6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68C805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CE240F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4A2EC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2C040D" w:rsidRPr="00533E32" w14:paraId="55F6321A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E3803CA" w14:textId="77777777" w:rsidR="002C040D" w:rsidRPr="00533E32" w:rsidRDefault="002C040D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2C040D" w:rsidRPr="00533E32" w14:paraId="05EE9791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60ECE17D" w14:textId="4BE6F9FB" w:rsidR="002C040D" w:rsidRPr="00533E32" w:rsidRDefault="002631E5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7596D746" w14:textId="7BE15E17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Funkcje pomiarowe: przenośny miernik umożliwiający jednoczesny pomiar pH, potencjału redox (mV) oraz temperatury (°C).</w:t>
            </w:r>
          </w:p>
          <w:p w14:paraId="09C400D3" w14:textId="3E027D17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Zakres pomiarowy pH: min. 0–14.</w:t>
            </w:r>
          </w:p>
          <w:p w14:paraId="6D9A6964" w14:textId="132B7D3D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Rozdzielczość pomiaru pH: min. 0,01.</w:t>
            </w:r>
          </w:p>
          <w:p w14:paraId="7D41F515" w14:textId="7BE142A2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Kompensacja temperatury: automatyczna (ATC) w zakresie pracy urządzenia.</w:t>
            </w:r>
          </w:p>
          <w:p w14:paraId="2B01AD67" w14:textId="130C8E0F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System kalibracji: funkcja kalibracji min. 3-punktowej zapewniająca wysoką liniowość wskazań.</w:t>
            </w:r>
          </w:p>
          <w:p w14:paraId="3682E618" w14:textId="7427BEA7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Elektroda: zespolona (kombinowana) elektroda pH z wypełnieniem żelowym, zintegrowana z czujnikiem temperatury; zakres temperatury pracy elektrody min. 0–60 °C; złącze typu BNC lub równoważne.</w:t>
            </w:r>
          </w:p>
          <w:p w14:paraId="6CD87165" w14:textId="27AA2432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Rejestracja danych (Data Logger): funkcja zapisu wyników bezpośrednio na kartę pamięci SD w formacie kompatybilnym z arkuszami kalkulacyjnymi (np. .csv lub .xls) bez konieczności stosowania dodatkowego oprogramowania.</w:t>
            </w:r>
          </w:p>
          <w:p w14:paraId="2D0E6CC6" w14:textId="3255B736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Kompatybilność pamięci: obsługa kart SD o pojemności w zakresie min. 1–16 GB.</w:t>
            </w:r>
          </w:p>
          <w:p w14:paraId="61C8A6FD" w14:textId="69CBCBDD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Interfejsy komunikacyjne: wyjście danych RS-232 lub USB umożliwiające transmisję wyników do komputera.</w:t>
            </w:r>
          </w:p>
          <w:p w14:paraId="4BE37F0C" w14:textId="08A748EE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Wyświetlacz: duży, czytelny ekran LCD z jednoczesnym odczytem wartości pH i temperatury.</w:t>
            </w:r>
          </w:p>
          <w:p w14:paraId="2C88CB97" w14:textId="741B110A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Warunki eksploatacji: praca w temperaturze otoczenia min. 0–50 °C przy wilgotności do min. 85% r.H.</w:t>
            </w:r>
          </w:p>
          <w:p w14:paraId="20C16923" w14:textId="527F50CB" w:rsidR="003C3C0C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Stopień ochrony: obudowa o stopniu ochrony min. IP51.</w:t>
            </w:r>
          </w:p>
          <w:p w14:paraId="7A9374A3" w14:textId="36EB311E" w:rsidR="002C040D" w:rsidRPr="00533E32" w:rsidRDefault="003C3C0C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Zasilanie: sieciowe (kabel o długości min. 1 m) z możliwością zasilania bateryjnego.</w:t>
            </w:r>
          </w:p>
        </w:tc>
      </w:tr>
    </w:tbl>
    <w:p w14:paraId="57946AD5" w14:textId="13956918" w:rsidR="002C040D" w:rsidRPr="00533E32" w:rsidRDefault="002C040D" w:rsidP="001F0288">
      <w:pPr>
        <w:spacing w:line="360" w:lineRule="auto"/>
        <w:rPr>
          <w:rFonts w:cstheme="minorHAnsi"/>
          <w:b/>
          <w:sz w:val="24"/>
          <w:szCs w:val="24"/>
        </w:rPr>
      </w:pPr>
    </w:p>
    <w:p w14:paraId="6474F64B" w14:textId="3ABB3DEA" w:rsidR="00B2335E" w:rsidRPr="00533E32" w:rsidRDefault="00B2335E" w:rsidP="00B2335E">
      <w:pPr>
        <w:pStyle w:val="Nagwek1"/>
        <w:spacing w:line="360" w:lineRule="auto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33E32">
        <w:rPr>
          <w:rFonts w:asciiTheme="minorHAnsi" w:hAnsiTheme="minorHAnsi" w:cstheme="minorHAnsi"/>
          <w:b/>
          <w:color w:val="auto"/>
          <w:sz w:val="24"/>
          <w:szCs w:val="24"/>
        </w:rPr>
        <w:t>Numer 24</w:t>
      </w:r>
    </w:p>
    <w:tbl>
      <w:tblPr>
        <w:tblW w:w="93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3758"/>
        <w:gridCol w:w="3475"/>
      </w:tblGrid>
      <w:tr w:rsidR="00B2335E" w:rsidRPr="00533E32" w14:paraId="025A1A29" w14:textId="77777777" w:rsidTr="00B2335E">
        <w:trPr>
          <w:trHeight w:val="476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199A8C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7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4ADE00" w14:textId="61B878D5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cstheme="minorHAnsi"/>
                <w:b/>
                <w:bCs/>
                <w:sz w:val="24"/>
                <w:szCs w:val="24"/>
              </w:rPr>
              <w:t>Mikroskop</w:t>
            </w:r>
          </w:p>
        </w:tc>
        <w:tc>
          <w:tcPr>
            <w:tcW w:w="34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6338AA2" w14:textId="7DB14634" w:rsidR="00B2335E" w:rsidRPr="00533E32" w:rsidRDefault="00533E32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5</w:t>
            </w:r>
            <w:r w:rsidR="00B2335E"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 xml:space="preserve"> szt.</w:t>
            </w:r>
          </w:p>
        </w:tc>
      </w:tr>
      <w:tr w:rsidR="00B2335E" w:rsidRPr="00533E32" w14:paraId="25054E06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AA37F0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30CFFF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1A86A5D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B2335E" w:rsidRPr="00533E32" w14:paraId="132F5822" w14:textId="77777777" w:rsidTr="00B2335E">
        <w:trPr>
          <w:trHeight w:val="439"/>
        </w:trPr>
        <w:tc>
          <w:tcPr>
            <w:tcW w:w="21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8F06A8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7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FF4A01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  <w:tc>
          <w:tcPr>
            <w:tcW w:w="34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C6BC36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</w:pPr>
          </w:p>
        </w:tc>
      </w:tr>
      <w:tr w:rsidR="00B2335E" w:rsidRPr="00533E32" w14:paraId="43844FAF" w14:textId="77777777" w:rsidTr="00B2335E">
        <w:tc>
          <w:tcPr>
            <w:tcW w:w="93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A54D537" w14:textId="77777777" w:rsidR="00B2335E" w:rsidRPr="00533E32" w:rsidRDefault="00B2335E" w:rsidP="00B2335E">
            <w:p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2335E" w:rsidRPr="00533E32" w14:paraId="45BC2EE4" w14:textId="77777777" w:rsidTr="00B2335E">
        <w:trPr>
          <w:trHeight w:val="44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75" w:type="dxa"/>
              <w:left w:w="0" w:type="dxa"/>
              <w:bottom w:w="75" w:type="dxa"/>
              <w:right w:w="225" w:type="dxa"/>
            </w:tcMar>
          </w:tcPr>
          <w:p w14:paraId="45F1C8F6" w14:textId="77777777" w:rsidR="00B2335E" w:rsidRPr="00533E32" w:rsidRDefault="00B2335E" w:rsidP="00B2335E">
            <w:pPr>
              <w:spacing w:after="0" w:line="360" w:lineRule="auto"/>
              <w:ind w:left="142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b/>
                <w:bCs/>
                <w:kern w:val="0"/>
                <w:sz w:val="24"/>
                <w:szCs w:val="24"/>
                <w:lang w:eastAsia="pl-PL"/>
              </w:rPr>
              <w:t>Charakterystyka ogólna i funkcjonalna:</w:t>
            </w:r>
          </w:p>
        </w:tc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25" w:type="dxa"/>
              <w:bottom w:w="0" w:type="dxa"/>
              <w:right w:w="0" w:type="dxa"/>
            </w:tcMar>
          </w:tcPr>
          <w:p w14:paraId="6A50CC44" w14:textId="2D48C185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Powiększenie: 4x, 10x, 40x, 100x,</w:t>
            </w:r>
          </w:p>
          <w:p w14:paraId="5B34E4B4" w14:textId="61A04426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Powiększenie okularu: 10x</w:t>
            </w:r>
          </w:p>
          <w:p w14:paraId="38B94F9B" w14:textId="4859CF8F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blokada górnego położenia stolika</w:t>
            </w:r>
          </w:p>
          <w:p w14:paraId="51B6D875" w14:textId="77777777" w:rsidR="00B2335E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Stolik z regulacją ruchów mikro i makro</w:t>
            </w:r>
          </w:p>
          <w:p w14:paraId="66DA27C5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Regulacja dioptrii: +/- 5D w lewym tubusie</w:t>
            </w:r>
          </w:p>
          <w:p w14:paraId="69F96E17" w14:textId="1FD55B88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lastRenderedPageBreak/>
              <w:t>Korekcja: 160 mm lub lepsza</w:t>
            </w:r>
          </w:p>
          <w:p w14:paraId="49458B19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Źródło oświetlenia: LED</w:t>
            </w:r>
          </w:p>
          <w:p w14:paraId="33B79CA5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Głowica: binokularowa z kamerą</w:t>
            </w:r>
          </w:p>
          <w:p w14:paraId="50D922DC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Rewolwer obiektywowy: czteroobiektywowy</w:t>
            </w:r>
          </w:p>
          <w:p w14:paraId="026E050A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Pokrętła regulacji ostrości: dwustronne, współosiowe</w:t>
            </w:r>
          </w:p>
          <w:p w14:paraId="442853CE" w14:textId="77777777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Technika obserwacji: Jasne pole</w:t>
            </w:r>
          </w:p>
          <w:p w14:paraId="2C90AFFC" w14:textId="5A23DFAC" w:rsidR="00533E32" w:rsidRPr="00533E32" w:rsidRDefault="00533E32" w:rsidP="002A1F72">
            <w:pPr>
              <w:pStyle w:val="Akapitzlist"/>
              <w:numPr>
                <w:ilvl w:val="0"/>
                <w:numId w:val="5"/>
              </w:numPr>
              <w:spacing w:after="0" w:line="360" w:lineRule="auto"/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</w:pPr>
            <w:r w:rsidRPr="00533E32">
              <w:rPr>
                <w:rFonts w:eastAsia="Times New Roman" w:cstheme="minorHAnsi"/>
                <w:kern w:val="0"/>
                <w:sz w:val="24"/>
                <w:szCs w:val="24"/>
                <w:lang w:eastAsia="pl-PL"/>
              </w:rPr>
              <w:t>Klasa optyki: achromatyczna</w:t>
            </w:r>
          </w:p>
        </w:tc>
      </w:tr>
    </w:tbl>
    <w:p w14:paraId="5F5FB139" w14:textId="77777777" w:rsidR="00B2335E" w:rsidRPr="00533E32" w:rsidRDefault="00B2335E" w:rsidP="00B2335E">
      <w:pPr>
        <w:spacing w:line="360" w:lineRule="auto"/>
        <w:rPr>
          <w:rFonts w:cstheme="minorHAnsi"/>
          <w:b/>
          <w:sz w:val="24"/>
          <w:szCs w:val="24"/>
        </w:rPr>
      </w:pPr>
    </w:p>
    <w:p w14:paraId="65ED8785" w14:textId="77777777" w:rsidR="00B2335E" w:rsidRPr="00533E32" w:rsidRDefault="00B2335E" w:rsidP="001F0288">
      <w:pPr>
        <w:spacing w:line="360" w:lineRule="auto"/>
        <w:rPr>
          <w:rFonts w:cstheme="minorHAnsi"/>
          <w:b/>
          <w:sz w:val="24"/>
          <w:szCs w:val="24"/>
        </w:rPr>
      </w:pPr>
    </w:p>
    <w:sectPr w:rsidR="00B2335E" w:rsidRPr="00533E32" w:rsidSect="00533E32">
      <w:headerReference w:type="default" r:id="rId7"/>
      <w:footerReference w:type="default" r:id="rId8"/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FBC9B8" w14:textId="77777777" w:rsidR="00295E7E" w:rsidRDefault="00295E7E" w:rsidP="00140A01">
      <w:pPr>
        <w:spacing w:after="0" w:line="240" w:lineRule="auto"/>
      </w:pPr>
      <w:r>
        <w:separator/>
      </w:r>
    </w:p>
  </w:endnote>
  <w:endnote w:type="continuationSeparator" w:id="0">
    <w:p w14:paraId="378D4AF1" w14:textId="77777777" w:rsidR="00295E7E" w:rsidRDefault="00295E7E" w:rsidP="00140A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20144419"/>
      <w:docPartObj>
        <w:docPartGallery w:val="Page Numbers (Bottom of Page)"/>
        <w:docPartUnique/>
      </w:docPartObj>
    </w:sdtPr>
    <w:sdtEndPr/>
    <w:sdtContent>
      <w:p w14:paraId="518DD761" w14:textId="77777777" w:rsidR="00B2335E" w:rsidRDefault="00B2335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98C94DB" w14:textId="77777777" w:rsidR="00B2335E" w:rsidRDefault="00B233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92B64" w14:textId="77777777" w:rsidR="00295E7E" w:rsidRDefault="00295E7E" w:rsidP="00140A01">
      <w:pPr>
        <w:spacing w:after="0" w:line="240" w:lineRule="auto"/>
      </w:pPr>
      <w:r>
        <w:separator/>
      </w:r>
    </w:p>
  </w:footnote>
  <w:footnote w:type="continuationSeparator" w:id="0">
    <w:p w14:paraId="15A1D0B6" w14:textId="77777777" w:rsidR="00295E7E" w:rsidRDefault="00295E7E" w:rsidP="00140A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3E25A" w14:textId="77777777" w:rsidR="00B2335E" w:rsidRDefault="00B2335E" w:rsidP="00214B9D">
    <w:pPr>
      <w:pStyle w:val="Nagwek"/>
    </w:pPr>
    <w:bookmarkStart w:id="5" w:name="_Hlk183177044"/>
    <w:r w:rsidRPr="00C1130B">
      <w:rPr>
        <w:rFonts w:ascii="Times New Roman" w:eastAsia="Times New Roman" w:hAnsi="Times New Roman" w:cs="Times New Roman"/>
        <w:noProof/>
        <w:sz w:val="24"/>
        <w:szCs w:val="24"/>
      </w:rPr>
      <w:drawing>
        <wp:inline distT="0" distB="0" distL="0" distR="0" wp14:anchorId="4D868FA2" wp14:editId="3E410933">
          <wp:extent cx="5581650" cy="719208"/>
          <wp:effectExtent l="0" t="0" r="0" b="5080"/>
          <wp:docPr id="4" name="Obraz 4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ACF4D77" w14:textId="289FFB55" w:rsidR="00B2335E" w:rsidRDefault="00B2335E" w:rsidP="00533E32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5"/>
  </w:p>
  <w:p w14:paraId="5DDBC5F7" w14:textId="77777777" w:rsidR="00B2335E" w:rsidRDefault="00B2335E" w:rsidP="00214B9D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20155"/>
    <w:multiLevelType w:val="hybridMultilevel"/>
    <w:tmpl w:val="A0BE3CC6"/>
    <w:lvl w:ilvl="0" w:tplc="C382EA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E0E8C"/>
    <w:multiLevelType w:val="hybridMultilevel"/>
    <w:tmpl w:val="9B6269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475255"/>
    <w:multiLevelType w:val="hybridMultilevel"/>
    <w:tmpl w:val="7584D6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31491"/>
    <w:multiLevelType w:val="hybridMultilevel"/>
    <w:tmpl w:val="664022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793861"/>
    <w:multiLevelType w:val="hybridMultilevel"/>
    <w:tmpl w:val="25BC24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A74F24"/>
    <w:multiLevelType w:val="hybridMultilevel"/>
    <w:tmpl w:val="B84017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404027"/>
    <w:multiLevelType w:val="hybridMultilevel"/>
    <w:tmpl w:val="AE6CEC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A8588C"/>
    <w:multiLevelType w:val="hybridMultilevel"/>
    <w:tmpl w:val="54E067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530B98"/>
    <w:multiLevelType w:val="hybridMultilevel"/>
    <w:tmpl w:val="F4506C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9919A0"/>
    <w:multiLevelType w:val="hybridMultilevel"/>
    <w:tmpl w:val="9ED266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03310"/>
    <w:multiLevelType w:val="hybridMultilevel"/>
    <w:tmpl w:val="792627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7E2123"/>
    <w:multiLevelType w:val="hybridMultilevel"/>
    <w:tmpl w:val="069CD8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0A593A"/>
    <w:multiLevelType w:val="hybridMultilevel"/>
    <w:tmpl w:val="B24470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3405D6"/>
    <w:multiLevelType w:val="hybridMultilevel"/>
    <w:tmpl w:val="2E4455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0511F0"/>
    <w:multiLevelType w:val="hybridMultilevel"/>
    <w:tmpl w:val="AA8A0F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6920B0"/>
    <w:multiLevelType w:val="hybridMultilevel"/>
    <w:tmpl w:val="4A8A00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AC2C3F"/>
    <w:multiLevelType w:val="hybridMultilevel"/>
    <w:tmpl w:val="4CD88C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1C691C"/>
    <w:multiLevelType w:val="hybridMultilevel"/>
    <w:tmpl w:val="5DA644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E54FD"/>
    <w:multiLevelType w:val="hybridMultilevel"/>
    <w:tmpl w:val="82F8CC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C25097"/>
    <w:multiLevelType w:val="hybridMultilevel"/>
    <w:tmpl w:val="E53852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E47D6C"/>
    <w:multiLevelType w:val="hybridMultilevel"/>
    <w:tmpl w:val="B9F438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A335F"/>
    <w:multiLevelType w:val="hybridMultilevel"/>
    <w:tmpl w:val="F0489F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B970FF"/>
    <w:multiLevelType w:val="hybridMultilevel"/>
    <w:tmpl w:val="533207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1D630A"/>
    <w:multiLevelType w:val="hybridMultilevel"/>
    <w:tmpl w:val="8E0031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8651358">
    <w:abstractNumId w:val="20"/>
  </w:num>
  <w:num w:numId="2" w16cid:durableId="1607956399">
    <w:abstractNumId w:val="13"/>
  </w:num>
  <w:num w:numId="3" w16cid:durableId="1141774163">
    <w:abstractNumId w:val="5"/>
  </w:num>
  <w:num w:numId="4" w16cid:durableId="1516572181">
    <w:abstractNumId w:val="2"/>
  </w:num>
  <w:num w:numId="5" w16cid:durableId="198982557">
    <w:abstractNumId w:val="15"/>
  </w:num>
  <w:num w:numId="6" w16cid:durableId="518398799">
    <w:abstractNumId w:val="7"/>
  </w:num>
  <w:num w:numId="7" w16cid:durableId="130246479">
    <w:abstractNumId w:val="0"/>
  </w:num>
  <w:num w:numId="8" w16cid:durableId="570309298">
    <w:abstractNumId w:val="8"/>
  </w:num>
  <w:num w:numId="9" w16cid:durableId="162595152">
    <w:abstractNumId w:val="12"/>
  </w:num>
  <w:num w:numId="10" w16cid:durableId="703485276">
    <w:abstractNumId w:val="17"/>
  </w:num>
  <w:num w:numId="11" w16cid:durableId="406609728">
    <w:abstractNumId w:val="14"/>
  </w:num>
  <w:num w:numId="12" w16cid:durableId="426391212">
    <w:abstractNumId w:val="22"/>
  </w:num>
  <w:num w:numId="13" w16cid:durableId="1319306024">
    <w:abstractNumId w:val="9"/>
  </w:num>
  <w:num w:numId="14" w16cid:durableId="1390835314">
    <w:abstractNumId w:val="21"/>
  </w:num>
  <w:num w:numId="15" w16cid:durableId="1618221545">
    <w:abstractNumId w:val="18"/>
  </w:num>
  <w:num w:numId="16" w16cid:durableId="1152714813">
    <w:abstractNumId w:val="10"/>
  </w:num>
  <w:num w:numId="17" w16cid:durableId="956253941">
    <w:abstractNumId w:val="23"/>
  </w:num>
  <w:num w:numId="18" w16cid:durableId="220796273">
    <w:abstractNumId w:val="11"/>
  </w:num>
  <w:num w:numId="19" w16cid:durableId="842087925">
    <w:abstractNumId w:val="16"/>
  </w:num>
  <w:num w:numId="20" w16cid:durableId="241527001">
    <w:abstractNumId w:val="19"/>
  </w:num>
  <w:num w:numId="21" w16cid:durableId="1300453032">
    <w:abstractNumId w:val="4"/>
  </w:num>
  <w:num w:numId="22" w16cid:durableId="2006125540">
    <w:abstractNumId w:val="1"/>
  </w:num>
  <w:num w:numId="23" w16cid:durableId="2035115020">
    <w:abstractNumId w:val="3"/>
  </w:num>
  <w:num w:numId="24" w16cid:durableId="1102997957">
    <w:abstractNumId w:val="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A01"/>
    <w:rsid w:val="00025AED"/>
    <w:rsid w:val="000269A4"/>
    <w:rsid w:val="00055412"/>
    <w:rsid w:val="00077595"/>
    <w:rsid w:val="000970E6"/>
    <w:rsid w:val="000A6183"/>
    <w:rsid w:val="000C5A3F"/>
    <w:rsid w:val="000F7195"/>
    <w:rsid w:val="00102590"/>
    <w:rsid w:val="0012098A"/>
    <w:rsid w:val="00132357"/>
    <w:rsid w:val="00132FCC"/>
    <w:rsid w:val="00140A01"/>
    <w:rsid w:val="00154619"/>
    <w:rsid w:val="0018652A"/>
    <w:rsid w:val="00195006"/>
    <w:rsid w:val="001B193A"/>
    <w:rsid w:val="001C00A5"/>
    <w:rsid w:val="001C21C5"/>
    <w:rsid w:val="001E10F3"/>
    <w:rsid w:val="001F0288"/>
    <w:rsid w:val="00204644"/>
    <w:rsid w:val="00214B9D"/>
    <w:rsid w:val="00237EE9"/>
    <w:rsid w:val="00245F2B"/>
    <w:rsid w:val="002522FA"/>
    <w:rsid w:val="002631E5"/>
    <w:rsid w:val="00295E7E"/>
    <w:rsid w:val="002A1F72"/>
    <w:rsid w:val="002B14FC"/>
    <w:rsid w:val="002B1ED5"/>
    <w:rsid w:val="002C040D"/>
    <w:rsid w:val="002E5354"/>
    <w:rsid w:val="002F367A"/>
    <w:rsid w:val="00305DAA"/>
    <w:rsid w:val="00310422"/>
    <w:rsid w:val="00310FE2"/>
    <w:rsid w:val="00315ABD"/>
    <w:rsid w:val="00324C7A"/>
    <w:rsid w:val="003302CD"/>
    <w:rsid w:val="00330986"/>
    <w:rsid w:val="003629DD"/>
    <w:rsid w:val="00392E75"/>
    <w:rsid w:val="003B0523"/>
    <w:rsid w:val="003C3C0C"/>
    <w:rsid w:val="003F1EEE"/>
    <w:rsid w:val="003F7AC9"/>
    <w:rsid w:val="004045D6"/>
    <w:rsid w:val="0040799C"/>
    <w:rsid w:val="004250E3"/>
    <w:rsid w:val="00443D77"/>
    <w:rsid w:val="00462ACA"/>
    <w:rsid w:val="00485650"/>
    <w:rsid w:val="004D045D"/>
    <w:rsid w:val="004D187F"/>
    <w:rsid w:val="004D4F35"/>
    <w:rsid w:val="004E393A"/>
    <w:rsid w:val="004E693F"/>
    <w:rsid w:val="004F152E"/>
    <w:rsid w:val="004F2AFF"/>
    <w:rsid w:val="00533E32"/>
    <w:rsid w:val="005369C4"/>
    <w:rsid w:val="00542D31"/>
    <w:rsid w:val="00552E22"/>
    <w:rsid w:val="00556324"/>
    <w:rsid w:val="00583BD8"/>
    <w:rsid w:val="005A2E2C"/>
    <w:rsid w:val="005A60DE"/>
    <w:rsid w:val="005B5C41"/>
    <w:rsid w:val="005C0F3C"/>
    <w:rsid w:val="005C6CA3"/>
    <w:rsid w:val="005C7CE5"/>
    <w:rsid w:val="005D5CC1"/>
    <w:rsid w:val="005E6AA1"/>
    <w:rsid w:val="006110D3"/>
    <w:rsid w:val="00623DCB"/>
    <w:rsid w:val="00631C62"/>
    <w:rsid w:val="006414C3"/>
    <w:rsid w:val="006524BF"/>
    <w:rsid w:val="0066023B"/>
    <w:rsid w:val="00697ABA"/>
    <w:rsid w:val="006A6B3D"/>
    <w:rsid w:val="006E71B4"/>
    <w:rsid w:val="006F4FEA"/>
    <w:rsid w:val="00726A7B"/>
    <w:rsid w:val="00741F07"/>
    <w:rsid w:val="0075110F"/>
    <w:rsid w:val="007848B0"/>
    <w:rsid w:val="007923C1"/>
    <w:rsid w:val="007B2D28"/>
    <w:rsid w:val="007B730F"/>
    <w:rsid w:val="007C31AE"/>
    <w:rsid w:val="007E6918"/>
    <w:rsid w:val="007F7F3B"/>
    <w:rsid w:val="00822720"/>
    <w:rsid w:val="00837EF6"/>
    <w:rsid w:val="00872E26"/>
    <w:rsid w:val="00875634"/>
    <w:rsid w:val="0087572F"/>
    <w:rsid w:val="008A41A7"/>
    <w:rsid w:val="008A5784"/>
    <w:rsid w:val="008D3403"/>
    <w:rsid w:val="008E1BBA"/>
    <w:rsid w:val="00910EE6"/>
    <w:rsid w:val="009162A1"/>
    <w:rsid w:val="00920779"/>
    <w:rsid w:val="00924E37"/>
    <w:rsid w:val="00935D1E"/>
    <w:rsid w:val="00936D73"/>
    <w:rsid w:val="009522D8"/>
    <w:rsid w:val="00953D6A"/>
    <w:rsid w:val="0095544E"/>
    <w:rsid w:val="0096267E"/>
    <w:rsid w:val="0097293E"/>
    <w:rsid w:val="00974D5F"/>
    <w:rsid w:val="009900AC"/>
    <w:rsid w:val="0099225A"/>
    <w:rsid w:val="009A52E7"/>
    <w:rsid w:val="009A5B78"/>
    <w:rsid w:val="009A5DAC"/>
    <w:rsid w:val="009B169E"/>
    <w:rsid w:val="009B466F"/>
    <w:rsid w:val="00A1276E"/>
    <w:rsid w:val="00A4739B"/>
    <w:rsid w:val="00A602FE"/>
    <w:rsid w:val="00AB61F5"/>
    <w:rsid w:val="00AD5308"/>
    <w:rsid w:val="00B0748B"/>
    <w:rsid w:val="00B1346C"/>
    <w:rsid w:val="00B2335E"/>
    <w:rsid w:val="00B26D32"/>
    <w:rsid w:val="00B55B93"/>
    <w:rsid w:val="00B57965"/>
    <w:rsid w:val="00B72303"/>
    <w:rsid w:val="00B80C61"/>
    <w:rsid w:val="00B91E1D"/>
    <w:rsid w:val="00B9357B"/>
    <w:rsid w:val="00B93924"/>
    <w:rsid w:val="00B93B11"/>
    <w:rsid w:val="00BB2FF7"/>
    <w:rsid w:val="00BB3CA8"/>
    <w:rsid w:val="00BE1264"/>
    <w:rsid w:val="00C00BE9"/>
    <w:rsid w:val="00C3617A"/>
    <w:rsid w:val="00C817FA"/>
    <w:rsid w:val="00CD2CE2"/>
    <w:rsid w:val="00CF6935"/>
    <w:rsid w:val="00D134DC"/>
    <w:rsid w:val="00D140CA"/>
    <w:rsid w:val="00D162DC"/>
    <w:rsid w:val="00D22145"/>
    <w:rsid w:val="00D514B0"/>
    <w:rsid w:val="00D6486D"/>
    <w:rsid w:val="00D70047"/>
    <w:rsid w:val="00D743FC"/>
    <w:rsid w:val="00DC6A0E"/>
    <w:rsid w:val="00DD7E28"/>
    <w:rsid w:val="00DF5423"/>
    <w:rsid w:val="00E06258"/>
    <w:rsid w:val="00E0708D"/>
    <w:rsid w:val="00E12889"/>
    <w:rsid w:val="00E24A48"/>
    <w:rsid w:val="00E353AE"/>
    <w:rsid w:val="00E55BA1"/>
    <w:rsid w:val="00E6298B"/>
    <w:rsid w:val="00E77B19"/>
    <w:rsid w:val="00E80FD4"/>
    <w:rsid w:val="00E86AB3"/>
    <w:rsid w:val="00E95C6A"/>
    <w:rsid w:val="00EA5D4C"/>
    <w:rsid w:val="00EB0FAC"/>
    <w:rsid w:val="00EB3D25"/>
    <w:rsid w:val="00ED5252"/>
    <w:rsid w:val="00EE5582"/>
    <w:rsid w:val="00F01FDD"/>
    <w:rsid w:val="00F12DAE"/>
    <w:rsid w:val="00F3687B"/>
    <w:rsid w:val="00F46564"/>
    <w:rsid w:val="00F81201"/>
    <w:rsid w:val="00F85BAE"/>
    <w:rsid w:val="00F863F0"/>
    <w:rsid w:val="00FA71BA"/>
    <w:rsid w:val="00FD7A31"/>
    <w:rsid w:val="00FF0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03C728"/>
  <w15:chartTrackingRefBased/>
  <w15:docId w15:val="{6D7347CD-3E75-42F9-B809-EE4637F33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1EEE"/>
    <w:rPr>
      <w:kern w:val="2"/>
      <w14:ligatures w14:val="standardContextua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0A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E535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A60D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40A01"/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Akapitzlist">
    <w:name w:val="List Paragraph"/>
    <w:aliases w:val="Normal,Rozdział,Obiekt,BulletC,Akapit z listą31,NOWY,Akapit z listą32,Numerowanie,Akapit z listą BS,sw tekst,Kolorowa lista — akcent 11,CW_Lista,Akapit z listą4,L1,Wyliczanie,lp1,List Paragraph1,Akapit z listą3,Preambuła,Tytuły,Lista num"/>
    <w:basedOn w:val="Normalny"/>
    <w:link w:val="AkapitzlistZnak"/>
    <w:uiPriority w:val="99"/>
    <w:qFormat/>
    <w:rsid w:val="00140A0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40A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40A01"/>
    <w:rPr>
      <w:kern w:val="2"/>
      <w14:ligatures w14:val="standardContextual"/>
    </w:rPr>
  </w:style>
  <w:style w:type="paragraph" w:styleId="Stopka">
    <w:name w:val="footer"/>
    <w:basedOn w:val="Normalny"/>
    <w:link w:val="StopkaZnak"/>
    <w:uiPriority w:val="99"/>
    <w:unhideWhenUsed/>
    <w:rsid w:val="00140A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40A01"/>
    <w:rPr>
      <w:kern w:val="2"/>
      <w14:ligatures w14:val="standardContextual"/>
    </w:rPr>
  </w:style>
  <w:style w:type="table" w:styleId="Tabela-Siatka">
    <w:name w:val="Table Grid"/>
    <w:basedOn w:val="Standardowy"/>
    <w:uiPriority w:val="59"/>
    <w:rsid w:val="00140A01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nyWeb">
    <w:name w:val="Normal (Web)"/>
    <w:basedOn w:val="Normalny"/>
    <w:uiPriority w:val="99"/>
    <w:unhideWhenUsed/>
    <w:rsid w:val="00140A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AkapitzlistZnak">
    <w:name w:val="Akapit z listą Znak"/>
    <w:aliases w:val="Normal Znak,Rozdział Znak,Obiekt Znak,BulletC Znak,Akapit z listą31 Znak,NOWY Znak,Akapit z listą32 Znak,Numerowanie Znak,Akapit z listą BS Znak,sw tekst Znak,Kolorowa lista — akcent 11 Znak,CW_Lista Znak,Akapit z listą4 Znak,L1 Znak"/>
    <w:link w:val="Akapitzlist"/>
    <w:uiPriority w:val="99"/>
    <w:qFormat/>
    <w:rsid w:val="00140A01"/>
    <w:rPr>
      <w:kern w:val="2"/>
      <w14:ligatures w14:val="standardContextua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A60DE"/>
    <w:rPr>
      <w:rFonts w:asciiTheme="majorHAnsi" w:eastAsiaTheme="majorEastAsia" w:hAnsiTheme="majorHAnsi" w:cstheme="majorBidi"/>
      <w:i/>
      <w:iCs/>
      <w:color w:val="2F5496" w:themeColor="accent1" w:themeShade="BF"/>
      <w:kern w:val="2"/>
      <w14:ligatures w14:val="standardContextua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11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110F"/>
    <w:rPr>
      <w:rFonts w:ascii="Segoe UI" w:hAnsi="Segoe UI" w:cs="Segoe UI"/>
      <w:kern w:val="2"/>
      <w:sz w:val="18"/>
      <w:szCs w:val="18"/>
      <w14:ligatures w14:val="standardContextual"/>
    </w:rPr>
  </w:style>
  <w:style w:type="character" w:styleId="Hipercze">
    <w:name w:val="Hyperlink"/>
    <w:basedOn w:val="Domylnaczcionkaakapitu"/>
    <w:uiPriority w:val="99"/>
    <w:unhideWhenUsed/>
    <w:rsid w:val="00204644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04644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F719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F719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F7195"/>
    <w:rPr>
      <w:kern w:val="2"/>
      <w:sz w:val="20"/>
      <w:szCs w:val="20"/>
      <w14:ligatures w14:val="standardContextua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F719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F7195"/>
    <w:rPr>
      <w:b/>
      <w:bCs/>
      <w:kern w:val="2"/>
      <w:sz w:val="20"/>
      <w:szCs w:val="20"/>
      <w14:ligatures w14:val="standardContextual"/>
    </w:rPr>
  </w:style>
  <w:style w:type="paragraph" w:styleId="Poprawka">
    <w:name w:val="Revision"/>
    <w:hidden/>
    <w:uiPriority w:val="99"/>
    <w:semiHidden/>
    <w:rsid w:val="00DD7E28"/>
    <w:pPr>
      <w:spacing w:after="0" w:line="240" w:lineRule="auto"/>
    </w:pPr>
    <w:rPr>
      <w:kern w:val="2"/>
      <w14:ligatures w14:val="standardContextual"/>
    </w:rPr>
  </w:style>
  <w:style w:type="character" w:customStyle="1" w:styleId="Nagwek2Znak">
    <w:name w:val="Nagłówek 2 Znak"/>
    <w:basedOn w:val="Domylnaczcionkaakapitu"/>
    <w:link w:val="Nagwek2"/>
    <w:uiPriority w:val="9"/>
    <w:rsid w:val="002E5354"/>
    <w:rPr>
      <w:rFonts w:asciiTheme="majorHAnsi" w:eastAsiaTheme="majorEastAsia" w:hAnsiTheme="majorHAnsi" w:cstheme="majorBidi"/>
      <w:color w:val="2F5496" w:themeColor="accent1" w:themeShade="BF"/>
      <w:kern w:val="2"/>
      <w:sz w:val="26"/>
      <w:szCs w:val="26"/>
      <w14:ligatures w14:val="standardContextual"/>
    </w:rPr>
  </w:style>
  <w:style w:type="character" w:styleId="Pogrubienie">
    <w:name w:val="Strong"/>
    <w:basedOn w:val="Domylnaczcionkaakapitu"/>
    <w:uiPriority w:val="22"/>
    <w:qFormat/>
    <w:rsid w:val="002B1ED5"/>
    <w:rPr>
      <w:b/>
      <w:bCs/>
    </w:rPr>
  </w:style>
  <w:style w:type="character" w:customStyle="1" w:styleId="t286pc">
    <w:name w:val="t286pc"/>
    <w:basedOn w:val="Domylnaczcionkaakapitu"/>
    <w:rsid w:val="009B466F"/>
  </w:style>
  <w:style w:type="character" w:customStyle="1" w:styleId="vkekvd">
    <w:name w:val="vkekvd"/>
    <w:basedOn w:val="Domylnaczcionkaakapitu"/>
    <w:rsid w:val="009B46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4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5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9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4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8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8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41823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82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9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591992">
          <w:marLeft w:val="3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89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7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4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9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2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84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  <w:div w:id="183830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</w:divsChild>
    </w:div>
    <w:div w:id="99287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0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7491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7781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73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32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8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90295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3976</Words>
  <Characters>28588</Characters>
  <Application>Microsoft Office Word</Application>
  <DocSecurity>0</DocSecurity>
  <Lines>840</Lines>
  <Paragraphs>383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 Ciszewski</dc:creator>
  <cp:keywords/>
  <dc:description/>
  <cp:lastModifiedBy>Marta Jędrzejczyk-Suchecka</cp:lastModifiedBy>
  <cp:revision>3</cp:revision>
  <dcterms:created xsi:type="dcterms:W3CDTF">2026-03-02T12:34:00Z</dcterms:created>
  <dcterms:modified xsi:type="dcterms:W3CDTF">2026-03-02T12:34:00Z</dcterms:modified>
</cp:coreProperties>
</file>