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B9E107" w14:textId="77777777" w:rsidR="00D5538D" w:rsidRDefault="00000000">
      <w:pPr>
        <w:spacing w:line="360" w:lineRule="auto"/>
        <w:jc w:val="both"/>
        <w:rPr>
          <w:rFonts w:ascii="Aptos" w:hAnsi="Aptos"/>
          <w:b/>
          <w:bCs/>
        </w:rPr>
      </w:pPr>
      <w:r>
        <w:rPr>
          <w:rFonts w:ascii="Aptos" w:hAnsi="Aptos"/>
          <w:b/>
          <w:bCs/>
        </w:rPr>
        <w:t>OPIS PRZEDMIOTU ZAMÓWIENIA</w:t>
      </w:r>
    </w:p>
    <w:p w14:paraId="26FAB2F8" w14:textId="77777777" w:rsidR="00D5538D" w:rsidRDefault="00000000">
      <w:pPr>
        <w:pStyle w:val="Akapitzlist"/>
        <w:numPr>
          <w:ilvl w:val="0"/>
          <w:numId w:val="1"/>
        </w:numPr>
        <w:spacing w:after="0" w:line="300" w:lineRule="auto"/>
        <w:ind w:left="357" w:hanging="357"/>
        <w:jc w:val="both"/>
        <w:rPr>
          <w:rFonts w:ascii="Aptos" w:hAnsi="Aptos"/>
          <w:b/>
          <w:bCs/>
        </w:rPr>
      </w:pPr>
      <w:r>
        <w:rPr>
          <w:rFonts w:ascii="Aptos" w:hAnsi="Aptos"/>
          <w:b/>
          <w:bCs/>
        </w:rPr>
        <w:t>Przedmiot zamówienia:</w:t>
      </w:r>
    </w:p>
    <w:p w14:paraId="7AB09D5F" w14:textId="77777777" w:rsidR="00D5538D" w:rsidRDefault="00D5538D">
      <w:pPr>
        <w:pStyle w:val="Akapitzlist"/>
        <w:spacing w:after="0" w:line="240" w:lineRule="auto"/>
        <w:ind w:left="357"/>
        <w:jc w:val="both"/>
        <w:rPr>
          <w:rFonts w:ascii="Aptos" w:hAnsi="Aptos"/>
          <w:b/>
          <w:bCs/>
          <w:sz w:val="16"/>
          <w:szCs w:val="16"/>
        </w:rPr>
      </w:pPr>
    </w:p>
    <w:p w14:paraId="64923813" w14:textId="77777777" w:rsidR="00D5538D" w:rsidRDefault="00000000">
      <w:pPr>
        <w:pStyle w:val="Akapitzlist"/>
        <w:numPr>
          <w:ilvl w:val="0"/>
          <w:numId w:val="2"/>
        </w:numPr>
        <w:spacing w:after="0" w:line="300" w:lineRule="auto"/>
        <w:ind w:left="709" w:hanging="357"/>
        <w:jc w:val="both"/>
        <w:rPr>
          <w:rFonts w:ascii="Aptos" w:hAnsi="Aptos"/>
          <w:b/>
          <w:bCs/>
        </w:rPr>
      </w:pPr>
      <w:r>
        <w:rPr>
          <w:rFonts w:ascii="Aptos" w:hAnsi="Aptos"/>
          <w:b/>
          <w:bCs/>
        </w:rPr>
        <w:t>Zakres prac:</w:t>
      </w:r>
    </w:p>
    <w:p w14:paraId="587E26C3" w14:textId="77777777" w:rsidR="00D5538D" w:rsidRDefault="00000000">
      <w:pPr>
        <w:pStyle w:val="Akapitzlist"/>
        <w:numPr>
          <w:ilvl w:val="0"/>
          <w:numId w:val="3"/>
        </w:numPr>
        <w:spacing w:after="0" w:line="300" w:lineRule="auto"/>
        <w:ind w:left="1134"/>
        <w:jc w:val="both"/>
        <w:rPr>
          <w:rFonts w:ascii="Aptos" w:hAnsi="Aptos"/>
        </w:rPr>
      </w:pPr>
      <w:r>
        <w:rPr>
          <w:rFonts w:ascii="Aptos" w:hAnsi="Aptos"/>
        </w:rPr>
        <w:t>wykonanie robót budowlanych i prac określonych szczegółowo w dokumentacji projektowej i specyfikacji technicznej wykonania i odbioru robót,</w:t>
      </w:r>
    </w:p>
    <w:p w14:paraId="7AA1FC53" w14:textId="77777777" w:rsidR="00D5538D" w:rsidRDefault="00000000">
      <w:pPr>
        <w:pStyle w:val="Akapitzlist"/>
        <w:numPr>
          <w:ilvl w:val="0"/>
          <w:numId w:val="3"/>
        </w:numPr>
        <w:spacing w:after="0" w:line="300" w:lineRule="auto"/>
        <w:ind w:left="1134"/>
        <w:jc w:val="both"/>
        <w:rPr>
          <w:rFonts w:ascii="Aptos" w:hAnsi="Aptos"/>
        </w:rPr>
      </w:pPr>
      <w:r>
        <w:rPr>
          <w:rFonts w:ascii="Aptos" w:hAnsi="Aptos"/>
        </w:rPr>
        <w:t>opracowanie zmiany organizacji ruchu na czas prowadzenia robót,</w:t>
      </w:r>
    </w:p>
    <w:p w14:paraId="3359F52A" w14:textId="77777777" w:rsidR="00D5538D" w:rsidRDefault="00000000">
      <w:pPr>
        <w:pStyle w:val="Akapitzlist"/>
        <w:numPr>
          <w:ilvl w:val="0"/>
          <w:numId w:val="3"/>
        </w:numPr>
        <w:spacing w:after="0" w:line="300" w:lineRule="auto"/>
        <w:ind w:left="1134"/>
        <w:jc w:val="both"/>
        <w:rPr>
          <w:rFonts w:ascii="Aptos" w:hAnsi="Aptos"/>
        </w:rPr>
      </w:pPr>
      <w:r>
        <w:rPr>
          <w:rFonts w:ascii="Aptos" w:hAnsi="Aptos"/>
        </w:rPr>
        <w:t>przeprowadzenie wszelkich wymaganych prób i pomiarów,</w:t>
      </w:r>
    </w:p>
    <w:p w14:paraId="1D1F0D39" w14:textId="77777777" w:rsidR="00D5538D" w:rsidRDefault="00000000">
      <w:pPr>
        <w:pStyle w:val="Akapitzlist"/>
        <w:numPr>
          <w:ilvl w:val="0"/>
          <w:numId w:val="3"/>
        </w:numPr>
        <w:spacing w:after="0" w:line="300" w:lineRule="auto"/>
        <w:ind w:left="1134"/>
        <w:jc w:val="both"/>
        <w:rPr>
          <w:rFonts w:ascii="Aptos" w:hAnsi="Aptos"/>
        </w:rPr>
      </w:pPr>
      <w:r>
        <w:rPr>
          <w:rFonts w:ascii="Aptos" w:hAnsi="Aptos"/>
        </w:rPr>
        <w:t>obsługa geodezyjna inwestycji wraz z geodezyjną inwentaryzacją powykonawczą (3egz.),</w:t>
      </w:r>
    </w:p>
    <w:p w14:paraId="4B4B09B1" w14:textId="77777777" w:rsidR="00D5538D" w:rsidRDefault="00000000">
      <w:pPr>
        <w:pStyle w:val="Akapitzlist"/>
        <w:numPr>
          <w:ilvl w:val="0"/>
          <w:numId w:val="3"/>
        </w:numPr>
        <w:spacing w:after="0" w:line="300" w:lineRule="auto"/>
        <w:ind w:left="1134"/>
        <w:jc w:val="both"/>
        <w:rPr>
          <w:rFonts w:ascii="Aptos" w:hAnsi="Aptos"/>
        </w:rPr>
      </w:pPr>
      <w:r>
        <w:rPr>
          <w:rFonts w:ascii="Aptos" w:hAnsi="Aptos"/>
        </w:rPr>
        <w:t>dokonanie zmiany usytuowania istniejącego słupa w pasie drogowym, zgodnie z projektem branży elektrycznej i warunkami zakładu energetycznego,</w:t>
      </w:r>
    </w:p>
    <w:p w14:paraId="18BF97CE" w14:textId="77777777" w:rsidR="00D5538D" w:rsidRDefault="00000000">
      <w:pPr>
        <w:pStyle w:val="Akapitzlist"/>
        <w:numPr>
          <w:ilvl w:val="0"/>
          <w:numId w:val="3"/>
        </w:numPr>
        <w:spacing w:after="0" w:line="300" w:lineRule="auto"/>
        <w:ind w:left="1134"/>
        <w:jc w:val="both"/>
        <w:rPr>
          <w:rFonts w:ascii="Aptos" w:hAnsi="Aptos"/>
        </w:rPr>
      </w:pPr>
      <w:r>
        <w:rPr>
          <w:rFonts w:ascii="Aptos" w:hAnsi="Aptos"/>
        </w:rPr>
        <w:t>przygotowanie dokumentacji budowlanej niezbędnej do oddania obiektu do użytkowania.</w:t>
      </w:r>
    </w:p>
    <w:p w14:paraId="092F7EC6" w14:textId="77777777" w:rsidR="00D5538D" w:rsidRDefault="00D5538D">
      <w:pPr>
        <w:pStyle w:val="Akapitzlist"/>
        <w:spacing w:after="0" w:line="240" w:lineRule="auto"/>
        <w:ind w:left="1134"/>
        <w:jc w:val="both"/>
        <w:rPr>
          <w:rFonts w:ascii="Aptos" w:hAnsi="Aptos"/>
          <w:sz w:val="16"/>
          <w:szCs w:val="16"/>
        </w:rPr>
      </w:pPr>
    </w:p>
    <w:p w14:paraId="7E1F2999" w14:textId="77777777" w:rsidR="00D5538D" w:rsidRDefault="00000000">
      <w:pPr>
        <w:pStyle w:val="Akapitzlist"/>
        <w:numPr>
          <w:ilvl w:val="0"/>
          <w:numId w:val="2"/>
        </w:numPr>
        <w:spacing w:after="0" w:line="300" w:lineRule="auto"/>
        <w:ind w:left="709"/>
        <w:jc w:val="both"/>
        <w:rPr>
          <w:rFonts w:ascii="Aptos" w:hAnsi="Aptos"/>
          <w:b/>
          <w:bCs/>
        </w:rPr>
      </w:pPr>
      <w:r>
        <w:rPr>
          <w:rFonts w:ascii="Aptos" w:hAnsi="Aptos"/>
          <w:b/>
          <w:bCs/>
        </w:rPr>
        <w:t>W związku z wykonaniem w roku 2025 przez MPWiK Ciechocinek, na terenie objętym zadaniem, inwestycji polegającej na budowie kanalizacji sanitarnej, Zamawiający załącza dodatkowo:</w:t>
      </w:r>
    </w:p>
    <w:p w14:paraId="0C8BD137" w14:textId="77777777" w:rsidR="00D5538D" w:rsidRDefault="00000000">
      <w:pPr>
        <w:pStyle w:val="Akapitzlist"/>
        <w:spacing w:after="0" w:line="300" w:lineRule="auto"/>
        <w:ind w:left="709"/>
        <w:jc w:val="both"/>
        <w:rPr>
          <w:rFonts w:ascii="Aptos" w:hAnsi="Aptos"/>
        </w:rPr>
      </w:pPr>
      <w:r>
        <w:rPr>
          <w:rFonts w:ascii="Aptos" w:hAnsi="Aptos"/>
        </w:rPr>
        <w:t>a)   inwentaryzację geodezyjną wykonanej sieci kanalizacyjnej,</w:t>
      </w:r>
    </w:p>
    <w:p w14:paraId="6AE5DD8E" w14:textId="77777777" w:rsidR="00D5538D" w:rsidRDefault="00000000">
      <w:pPr>
        <w:pStyle w:val="Akapitzlist"/>
        <w:spacing w:after="0" w:line="300" w:lineRule="auto"/>
        <w:ind w:left="709"/>
        <w:jc w:val="both"/>
        <w:rPr>
          <w:rFonts w:ascii="Aptos" w:hAnsi="Aptos"/>
        </w:rPr>
      </w:pPr>
      <w:r>
        <w:rPr>
          <w:rFonts w:ascii="Aptos" w:hAnsi="Aptos"/>
        </w:rPr>
        <w:t>b)   badania zagęszczenia gruntu na przekopie po wykonanej kanalizacji.</w:t>
      </w:r>
    </w:p>
    <w:p w14:paraId="0F7181BB" w14:textId="77777777" w:rsidR="00D5538D" w:rsidRDefault="00D5538D">
      <w:pPr>
        <w:pStyle w:val="Akapitzlist"/>
        <w:spacing w:after="0" w:line="240" w:lineRule="auto"/>
        <w:ind w:left="709"/>
        <w:jc w:val="both"/>
        <w:rPr>
          <w:rFonts w:ascii="Aptos" w:hAnsi="Aptos"/>
          <w:sz w:val="16"/>
          <w:szCs w:val="16"/>
        </w:rPr>
      </w:pPr>
    </w:p>
    <w:p w14:paraId="108AA134" w14:textId="77777777" w:rsidR="00D5538D" w:rsidRDefault="00000000">
      <w:pPr>
        <w:pStyle w:val="Akapitzlist"/>
        <w:spacing w:after="0" w:line="300" w:lineRule="auto"/>
        <w:ind w:left="709" w:hanging="349"/>
        <w:jc w:val="both"/>
        <w:rPr>
          <w:rFonts w:ascii="Aptos" w:hAnsi="Aptos"/>
          <w:b/>
          <w:bCs/>
        </w:rPr>
      </w:pPr>
      <w:r>
        <w:rPr>
          <w:rFonts w:ascii="Aptos" w:hAnsi="Aptos"/>
          <w:b/>
          <w:bCs/>
        </w:rPr>
        <w:t>3)</w:t>
      </w:r>
      <w:r>
        <w:rPr>
          <w:rFonts w:ascii="Aptos" w:hAnsi="Aptos"/>
          <w:b/>
          <w:bCs/>
        </w:rPr>
        <w:tab/>
        <w:t>W roku 2025 w obrębie zadania zostały wykonane roboty przygotowawcze polegające na:</w:t>
      </w:r>
    </w:p>
    <w:p w14:paraId="3156F932" w14:textId="77777777" w:rsidR="00D5538D" w:rsidRDefault="00000000">
      <w:pPr>
        <w:pStyle w:val="Akapitzlist"/>
        <w:spacing w:after="0" w:line="300" w:lineRule="auto"/>
        <w:ind w:left="709"/>
        <w:jc w:val="both"/>
        <w:rPr>
          <w:rFonts w:ascii="Aptos" w:hAnsi="Aptos"/>
        </w:rPr>
      </w:pPr>
      <w:r>
        <w:rPr>
          <w:rFonts w:ascii="Aptos" w:hAnsi="Aptos"/>
        </w:rPr>
        <w:t>a)   wycince kolidujących drzew i krzewów z karczowaniem, wywiezieniem i zasypaniem dołów:</w:t>
      </w:r>
    </w:p>
    <w:p w14:paraId="70A2BA91" w14:textId="77777777" w:rsidR="00D5538D" w:rsidRDefault="00000000">
      <w:pPr>
        <w:pStyle w:val="Akapitzlist"/>
        <w:numPr>
          <w:ilvl w:val="0"/>
          <w:numId w:val="4"/>
        </w:numPr>
        <w:spacing w:after="0" w:line="300" w:lineRule="auto"/>
        <w:ind w:left="1276" w:hanging="218"/>
        <w:jc w:val="both"/>
        <w:rPr>
          <w:rFonts w:ascii="Aptos" w:hAnsi="Aptos"/>
        </w:rPr>
      </w:pPr>
      <w:r>
        <w:rPr>
          <w:rFonts w:ascii="Aptos" w:hAnsi="Aptos"/>
        </w:rPr>
        <w:t>0,003 ha krzewów,</w:t>
      </w:r>
    </w:p>
    <w:p w14:paraId="2DDC50DA" w14:textId="77777777" w:rsidR="00D5538D" w:rsidRDefault="00000000">
      <w:pPr>
        <w:pStyle w:val="Akapitzlist"/>
        <w:numPr>
          <w:ilvl w:val="0"/>
          <w:numId w:val="4"/>
        </w:numPr>
        <w:spacing w:after="0" w:line="300" w:lineRule="auto"/>
        <w:ind w:left="1276" w:hanging="218"/>
        <w:jc w:val="both"/>
        <w:rPr>
          <w:rFonts w:ascii="Aptos" w:hAnsi="Aptos"/>
        </w:rPr>
      </w:pPr>
      <w:r>
        <w:rPr>
          <w:rFonts w:ascii="Aptos" w:hAnsi="Aptos"/>
        </w:rPr>
        <w:t>0,034 ha żywotnika,</w:t>
      </w:r>
    </w:p>
    <w:p w14:paraId="78167E8E" w14:textId="77777777" w:rsidR="00D5538D" w:rsidRDefault="00000000">
      <w:pPr>
        <w:pStyle w:val="Akapitzlist"/>
        <w:numPr>
          <w:ilvl w:val="0"/>
          <w:numId w:val="4"/>
        </w:numPr>
        <w:spacing w:after="0" w:line="300" w:lineRule="auto"/>
        <w:ind w:left="1276" w:hanging="218"/>
        <w:jc w:val="both"/>
        <w:rPr>
          <w:rFonts w:ascii="Aptos" w:hAnsi="Aptos"/>
        </w:rPr>
      </w:pPr>
      <w:r>
        <w:rPr>
          <w:rFonts w:ascii="Aptos" w:hAnsi="Aptos"/>
        </w:rPr>
        <w:t>drzewa o średnicy pnia 0-15 cm – 7 szt.,</w:t>
      </w:r>
    </w:p>
    <w:p w14:paraId="1201F2BE" w14:textId="77777777" w:rsidR="00D5538D" w:rsidRDefault="00000000">
      <w:pPr>
        <w:pStyle w:val="Akapitzlist"/>
        <w:numPr>
          <w:ilvl w:val="0"/>
          <w:numId w:val="4"/>
        </w:numPr>
        <w:spacing w:after="0" w:line="300" w:lineRule="auto"/>
        <w:ind w:left="1276" w:hanging="218"/>
        <w:jc w:val="both"/>
        <w:rPr>
          <w:rFonts w:ascii="Aptos" w:hAnsi="Aptos"/>
        </w:rPr>
      </w:pPr>
      <w:r>
        <w:rPr>
          <w:rFonts w:ascii="Aptos" w:hAnsi="Aptos"/>
        </w:rPr>
        <w:t>drzewa o średnicy pnia 16-25 cm – 10 szt.,</w:t>
      </w:r>
    </w:p>
    <w:p w14:paraId="6FCA1EE3" w14:textId="77777777" w:rsidR="00D5538D" w:rsidRDefault="00000000">
      <w:pPr>
        <w:pStyle w:val="Akapitzlist"/>
        <w:numPr>
          <w:ilvl w:val="0"/>
          <w:numId w:val="4"/>
        </w:numPr>
        <w:spacing w:after="0" w:line="300" w:lineRule="auto"/>
        <w:ind w:left="1276" w:hanging="218"/>
        <w:rPr>
          <w:rFonts w:ascii="Aptos" w:hAnsi="Aptos"/>
        </w:rPr>
      </w:pPr>
      <w:r>
        <w:rPr>
          <w:rFonts w:ascii="Aptos" w:hAnsi="Aptos"/>
        </w:rPr>
        <w:t>drzewa o średnicy pnia 26-35 cm – 3 szt.,</w:t>
      </w:r>
    </w:p>
    <w:p w14:paraId="380FEFB0" w14:textId="77777777" w:rsidR="00D5538D" w:rsidRDefault="00000000">
      <w:pPr>
        <w:pStyle w:val="Akapitzlist"/>
        <w:numPr>
          <w:ilvl w:val="0"/>
          <w:numId w:val="4"/>
        </w:numPr>
        <w:spacing w:after="0" w:line="300" w:lineRule="auto"/>
        <w:ind w:left="1276" w:hanging="218"/>
        <w:jc w:val="both"/>
        <w:rPr>
          <w:rFonts w:ascii="Aptos" w:hAnsi="Aptos"/>
        </w:rPr>
      </w:pPr>
      <w:r>
        <w:rPr>
          <w:rFonts w:ascii="Aptos" w:hAnsi="Aptos"/>
        </w:rPr>
        <w:t>drzewa o średnicy pnia 46-55 cm – 2 szt.</w:t>
      </w:r>
    </w:p>
    <w:p w14:paraId="566B0B47" w14:textId="77777777" w:rsidR="00D5538D" w:rsidRDefault="00000000">
      <w:pPr>
        <w:spacing w:after="0" w:line="300" w:lineRule="auto"/>
        <w:ind w:left="1058"/>
        <w:jc w:val="both"/>
      </w:pPr>
      <w:r>
        <w:rPr>
          <w:rFonts w:ascii="Aptos" w:hAnsi="Aptos"/>
          <w:b/>
          <w:bCs/>
        </w:rPr>
        <w:t>Postało</w:t>
      </w:r>
      <w:r>
        <w:rPr>
          <w:rFonts w:ascii="Aptos" w:hAnsi="Aptos"/>
        </w:rPr>
        <w:t xml:space="preserve"> do wycięcia drzewo o śr. pnia 85-95 cm – 1szt., oraz pień drzewa o średnicy 46-55 cm – 1 szt. (poz. ujęte w przedmiarze robót).</w:t>
      </w:r>
    </w:p>
    <w:p w14:paraId="639C828D" w14:textId="77777777" w:rsidR="00D5538D" w:rsidRDefault="00000000">
      <w:pPr>
        <w:pStyle w:val="Akapitzlist"/>
        <w:spacing w:after="0" w:line="300" w:lineRule="auto"/>
        <w:ind w:left="709"/>
        <w:jc w:val="both"/>
        <w:rPr>
          <w:rFonts w:ascii="Aptos" w:hAnsi="Aptos"/>
        </w:rPr>
      </w:pPr>
      <w:r>
        <w:rPr>
          <w:rFonts w:ascii="Aptos" w:hAnsi="Aptos"/>
        </w:rPr>
        <w:t>b)   rozbiórce kolidujących ogrodzeń z wywiezieniem materiałów rozbiórkowych:</w:t>
      </w:r>
    </w:p>
    <w:p w14:paraId="06493A4F" w14:textId="77777777" w:rsidR="00D5538D" w:rsidRDefault="00000000">
      <w:pPr>
        <w:pStyle w:val="Akapitzlist"/>
        <w:numPr>
          <w:ilvl w:val="0"/>
          <w:numId w:val="5"/>
        </w:numPr>
        <w:spacing w:after="0" w:line="300" w:lineRule="auto"/>
        <w:ind w:left="1276" w:hanging="207"/>
        <w:jc w:val="both"/>
        <w:rPr>
          <w:rFonts w:ascii="Aptos" w:hAnsi="Aptos"/>
        </w:rPr>
      </w:pPr>
      <w:r>
        <w:rPr>
          <w:rFonts w:ascii="Aptos" w:hAnsi="Aptos"/>
        </w:rPr>
        <w:t>z siatki na podmurówce betonowej – 208,20 m,</w:t>
      </w:r>
    </w:p>
    <w:p w14:paraId="424EAF6F" w14:textId="77777777" w:rsidR="00D5538D" w:rsidRDefault="00000000">
      <w:pPr>
        <w:pStyle w:val="Akapitzlist"/>
        <w:numPr>
          <w:ilvl w:val="0"/>
          <w:numId w:val="5"/>
        </w:numPr>
        <w:spacing w:after="0" w:line="300" w:lineRule="auto"/>
        <w:ind w:left="1276" w:hanging="204"/>
        <w:jc w:val="both"/>
        <w:rPr>
          <w:rFonts w:ascii="Aptos" w:hAnsi="Aptos"/>
        </w:rPr>
      </w:pPr>
      <w:r>
        <w:rPr>
          <w:rFonts w:ascii="Aptos" w:hAnsi="Aptos"/>
        </w:rPr>
        <w:t>z płaskowników stalowych na cokole – 50,00 m,</w:t>
      </w:r>
    </w:p>
    <w:p w14:paraId="5FACFAC8" w14:textId="77777777" w:rsidR="00D5538D" w:rsidRDefault="00000000">
      <w:pPr>
        <w:pStyle w:val="Akapitzlist"/>
        <w:numPr>
          <w:ilvl w:val="0"/>
          <w:numId w:val="5"/>
        </w:numPr>
        <w:spacing w:after="0" w:line="300" w:lineRule="auto"/>
        <w:ind w:left="1276" w:hanging="204"/>
        <w:jc w:val="both"/>
        <w:rPr>
          <w:rFonts w:ascii="Aptos" w:hAnsi="Aptos"/>
        </w:rPr>
      </w:pPr>
      <w:r>
        <w:rPr>
          <w:rFonts w:ascii="Aptos" w:hAnsi="Aptos"/>
        </w:rPr>
        <w:t>z kształtowników stalowych – 10,00 m.</w:t>
      </w:r>
    </w:p>
    <w:p w14:paraId="0A1DB31C" w14:textId="77777777" w:rsidR="00D5538D" w:rsidRDefault="00000000">
      <w:pPr>
        <w:spacing w:after="0" w:line="300" w:lineRule="auto"/>
        <w:ind w:left="1069"/>
        <w:jc w:val="both"/>
      </w:pPr>
      <w:r>
        <w:rPr>
          <w:rFonts w:ascii="Aptos" w:hAnsi="Aptos"/>
          <w:b/>
          <w:bCs/>
        </w:rPr>
        <w:t>Pozostało</w:t>
      </w:r>
      <w:r>
        <w:rPr>
          <w:rFonts w:ascii="Aptos" w:hAnsi="Aptos"/>
        </w:rPr>
        <w:t xml:space="preserve"> do rozebrania 42 mb podmurówki betonowej oraz do odtworzenia 10 mb ogrodzenia z kształtowników stalowych z malowaniem oraz odtworzeniem podmurówki we wskazanym miejscu (poz. ujęte w przedmiarze robót).</w:t>
      </w:r>
    </w:p>
    <w:p w14:paraId="306CF497" w14:textId="77777777" w:rsidR="00D5538D" w:rsidRDefault="00000000">
      <w:pPr>
        <w:pStyle w:val="Akapitzlist"/>
        <w:spacing w:after="0" w:line="300" w:lineRule="auto"/>
        <w:ind w:left="709"/>
        <w:jc w:val="both"/>
        <w:rPr>
          <w:rFonts w:ascii="Aptos" w:hAnsi="Aptos"/>
        </w:rPr>
      </w:pPr>
      <w:r>
        <w:rPr>
          <w:rFonts w:ascii="Aptos" w:hAnsi="Aptos"/>
        </w:rPr>
        <w:t xml:space="preserve">Wykonane prace przygotowawcze wymienione w pkt. a) i pkt.b) nie wchodzą w zakres zadania i nie są ujęte w załączonym do postępowania przedmiarze robót. </w:t>
      </w:r>
    </w:p>
    <w:p w14:paraId="5EF02044" w14:textId="77777777" w:rsidR="00D5538D" w:rsidRDefault="00D5538D">
      <w:pPr>
        <w:pStyle w:val="Akapitzlist"/>
        <w:spacing w:after="0" w:line="300" w:lineRule="auto"/>
        <w:ind w:left="709"/>
        <w:jc w:val="both"/>
        <w:rPr>
          <w:rFonts w:ascii="Aptos" w:hAnsi="Aptos"/>
        </w:rPr>
      </w:pPr>
    </w:p>
    <w:p w14:paraId="3D12C19F" w14:textId="77777777" w:rsidR="00D5538D" w:rsidRDefault="00D5538D">
      <w:pPr>
        <w:pStyle w:val="Akapitzlist"/>
        <w:spacing w:after="0" w:line="300" w:lineRule="auto"/>
        <w:ind w:left="709"/>
        <w:jc w:val="both"/>
        <w:rPr>
          <w:rFonts w:ascii="Aptos" w:hAnsi="Aptos"/>
        </w:rPr>
      </w:pPr>
    </w:p>
    <w:p w14:paraId="139AC057" w14:textId="77777777" w:rsidR="00D5538D" w:rsidRDefault="00000000">
      <w:pPr>
        <w:pStyle w:val="Akapitzlist"/>
        <w:numPr>
          <w:ilvl w:val="0"/>
          <w:numId w:val="1"/>
        </w:numPr>
        <w:spacing w:after="0" w:line="300" w:lineRule="auto"/>
        <w:jc w:val="both"/>
        <w:rPr>
          <w:rFonts w:ascii="Aptos" w:hAnsi="Aptos"/>
          <w:b/>
          <w:bCs/>
        </w:rPr>
      </w:pPr>
      <w:r>
        <w:rPr>
          <w:rFonts w:ascii="Aptos" w:hAnsi="Aptos"/>
          <w:b/>
          <w:bCs/>
        </w:rPr>
        <w:lastRenderedPageBreak/>
        <w:t>Zakres prac w podziale na branże</w:t>
      </w:r>
    </w:p>
    <w:p w14:paraId="32D17956" w14:textId="77777777" w:rsidR="00D5538D" w:rsidRDefault="00000000">
      <w:pPr>
        <w:pStyle w:val="Akapitzlist"/>
        <w:numPr>
          <w:ilvl w:val="0"/>
          <w:numId w:val="6"/>
        </w:numPr>
        <w:spacing w:after="0" w:line="300" w:lineRule="auto"/>
        <w:ind w:left="709"/>
        <w:jc w:val="both"/>
        <w:rPr>
          <w:rFonts w:ascii="Aptos" w:hAnsi="Aptos"/>
        </w:rPr>
      </w:pPr>
      <w:r>
        <w:rPr>
          <w:rFonts w:ascii="Aptos" w:hAnsi="Aptos"/>
        </w:rPr>
        <w:t>W ramach Zadania zaplanowano wykonanie rozbudowy istniejącej pieszo-jezdni, budowy zjazdów oraz opasek w pasie ulicy Granicznej, a także wykonanie kanału technologicznego dla infrastruktury telekomunikacyjnej i energetycznej.</w:t>
      </w:r>
    </w:p>
    <w:p w14:paraId="2928A6C5" w14:textId="77777777" w:rsidR="00D5538D" w:rsidRDefault="00000000">
      <w:pPr>
        <w:pStyle w:val="Akapitzlist"/>
        <w:numPr>
          <w:ilvl w:val="0"/>
          <w:numId w:val="6"/>
        </w:numPr>
        <w:spacing w:after="0" w:line="300" w:lineRule="auto"/>
        <w:ind w:left="709"/>
        <w:jc w:val="both"/>
        <w:rPr>
          <w:rFonts w:ascii="Aptos" w:hAnsi="Aptos"/>
        </w:rPr>
      </w:pPr>
      <w:r>
        <w:rPr>
          <w:rFonts w:ascii="Aptos" w:hAnsi="Aptos"/>
        </w:rPr>
        <w:t>Zakres prac branży drogowej obejmuje:</w:t>
      </w:r>
    </w:p>
    <w:p w14:paraId="179294D5" w14:textId="77777777" w:rsidR="00D5538D" w:rsidRDefault="00000000">
      <w:pPr>
        <w:pStyle w:val="Akapitzlist"/>
        <w:numPr>
          <w:ilvl w:val="0"/>
          <w:numId w:val="7"/>
        </w:numPr>
        <w:spacing w:after="0" w:line="300" w:lineRule="auto"/>
        <w:ind w:left="1134"/>
        <w:jc w:val="both"/>
        <w:rPr>
          <w:rFonts w:ascii="Aptos" w:hAnsi="Aptos"/>
        </w:rPr>
      </w:pPr>
      <w:r>
        <w:rPr>
          <w:rFonts w:ascii="Aptos" w:hAnsi="Aptos"/>
        </w:rPr>
        <w:t>roboty rozbiórkowe</w:t>
      </w:r>
    </w:p>
    <w:p w14:paraId="6D646ADF" w14:textId="77777777" w:rsidR="00D5538D" w:rsidRDefault="00000000">
      <w:pPr>
        <w:pStyle w:val="Akapitzlist"/>
        <w:numPr>
          <w:ilvl w:val="0"/>
          <w:numId w:val="7"/>
        </w:numPr>
        <w:spacing w:after="0" w:line="300" w:lineRule="auto"/>
        <w:ind w:left="1134"/>
        <w:jc w:val="both"/>
        <w:rPr>
          <w:rFonts w:ascii="Aptos" w:hAnsi="Aptos"/>
        </w:rPr>
      </w:pPr>
      <w:r>
        <w:rPr>
          <w:rFonts w:ascii="Aptos" w:hAnsi="Aptos"/>
        </w:rPr>
        <w:t>roboty ziemne</w:t>
      </w:r>
    </w:p>
    <w:p w14:paraId="4064CF65" w14:textId="77777777" w:rsidR="00D5538D" w:rsidRDefault="00000000">
      <w:pPr>
        <w:pStyle w:val="Akapitzlist"/>
        <w:numPr>
          <w:ilvl w:val="0"/>
          <w:numId w:val="7"/>
        </w:numPr>
        <w:spacing w:after="0" w:line="300" w:lineRule="auto"/>
        <w:ind w:left="1134"/>
        <w:jc w:val="both"/>
        <w:rPr>
          <w:rFonts w:ascii="Aptos" w:hAnsi="Aptos"/>
        </w:rPr>
      </w:pPr>
      <w:r>
        <w:rPr>
          <w:rFonts w:ascii="Aptos" w:hAnsi="Aptos"/>
        </w:rPr>
        <w:t>remont przepustów</w:t>
      </w:r>
    </w:p>
    <w:p w14:paraId="76751C32" w14:textId="77777777" w:rsidR="00D5538D" w:rsidRDefault="00000000">
      <w:pPr>
        <w:pStyle w:val="Akapitzlist"/>
        <w:numPr>
          <w:ilvl w:val="0"/>
          <w:numId w:val="7"/>
        </w:numPr>
        <w:spacing w:after="0" w:line="300" w:lineRule="auto"/>
        <w:ind w:left="1134"/>
        <w:jc w:val="both"/>
        <w:rPr>
          <w:rFonts w:ascii="Aptos" w:hAnsi="Aptos"/>
        </w:rPr>
      </w:pPr>
      <w:r>
        <w:rPr>
          <w:rFonts w:ascii="Aptos" w:hAnsi="Aptos"/>
        </w:rPr>
        <w:t>montaż kanału technologicznego</w:t>
      </w:r>
    </w:p>
    <w:p w14:paraId="05C7A773" w14:textId="77777777" w:rsidR="00D5538D" w:rsidRDefault="00000000">
      <w:pPr>
        <w:pStyle w:val="Akapitzlist"/>
        <w:numPr>
          <w:ilvl w:val="0"/>
          <w:numId w:val="7"/>
        </w:numPr>
        <w:spacing w:after="0" w:line="300" w:lineRule="auto"/>
        <w:ind w:left="1134"/>
        <w:jc w:val="both"/>
        <w:rPr>
          <w:rFonts w:ascii="Aptos" w:hAnsi="Aptos"/>
        </w:rPr>
      </w:pPr>
      <w:r>
        <w:rPr>
          <w:rFonts w:ascii="Aptos" w:hAnsi="Aptos"/>
        </w:rPr>
        <w:t>ułożenie warstw konstrukcyjnych podbudów</w:t>
      </w:r>
    </w:p>
    <w:p w14:paraId="576F8EDD" w14:textId="77777777" w:rsidR="00D5538D" w:rsidRDefault="00000000">
      <w:pPr>
        <w:pStyle w:val="Akapitzlist"/>
        <w:numPr>
          <w:ilvl w:val="0"/>
          <w:numId w:val="7"/>
        </w:numPr>
        <w:spacing w:after="0" w:line="300" w:lineRule="auto"/>
        <w:ind w:left="1134"/>
        <w:jc w:val="both"/>
        <w:rPr>
          <w:rFonts w:ascii="Aptos" w:hAnsi="Aptos"/>
        </w:rPr>
      </w:pPr>
      <w:r>
        <w:rPr>
          <w:rFonts w:ascii="Aptos" w:hAnsi="Aptos"/>
        </w:rPr>
        <w:t>montaż krawężników i obrzeży</w:t>
      </w:r>
    </w:p>
    <w:p w14:paraId="6DC894F1" w14:textId="77777777" w:rsidR="00D5538D" w:rsidRDefault="00000000">
      <w:pPr>
        <w:pStyle w:val="Akapitzlist"/>
        <w:numPr>
          <w:ilvl w:val="0"/>
          <w:numId w:val="7"/>
        </w:numPr>
        <w:spacing w:after="0" w:line="300" w:lineRule="auto"/>
        <w:ind w:left="1134"/>
        <w:jc w:val="both"/>
        <w:rPr>
          <w:rFonts w:ascii="Aptos" w:hAnsi="Aptos"/>
        </w:rPr>
      </w:pPr>
      <w:r>
        <w:rPr>
          <w:rFonts w:ascii="Aptos" w:hAnsi="Aptos"/>
        </w:rPr>
        <w:t>wykonanie nawierzchni opasek</w:t>
      </w:r>
    </w:p>
    <w:p w14:paraId="4306C787" w14:textId="77777777" w:rsidR="00D5538D" w:rsidRDefault="00000000">
      <w:pPr>
        <w:pStyle w:val="Akapitzlist"/>
        <w:numPr>
          <w:ilvl w:val="0"/>
          <w:numId w:val="7"/>
        </w:numPr>
        <w:spacing w:after="0" w:line="300" w:lineRule="auto"/>
        <w:ind w:left="1134"/>
        <w:jc w:val="both"/>
        <w:rPr>
          <w:rFonts w:ascii="Aptos" w:hAnsi="Aptos"/>
        </w:rPr>
      </w:pPr>
      <w:r>
        <w:rPr>
          <w:rFonts w:ascii="Aptos" w:hAnsi="Aptos"/>
        </w:rPr>
        <w:t>wykonanie nawierzchni zjazdów</w:t>
      </w:r>
    </w:p>
    <w:p w14:paraId="7621681F" w14:textId="77777777" w:rsidR="00D5538D" w:rsidRDefault="00000000">
      <w:pPr>
        <w:pStyle w:val="Akapitzlist"/>
        <w:numPr>
          <w:ilvl w:val="0"/>
          <w:numId w:val="7"/>
        </w:numPr>
        <w:spacing w:after="0" w:line="300" w:lineRule="auto"/>
        <w:ind w:left="1134"/>
        <w:jc w:val="both"/>
        <w:rPr>
          <w:rFonts w:ascii="Aptos" w:hAnsi="Aptos"/>
        </w:rPr>
      </w:pPr>
      <w:r>
        <w:rPr>
          <w:rFonts w:ascii="Aptos" w:hAnsi="Aptos"/>
        </w:rPr>
        <w:t>wykonanie nawierzchni jezdni</w:t>
      </w:r>
    </w:p>
    <w:p w14:paraId="7AA4648B" w14:textId="77777777" w:rsidR="00D5538D" w:rsidRDefault="00000000">
      <w:pPr>
        <w:pStyle w:val="Akapitzlist"/>
        <w:numPr>
          <w:ilvl w:val="0"/>
          <w:numId w:val="6"/>
        </w:numPr>
        <w:spacing w:after="0" w:line="300" w:lineRule="auto"/>
        <w:ind w:left="709"/>
        <w:jc w:val="both"/>
        <w:rPr>
          <w:rFonts w:ascii="Aptos" w:hAnsi="Aptos"/>
        </w:rPr>
      </w:pPr>
      <w:r>
        <w:rPr>
          <w:rFonts w:ascii="Aptos" w:hAnsi="Aptos"/>
        </w:rPr>
        <w:t>Zakres prac branży elektrycznej obejmuje:</w:t>
      </w:r>
    </w:p>
    <w:p w14:paraId="0FB22F4C" w14:textId="77777777" w:rsidR="00D5538D" w:rsidRDefault="00000000">
      <w:pPr>
        <w:pStyle w:val="Akapitzlist"/>
        <w:numPr>
          <w:ilvl w:val="0"/>
          <w:numId w:val="8"/>
        </w:numPr>
        <w:spacing w:after="0" w:line="300" w:lineRule="auto"/>
        <w:ind w:left="1134" w:hanging="425"/>
        <w:jc w:val="both"/>
        <w:rPr>
          <w:rFonts w:ascii="Aptos" w:hAnsi="Aptos"/>
        </w:rPr>
      </w:pPr>
      <w:r>
        <w:rPr>
          <w:rFonts w:ascii="Aptos" w:hAnsi="Aptos"/>
        </w:rPr>
        <w:t>zmianę lokalizacji istniejącego słupa energetycznego nn na stanowisko nr 960971-03 8 wskazane w dokumentacji projektowej.</w:t>
      </w:r>
    </w:p>
    <w:p w14:paraId="41CD2165" w14:textId="77777777" w:rsidR="00D5538D" w:rsidRDefault="00D5538D">
      <w:pPr>
        <w:pStyle w:val="Akapitzlist"/>
        <w:spacing w:after="0" w:line="300" w:lineRule="auto"/>
        <w:ind w:left="993"/>
        <w:jc w:val="both"/>
        <w:rPr>
          <w:rFonts w:ascii="Aptos" w:hAnsi="Aptos"/>
        </w:rPr>
      </w:pPr>
    </w:p>
    <w:p w14:paraId="7586EEAA" w14:textId="77777777" w:rsidR="00D5538D" w:rsidRDefault="00000000">
      <w:pPr>
        <w:pStyle w:val="Akapitzlist"/>
        <w:numPr>
          <w:ilvl w:val="0"/>
          <w:numId w:val="1"/>
        </w:numPr>
        <w:spacing w:after="0" w:line="300" w:lineRule="auto"/>
        <w:jc w:val="both"/>
        <w:rPr>
          <w:rFonts w:ascii="Aptos" w:hAnsi="Aptos"/>
          <w:b/>
          <w:bCs/>
        </w:rPr>
      </w:pPr>
      <w:r>
        <w:rPr>
          <w:rFonts w:ascii="Aptos" w:hAnsi="Aptos"/>
          <w:b/>
          <w:bCs/>
        </w:rPr>
        <w:t>Okres realizacji</w:t>
      </w:r>
    </w:p>
    <w:p w14:paraId="547EDAD4" w14:textId="77777777" w:rsidR="00D5538D" w:rsidRDefault="00000000">
      <w:pPr>
        <w:spacing w:after="0" w:line="300" w:lineRule="auto"/>
        <w:jc w:val="both"/>
        <w:rPr>
          <w:rFonts w:ascii="Aptos" w:hAnsi="Aptos"/>
        </w:rPr>
      </w:pPr>
      <w:r>
        <w:rPr>
          <w:rFonts w:ascii="Aptos" w:hAnsi="Aptos"/>
        </w:rPr>
        <w:t>Zadanie zostanie zrealizowane w terminie 4 miesięcy od dnia zawarcia Umowy.</w:t>
      </w:r>
    </w:p>
    <w:p w14:paraId="219DE696" w14:textId="77777777" w:rsidR="00D5538D" w:rsidRDefault="00D5538D">
      <w:pPr>
        <w:spacing w:after="0" w:line="300" w:lineRule="auto"/>
        <w:jc w:val="both"/>
        <w:rPr>
          <w:rFonts w:ascii="Aptos" w:hAnsi="Aptos"/>
        </w:rPr>
      </w:pPr>
    </w:p>
    <w:p w14:paraId="41A3CDBA" w14:textId="77777777" w:rsidR="00D5538D" w:rsidRDefault="00000000">
      <w:pPr>
        <w:pStyle w:val="Akapitzlist"/>
        <w:numPr>
          <w:ilvl w:val="0"/>
          <w:numId w:val="1"/>
        </w:numPr>
        <w:spacing w:after="0" w:line="300" w:lineRule="auto"/>
        <w:jc w:val="both"/>
        <w:rPr>
          <w:rFonts w:ascii="Aptos" w:hAnsi="Aptos"/>
          <w:b/>
          <w:bCs/>
        </w:rPr>
      </w:pPr>
      <w:r>
        <w:rPr>
          <w:rFonts w:ascii="Aptos" w:hAnsi="Aptos"/>
          <w:b/>
          <w:bCs/>
        </w:rPr>
        <w:t>Zatrudnienie na podstawie stosunku pracy</w:t>
      </w:r>
    </w:p>
    <w:p w14:paraId="44182C1E" w14:textId="73E09267" w:rsidR="00D5538D" w:rsidRDefault="00000000">
      <w:pPr>
        <w:pStyle w:val="Akapitzlist"/>
        <w:numPr>
          <w:ilvl w:val="0"/>
          <w:numId w:val="9"/>
        </w:numPr>
        <w:spacing w:after="0" w:line="300" w:lineRule="auto"/>
        <w:jc w:val="both"/>
        <w:rPr>
          <w:rFonts w:ascii="Aptos" w:hAnsi="Aptos"/>
        </w:rPr>
      </w:pPr>
      <w:r>
        <w:rPr>
          <w:rFonts w:ascii="Aptos" w:hAnsi="Aptos"/>
        </w:rPr>
        <w:t>Zamawiający, działając na podstawie art. 95 ustawy z dnia 11 września 2019 r. – Prawo zamówień publicznych (Dz. U. z 2023 r. poz. 1605 ze zm.), wymaga, aby osoby wykonujące następujące czynności w trakcie realizacji przedmiotu umowy były zatrudnione przez Wykonawcę lub Podwykonawcę na podstawie stosunku pracy w rozumieniu art. 22 § 1 ustawy z dnia 26 czerwca 1974 r. – Kodeks pracy (Dz. U. z 2025 r. poz. 277 z późn. zm.): realizacja prac fizycznych w ramach robót ziemnych, brukarskich.</w:t>
      </w:r>
    </w:p>
    <w:p w14:paraId="6E6142AD" w14:textId="77777777" w:rsidR="00D5538D" w:rsidRDefault="00000000">
      <w:pPr>
        <w:pStyle w:val="Akapitzlist"/>
        <w:numPr>
          <w:ilvl w:val="0"/>
          <w:numId w:val="9"/>
        </w:numPr>
        <w:spacing w:after="0" w:line="300" w:lineRule="auto"/>
        <w:jc w:val="both"/>
        <w:rPr>
          <w:rFonts w:ascii="Aptos" w:hAnsi="Aptos"/>
        </w:rPr>
      </w:pPr>
      <w:r>
        <w:rPr>
          <w:rFonts w:ascii="Aptos" w:hAnsi="Aptos"/>
        </w:rPr>
        <w:t>Wykonawca zobowiązany jest do zapewnienia, że osoby, o których mowa w pkt. 1, będą zatrudnione na podstawie umowy o pracę przez cały okres wykonywania przez nie wskazanych czynności.</w:t>
      </w:r>
    </w:p>
    <w:p w14:paraId="2447E780" w14:textId="77777777" w:rsidR="00D5538D" w:rsidRDefault="00000000">
      <w:pPr>
        <w:pStyle w:val="Akapitzlist"/>
        <w:numPr>
          <w:ilvl w:val="0"/>
          <w:numId w:val="9"/>
        </w:numPr>
        <w:spacing w:after="0" w:line="300" w:lineRule="auto"/>
        <w:jc w:val="both"/>
        <w:rPr>
          <w:rFonts w:ascii="Aptos" w:hAnsi="Aptos"/>
        </w:rPr>
      </w:pPr>
      <w:r>
        <w:rPr>
          <w:rFonts w:ascii="Aptos" w:hAnsi="Aptos"/>
        </w:rPr>
        <w:t>W celu weryfikacji spełnienia wymogu, o którym mowa w pkt. 1, Zamawiający może w każdym czasie trwania umowy zażądać przedstawienia przez Wykonawcę następujących dokumentów:</w:t>
      </w:r>
    </w:p>
    <w:p w14:paraId="7588EEB1" w14:textId="77777777" w:rsidR="00D5538D" w:rsidRDefault="00000000">
      <w:pPr>
        <w:pStyle w:val="Akapitzlist"/>
        <w:numPr>
          <w:ilvl w:val="0"/>
          <w:numId w:val="10"/>
        </w:numPr>
        <w:spacing w:after="0" w:line="300" w:lineRule="auto"/>
        <w:ind w:left="1276" w:hanging="425"/>
        <w:jc w:val="both"/>
        <w:rPr>
          <w:rFonts w:ascii="Aptos" w:hAnsi="Aptos"/>
        </w:rPr>
      </w:pPr>
      <w:r>
        <w:rPr>
          <w:rFonts w:ascii="Aptos" w:hAnsi="Aptos"/>
        </w:rPr>
        <w:t>oświadczenia Wykonawcy lub Podwykonawcy o zatrudnieniu na podstawie stosunku pracy osób wykonujących wskazane czynności,</w:t>
      </w:r>
    </w:p>
    <w:p w14:paraId="2139EA4C" w14:textId="77777777" w:rsidR="00D5538D" w:rsidRDefault="00000000">
      <w:pPr>
        <w:pStyle w:val="Akapitzlist"/>
        <w:numPr>
          <w:ilvl w:val="0"/>
          <w:numId w:val="10"/>
        </w:numPr>
        <w:spacing w:after="0" w:line="300" w:lineRule="auto"/>
        <w:ind w:left="1276" w:hanging="425"/>
        <w:jc w:val="both"/>
        <w:rPr>
          <w:rFonts w:ascii="Aptos" w:hAnsi="Aptos"/>
        </w:rPr>
      </w:pPr>
      <w:r>
        <w:rPr>
          <w:rFonts w:ascii="Aptos" w:hAnsi="Aptos"/>
        </w:rPr>
        <w:t>kopii (zanonimizowanych) umów o pracę potwierdzających zatrudnienie tych osób – w zakresie niezbędnym do potwierdzenia formy zatrudnienia (bez danych osobowych),</w:t>
      </w:r>
    </w:p>
    <w:p w14:paraId="45DE31F6" w14:textId="77777777" w:rsidR="00D5538D" w:rsidRDefault="00000000">
      <w:pPr>
        <w:pStyle w:val="Akapitzlist"/>
        <w:numPr>
          <w:ilvl w:val="0"/>
          <w:numId w:val="10"/>
        </w:numPr>
        <w:spacing w:after="0" w:line="300" w:lineRule="auto"/>
        <w:ind w:left="1276" w:hanging="425"/>
        <w:jc w:val="both"/>
        <w:rPr>
          <w:rFonts w:ascii="Aptos" w:hAnsi="Aptos"/>
        </w:rPr>
      </w:pPr>
      <w:r>
        <w:rPr>
          <w:rFonts w:ascii="Aptos" w:hAnsi="Aptos"/>
        </w:rPr>
        <w:t>aktualnego zaświadczenia z Zakładu Ubezpieczeń Społecznych potwierdzającego zgłoszenie pracowników do ubezpieczeń społecznych,</w:t>
      </w:r>
    </w:p>
    <w:p w14:paraId="782F87BA" w14:textId="77777777" w:rsidR="00D5538D" w:rsidRDefault="00000000">
      <w:pPr>
        <w:pStyle w:val="Akapitzlist"/>
        <w:numPr>
          <w:ilvl w:val="0"/>
          <w:numId w:val="10"/>
        </w:numPr>
        <w:spacing w:after="0" w:line="300" w:lineRule="auto"/>
        <w:ind w:left="1276" w:hanging="425"/>
        <w:jc w:val="both"/>
        <w:rPr>
          <w:rFonts w:ascii="Aptos" w:hAnsi="Aptos"/>
        </w:rPr>
      </w:pPr>
      <w:r>
        <w:rPr>
          <w:rFonts w:ascii="Aptos" w:hAnsi="Aptos"/>
        </w:rPr>
        <w:lastRenderedPageBreak/>
        <w:t>innych dokumentów potwierdzających zatrudnienie pracowników zgodnie z wymogiem ustawowym.</w:t>
      </w:r>
    </w:p>
    <w:p w14:paraId="5276D0D9" w14:textId="77777777" w:rsidR="00D5538D" w:rsidRDefault="00000000">
      <w:pPr>
        <w:pStyle w:val="Akapitzlist"/>
        <w:numPr>
          <w:ilvl w:val="0"/>
          <w:numId w:val="9"/>
        </w:numPr>
        <w:spacing w:after="0" w:line="300" w:lineRule="auto"/>
        <w:jc w:val="both"/>
        <w:rPr>
          <w:rFonts w:ascii="Aptos" w:hAnsi="Aptos"/>
        </w:rPr>
      </w:pPr>
      <w:r>
        <w:rPr>
          <w:rFonts w:ascii="Aptos" w:hAnsi="Aptos"/>
        </w:rPr>
        <w:t>Dokumenty, o których mowa w pkt. 3, Wykonawca przedkłada w terminie 5 dni roboczych od dnia otrzymania wezwania od Zamawiającego.</w:t>
      </w:r>
    </w:p>
    <w:p w14:paraId="3336EC6D" w14:textId="77777777" w:rsidR="00D5538D" w:rsidRDefault="00000000">
      <w:pPr>
        <w:pStyle w:val="Akapitzlist"/>
        <w:numPr>
          <w:ilvl w:val="0"/>
          <w:numId w:val="9"/>
        </w:numPr>
        <w:spacing w:after="0" w:line="300" w:lineRule="auto"/>
        <w:jc w:val="both"/>
        <w:rPr>
          <w:rFonts w:ascii="Aptos" w:hAnsi="Aptos"/>
        </w:rPr>
      </w:pPr>
      <w:r>
        <w:rPr>
          <w:rFonts w:ascii="Aptos" w:hAnsi="Aptos"/>
        </w:rPr>
        <w:t>W przypadku nieprzedłożenia dokumentów, o których mowa w pkt. 3, lub uzasadnionego stwierdzenia, że Wykonawca lub Podwykonawca nie zatrudnia na podstawie stosunku pracy osób wykonujących czynności określone w ust. 1, Zamawiający może:</w:t>
      </w:r>
    </w:p>
    <w:p w14:paraId="5D18D209" w14:textId="77777777" w:rsidR="00D5538D" w:rsidRDefault="00000000">
      <w:pPr>
        <w:pStyle w:val="Akapitzlist"/>
        <w:numPr>
          <w:ilvl w:val="0"/>
          <w:numId w:val="11"/>
        </w:numPr>
        <w:spacing w:after="0" w:line="300" w:lineRule="auto"/>
        <w:ind w:left="1276" w:hanging="425"/>
        <w:jc w:val="both"/>
        <w:rPr>
          <w:rFonts w:ascii="Aptos" w:hAnsi="Aptos"/>
        </w:rPr>
      </w:pPr>
      <w:r>
        <w:rPr>
          <w:rFonts w:ascii="Aptos" w:hAnsi="Aptos"/>
        </w:rPr>
        <w:t>wezwać Wykonawcę do usunięcia naruszenia w wyznaczonym terminie,</w:t>
      </w:r>
    </w:p>
    <w:p w14:paraId="1C3E8534" w14:textId="77777777" w:rsidR="00D5538D" w:rsidRDefault="00000000">
      <w:pPr>
        <w:pStyle w:val="Akapitzlist"/>
        <w:numPr>
          <w:ilvl w:val="0"/>
          <w:numId w:val="11"/>
        </w:numPr>
        <w:spacing w:after="0" w:line="300" w:lineRule="auto"/>
        <w:ind w:left="1276" w:hanging="425"/>
        <w:jc w:val="both"/>
        <w:rPr>
          <w:rFonts w:ascii="Aptos" w:hAnsi="Aptos"/>
        </w:rPr>
      </w:pPr>
      <w:r>
        <w:rPr>
          <w:rFonts w:ascii="Aptos" w:hAnsi="Aptos"/>
        </w:rPr>
        <w:t>naliczyć karę umowną w wysokości 5000 zł za każdy stwierdzony przypadek naruszenia.</w:t>
      </w:r>
    </w:p>
    <w:p w14:paraId="2588DEE1" w14:textId="77777777" w:rsidR="00D5538D" w:rsidRDefault="00000000">
      <w:pPr>
        <w:pStyle w:val="Akapitzlist"/>
        <w:numPr>
          <w:ilvl w:val="0"/>
          <w:numId w:val="9"/>
        </w:numPr>
        <w:spacing w:after="0" w:line="300" w:lineRule="auto"/>
        <w:jc w:val="both"/>
        <w:rPr>
          <w:rFonts w:ascii="Aptos" w:hAnsi="Aptos"/>
        </w:rPr>
      </w:pPr>
      <w:r>
        <w:rPr>
          <w:rFonts w:ascii="Aptos" w:hAnsi="Aptos"/>
        </w:rPr>
        <w:t>Obowiązki Wykonawcy, o których mowa w niniejszym ustępie, stosuje się odpowiednio do Podwykonawców i dalszych Podwykonawców. Wykonawca ponosi odpowiedzialność za działania i zaniechania Podwykonawców w zakresie realizacji obowiązków wynikających z niniejszego paragrafu jak za działania własne.</w:t>
      </w:r>
    </w:p>
    <w:p w14:paraId="0EDB200E" w14:textId="77777777" w:rsidR="00D5538D" w:rsidRDefault="00D5538D">
      <w:pPr>
        <w:spacing w:after="0" w:line="300" w:lineRule="auto"/>
        <w:ind w:left="426"/>
        <w:jc w:val="both"/>
        <w:rPr>
          <w:rFonts w:ascii="Aptos" w:hAnsi="Aptos"/>
        </w:rPr>
      </w:pPr>
    </w:p>
    <w:sectPr w:rsidR="00D5538D">
      <w:headerReference w:type="default" r:id="rId7"/>
      <w:pgSz w:w="11906" w:h="16838"/>
      <w:pgMar w:top="1417" w:right="1133" w:bottom="1417" w:left="127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B524E2" w14:textId="77777777" w:rsidR="0069664E" w:rsidRDefault="0069664E">
      <w:pPr>
        <w:spacing w:after="0" w:line="240" w:lineRule="auto"/>
      </w:pPr>
      <w:r>
        <w:separator/>
      </w:r>
    </w:p>
  </w:endnote>
  <w:endnote w:type="continuationSeparator" w:id="0">
    <w:p w14:paraId="2E10740F" w14:textId="77777777" w:rsidR="0069664E" w:rsidRDefault="006966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A71134" w14:textId="77777777" w:rsidR="0069664E" w:rsidRDefault="0069664E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04C5F222" w14:textId="77777777" w:rsidR="0069664E" w:rsidRDefault="006966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2B6972" w14:textId="77777777" w:rsidR="00F72F6C" w:rsidRDefault="00000000">
    <w:pPr>
      <w:tabs>
        <w:tab w:val="center" w:pos="4536"/>
        <w:tab w:val="right" w:pos="9072"/>
      </w:tabs>
      <w:spacing w:after="0" w:line="240" w:lineRule="auto"/>
      <w:rPr>
        <w:rFonts w:cs="Times New Roman"/>
        <w:kern w:val="0"/>
      </w:rPr>
    </w:pPr>
    <w:r>
      <w:rPr>
        <w:rFonts w:cs="Times New Roman"/>
        <w:kern w:val="0"/>
      </w:rPr>
      <w:t>Oznaczenie postępowania: BSR-ZP.271.2.2026</w:t>
    </w:r>
  </w:p>
  <w:p w14:paraId="1978F130" w14:textId="77777777" w:rsidR="00F72F6C" w:rsidRDefault="00000000">
    <w:pPr>
      <w:tabs>
        <w:tab w:val="center" w:pos="4536"/>
        <w:tab w:val="right" w:pos="9072"/>
      </w:tabs>
      <w:spacing w:after="0" w:line="240" w:lineRule="auto"/>
      <w:jc w:val="right"/>
      <w:rPr>
        <w:rFonts w:cs="Times New Roman"/>
        <w:b/>
        <w:kern w:val="0"/>
      </w:rPr>
    </w:pPr>
    <w:r>
      <w:rPr>
        <w:rFonts w:cs="Times New Roman"/>
        <w:b/>
        <w:kern w:val="0"/>
      </w:rPr>
      <w:t>Załącznik nr 7 do SWZ</w:t>
    </w:r>
  </w:p>
  <w:p w14:paraId="4FC98FCF" w14:textId="77777777" w:rsidR="00F72F6C" w:rsidRDefault="00F72F6C">
    <w:pPr>
      <w:tabs>
        <w:tab w:val="left" w:pos="3431"/>
      </w:tabs>
      <w:spacing w:line="276" w:lineRule="auto"/>
      <w:rPr>
        <w:rFonts w:cs="Times New Roman"/>
        <w:sz w:val="24"/>
        <w:szCs w:val="24"/>
        <w:lang w:eastAsia="ar-SA"/>
      </w:rPr>
    </w:pPr>
  </w:p>
  <w:p w14:paraId="029EDC15" w14:textId="77777777" w:rsidR="00F72F6C" w:rsidRDefault="00F72F6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A2315"/>
    <w:multiLevelType w:val="multilevel"/>
    <w:tmpl w:val="1020D8F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B554253"/>
    <w:multiLevelType w:val="multilevel"/>
    <w:tmpl w:val="4B8835D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E5F4EFE"/>
    <w:multiLevelType w:val="multilevel"/>
    <w:tmpl w:val="4D6C9AEA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E916062"/>
    <w:multiLevelType w:val="multilevel"/>
    <w:tmpl w:val="9398A54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02C5671"/>
    <w:multiLevelType w:val="multilevel"/>
    <w:tmpl w:val="CEA06E94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D26FF"/>
    <w:multiLevelType w:val="multilevel"/>
    <w:tmpl w:val="6C70893E"/>
    <w:lvl w:ilvl="0">
      <w:numFmt w:val="bullet"/>
      <w:lvlText w:val="-"/>
      <w:lvlJc w:val="left"/>
      <w:pPr>
        <w:ind w:left="1713" w:hanging="360"/>
      </w:pPr>
      <w:rPr>
        <w:rFonts w:ascii="Times New Roman" w:hAnsi="Times New Roman" w:cs="Times New Roman"/>
      </w:rPr>
    </w:lvl>
    <w:lvl w:ilvl="1">
      <w:numFmt w:val="bullet"/>
      <w:lvlText w:val="o"/>
      <w:lvlJc w:val="left"/>
      <w:pPr>
        <w:ind w:left="2433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3153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873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593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313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6033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753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473" w:hanging="360"/>
      </w:pPr>
      <w:rPr>
        <w:rFonts w:ascii="Wingdings" w:hAnsi="Wingdings"/>
      </w:rPr>
    </w:lvl>
  </w:abstractNum>
  <w:abstractNum w:abstractNumId="6" w15:restartNumberingAfterBreak="0">
    <w:nsid w:val="3AF76560"/>
    <w:multiLevelType w:val="multilevel"/>
    <w:tmpl w:val="A64895CC"/>
    <w:lvl w:ilvl="0">
      <w:numFmt w:val="bullet"/>
      <w:lvlText w:val="-"/>
      <w:lvlJc w:val="left"/>
      <w:pPr>
        <w:ind w:left="1429" w:hanging="360"/>
      </w:pPr>
      <w:rPr>
        <w:rFonts w:ascii="Times New Roman" w:hAnsi="Times New Roman" w:cs="Times New Roman"/>
      </w:rPr>
    </w:lvl>
    <w:lvl w:ilvl="1">
      <w:numFmt w:val="bullet"/>
      <w:lvlText w:val="o"/>
      <w:lvlJc w:val="left"/>
      <w:pPr>
        <w:ind w:left="2149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69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589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09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29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49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69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189" w:hanging="360"/>
      </w:pPr>
      <w:rPr>
        <w:rFonts w:ascii="Wingdings" w:hAnsi="Wingdings"/>
      </w:rPr>
    </w:lvl>
  </w:abstractNum>
  <w:abstractNum w:abstractNumId="7" w15:restartNumberingAfterBreak="0">
    <w:nsid w:val="41B17787"/>
    <w:multiLevelType w:val="multilevel"/>
    <w:tmpl w:val="AABA2624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96D78AB"/>
    <w:multiLevelType w:val="multilevel"/>
    <w:tmpl w:val="263E88FE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125071B"/>
    <w:multiLevelType w:val="multilevel"/>
    <w:tmpl w:val="90941C4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71F28C2"/>
    <w:multiLevelType w:val="multilevel"/>
    <w:tmpl w:val="CFDCC03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596088140">
    <w:abstractNumId w:val="1"/>
  </w:num>
  <w:num w:numId="2" w16cid:durableId="2079592479">
    <w:abstractNumId w:val="0"/>
  </w:num>
  <w:num w:numId="3" w16cid:durableId="2045473566">
    <w:abstractNumId w:val="8"/>
  </w:num>
  <w:num w:numId="4" w16cid:durableId="1264261294">
    <w:abstractNumId w:val="5"/>
  </w:num>
  <w:num w:numId="5" w16cid:durableId="243808536">
    <w:abstractNumId w:val="6"/>
  </w:num>
  <w:num w:numId="6" w16cid:durableId="923955286">
    <w:abstractNumId w:val="3"/>
  </w:num>
  <w:num w:numId="7" w16cid:durableId="880558315">
    <w:abstractNumId w:val="2"/>
  </w:num>
  <w:num w:numId="8" w16cid:durableId="1286275741">
    <w:abstractNumId w:val="7"/>
  </w:num>
  <w:num w:numId="9" w16cid:durableId="1035616236">
    <w:abstractNumId w:val="4"/>
  </w:num>
  <w:num w:numId="10" w16cid:durableId="1155534078">
    <w:abstractNumId w:val="10"/>
  </w:num>
  <w:num w:numId="11" w16cid:durableId="57142582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538D"/>
    <w:rsid w:val="004E413E"/>
    <w:rsid w:val="006572D6"/>
    <w:rsid w:val="0069664E"/>
    <w:rsid w:val="006B40B4"/>
    <w:rsid w:val="00904C23"/>
    <w:rsid w:val="00D2593B"/>
    <w:rsid w:val="00D5538D"/>
    <w:rsid w:val="00F72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63029A"/>
  <w15:docId w15:val="{E60291D3-9E4D-4FC2-932A-5536DC1E07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Arial"/>
        <w:kern w:val="3"/>
        <w:sz w:val="22"/>
        <w:szCs w:val="22"/>
        <w:lang w:val="pl-PL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360" w:after="80"/>
      <w:outlineLvl w:val="0"/>
    </w:pPr>
    <w:rPr>
      <w:rFonts w:ascii="Calibri Light" w:eastAsia="Yu Gothic Light" w:hAnsi="Calibri Light" w:cs="Times New Roman"/>
      <w:color w:val="2F5496"/>
      <w:sz w:val="40"/>
      <w:szCs w:val="40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160" w:after="80"/>
      <w:outlineLvl w:val="1"/>
    </w:pPr>
    <w:rPr>
      <w:rFonts w:ascii="Calibri Light" w:eastAsia="Yu Gothic Light" w:hAnsi="Calibri Light" w:cs="Times New Roman"/>
      <w:color w:val="2F5496"/>
      <w:sz w:val="32"/>
      <w:szCs w:val="32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160" w:after="80"/>
      <w:outlineLvl w:val="2"/>
    </w:pPr>
    <w:rPr>
      <w:rFonts w:eastAsia="Yu Gothic Light" w:cs="Times New Roman"/>
      <w:color w:val="2F5496"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80" w:after="40"/>
      <w:outlineLvl w:val="3"/>
    </w:pPr>
    <w:rPr>
      <w:rFonts w:eastAsia="Yu Gothic Light" w:cs="Times New Roman"/>
      <w:i/>
      <w:iCs/>
      <w:color w:val="2F5496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80" w:after="40"/>
      <w:outlineLvl w:val="4"/>
    </w:pPr>
    <w:rPr>
      <w:rFonts w:eastAsia="Yu Gothic Light" w:cs="Times New Roman"/>
      <w:color w:val="2F5496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40" w:after="0"/>
      <w:outlineLvl w:val="5"/>
    </w:pPr>
    <w:rPr>
      <w:rFonts w:eastAsia="Yu Gothic Light" w:cs="Times New Roman"/>
      <w:i/>
      <w:iCs/>
      <w:color w:val="595959"/>
    </w:rPr>
  </w:style>
  <w:style w:type="paragraph" w:styleId="Nagwek7">
    <w:name w:val="heading 7"/>
    <w:basedOn w:val="Normalny"/>
    <w:next w:val="Normalny"/>
    <w:pPr>
      <w:keepNext/>
      <w:keepLines/>
      <w:spacing w:before="40" w:after="0"/>
      <w:outlineLvl w:val="6"/>
    </w:pPr>
    <w:rPr>
      <w:rFonts w:eastAsia="Yu Gothic Light" w:cs="Times New Roman"/>
      <w:color w:val="595959"/>
    </w:rPr>
  </w:style>
  <w:style w:type="paragraph" w:styleId="Nagwek8">
    <w:name w:val="heading 8"/>
    <w:basedOn w:val="Normalny"/>
    <w:next w:val="Normalny"/>
    <w:pPr>
      <w:keepNext/>
      <w:keepLines/>
      <w:spacing w:after="0"/>
      <w:outlineLvl w:val="7"/>
    </w:pPr>
    <w:rPr>
      <w:rFonts w:eastAsia="Yu Gothic Light" w:cs="Times New Roman"/>
      <w:i/>
      <w:iCs/>
      <w:color w:val="272727"/>
    </w:rPr>
  </w:style>
  <w:style w:type="paragraph" w:styleId="Nagwek9">
    <w:name w:val="heading 9"/>
    <w:basedOn w:val="Normalny"/>
    <w:next w:val="Normalny"/>
    <w:pPr>
      <w:keepNext/>
      <w:keepLines/>
      <w:spacing w:after="0"/>
      <w:outlineLvl w:val="8"/>
    </w:pPr>
    <w:rPr>
      <w:rFonts w:eastAsia="Yu Gothic Light" w:cs="Times New Roman"/>
      <w:color w:val="2727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rPr>
      <w:rFonts w:ascii="Calibri Light" w:eastAsia="Yu Gothic Light" w:hAnsi="Calibri Light" w:cs="Times New Roman"/>
      <w:color w:val="2F5496"/>
      <w:sz w:val="40"/>
      <w:szCs w:val="40"/>
    </w:rPr>
  </w:style>
  <w:style w:type="character" w:customStyle="1" w:styleId="Nagwek2Znak">
    <w:name w:val="Nagłówek 2 Znak"/>
    <w:basedOn w:val="Domylnaczcionkaakapitu"/>
    <w:rPr>
      <w:rFonts w:ascii="Calibri Light" w:eastAsia="Yu Gothic Light" w:hAnsi="Calibri Light" w:cs="Times New Roman"/>
      <w:color w:val="2F5496"/>
      <w:sz w:val="32"/>
      <w:szCs w:val="32"/>
    </w:rPr>
  </w:style>
  <w:style w:type="character" w:customStyle="1" w:styleId="Nagwek3Znak">
    <w:name w:val="Nagłówek 3 Znak"/>
    <w:basedOn w:val="Domylnaczcionkaakapitu"/>
    <w:rPr>
      <w:rFonts w:eastAsia="Yu Gothic Light" w:cs="Times New Roman"/>
      <w:color w:val="2F5496"/>
      <w:sz w:val="28"/>
      <w:szCs w:val="28"/>
    </w:rPr>
  </w:style>
  <w:style w:type="character" w:customStyle="1" w:styleId="Nagwek4Znak">
    <w:name w:val="Nagłówek 4 Znak"/>
    <w:basedOn w:val="Domylnaczcionkaakapitu"/>
    <w:rPr>
      <w:rFonts w:eastAsia="Yu Gothic Light" w:cs="Times New Roman"/>
      <w:i/>
      <w:iCs/>
      <w:color w:val="2F5496"/>
    </w:rPr>
  </w:style>
  <w:style w:type="character" w:customStyle="1" w:styleId="Nagwek5Znak">
    <w:name w:val="Nagłówek 5 Znak"/>
    <w:basedOn w:val="Domylnaczcionkaakapitu"/>
    <w:rPr>
      <w:rFonts w:eastAsia="Yu Gothic Light" w:cs="Times New Roman"/>
      <w:color w:val="2F5496"/>
    </w:rPr>
  </w:style>
  <w:style w:type="character" w:customStyle="1" w:styleId="Nagwek6Znak">
    <w:name w:val="Nagłówek 6 Znak"/>
    <w:basedOn w:val="Domylnaczcionkaakapitu"/>
    <w:rPr>
      <w:rFonts w:eastAsia="Yu Gothic Light" w:cs="Times New Roman"/>
      <w:i/>
      <w:iCs/>
      <w:color w:val="595959"/>
    </w:rPr>
  </w:style>
  <w:style w:type="character" w:customStyle="1" w:styleId="Nagwek7Znak">
    <w:name w:val="Nagłówek 7 Znak"/>
    <w:basedOn w:val="Domylnaczcionkaakapitu"/>
    <w:rPr>
      <w:rFonts w:eastAsia="Yu Gothic Light" w:cs="Times New Roman"/>
      <w:color w:val="595959"/>
    </w:rPr>
  </w:style>
  <w:style w:type="character" w:customStyle="1" w:styleId="Nagwek8Znak">
    <w:name w:val="Nagłówek 8 Znak"/>
    <w:basedOn w:val="Domylnaczcionkaakapitu"/>
    <w:rPr>
      <w:rFonts w:eastAsia="Yu Gothic Light" w:cs="Times New Roman"/>
      <w:i/>
      <w:iCs/>
      <w:color w:val="272727"/>
    </w:rPr>
  </w:style>
  <w:style w:type="character" w:customStyle="1" w:styleId="Nagwek9Znak">
    <w:name w:val="Nagłówek 9 Znak"/>
    <w:basedOn w:val="Domylnaczcionkaakapitu"/>
    <w:rPr>
      <w:rFonts w:eastAsia="Yu Gothic Light" w:cs="Times New Roman"/>
      <w:color w:val="272727"/>
    </w:rPr>
  </w:style>
  <w:style w:type="paragraph" w:styleId="Tytu">
    <w:name w:val="Title"/>
    <w:basedOn w:val="Normalny"/>
    <w:next w:val="Normalny"/>
    <w:uiPriority w:val="10"/>
    <w:qFormat/>
    <w:pPr>
      <w:spacing w:after="80" w:line="240" w:lineRule="auto"/>
    </w:pPr>
    <w:rPr>
      <w:rFonts w:ascii="Calibri Light" w:eastAsia="Yu Gothic Light" w:hAnsi="Calibri Light" w:cs="Times New Roman"/>
      <w:spacing w:val="-10"/>
      <w:sz w:val="56"/>
      <w:szCs w:val="56"/>
    </w:rPr>
  </w:style>
  <w:style w:type="character" w:customStyle="1" w:styleId="TytuZnak">
    <w:name w:val="Tytuł Znak"/>
    <w:basedOn w:val="Domylnaczcionkaakapitu"/>
    <w:rPr>
      <w:rFonts w:ascii="Calibri Light" w:eastAsia="Yu Gothic Light" w:hAnsi="Calibri Light" w:cs="Times New Roman"/>
      <w:spacing w:val="-10"/>
      <w:kern w:val="3"/>
      <w:sz w:val="56"/>
      <w:szCs w:val="56"/>
    </w:rPr>
  </w:style>
  <w:style w:type="paragraph" w:styleId="Podtytu">
    <w:name w:val="Subtitle"/>
    <w:basedOn w:val="Normalny"/>
    <w:next w:val="Normalny"/>
    <w:uiPriority w:val="11"/>
    <w:qFormat/>
    <w:rPr>
      <w:rFonts w:eastAsia="Yu Gothic Light" w:cs="Times New Roman"/>
      <w:color w:val="595959"/>
      <w:spacing w:val="15"/>
      <w:sz w:val="28"/>
      <w:szCs w:val="28"/>
    </w:rPr>
  </w:style>
  <w:style w:type="character" w:customStyle="1" w:styleId="PodtytuZnak">
    <w:name w:val="Podtytuł Znak"/>
    <w:basedOn w:val="Domylnaczcionkaakapitu"/>
    <w:rPr>
      <w:rFonts w:eastAsia="Yu Gothic Light" w:cs="Times New Roman"/>
      <w:color w:val="595959"/>
      <w:spacing w:val="15"/>
      <w:sz w:val="28"/>
      <w:szCs w:val="28"/>
    </w:rPr>
  </w:style>
  <w:style w:type="paragraph" w:styleId="Cytat">
    <w:name w:val="Quote"/>
    <w:basedOn w:val="Normalny"/>
    <w:next w:val="Normalny"/>
    <w:pPr>
      <w:spacing w:before="160"/>
      <w:jc w:val="center"/>
    </w:pPr>
    <w:rPr>
      <w:i/>
      <w:iCs/>
      <w:color w:val="404040"/>
    </w:rPr>
  </w:style>
  <w:style w:type="character" w:customStyle="1" w:styleId="CytatZnak">
    <w:name w:val="Cytat Znak"/>
    <w:basedOn w:val="Domylnaczcionkaakapitu"/>
    <w:rPr>
      <w:i/>
      <w:iCs/>
      <w:color w:val="404040"/>
    </w:rPr>
  </w:style>
  <w:style w:type="paragraph" w:styleId="Akapitzlist">
    <w:name w:val="List Paragraph"/>
    <w:basedOn w:val="Normalny"/>
    <w:pPr>
      <w:ind w:left="720"/>
    </w:pPr>
  </w:style>
  <w:style w:type="character" w:styleId="Wyrnienieintensywne">
    <w:name w:val="Intense Emphasis"/>
    <w:basedOn w:val="Domylnaczcionkaakapitu"/>
    <w:rPr>
      <w:i/>
      <w:iCs/>
      <w:color w:val="2F5496"/>
    </w:rPr>
  </w:style>
  <w:style w:type="paragraph" w:styleId="Cytatintensywny">
    <w:name w:val="Intense Quote"/>
    <w:basedOn w:val="Normalny"/>
    <w:next w:val="Normalny"/>
    <w:pPr>
      <w:pBdr>
        <w:top w:val="single" w:sz="4" w:space="10" w:color="2F5496"/>
        <w:bottom w:val="single" w:sz="4" w:space="10" w:color="2F5496"/>
      </w:pBdr>
      <w:spacing w:before="360" w:after="360"/>
      <w:ind w:left="864" w:right="864"/>
      <w:jc w:val="center"/>
    </w:pPr>
    <w:rPr>
      <w:i/>
      <w:iCs/>
      <w:color w:val="2F5496"/>
    </w:rPr>
  </w:style>
  <w:style w:type="character" w:customStyle="1" w:styleId="CytatintensywnyZnak">
    <w:name w:val="Cytat intensywny Znak"/>
    <w:basedOn w:val="Domylnaczcionkaakapitu"/>
    <w:rPr>
      <w:i/>
      <w:iCs/>
      <w:color w:val="2F5496"/>
    </w:rPr>
  </w:style>
  <w:style w:type="character" w:styleId="Odwoanieintensywne">
    <w:name w:val="Intense Reference"/>
    <w:basedOn w:val="Domylnaczcionkaakapitu"/>
    <w:rPr>
      <w:b/>
      <w:bCs/>
      <w:smallCaps/>
      <w:color w:val="2F5496"/>
      <w:spacing w:val="5"/>
    </w:rPr>
  </w:style>
  <w:style w:type="paragraph" w:styleId="Nagwek">
    <w:name w:val="header"/>
    <w:basedOn w:val="Norma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</w:style>
  <w:style w:type="paragraph" w:styleId="Stopka">
    <w:name w:val="footer"/>
    <w:basedOn w:val="Norma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</w:style>
  <w:style w:type="paragraph" w:styleId="Poprawka">
    <w:name w:val="Revision"/>
    <w:pPr>
      <w:suppressAutoHyphens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719</Words>
  <Characters>4315</Characters>
  <Application>Microsoft Office Word</Application>
  <DocSecurity>0</DocSecurity>
  <Lines>35</Lines>
  <Paragraphs>10</Paragraphs>
  <ScaleCrop>false</ScaleCrop>
  <Company/>
  <LinksUpToDate>false</LinksUpToDate>
  <CharactersWithSpaces>5024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Ewelina Kurtys-Żak</dc:creator>
  <dc:description/>
  <cp:lastModifiedBy>Sylwia Kucińska</cp:lastModifiedBy>
  <cp:revision>3</cp:revision>
  <cp:lastPrinted>2026-02-27T10:17:00Z</cp:lastPrinted>
  <dcterms:created xsi:type="dcterms:W3CDTF">2026-03-02T08:31:00Z</dcterms:created>
  <dcterms:modified xsi:type="dcterms:W3CDTF">2026-03-02T08:36:00Z</dcterms:modified>
</cp:coreProperties>
</file>