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3E291F" w14:textId="0A9CD061" w:rsidR="00BF15E8" w:rsidRDefault="00BF15E8" w:rsidP="00BF15E8">
      <w:pPr>
        <w:pStyle w:val="Standard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Bytów, </w:t>
      </w:r>
      <w:r w:rsidR="00E8548F">
        <w:rPr>
          <w:rFonts w:ascii="Times New Roman" w:hAnsi="Times New Roman"/>
        </w:rPr>
        <w:t>10.03</w:t>
      </w:r>
      <w:r w:rsidR="00241DE1">
        <w:rPr>
          <w:rFonts w:ascii="Times New Roman" w:hAnsi="Times New Roman"/>
        </w:rPr>
        <w:t>.2026</w:t>
      </w:r>
      <w:r>
        <w:rPr>
          <w:rFonts w:ascii="Times New Roman" w:hAnsi="Times New Roman"/>
        </w:rPr>
        <w:t xml:space="preserve"> r.</w:t>
      </w:r>
    </w:p>
    <w:p w14:paraId="6CBC87EA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17B70D61" w14:textId="47C16FE1" w:rsidR="00BF15E8" w:rsidRPr="0094104F" w:rsidRDefault="00BF15E8" w:rsidP="00BF15E8">
      <w:pPr>
        <w:pStyle w:val="Standard"/>
        <w:rPr>
          <w:rFonts w:ascii="Times New Roman" w:hAnsi="Times New Roman"/>
          <w:b/>
          <w:bCs/>
        </w:rPr>
      </w:pPr>
      <w:r w:rsidRPr="0094104F">
        <w:rPr>
          <w:rFonts w:ascii="Times New Roman" w:hAnsi="Times New Roman"/>
          <w:b/>
          <w:bCs/>
        </w:rPr>
        <w:t>BRZ.271.</w:t>
      </w:r>
      <w:r w:rsidR="00E8548F">
        <w:rPr>
          <w:rFonts w:ascii="Times New Roman" w:hAnsi="Times New Roman"/>
          <w:b/>
          <w:bCs/>
        </w:rPr>
        <w:t>7</w:t>
      </w:r>
      <w:r w:rsidR="00241DE1">
        <w:rPr>
          <w:rFonts w:ascii="Times New Roman" w:hAnsi="Times New Roman"/>
          <w:b/>
          <w:bCs/>
        </w:rPr>
        <w:t>.2026</w:t>
      </w:r>
      <w:r w:rsidRPr="0094104F">
        <w:rPr>
          <w:rFonts w:ascii="Times New Roman" w:hAnsi="Times New Roman"/>
          <w:b/>
          <w:bCs/>
        </w:rPr>
        <w:t>.AZ</w:t>
      </w:r>
    </w:p>
    <w:p w14:paraId="6488EEF8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74448ACA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048D5A67" w14:textId="33C4EF48" w:rsidR="00BF15E8" w:rsidRDefault="00BF15E8" w:rsidP="00BF15E8">
      <w:pPr>
        <w:pStyle w:val="Standard"/>
        <w:spacing w:line="276" w:lineRule="auto"/>
        <w:jc w:val="both"/>
        <w:rPr>
          <w:rFonts w:hint="eastAsia"/>
        </w:rPr>
      </w:pPr>
      <w:r>
        <w:rPr>
          <w:rFonts w:ascii="Times New Roman" w:hAnsi="Times New Roman"/>
        </w:rPr>
        <w:t>Dotyczy postępowania o udzielenie zamówienia publicznego pn.</w:t>
      </w:r>
      <w:r w:rsidR="00E8548F">
        <w:rPr>
          <w:rFonts w:ascii="Times New Roman" w:hAnsi="Times New Roman"/>
        </w:rPr>
        <w:t xml:space="preserve"> </w:t>
      </w:r>
      <w:r w:rsidR="00E8548F" w:rsidRPr="00E8548F">
        <w:rPr>
          <w:rFonts w:ascii="Times New Roman" w:hAnsi="Times New Roman"/>
          <w:b/>
          <w:bCs/>
        </w:rPr>
        <w:t>Budowa drogi ul.</w:t>
      </w:r>
      <w:r w:rsidR="00E8548F">
        <w:rPr>
          <w:rFonts w:ascii="Times New Roman" w:hAnsi="Times New Roman"/>
          <w:b/>
          <w:bCs/>
        </w:rPr>
        <w:t> </w:t>
      </w:r>
      <w:r w:rsidR="00E8548F" w:rsidRPr="00E8548F">
        <w:rPr>
          <w:rFonts w:ascii="Times New Roman" w:hAnsi="Times New Roman"/>
          <w:b/>
          <w:bCs/>
        </w:rPr>
        <w:t>Wrzosowej w Rzepnicy</w:t>
      </w:r>
      <w:r>
        <w:rPr>
          <w:rFonts w:ascii="Times New Roman" w:hAnsi="Times New Roman"/>
          <w:bCs/>
        </w:rPr>
        <w:t>.</w:t>
      </w:r>
    </w:p>
    <w:p w14:paraId="3DD1CE00" w14:textId="77777777" w:rsidR="00BF15E8" w:rsidRDefault="00BF15E8" w:rsidP="00BF15E8">
      <w:pPr>
        <w:pStyle w:val="Standard"/>
        <w:spacing w:line="276" w:lineRule="auto"/>
        <w:jc w:val="both"/>
        <w:rPr>
          <w:rFonts w:ascii="Times New Roman" w:hAnsi="Times New Roman"/>
          <w:b/>
        </w:rPr>
      </w:pPr>
    </w:p>
    <w:p w14:paraId="34D8B2C3" w14:textId="3714B9FE" w:rsidR="00BF15E8" w:rsidRDefault="00BF15E8" w:rsidP="00BF15E8">
      <w:pPr>
        <w:pStyle w:val="Standard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Stosownie do art. </w:t>
      </w:r>
      <w:r w:rsidR="003E752A" w:rsidRPr="003E752A">
        <w:rPr>
          <w:rFonts w:ascii="Times New Roman" w:hAnsi="Times New Roman"/>
        </w:rPr>
        <w:t>284 ust. 6</w:t>
      </w:r>
      <w:r>
        <w:rPr>
          <w:rFonts w:ascii="Times New Roman" w:hAnsi="Times New Roman"/>
        </w:rPr>
        <w:t xml:space="preserve"> ustawy z dnia 11 września 2019 r. Prawo zamówień publicznych (Dz.U. z 2024 r. poz. 1320</w:t>
      </w:r>
      <w:r w:rsidR="003E752A">
        <w:rPr>
          <w:rFonts w:ascii="Times New Roman" w:hAnsi="Times New Roman"/>
        </w:rPr>
        <w:t xml:space="preserve"> ze zm.</w:t>
      </w:r>
      <w:r>
        <w:rPr>
          <w:rFonts w:ascii="Times New Roman" w:hAnsi="Times New Roman"/>
        </w:rPr>
        <w:t>) Zamawiający udziela odpowiedzi na zadane pytani</w:t>
      </w:r>
      <w:r w:rsidR="001F5376">
        <w:rPr>
          <w:rFonts w:ascii="Times New Roman" w:hAnsi="Times New Roman"/>
        </w:rPr>
        <w:t>a</w:t>
      </w:r>
      <w:r>
        <w:rPr>
          <w:rFonts w:ascii="Times New Roman" w:hAnsi="Times New Roman"/>
        </w:rPr>
        <w:t xml:space="preserve">: </w:t>
      </w:r>
    </w:p>
    <w:p w14:paraId="6B43892A" w14:textId="77777777" w:rsidR="00C11904" w:rsidRDefault="00C11904" w:rsidP="001B60C3">
      <w:pPr>
        <w:rPr>
          <w:b/>
          <w:bCs/>
          <w:sz w:val="28"/>
          <w:szCs w:val="28"/>
        </w:rPr>
      </w:pPr>
    </w:p>
    <w:p w14:paraId="6840F9A0" w14:textId="77777777" w:rsidR="00E8548F" w:rsidRDefault="00E8548F" w:rsidP="00E8548F">
      <w:pPr>
        <w:spacing w:line="276" w:lineRule="auto"/>
        <w:jc w:val="both"/>
      </w:pPr>
      <w:r w:rsidRPr="004D5093">
        <w:rPr>
          <w:b/>
        </w:rPr>
        <w:t>Pytanie 1</w:t>
      </w:r>
      <w:r w:rsidRPr="004D5093">
        <w:t xml:space="preserve">. </w:t>
      </w:r>
      <w:r w:rsidRPr="006F51EF">
        <w:t>Wykonawca wnosi o potwierdzenie, że Zamawiający załączył do SWZ całą dokumentację projektową i techniczną potrzebną do wykonania przedmiotu zamówienia oraz że dokumentacja ta jest kompletna i odzwierciedla stan faktyczny w zakresie warunków realizacji zamówienia, zaś brak jakichkolwiek dokumentów istotnych dla oceny warunków realizacji inwestycji nie obciąży Wykonawcy.</w:t>
      </w:r>
    </w:p>
    <w:p w14:paraId="1FB55435" w14:textId="544427A0" w:rsidR="00E8548F" w:rsidRDefault="00E8548F" w:rsidP="00E8548F">
      <w:pPr>
        <w:spacing w:line="276" w:lineRule="auto"/>
        <w:jc w:val="both"/>
      </w:pPr>
      <w:r w:rsidRPr="00E8548F">
        <w:rPr>
          <w:b/>
          <w:bCs/>
        </w:rPr>
        <w:t>Odpowiedź</w:t>
      </w:r>
      <w:r>
        <w:rPr>
          <w:b/>
          <w:bCs/>
        </w:rPr>
        <w:t xml:space="preserve">: </w:t>
      </w:r>
      <w:r>
        <w:t xml:space="preserve">Zamawiający potwierdza, że do SWZ została załączona cała dokumentacja projektowa i techniczna. Załączona dokumentacja jest kompletna. </w:t>
      </w:r>
    </w:p>
    <w:p w14:paraId="13243A90" w14:textId="77777777" w:rsidR="00E8548F" w:rsidRPr="006F51EF" w:rsidRDefault="00E8548F" w:rsidP="00E8548F">
      <w:pPr>
        <w:spacing w:line="276" w:lineRule="auto"/>
        <w:jc w:val="both"/>
      </w:pPr>
    </w:p>
    <w:p w14:paraId="0A6C2A02" w14:textId="77777777" w:rsidR="00E8548F" w:rsidRDefault="00E8548F" w:rsidP="00E8548F">
      <w:pPr>
        <w:spacing w:line="276" w:lineRule="auto"/>
        <w:jc w:val="both"/>
      </w:pPr>
      <w:r w:rsidRPr="004D5093">
        <w:rPr>
          <w:b/>
        </w:rPr>
        <w:t>Pytanie 2.</w:t>
      </w:r>
      <w:r w:rsidRPr="004D5093">
        <w:t xml:space="preserve"> </w:t>
      </w:r>
      <w:r>
        <w:t>Wykonawca wnosi o potwierdzenie, że Zamawiający dysponuje wszelkimi wymaganymi prawem decyzjami administracyjnymi oraz uzgodnieniami potrzebnymi w celu wykonania zamówienia, które zachowują ważność na okres wykonywania zadania, a skutki ewentualnych braków nie obciążają Wykonawcy oraz zostaną uzupełnione przez Zamawiającego.</w:t>
      </w:r>
    </w:p>
    <w:p w14:paraId="72943D67" w14:textId="6D645A44" w:rsidR="00E8548F" w:rsidRDefault="00E8548F" w:rsidP="00E8548F">
      <w:pPr>
        <w:spacing w:line="276" w:lineRule="auto"/>
        <w:jc w:val="both"/>
      </w:pPr>
      <w:r w:rsidRPr="00E8548F">
        <w:rPr>
          <w:b/>
          <w:bCs/>
        </w:rPr>
        <w:t>Odpowiedź:</w:t>
      </w:r>
      <w:r>
        <w:t xml:space="preserve"> Zamawiający dysponuje ważną decyzją o pozwoleniu na budowę nr 246/2024/W z dnia 05.07.2024 r., która stanowi załącznik do SWZ. </w:t>
      </w:r>
    </w:p>
    <w:p w14:paraId="1CDC047C" w14:textId="77777777" w:rsidR="00E8548F" w:rsidRDefault="00E8548F" w:rsidP="00E8548F">
      <w:pPr>
        <w:spacing w:line="276" w:lineRule="auto"/>
        <w:jc w:val="both"/>
      </w:pPr>
    </w:p>
    <w:p w14:paraId="3C049ED7" w14:textId="77777777" w:rsidR="00E8548F" w:rsidRDefault="00E8548F" w:rsidP="00E8548F">
      <w:pPr>
        <w:spacing w:line="276" w:lineRule="auto"/>
        <w:jc w:val="both"/>
      </w:pPr>
      <w:r w:rsidRPr="00B538F0">
        <w:rPr>
          <w:b/>
        </w:rPr>
        <w:t>Pytanie 3.</w:t>
      </w:r>
      <w:r>
        <w:t xml:space="preserve"> Wykonawca wnosi o potwierdzenie, że Zamawiającemu przysługuje prawo dysponowania nieruchomościami na cele budowlane w zakresie całego terenu zgodnie z wymaganiami SWZ, na którym będzie realizowana inwestycja, a ewentualne braki w tym zakresie nie obciążają Wykonawcy. </w:t>
      </w:r>
    </w:p>
    <w:p w14:paraId="184E72DA" w14:textId="7D67BFF6" w:rsidR="00E8548F" w:rsidRDefault="00E8548F" w:rsidP="00E8548F">
      <w:pPr>
        <w:spacing w:line="276" w:lineRule="auto"/>
        <w:jc w:val="both"/>
      </w:pPr>
      <w:r w:rsidRPr="00E8548F">
        <w:rPr>
          <w:b/>
          <w:bCs/>
        </w:rPr>
        <w:t>Odpowiedź:</w:t>
      </w:r>
      <w:r>
        <w:t xml:space="preserve"> Zamawiający dysponuje prawem do nieruchomości na cele budowlane w zakresie robót do wykonania objętych projektem budowlanym.   </w:t>
      </w:r>
    </w:p>
    <w:p w14:paraId="2E8DAA98" w14:textId="77777777" w:rsidR="00E8548F" w:rsidRDefault="00E8548F" w:rsidP="00E8548F">
      <w:pPr>
        <w:spacing w:line="276" w:lineRule="auto"/>
        <w:jc w:val="both"/>
      </w:pPr>
    </w:p>
    <w:p w14:paraId="1498D962" w14:textId="77777777" w:rsidR="00E8548F" w:rsidRDefault="00E8548F" w:rsidP="00E8548F">
      <w:pPr>
        <w:spacing w:line="276" w:lineRule="auto"/>
        <w:jc w:val="both"/>
      </w:pPr>
      <w:r w:rsidRPr="002E69EA">
        <w:rPr>
          <w:b/>
        </w:rPr>
        <w:t>Pytanie 4.</w:t>
      </w:r>
      <w:r>
        <w:t xml:space="preserve"> Wykonawca wnosi o potwierdzenie, że Wykonawcy zostanie jednorazowo przekazany cały teren budowy, obejmujący wszystkie niezbędne działki, na których zgodnie z decyzją administracyjną przewidziano prowadzenie robót drogowych, a ewentualny koszt zajęcia pasa drogowego nie obciąży Wykonawcy.</w:t>
      </w:r>
    </w:p>
    <w:p w14:paraId="46D84351" w14:textId="672EAD06" w:rsidR="00E8548F" w:rsidRDefault="00E8548F" w:rsidP="00E8548F">
      <w:pPr>
        <w:spacing w:line="276" w:lineRule="auto"/>
        <w:jc w:val="both"/>
      </w:pPr>
      <w:r w:rsidRPr="00E8548F">
        <w:rPr>
          <w:b/>
          <w:bCs/>
        </w:rPr>
        <w:t>Odpowiedź:</w:t>
      </w:r>
      <w:r>
        <w:t xml:space="preserve"> Zamawiający potwierdza, że Wykonawcy zostanie jednorazowo przekazany plac budowy w zakresie objętym projektem budowlanym i że Wykonawca nie zostanie obciążony kosztami zajęcia pasa drogowego. </w:t>
      </w:r>
    </w:p>
    <w:p w14:paraId="38026662" w14:textId="77777777" w:rsidR="00E8548F" w:rsidRDefault="00E8548F" w:rsidP="00E8548F">
      <w:pPr>
        <w:spacing w:line="276" w:lineRule="auto"/>
        <w:jc w:val="both"/>
      </w:pPr>
    </w:p>
    <w:p w14:paraId="645C9372" w14:textId="77777777" w:rsidR="00E8548F" w:rsidRDefault="00E8548F" w:rsidP="00E8548F">
      <w:pPr>
        <w:spacing w:line="276" w:lineRule="auto"/>
        <w:jc w:val="both"/>
      </w:pPr>
    </w:p>
    <w:p w14:paraId="719B5589" w14:textId="77777777" w:rsidR="00E8548F" w:rsidRDefault="00E8548F" w:rsidP="00E8548F">
      <w:pPr>
        <w:spacing w:line="276" w:lineRule="auto"/>
        <w:jc w:val="both"/>
      </w:pPr>
      <w:r w:rsidRPr="005B5542">
        <w:rPr>
          <w:b/>
        </w:rPr>
        <w:lastRenderedPageBreak/>
        <w:t>Pytanie 5</w:t>
      </w:r>
      <w:r>
        <w:t>. Wykonawca wnosi o potwierdzenie, że Zarządca drogi nie planuje prowadzenia innych robót w czasie przejęcia placu budowy przez Wykonawcę.</w:t>
      </w:r>
    </w:p>
    <w:p w14:paraId="6F2D642D" w14:textId="5FC5F501" w:rsidR="00E8548F" w:rsidRDefault="00E8548F" w:rsidP="00E8548F">
      <w:pPr>
        <w:spacing w:line="276" w:lineRule="auto"/>
        <w:jc w:val="both"/>
      </w:pPr>
      <w:r w:rsidRPr="00E8548F">
        <w:rPr>
          <w:b/>
          <w:bCs/>
        </w:rPr>
        <w:t>Odpowiedź:</w:t>
      </w:r>
      <w:r>
        <w:rPr>
          <w:b/>
          <w:bCs/>
        </w:rPr>
        <w:t xml:space="preserve"> </w:t>
      </w:r>
      <w:r>
        <w:t xml:space="preserve">Zamawiający nie planuje prowadzenia innych robót w czasie przejęcia placu budowy przez Wykonawcę.  </w:t>
      </w:r>
    </w:p>
    <w:p w14:paraId="394D85C9" w14:textId="77777777" w:rsidR="00E8548F" w:rsidRDefault="00E8548F" w:rsidP="00E8548F">
      <w:pPr>
        <w:spacing w:line="276" w:lineRule="auto"/>
        <w:jc w:val="both"/>
      </w:pPr>
    </w:p>
    <w:p w14:paraId="3B68F27B" w14:textId="77777777" w:rsidR="00E8548F" w:rsidRDefault="00E8548F" w:rsidP="00E8548F">
      <w:pPr>
        <w:spacing w:line="276" w:lineRule="auto"/>
        <w:jc w:val="both"/>
      </w:pPr>
      <w:r w:rsidRPr="00B62CE0">
        <w:rPr>
          <w:b/>
        </w:rPr>
        <w:t xml:space="preserve">Pytanie 6. </w:t>
      </w:r>
      <w:r>
        <w:t>Wykonawca wnosi o potwierdzenie, że w przypadku napotkania kolizji z siecią nieujętą w przedmiarze robót, obowiązek i koszt usunięcia kolizji spoczywa na gestorze sieci.</w:t>
      </w:r>
    </w:p>
    <w:p w14:paraId="442B3452" w14:textId="01EC34B8" w:rsidR="00E8548F" w:rsidRDefault="00E8548F" w:rsidP="00E8548F">
      <w:pPr>
        <w:spacing w:line="276" w:lineRule="auto"/>
        <w:jc w:val="both"/>
        <w:rPr>
          <w:rFonts w:cs="Calibri"/>
          <w:color w:val="000000"/>
        </w:rPr>
      </w:pPr>
      <w:r w:rsidRPr="00E8548F">
        <w:rPr>
          <w:b/>
          <w:bCs/>
        </w:rPr>
        <w:t>Odpowiedź:</w:t>
      </w:r>
      <w:r>
        <w:t xml:space="preserve"> </w:t>
      </w:r>
      <w:r w:rsidRPr="004B684A">
        <w:rPr>
          <w:rFonts w:cs="Calibri"/>
        </w:rPr>
        <w:t xml:space="preserve">Przedmiar </w:t>
      </w:r>
      <w:r>
        <w:rPr>
          <w:rFonts w:cs="Calibri"/>
        </w:rPr>
        <w:t xml:space="preserve">robót </w:t>
      </w:r>
      <w:r w:rsidRPr="004B684A">
        <w:rPr>
          <w:rFonts w:cs="Calibri"/>
        </w:rPr>
        <w:t>stanowi materiał pomocniczy do wyceny</w:t>
      </w:r>
      <w:r>
        <w:rPr>
          <w:rFonts w:cs="Calibri"/>
          <w:color w:val="000000"/>
        </w:rPr>
        <w:t xml:space="preserve">. </w:t>
      </w:r>
      <w:r w:rsidRPr="004B684A">
        <w:rPr>
          <w:rFonts w:cs="Calibri"/>
          <w:color w:val="000000"/>
        </w:rPr>
        <w:t>Szczegółowy zakres robót dla zadania określają: dokumentacja projektowa i specyfikacje techniczne wykonania i odbioru robót</w:t>
      </w:r>
      <w:r>
        <w:rPr>
          <w:rFonts w:cs="Calibri"/>
          <w:color w:val="000000"/>
        </w:rPr>
        <w:t xml:space="preserve">. Do wyceny należy przyjąć koszt usunięcia kolizji objęty w dokumentacji budowlanej. </w:t>
      </w:r>
    </w:p>
    <w:p w14:paraId="4D43DEA1" w14:textId="77777777" w:rsidR="00E8548F" w:rsidRDefault="00E8548F" w:rsidP="00E8548F">
      <w:pPr>
        <w:spacing w:line="276" w:lineRule="auto"/>
        <w:jc w:val="both"/>
      </w:pPr>
    </w:p>
    <w:p w14:paraId="48830D3F" w14:textId="77777777" w:rsidR="00E8548F" w:rsidRDefault="00E8548F" w:rsidP="00E8548F">
      <w:pPr>
        <w:spacing w:line="276" w:lineRule="auto"/>
        <w:jc w:val="both"/>
      </w:pPr>
      <w:r w:rsidRPr="004D5093">
        <w:rPr>
          <w:b/>
        </w:rPr>
        <w:t>Pytanie 7.</w:t>
      </w:r>
      <w:r w:rsidRPr="004D5093">
        <w:t xml:space="preserve"> </w:t>
      </w:r>
      <w:r>
        <w:t>Wykonawca wnosi o wyjaśnienie co w przypadku wystąpienia robót nie ujętych w kosztorysie ofertowym?</w:t>
      </w:r>
    </w:p>
    <w:p w14:paraId="66A01375" w14:textId="06D229A3" w:rsidR="00E8548F" w:rsidRDefault="00E8548F" w:rsidP="00E8548F">
      <w:pPr>
        <w:spacing w:line="276" w:lineRule="auto"/>
        <w:jc w:val="both"/>
      </w:pPr>
      <w:r w:rsidRPr="00E8548F">
        <w:rPr>
          <w:b/>
          <w:bCs/>
        </w:rPr>
        <w:t>Odpowiedź:</w:t>
      </w:r>
      <w:r>
        <w:rPr>
          <w:b/>
          <w:bCs/>
        </w:rPr>
        <w:t xml:space="preserve"> </w:t>
      </w:r>
      <w:r>
        <w:t xml:space="preserve">Do wyceny należy przyjąć wszystkie prace objęte w dokumentacji przetargowej oraz niezbędne do wykonania przedmiotu zamówienia. Niedoszacowanie, pominięcie oraz brak rozpoznania zakresu przedmiotu zamówienia, nie może być podstawą do żądania zmiany wynagrodzenia.  </w:t>
      </w:r>
    </w:p>
    <w:p w14:paraId="5D9F737E" w14:textId="77777777" w:rsidR="00E8548F" w:rsidRDefault="00E8548F" w:rsidP="00E8548F">
      <w:pPr>
        <w:spacing w:line="276" w:lineRule="auto"/>
        <w:jc w:val="both"/>
      </w:pPr>
    </w:p>
    <w:p w14:paraId="26176D16" w14:textId="77777777" w:rsidR="00E8548F" w:rsidRDefault="00E8548F" w:rsidP="00E8548F">
      <w:pPr>
        <w:spacing w:line="276" w:lineRule="auto"/>
        <w:jc w:val="both"/>
      </w:pPr>
      <w:r w:rsidRPr="004D5093">
        <w:rPr>
          <w:b/>
        </w:rPr>
        <w:t>Pytanie 8.</w:t>
      </w:r>
      <w:r w:rsidRPr="004D5093">
        <w:t xml:space="preserve"> </w:t>
      </w:r>
      <w:r>
        <w:t>Wykonawca wnosi o informację co należy zrobić z destruktem powstałym rozbiórki nawierzchni bitumicznej? Jeśli utylizacja spoczywa na Wykonawcy to czy Zamawiający będzie wymagał dokumentów potwierdzających utylizację materiału.</w:t>
      </w:r>
    </w:p>
    <w:p w14:paraId="6BC0A8F3" w14:textId="25B7C9DA" w:rsidR="00E8548F" w:rsidRDefault="00E8548F" w:rsidP="00E8548F">
      <w:pPr>
        <w:spacing w:line="276" w:lineRule="auto"/>
        <w:jc w:val="both"/>
      </w:pPr>
      <w:r w:rsidRPr="00E8548F">
        <w:rPr>
          <w:b/>
          <w:bCs/>
        </w:rPr>
        <w:t>Odpowiedź:</w:t>
      </w:r>
      <w:r>
        <w:t xml:space="preserve"> Powstały z rozbiórki nawierzchni bitumicznej destrukt należy zutylizować. Do wyceny należy przyjąć koszty utylizacji materiału. Wykonawca zobowiązany jest do przedstawienia dokumentów potwierdzających utylizację materiału.  </w:t>
      </w:r>
    </w:p>
    <w:p w14:paraId="37201DAF" w14:textId="77777777" w:rsidR="00E8548F" w:rsidRDefault="00E8548F" w:rsidP="00E8548F">
      <w:pPr>
        <w:spacing w:line="276" w:lineRule="auto"/>
        <w:jc w:val="both"/>
      </w:pPr>
    </w:p>
    <w:p w14:paraId="591E68D0" w14:textId="77777777" w:rsidR="00E8548F" w:rsidRDefault="00E8548F" w:rsidP="00E8548F">
      <w:pPr>
        <w:spacing w:line="276" w:lineRule="auto"/>
        <w:jc w:val="both"/>
      </w:pPr>
      <w:r w:rsidRPr="00B62CE0">
        <w:rPr>
          <w:b/>
        </w:rPr>
        <w:t>Pytanie 9</w:t>
      </w:r>
      <w:r>
        <w:t>. W przedmiarze brak pozycji dotyczącej ułożenia kostki betonowej na ciągu pieszo-rowerowym o powierzchni ok. 1040m2. Prosimy o zweryfikowanie i dopisanie pozycji kosztorysowej.</w:t>
      </w:r>
    </w:p>
    <w:p w14:paraId="7EA7DB2F" w14:textId="4B681302" w:rsidR="00E8548F" w:rsidRDefault="00E8548F" w:rsidP="00E8548F">
      <w:pPr>
        <w:spacing w:line="276" w:lineRule="auto"/>
        <w:jc w:val="both"/>
        <w:rPr>
          <w:rFonts w:cs="Calibri"/>
          <w:color w:val="000000"/>
        </w:rPr>
      </w:pPr>
      <w:r w:rsidRPr="00E8548F">
        <w:rPr>
          <w:b/>
          <w:bCs/>
        </w:rPr>
        <w:t>Odpowiedź:</w:t>
      </w:r>
      <w:r>
        <w:rPr>
          <w:b/>
          <w:bCs/>
        </w:rPr>
        <w:t xml:space="preserve"> </w:t>
      </w:r>
      <w:r w:rsidRPr="004B684A">
        <w:rPr>
          <w:rFonts w:cs="Calibri"/>
        </w:rPr>
        <w:t xml:space="preserve">Przedmiar </w:t>
      </w:r>
      <w:r>
        <w:rPr>
          <w:rFonts w:cs="Calibri"/>
        </w:rPr>
        <w:t xml:space="preserve">robót </w:t>
      </w:r>
      <w:r w:rsidRPr="004B684A">
        <w:rPr>
          <w:rFonts w:cs="Calibri"/>
        </w:rPr>
        <w:t>stanowi materiał pomocniczy do wyceny</w:t>
      </w:r>
      <w:r>
        <w:rPr>
          <w:rFonts w:cs="Calibri"/>
          <w:color w:val="000000"/>
        </w:rPr>
        <w:t xml:space="preserve">. </w:t>
      </w:r>
      <w:r w:rsidRPr="004B684A">
        <w:rPr>
          <w:rFonts w:cs="Calibri"/>
          <w:color w:val="000000"/>
        </w:rPr>
        <w:t>Szczegółowy zakres robót dla zadania określają: dokumentacja projektowa i specyfikacje techniczne wykonania i odbioru robót</w:t>
      </w:r>
      <w:r>
        <w:rPr>
          <w:rFonts w:cs="Calibri"/>
          <w:color w:val="000000"/>
        </w:rPr>
        <w:t xml:space="preserve">. Do wyceny należy przyjąć ułożenie kostki betonowej 8x10x20 BF w kolorze czerwonym na ciągu pieszo – rowerowym o powierzchni 1035 m2. </w:t>
      </w:r>
    </w:p>
    <w:p w14:paraId="656FE3CC" w14:textId="77777777" w:rsidR="00E8548F" w:rsidRDefault="00E8548F" w:rsidP="00E8548F">
      <w:pPr>
        <w:spacing w:line="276" w:lineRule="auto"/>
        <w:jc w:val="both"/>
      </w:pPr>
    </w:p>
    <w:p w14:paraId="0890A24C" w14:textId="77777777" w:rsidR="00E8548F" w:rsidRDefault="00E8548F" w:rsidP="00E8548F">
      <w:pPr>
        <w:spacing w:line="276" w:lineRule="auto"/>
        <w:jc w:val="both"/>
      </w:pPr>
      <w:r w:rsidRPr="00E41981">
        <w:rPr>
          <w:b/>
        </w:rPr>
        <w:t>Pytanie 10.</w:t>
      </w:r>
      <w:r w:rsidRPr="00E41981">
        <w:t xml:space="preserve"> </w:t>
      </w:r>
      <w:r>
        <w:t>W projekcie budowlanym istnieją rozbieżności co do grubości kostki betonowej na chodniku i ścieżce rowerowej. W opisie technicznym grubość 6 cm, natomiast na przekrojach konstrukcyjnych grubość 8cm. Prosimy o wskazanie prawidłowej grubości kostki betonowej.</w:t>
      </w:r>
    </w:p>
    <w:p w14:paraId="2FAEF9C7" w14:textId="43543C2D" w:rsidR="00E8548F" w:rsidRDefault="00E8548F" w:rsidP="00E8548F">
      <w:pPr>
        <w:spacing w:line="276" w:lineRule="auto"/>
        <w:jc w:val="both"/>
      </w:pPr>
      <w:r w:rsidRPr="00E8548F">
        <w:rPr>
          <w:b/>
          <w:bCs/>
        </w:rPr>
        <w:t>Odpowiedź:</w:t>
      </w:r>
      <w:r>
        <w:rPr>
          <w:b/>
          <w:bCs/>
        </w:rPr>
        <w:t xml:space="preserve"> </w:t>
      </w:r>
      <w:r>
        <w:t xml:space="preserve">Do wyceny należy przyjąć grubość kostki jak na przekrojach konstrukcyjnych 8 cm – kostka 8x10x20. </w:t>
      </w:r>
    </w:p>
    <w:p w14:paraId="0E0353FF" w14:textId="77777777" w:rsidR="00E8548F" w:rsidRDefault="00E8548F" w:rsidP="00E8548F">
      <w:pPr>
        <w:spacing w:line="276" w:lineRule="auto"/>
        <w:jc w:val="both"/>
      </w:pPr>
    </w:p>
    <w:p w14:paraId="6E5A49C1" w14:textId="77777777" w:rsidR="00E8548F" w:rsidRDefault="00E8548F" w:rsidP="00E8548F">
      <w:pPr>
        <w:spacing w:line="276" w:lineRule="auto"/>
        <w:jc w:val="both"/>
      </w:pPr>
    </w:p>
    <w:p w14:paraId="66B11BA9" w14:textId="77777777" w:rsidR="00E8548F" w:rsidRDefault="00E8548F" w:rsidP="00E8548F">
      <w:pPr>
        <w:spacing w:line="276" w:lineRule="auto"/>
        <w:jc w:val="both"/>
      </w:pPr>
      <w:r w:rsidRPr="008E231F">
        <w:rPr>
          <w:b/>
        </w:rPr>
        <w:lastRenderedPageBreak/>
        <w:t>Pytanie 11.</w:t>
      </w:r>
      <w:r w:rsidRPr="008E231F">
        <w:t xml:space="preserve"> </w:t>
      </w:r>
      <w:r>
        <w:t>Z uwagi na projektowany zbiornik retencyjny zlokalizowany w terenie nie przejazdowym o obciążeniu eksploatacyjnym 5kN/m2  prosimy o informację czy Zamawiający wyrazi zgodę na zastosowanie zbiornika z innego materiału o tożsamej pojemności i przeznaczeniu.</w:t>
      </w:r>
    </w:p>
    <w:p w14:paraId="337F1077" w14:textId="2A09446E" w:rsidR="00E8548F" w:rsidRDefault="00E8548F" w:rsidP="00E8548F">
      <w:pPr>
        <w:spacing w:line="276" w:lineRule="auto"/>
        <w:jc w:val="both"/>
      </w:pPr>
      <w:r w:rsidRPr="00E8548F">
        <w:rPr>
          <w:b/>
          <w:bCs/>
        </w:rPr>
        <w:t>Odpowiedź:</w:t>
      </w:r>
      <w:r>
        <w:t xml:space="preserve"> Do wyceny należy przyjąć zbiornik retencyjny zgodny z dokumentacją projektową.  </w:t>
      </w:r>
    </w:p>
    <w:p w14:paraId="7515CE54" w14:textId="77777777" w:rsidR="00E8548F" w:rsidRDefault="00E8548F" w:rsidP="00E8548F">
      <w:pPr>
        <w:spacing w:line="276" w:lineRule="auto"/>
        <w:jc w:val="both"/>
      </w:pPr>
    </w:p>
    <w:p w14:paraId="2CA7788D" w14:textId="77777777" w:rsidR="00E8548F" w:rsidRDefault="00E8548F" w:rsidP="00E8548F">
      <w:pPr>
        <w:spacing w:line="276" w:lineRule="auto"/>
        <w:jc w:val="both"/>
      </w:pPr>
      <w:r w:rsidRPr="00657B65">
        <w:rPr>
          <w:b/>
        </w:rPr>
        <w:t>Pytanie 12</w:t>
      </w:r>
      <w:r>
        <w:t>. W związku z informacją w opisie technicznym o przeprowadzonych badaniach geotechnicznych prosimy o załączenie dokumentacji geotechnicznej.</w:t>
      </w:r>
    </w:p>
    <w:p w14:paraId="2FC89277" w14:textId="70625134" w:rsidR="00E8548F" w:rsidRDefault="00E8548F" w:rsidP="00E8548F">
      <w:pPr>
        <w:spacing w:line="276" w:lineRule="auto"/>
        <w:jc w:val="both"/>
      </w:pPr>
      <w:r w:rsidRPr="00E8548F">
        <w:rPr>
          <w:b/>
          <w:bCs/>
        </w:rPr>
        <w:t>Odpowiedź:</w:t>
      </w:r>
      <w:r>
        <w:rPr>
          <w:b/>
          <w:bCs/>
        </w:rPr>
        <w:t xml:space="preserve"> </w:t>
      </w:r>
      <w:r>
        <w:t xml:space="preserve">Opinia geotechniczna jest umieszczona w projekcie budowlanym. </w:t>
      </w:r>
    </w:p>
    <w:p w14:paraId="74B6B103" w14:textId="77777777" w:rsidR="00E8548F" w:rsidRDefault="00E8548F" w:rsidP="00E8548F">
      <w:pPr>
        <w:spacing w:line="276" w:lineRule="auto"/>
        <w:jc w:val="both"/>
      </w:pPr>
    </w:p>
    <w:p w14:paraId="3CA79F85" w14:textId="0AAE62EC" w:rsidR="00E8548F" w:rsidRDefault="00E8548F" w:rsidP="00E8548F">
      <w:pPr>
        <w:spacing w:line="276" w:lineRule="auto"/>
        <w:jc w:val="both"/>
      </w:pPr>
      <w:r w:rsidRPr="00657B65">
        <w:rPr>
          <w:b/>
        </w:rPr>
        <w:t>Pytanie 13</w:t>
      </w:r>
      <w:r>
        <w:rPr>
          <w:b/>
        </w:rPr>
        <w:t>.</w:t>
      </w:r>
      <w:r>
        <w:t xml:space="preserve"> Czy zgodnie z opisem technicznym dot. Branży wodociągowej Wykonawca powinien uwzględnić w swojej wycenie badania bakteriologiczne? Jeśli tak prosimy o uwzględnienie w przedmiarze.</w:t>
      </w:r>
    </w:p>
    <w:p w14:paraId="059F8551" w14:textId="100A18FD" w:rsidR="00E8548F" w:rsidRDefault="00E8548F" w:rsidP="00E8548F">
      <w:pPr>
        <w:spacing w:line="276" w:lineRule="auto"/>
        <w:jc w:val="both"/>
        <w:rPr>
          <w:rFonts w:cs="Calibri"/>
          <w:color w:val="000000"/>
        </w:rPr>
      </w:pPr>
      <w:r w:rsidRPr="00E8548F">
        <w:rPr>
          <w:b/>
          <w:bCs/>
        </w:rPr>
        <w:t>Odpowiedź:</w:t>
      </w:r>
      <w:r>
        <w:rPr>
          <w:b/>
          <w:bCs/>
        </w:rPr>
        <w:t xml:space="preserve"> </w:t>
      </w:r>
      <w:r w:rsidRPr="004B684A">
        <w:rPr>
          <w:rFonts w:cs="Calibri"/>
        </w:rPr>
        <w:t xml:space="preserve">Przedmiar </w:t>
      </w:r>
      <w:r>
        <w:rPr>
          <w:rFonts w:cs="Calibri"/>
        </w:rPr>
        <w:t xml:space="preserve">robót </w:t>
      </w:r>
      <w:r w:rsidRPr="004B684A">
        <w:rPr>
          <w:rFonts w:cs="Calibri"/>
        </w:rPr>
        <w:t>stanowi materiał pomocniczy do wyceny</w:t>
      </w:r>
      <w:r>
        <w:rPr>
          <w:rFonts w:cs="Calibri"/>
          <w:color w:val="000000"/>
        </w:rPr>
        <w:t xml:space="preserve">. </w:t>
      </w:r>
      <w:r w:rsidRPr="004B684A">
        <w:rPr>
          <w:rFonts w:cs="Calibri"/>
          <w:color w:val="000000"/>
        </w:rPr>
        <w:t>Szczegółowy zakres robót dla zadania określają: dokumentacja projektowa i specyfikacje techniczne wykonania i odbioru robót</w:t>
      </w:r>
      <w:r>
        <w:rPr>
          <w:rFonts w:cs="Calibri"/>
          <w:color w:val="000000"/>
        </w:rPr>
        <w:t xml:space="preserve">. Do wyceny należy przyjąć wykonanie badań bakteriologicznych. </w:t>
      </w:r>
    </w:p>
    <w:p w14:paraId="0120BB85" w14:textId="77777777" w:rsidR="00EB6F53" w:rsidRDefault="00EB6F53" w:rsidP="00E8548F">
      <w:pPr>
        <w:spacing w:line="276" w:lineRule="auto"/>
        <w:jc w:val="both"/>
      </w:pPr>
    </w:p>
    <w:p w14:paraId="53CA194A" w14:textId="77777777" w:rsidR="00E8548F" w:rsidRDefault="00E8548F" w:rsidP="00E8548F">
      <w:pPr>
        <w:spacing w:line="276" w:lineRule="auto"/>
        <w:jc w:val="both"/>
      </w:pPr>
      <w:r w:rsidRPr="008E231F">
        <w:rPr>
          <w:b/>
        </w:rPr>
        <w:t>Pytanie 14.</w:t>
      </w:r>
      <w:r w:rsidRPr="008E231F">
        <w:t xml:space="preserve"> </w:t>
      </w:r>
      <w:r>
        <w:t>Wg specyfikacji technicznej należy wbudować wpust betonowy  fi450, głębokość osadnika 0,5m, natomiast wg projektu wpust betonowy fi500, głębokość osadnika 1,0m. Prosimy o wskazanie, który wariant należy przyjąć do wyceny.</w:t>
      </w:r>
    </w:p>
    <w:p w14:paraId="0B3913D0" w14:textId="533BA5ED" w:rsidR="00E8548F" w:rsidRDefault="00E8548F" w:rsidP="00E8548F">
      <w:pPr>
        <w:spacing w:line="276" w:lineRule="auto"/>
        <w:jc w:val="both"/>
      </w:pPr>
      <w:r w:rsidRPr="00E8548F">
        <w:rPr>
          <w:b/>
          <w:bCs/>
        </w:rPr>
        <w:t>Odpowiedź:</w:t>
      </w:r>
      <w:r>
        <w:t xml:space="preserve"> Do wyceny należy przyjąć wybudowanie wpustu betonowego DN500, głębokość osadnika 1,0 m. </w:t>
      </w:r>
    </w:p>
    <w:p w14:paraId="34BDBAF1" w14:textId="77777777" w:rsidR="00E8548F" w:rsidRDefault="00E8548F" w:rsidP="00E8548F">
      <w:pPr>
        <w:spacing w:line="276" w:lineRule="auto"/>
        <w:jc w:val="both"/>
      </w:pPr>
    </w:p>
    <w:p w14:paraId="27B9C391" w14:textId="77777777" w:rsidR="00E8548F" w:rsidRDefault="00E8548F" w:rsidP="00E8548F">
      <w:pPr>
        <w:spacing w:line="276" w:lineRule="auto"/>
        <w:jc w:val="both"/>
      </w:pPr>
      <w:r w:rsidRPr="001467C5">
        <w:rPr>
          <w:b/>
        </w:rPr>
        <w:t>Pytanie 15.</w:t>
      </w:r>
      <w:r w:rsidRPr="001467C5">
        <w:t xml:space="preserve"> </w:t>
      </w:r>
      <w:r>
        <w:t>Na profilach dot. Kanalizacji deszczowej brak studni D12a, prosimy o uzupełnienie.</w:t>
      </w:r>
    </w:p>
    <w:p w14:paraId="1C906393" w14:textId="33D7437B" w:rsidR="00E8548F" w:rsidRDefault="00E8548F" w:rsidP="00E8548F">
      <w:pPr>
        <w:spacing w:line="276" w:lineRule="auto"/>
        <w:jc w:val="both"/>
      </w:pPr>
      <w:r w:rsidRPr="00E8548F">
        <w:rPr>
          <w:b/>
          <w:bCs/>
        </w:rPr>
        <w:t>Odpowiedź:</w:t>
      </w:r>
      <w:r>
        <w:t xml:space="preserve"> Zamawiający załącza brakujący profil podłużny dla studni D12a. </w:t>
      </w:r>
    </w:p>
    <w:p w14:paraId="7FEEBD1D" w14:textId="77777777" w:rsidR="00E8548F" w:rsidRDefault="00E8548F" w:rsidP="00E8548F">
      <w:pPr>
        <w:spacing w:line="276" w:lineRule="auto"/>
        <w:jc w:val="both"/>
      </w:pPr>
    </w:p>
    <w:p w14:paraId="6A48C655" w14:textId="77777777" w:rsidR="00E8548F" w:rsidRDefault="00E8548F" w:rsidP="00E8548F">
      <w:pPr>
        <w:spacing w:line="276" w:lineRule="auto"/>
        <w:jc w:val="both"/>
      </w:pPr>
      <w:r w:rsidRPr="001467C5">
        <w:rPr>
          <w:b/>
        </w:rPr>
        <w:t>Pytanie 16</w:t>
      </w:r>
      <w:r w:rsidRPr="001467C5">
        <w:t xml:space="preserve">. </w:t>
      </w:r>
      <w:r>
        <w:t>W przedmiarze dot. Kanalizacji deszczowej brak pozycji dot. Ułożenia rury osłonowej PE dn315 w ilości 8m. Prosimy o dopisanie pozycji kosztorysowej.</w:t>
      </w:r>
    </w:p>
    <w:p w14:paraId="04ED931C" w14:textId="67323537" w:rsidR="00E8548F" w:rsidRDefault="00E8548F" w:rsidP="00E8548F">
      <w:pPr>
        <w:spacing w:line="276" w:lineRule="auto"/>
        <w:jc w:val="both"/>
        <w:rPr>
          <w:rFonts w:cs="Calibri"/>
          <w:color w:val="000000"/>
        </w:rPr>
      </w:pPr>
      <w:r w:rsidRPr="00E8548F">
        <w:rPr>
          <w:b/>
          <w:bCs/>
        </w:rPr>
        <w:t>Odpowiedź:</w:t>
      </w:r>
      <w:r>
        <w:t xml:space="preserve"> </w:t>
      </w:r>
      <w:r w:rsidRPr="004B684A">
        <w:rPr>
          <w:rFonts w:cs="Calibri"/>
        </w:rPr>
        <w:t xml:space="preserve">Przedmiar </w:t>
      </w:r>
      <w:r>
        <w:rPr>
          <w:rFonts w:cs="Calibri"/>
        </w:rPr>
        <w:t xml:space="preserve">robót </w:t>
      </w:r>
      <w:r w:rsidRPr="004B684A">
        <w:rPr>
          <w:rFonts w:cs="Calibri"/>
        </w:rPr>
        <w:t>stanowi materiał pomocniczy do wyceny</w:t>
      </w:r>
      <w:r>
        <w:rPr>
          <w:rFonts w:cs="Calibri"/>
          <w:color w:val="000000"/>
        </w:rPr>
        <w:t xml:space="preserve">. </w:t>
      </w:r>
      <w:r w:rsidRPr="004B684A">
        <w:rPr>
          <w:rFonts w:cs="Calibri"/>
          <w:color w:val="000000"/>
        </w:rPr>
        <w:t>Szczegółowy zakres robót dla zadania określają: dokumentacja projektowa i specyfikacje techniczne wykonania i odbioru robót</w:t>
      </w:r>
      <w:r>
        <w:rPr>
          <w:rFonts w:cs="Calibri"/>
          <w:color w:val="000000"/>
        </w:rPr>
        <w:t>. Do wyceny należy przyjąć ułożenie rury osłonowej PE dn315 w ilości 8m.</w:t>
      </w:r>
    </w:p>
    <w:p w14:paraId="414B7E48" w14:textId="77777777" w:rsidR="00E8548F" w:rsidRDefault="00E8548F" w:rsidP="00E8548F">
      <w:pPr>
        <w:spacing w:line="276" w:lineRule="auto"/>
        <w:jc w:val="both"/>
      </w:pPr>
    </w:p>
    <w:p w14:paraId="29313FB0" w14:textId="77777777" w:rsidR="00E8548F" w:rsidRDefault="00E8548F" w:rsidP="00E8548F">
      <w:pPr>
        <w:spacing w:line="276" w:lineRule="auto"/>
        <w:jc w:val="both"/>
      </w:pPr>
      <w:r w:rsidRPr="001467C5">
        <w:rPr>
          <w:b/>
        </w:rPr>
        <w:t>Pytanie 17.</w:t>
      </w:r>
      <w:r w:rsidRPr="001467C5">
        <w:t xml:space="preserve">  </w:t>
      </w:r>
      <w:r>
        <w:t>W przedmiarze dot. wodociągu brak pozycji dot. Ułożenia rury osłonowej PE dn200 w ilości 8m. Prosimy o dopisanie pozycji kosztorysowej.</w:t>
      </w:r>
    </w:p>
    <w:p w14:paraId="61650459" w14:textId="77416D90" w:rsidR="00E8548F" w:rsidRDefault="00E8548F" w:rsidP="00E8548F">
      <w:pPr>
        <w:spacing w:line="276" w:lineRule="auto"/>
        <w:jc w:val="both"/>
        <w:rPr>
          <w:rFonts w:cs="Calibri"/>
          <w:color w:val="000000"/>
        </w:rPr>
      </w:pPr>
      <w:r w:rsidRPr="00E8548F">
        <w:rPr>
          <w:b/>
          <w:bCs/>
        </w:rPr>
        <w:t>Odpowiedź:</w:t>
      </w:r>
      <w:r>
        <w:t xml:space="preserve"> </w:t>
      </w:r>
      <w:r w:rsidRPr="004B684A">
        <w:rPr>
          <w:rFonts w:cs="Calibri"/>
        </w:rPr>
        <w:t xml:space="preserve">Przedmiar </w:t>
      </w:r>
      <w:r>
        <w:rPr>
          <w:rFonts w:cs="Calibri"/>
        </w:rPr>
        <w:t xml:space="preserve">robót </w:t>
      </w:r>
      <w:r w:rsidRPr="004B684A">
        <w:rPr>
          <w:rFonts w:cs="Calibri"/>
        </w:rPr>
        <w:t>stanowi materiał pomocniczy do wyceny</w:t>
      </w:r>
      <w:r>
        <w:rPr>
          <w:rFonts w:cs="Calibri"/>
          <w:color w:val="000000"/>
        </w:rPr>
        <w:t xml:space="preserve">. </w:t>
      </w:r>
      <w:r w:rsidRPr="004B684A">
        <w:rPr>
          <w:rFonts w:cs="Calibri"/>
          <w:color w:val="000000"/>
        </w:rPr>
        <w:t>Szczegółowy zakres robót dla zadania określają: dokumentacja projektowa i specyfikacje techniczne wykonania i odbioru robót</w:t>
      </w:r>
      <w:r>
        <w:rPr>
          <w:rFonts w:cs="Calibri"/>
          <w:color w:val="000000"/>
        </w:rPr>
        <w:t>. Do wyceny należy przyjąć ułożenie rury osłonowej PE dn200 w ilości 8m.</w:t>
      </w:r>
    </w:p>
    <w:p w14:paraId="61C6BDB3" w14:textId="77777777" w:rsidR="00E8548F" w:rsidRDefault="00E8548F" w:rsidP="00E8548F">
      <w:pPr>
        <w:spacing w:line="276" w:lineRule="auto"/>
        <w:jc w:val="both"/>
      </w:pPr>
    </w:p>
    <w:p w14:paraId="7B64BA1F" w14:textId="77777777" w:rsidR="00E8548F" w:rsidRDefault="00E8548F" w:rsidP="00E8548F">
      <w:pPr>
        <w:spacing w:line="276" w:lineRule="auto"/>
        <w:jc w:val="both"/>
      </w:pPr>
      <w:r w:rsidRPr="001467C5">
        <w:rPr>
          <w:b/>
        </w:rPr>
        <w:t>Pytanie 18.</w:t>
      </w:r>
      <w:r w:rsidRPr="001467C5">
        <w:t xml:space="preserve"> </w:t>
      </w:r>
      <w:r>
        <w:t xml:space="preserve">Wg specyfikacji technicznej należy rury trzonowe do studzienek PVC karbowane dn425, natomiast wg projektu PVC lite, gładkie dn400. Prosimy o doprecyzowanie rodzaju rur jakie należy przyjąć do wyceny. </w:t>
      </w:r>
    </w:p>
    <w:p w14:paraId="624537C3" w14:textId="2996A76F" w:rsidR="00E8548F" w:rsidRDefault="00E8548F" w:rsidP="00E8548F">
      <w:pPr>
        <w:spacing w:line="276" w:lineRule="auto"/>
        <w:jc w:val="both"/>
      </w:pPr>
      <w:r w:rsidRPr="00E8548F">
        <w:rPr>
          <w:b/>
          <w:bCs/>
        </w:rPr>
        <w:lastRenderedPageBreak/>
        <w:t>Odpowiedź:</w:t>
      </w:r>
      <w:r>
        <w:rPr>
          <w:b/>
          <w:bCs/>
        </w:rPr>
        <w:t xml:space="preserve"> </w:t>
      </w:r>
      <w:r>
        <w:t xml:space="preserve">Do wyceny należy przyjąć rury PVC lite, gładki dn400. </w:t>
      </w:r>
    </w:p>
    <w:p w14:paraId="6090A333" w14:textId="77777777" w:rsidR="00EB6F53" w:rsidRDefault="00EB6F53" w:rsidP="00E8548F">
      <w:pPr>
        <w:spacing w:line="276" w:lineRule="auto"/>
        <w:jc w:val="both"/>
      </w:pPr>
    </w:p>
    <w:p w14:paraId="14792177" w14:textId="77777777" w:rsidR="00E8548F" w:rsidRDefault="00E8548F" w:rsidP="00E8548F">
      <w:pPr>
        <w:spacing w:line="276" w:lineRule="auto"/>
        <w:jc w:val="both"/>
      </w:pPr>
      <w:r w:rsidRPr="008E231F">
        <w:rPr>
          <w:b/>
        </w:rPr>
        <w:t>Pytanie 19.</w:t>
      </w:r>
      <w:r w:rsidRPr="008E231F">
        <w:t xml:space="preserve"> </w:t>
      </w:r>
      <w:r w:rsidRPr="00B0405A">
        <w:t>Prosimy o wyjaśnienia treści dokumentacji w zakresie wykonania wcinki w sień SN 15kV. Czy podczas realizacji przedmiotowych robót wymagane jest zapewnienie ciągłości zasilania odbiorców. W przypadku konieczności utrzymania zasilania prosimy o wskazanie: 1) Czy należy przewidzieć zastosowanie agregatu prądotwórczego; 2)określenie wymaganych parametrów technicznych agregatu;  3) jednoznaczne wskazanie, czy zapewnienie agregatu oraz jego obsługa leżą po stronie Wykonawcy, Zamawiającego / Właściciela Sieci</w:t>
      </w:r>
    </w:p>
    <w:p w14:paraId="06057BBF" w14:textId="4E130FF3" w:rsidR="00E8548F" w:rsidRDefault="00E8548F" w:rsidP="00E8548F">
      <w:pPr>
        <w:spacing w:line="276" w:lineRule="auto"/>
        <w:jc w:val="both"/>
      </w:pPr>
      <w:r w:rsidRPr="00E8548F">
        <w:rPr>
          <w:b/>
          <w:bCs/>
        </w:rPr>
        <w:t>Odpowiedź:</w:t>
      </w:r>
      <w:r>
        <w:t xml:space="preserve"> Przebudowę sieci SN15kV należy zrobić w ścisłym porozumieniu z Energa Operator. Operator na etapie usuwania kolizji określi czy i na jakich warunkach możliwe jest wyłączenie sieci na czas wykonywania przepięcia.</w:t>
      </w:r>
    </w:p>
    <w:p w14:paraId="32260AD3" w14:textId="77777777" w:rsidR="00E8548F" w:rsidRDefault="00E8548F" w:rsidP="00E8548F">
      <w:pPr>
        <w:spacing w:line="276" w:lineRule="auto"/>
        <w:jc w:val="both"/>
      </w:pPr>
    </w:p>
    <w:p w14:paraId="1B68F3A1" w14:textId="77777777" w:rsidR="00E8548F" w:rsidRDefault="00E8548F" w:rsidP="00E8548F">
      <w:pPr>
        <w:spacing w:line="276" w:lineRule="auto"/>
        <w:jc w:val="both"/>
      </w:pPr>
      <w:r w:rsidRPr="00820B3F">
        <w:rPr>
          <w:b/>
        </w:rPr>
        <w:t>Pytanie 20</w:t>
      </w:r>
      <w:r>
        <w:t>. Czy Zamawiający wyraża zgodę na samodzielne korygowanie przedmiarów o nieujęte pozycje, które należy wykonać.</w:t>
      </w:r>
    </w:p>
    <w:p w14:paraId="24572588" w14:textId="7DE735FF" w:rsidR="00E8548F" w:rsidRDefault="00E8548F" w:rsidP="00E8548F">
      <w:pPr>
        <w:spacing w:line="276" w:lineRule="auto"/>
        <w:jc w:val="both"/>
      </w:pPr>
      <w:r w:rsidRPr="00E8548F">
        <w:rPr>
          <w:b/>
          <w:bCs/>
        </w:rPr>
        <w:t>Odpowiedź:</w:t>
      </w:r>
      <w:r>
        <w:t xml:space="preserve"> </w:t>
      </w:r>
      <w:r w:rsidRPr="004B684A">
        <w:rPr>
          <w:rFonts w:cs="Calibri"/>
        </w:rPr>
        <w:t>Przedmiar</w:t>
      </w:r>
      <w:r>
        <w:rPr>
          <w:rFonts w:cs="Calibri"/>
        </w:rPr>
        <w:t>y</w:t>
      </w:r>
      <w:r w:rsidRPr="004B684A">
        <w:rPr>
          <w:rFonts w:cs="Calibri"/>
        </w:rPr>
        <w:t xml:space="preserve"> </w:t>
      </w:r>
      <w:r>
        <w:rPr>
          <w:rFonts w:cs="Calibri"/>
        </w:rPr>
        <w:t xml:space="preserve">robót </w:t>
      </w:r>
      <w:r w:rsidRPr="004B684A">
        <w:rPr>
          <w:rFonts w:cs="Calibri"/>
        </w:rPr>
        <w:t>stanowi</w:t>
      </w:r>
      <w:r>
        <w:rPr>
          <w:rFonts w:cs="Calibri"/>
        </w:rPr>
        <w:t>ą</w:t>
      </w:r>
      <w:r w:rsidRPr="004B684A">
        <w:rPr>
          <w:rFonts w:cs="Calibri"/>
        </w:rPr>
        <w:t xml:space="preserve"> materiał pomocniczy do wyceny</w:t>
      </w:r>
      <w:r>
        <w:rPr>
          <w:rFonts w:cs="Calibri"/>
          <w:color w:val="000000"/>
        </w:rPr>
        <w:t xml:space="preserve">. </w:t>
      </w:r>
      <w:r w:rsidRPr="004B684A">
        <w:rPr>
          <w:rFonts w:cs="Calibri"/>
          <w:color w:val="000000"/>
        </w:rPr>
        <w:t>Szczegółowy zakres robót dla zadania określają: dokumentacja projektowa i specyfikacje techniczne wykonania i odbioru robót</w:t>
      </w:r>
      <w:r>
        <w:rPr>
          <w:rFonts w:cs="Calibri"/>
          <w:color w:val="000000"/>
        </w:rPr>
        <w:t>. Do wyceny należy przyjąć także zakres robót objęty w projekcie budowlanym, który nie został ujęty w przedmiarach.</w:t>
      </w:r>
    </w:p>
    <w:p w14:paraId="3E47952B" w14:textId="77777777" w:rsidR="00E8548F" w:rsidRDefault="00E8548F" w:rsidP="00E8548F">
      <w:pPr>
        <w:spacing w:line="276" w:lineRule="auto"/>
        <w:jc w:val="both"/>
      </w:pPr>
    </w:p>
    <w:p w14:paraId="378EE704" w14:textId="77777777" w:rsidR="00E8548F" w:rsidRDefault="00E8548F" w:rsidP="00E8548F">
      <w:pPr>
        <w:spacing w:line="276" w:lineRule="auto"/>
        <w:jc w:val="both"/>
      </w:pPr>
      <w:r w:rsidRPr="001467C5">
        <w:rPr>
          <w:b/>
        </w:rPr>
        <w:t>Pytanie 21.</w:t>
      </w:r>
      <w:r w:rsidRPr="001467C5">
        <w:t xml:space="preserve"> </w:t>
      </w:r>
      <w:r>
        <w:t xml:space="preserve">Proszę o dodanie do przedmiaru pozycji związanych z budową ścieżki rowerowej z kostki lub o potwierdzenie, że należy przyjąć do wyceny powierzchnię zgodną z projektem w ilości 1035m2. </w:t>
      </w:r>
    </w:p>
    <w:p w14:paraId="00415262" w14:textId="71F2CCF9" w:rsidR="00E8548F" w:rsidRPr="008E231F" w:rsidRDefault="00E8548F" w:rsidP="00E8548F">
      <w:pPr>
        <w:spacing w:line="276" w:lineRule="auto"/>
        <w:jc w:val="both"/>
        <w:rPr>
          <w:rFonts w:cs="Calibri"/>
          <w:color w:val="000000"/>
        </w:rPr>
      </w:pPr>
      <w:r w:rsidRPr="00E8548F">
        <w:rPr>
          <w:rFonts w:cs="Calibri"/>
          <w:b/>
          <w:bCs/>
        </w:rPr>
        <w:t>Odpowiedź:</w:t>
      </w:r>
      <w:r>
        <w:rPr>
          <w:rFonts w:cs="Calibri"/>
          <w:b/>
          <w:bCs/>
        </w:rPr>
        <w:t xml:space="preserve"> </w:t>
      </w:r>
      <w:r w:rsidRPr="004B684A">
        <w:rPr>
          <w:rFonts w:cs="Calibri"/>
        </w:rPr>
        <w:t xml:space="preserve">Przedmiar </w:t>
      </w:r>
      <w:r>
        <w:rPr>
          <w:rFonts w:cs="Calibri"/>
        </w:rPr>
        <w:t xml:space="preserve">robót </w:t>
      </w:r>
      <w:r w:rsidRPr="004B684A">
        <w:rPr>
          <w:rFonts w:cs="Calibri"/>
        </w:rPr>
        <w:t>stanowi materiał pomocniczy do wyceny</w:t>
      </w:r>
      <w:r>
        <w:rPr>
          <w:rFonts w:cs="Calibri"/>
          <w:color w:val="000000"/>
        </w:rPr>
        <w:t xml:space="preserve">. </w:t>
      </w:r>
      <w:r w:rsidRPr="004B684A">
        <w:rPr>
          <w:rFonts w:cs="Calibri"/>
          <w:color w:val="000000"/>
        </w:rPr>
        <w:t>Szczegółowy zakres robót dla zadania określają: dokumentacja projektowa i specyfikacje techniczne wykonania i odbioru robót</w:t>
      </w:r>
      <w:r>
        <w:rPr>
          <w:rFonts w:cs="Calibri"/>
          <w:color w:val="000000"/>
        </w:rPr>
        <w:t xml:space="preserve">. Do wyceny należy przyjąć ułożenie kostki betonowej 8x10x20 BF w kolorze czerwonym na ciągu pieszo – rowerowym o powierzchni 1035 m2. </w:t>
      </w:r>
    </w:p>
    <w:p w14:paraId="4DB24177" w14:textId="77777777" w:rsidR="00E8548F" w:rsidRDefault="00E8548F" w:rsidP="00E8548F">
      <w:pPr>
        <w:spacing w:line="276" w:lineRule="auto"/>
        <w:jc w:val="both"/>
        <w:rPr>
          <w:b/>
          <w:bCs/>
          <w:sz w:val="28"/>
          <w:szCs w:val="28"/>
        </w:rPr>
      </w:pPr>
    </w:p>
    <w:sectPr w:rsidR="00E8548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3DA78C" w14:textId="77777777" w:rsidR="00AB4262" w:rsidRDefault="00AB4262" w:rsidP="008B7067">
      <w:r>
        <w:separator/>
      </w:r>
    </w:p>
  </w:endnote>
  <w:endnote w:type="continuationSeparator" w:id="0">
    <w:p w14:paraId="7ACE2807" w14:textId="77777777" w:rsidR="00AB4262" w:rsidRDefault="00AB4262" w:rsidP="008B70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B0BEBA" w14:textId="77777777" w:rsidR="00AB4262" w:rsidRDefault="00AB4262" w:rsidP="008B7067">
      <w:r>
        <w:separator/>
      </w:r>
    </w:p>
  </w:footnote>
  <w:footnote w:type="continuationSeparator" w:id="0">
    <w:p w14:paraId="40CAAC6B" w14:textId="77777777" w:rsidR="00AB4262" w:rsidRDefault="00AB4262" w:rsidP="008B70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18287" w14:textId="3318174F" w:rsidR="00042421" w:rsidRPr="00042421" w:rsidRDefault="00042421" w:rsidP="00042421">
    <w:pPr>
      <w:pStyle w:val="Nagwek"/>
    </w:pPr>
  </w:p>
  <w:p w14:paraId="327CF0B7" w14:textId="4AC366E6" w:rsidR="00042421" w:rsidRDefault="00042421">
    <w:pPr>
      <w:pStyle w:val="Nagwek"/>
    </w:pPr>
  </w:p>
  <w:p w14:paraId="31958726" w14:textId="77777777" w:rsidR="00042421" w:rsidRDefault="0004242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48AEA4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A171F32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088C4C4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84D1090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CC6F8C"/>
    <w:multiLevelType w:val="hybridMultilevel"/>
    <w:tmpl w:val="2D988690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791D8B"/>
    <w:multiLevelType w:val="hybridMultilevel"/>
    <w:tmpl w:val="D0A83B2E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7A51F5"/>
    <w:multiLevelType w:val="hybridMultilevel"/>
    <w:tmpl w:val="67047968"/>
    <w:lvl w:ilvl="0" w:tplc="0415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390C12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93028D"/>
    <w:multiLevelType w:val="hybridMultilevel"/>
    <w:tmpl w:val="9BC681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9D6AEC"/>
    <w:multiLevelType w:val="hybridMultilevel"/>
    <w:tmpl w:val="4D703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E65E83"/>
    <w:multiLevelType w:val="hybridMultilevel"/>
    <w:tmpl w:val="AAEEDEC8"/>
    <w:lvl w:ilvl="0" w:tplc="14AA2BF4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1B1F24"/>
    <w:multiLevelType w:val="hybridMultilevel"/>
    <w:tmpl w:val="C83673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D43923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98271F"/>
    <w:multiLevelType w:val="hybridMultilevel"/>
    <w:tmpl w:val="40207CBA"/>
    <w:lvl w:ilvl="0" w:tplc="4A9C97D2">
      <w:start w:val="1"/>
      <w:numFmt w:val="decimal"/>
      <w:lvlText w:val="%1."/>
      <w:lvlJc w:val="right"/>
      <w:pPr>
        <w:ind w:left="1152" w:hanging="360"/>
      </w:pPr>
      <w:rPr>
        <w:rFonts w:ascii="Times New Roman" w:eastAsia="Times New Roman" w:hAnsi="Times New Roman" w:cs="Times New Roman" w:hint="default"/>
        <w:b w:val="0"/>
        <w:bCs/>
        <w:sz w:val="22"/>
        <w:szCs w:val="22"/>
      </w:rPr>
    </w:lvl>
    <w:lvl w:ilvl="1" w:tplc="94807AA8">
      <w:start w:val="1"/>
      <w:numFmt w:val="lowerLetter"/>
      <w:lvlText w:val="%2)"/>
      <w:lvlJc w:val="left"/>
      <w:pPr>
        <w:ind w:left="1872" w:hanging="360"/>
      </w:pPr>
      <w:rPr>
        <w:rFonts w:ascii="Times New Roman" w:eastAsia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CDE2D56"/>
    <w:multiLevelType w:val="hybridMultilevel"/>
    <w:tmpl w:val="0AD61532"/>
    <w:lvl w:ilvl="0" w:tplc="3B8254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DD7AA4"/>
    <w:multiLevelType w:val="hybridMultilevel"/>
    <w:tmpl w:val="DA6863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E72529"/>
    <w:multiLevelType w:val="hybridMultilevel"/>
    <w:tmpl w:val="F782B7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7443C1"/>
    <w:multiLevelType w:val="hybridMultilevel"/>
    <w:tmpl w:val="025256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363735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2C0F80"/>
    <w:multiLevelType w:val="hybridMultilevel"/>
    <w:tmpl w:val="92F692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8DCD3D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184E78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63FC0DBE"/>
    <w:multiLevelType w:val="hybridMultilevel"/>
    <w:tmpl w:val="1F160448"/>
    <w:lvl w:ilvl="0" w:tplc="FFFFFFFF">
      <w:start w:val="1"/>
      <w:numFmt w:val="decimal"/>
      <w:lvlText w:val="%1."/>
      <w:lvlJc w:val="right"/>
      <w:pPr>
        <w:ind w:left="1152" w:hanging="360"/>
      </w:pPr>
      <w:rPr>
        <w:rFonts w:ascii="Times New Roman" w:eastAsia="Times New Roman" w:hAnsi="Times New Roman" w:cs="Times New Roman" w:hint="default"/>
        <w:b w:val="0"/>
        <w:bCs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872" w:hanging="360"/>
      </w:pPr>
    </w:lvl>
    <w:lvl w:ilvl="2" w:tplc="FFFFFFFF" w:tentative="1">
      <w:start w:val="1"/>
      <w:numFmt w:val="lowerRoman"/>
      <w:lvlText w:val="%3."/>
      <w:lvlJc w:val="right"/>
      <w:pPr>
        <w:ind w:left="2592" w:hanging="180"/>
      </w:pPr>
    </w:lvl>
    <w:lvl w:ilvl="3" w:tplc="FFFFFFFF" w:tentative="1">
      <w:start w:val="1"/>
      <w:numFmt w:val="decimal"/>
      <w:lvlText w:val="%4."/>
      <w:lvlJc w:val="left"/>
      <w:pPr>
        <w:ind w:left="3312" w:hanging="360"/>
      </w:pPr>
    </w:lvl>
    <w:lvl w:ilvl="4" w:tplc="FFFFFFFF" w:tentative="1">
      <w:start w:val="1"/>
      <w:numFmt w:val="lowerLetter"/>
      <w:lvlText w:val="%5."/>
      <w:lvlJc w:val="left"/>
      <w:pPr>
        <w:ind w:left="4032" w:hanging="360"/>
      </w:pPr>
    </w:lvl>
    <w:lvl w:ilvl="5" w:tplc="FFFFFFFF" w:tentative="1">
      <w:start w:val="1"/>
      <w:numFmt w:val="lowerRoman"/>
      <w:lvlText w:val="%6."/>
      <w:lvlJc w:val="right"/>
      <w:pPr>
        <w:ind w:left="4752" w:hanging="180"/>
      </w:pPr>
    </w:lvl>
    <w:lvl w:ilvl="6" w:tplc="FFFFFFFF" w:tentative="1">
      <w:start w:val="1"/>
      <w:numFmt w:val="decimal"/>
      <w:lvlText w:val="%7."/>
      <w:lvlJc w:val="left"/>
      <w:pPr>
        <w:ind w:left="5472" w:hanging="360"/>
      </w:pPr>
    </w:lvl>
    <w:lvl w:ilvl="7" w:tplc="FFFFFFFF" w:tentative="1">
      <w:start w:val="1"/>
      <w:numFmt w:val="lowerLetter"/>
      <w:lvlText w:val="%8."/>
      <w:lvlJc w:val="left"/>
      <w:pPr>
        <w:ind w:left="6192" w:hanging="360"/>
      </w:pPr>
    </w:lvl>
    <w:lvl w:ilvl="8" w:tplc="FFFFFFFF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3" w15:restartNumberingAfterBreak="0">
    <w:nsid w:val="6A340D3A"/>
    <w:multiLevelType w:val="hybridMultilevel"/>
    <w:tmpl w:val="C8F860FA"/>
    <w:lvl w:ilvl="0" w:tplc="0415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771BE7"/>
    <w:multiLevelType w:val="hybridMultilevel"/>
    <w:tmpl w:val="2696CC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3225890">
    <w:abstractNumId w:val="0"/>
  </w:num>
  <w:num w:numId="2" w16cid:durableId="1074812210">
    <w:abstractNumId w:val="2"/>
  </w:num>
  <w:num w:numId="3" w16cid:durableId="203258029">
    <w:abstractNumId w:val="23"/>
  </w:num>
  <w:num w:numId="4" w16cid:durableId="1149858437">
    <w:abstractNumId w:val="6"/>
  </w:num>
  <w:num w:numId="5" w16cid:durableId="1631520119">
    <w:abstractNumId w:val="14"/>
  </w:num>
  <w:num w:numId="6" w16cid:durableId="86968631">
    <w:abstractNumId w:val="11"/>
  </w:num>
  <w:num w:numId="7" w16cid:durableId="984092377">
    <w:abstractNumId w:val="17"/>
  </w:num>
  <w:num w:numId="8" w16cid:durableId="1490320965">
    <w:abstractNumId w:val="8"/>
  </w:num>
  <w:num w:numId="9" w16cid:durableId="175076672">
    <w:abstractNumId w:val="15"/>
  </w:num>
  <w:num w:numId="10" w16cid:durableId="1172837366">
    <w:abstractNumId w:val="12"/>
  </w:num>
  <w:num w:numId="11" w16cid:durableId="735707989">
    <w:abstractNumId w:val="4"/>
  </w:num>
  <w:num w:numId="12" w16cid:durableId="617488348">
    <w:abstractNumId w:val="5"/>
  </w:num>
  <w:num w:numId="13" w16cid:durableId="765077385">
    <w:abstractNumId w:val="7"/>
  </w:num>
  <w:num w:numId="14" w16cid:durableId="693387439">
    <w:abstractNumId w:val="3"/>
  </w:num>
  <w:num w:numId="15" w16cid:durableId="410009855">
    <w:abstractNumId w:val="18"/>
  </w:num>
  <w:num w:numId="16" w16cid:durableId="1062211337">
    <w:abstractNumId w:val="19"/>
  </w:num>
  <w:num w:numId="17" w16cid:durableId="2020766703">
    <w:abstractNumId w:val="9"/>
  </w:num>
  <w:num w:numId="18" w16cid:durableId="100971803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950164485">
    <w:abstractNumId w:val="21"/>
  </w:num>
  <w:num w:numId="20" w16cid:durableId="1907573186">
    <w:abstractNumId w:val="20"/>
  </w:num>
  <w:num w:numId="21" w16cid:durableId="1584489028">
    <w:abstractNumId w:val="1"/>
  </w:num>
  <w:num w:numId="22" w16cid:durableId="808983678">
    <w:abstractNumId w:val="13"/>
  </w:num>
  <w:num w:numId="23" w16cid:durableId="1521316917">
    <w:abstractNumId w:val="22"/>
  </w:num>
  <w:num w:numId="24" w16cid:durableId="1668168430">
    <w:abstractNumId w:val="10"/>
  </w:num>
  <w:num w:numId="25" w16cid:durableId="92996619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E32"/>
    <w:rsid w:val="00020AB9"/>
    <w:rsid w:val="00042421"/>
    <w:rsid w:val="00066C9D"/>
    <w:rsid w:val="00087FD5"/>
    <w:rsid w:val="0009737F"/>
    <w:rsid w:val="000B3816"/>
    <w:rsid w:val="000C55A2"/>
    <w:rsid w:val="000D25B3"/>
    <w:rsid w:val="000D603C"/>
    <w:rsid w:val="000E203F"/>
    <w:rsid w:val="00103682"/>
    <w:rsid w:val="001162DC"/>
    <w:rsid w:val="001666AC"/>
    <w:rsid w:val="00185CD5"/>
    <w:rsid w:val="001B0FAE"/>
    <w:rsid w:val="001B60C3"/>
    <w:rsid w:val="001C18AF"/>
    <w:rsid w:val="001E15E2"/>
    <w:rsid w:val="001F5376"/>
    <w:rsid w:val="0020025B"/>
    <w:rsid w:val="0020427D"/>
    <w:rsid w:val="00240868"/>
    <w:rsid w:val="00241DE1"/>
    <w:rsid w:val="0026148E"/>
    <w:rsid w:val="00282C1E"/>
    <w:rsid w:val="00294583"/>
    <w:rsid w:val="002A0791"/>
    <w:rsid w:val="002A3966"/>
    <w:rsid w:val="002B263A"/>
    <w:rsid w:val="002C0017"/>
    <w:rsid w:val="002C1C39"/>
    <w:rsid w:val="002C6340"/>
    <w:rsid w:val="002D3A77"/>
    <w:rsid w:val="0033416C"/>
    <w:rsid w:val="00391AC6"/>
    <w:rsid w:val="00391B54"/>
    <w:rsid w:val="003E752A"/>
    <w:rsid w:val="0044284B"/>
    <w:rsid w:val="0045536D"/>
    <w:rsid w:val="004558BE"/>
    <w:rsid w:val="00483E66"/>
    <w:rsid w:val="004904F1"/>
    <w:rsid w:val="004906BB"/>
    <w:rsid w:val="004B1027"/>
    <w:rsid w:val="004B45E5"/>
    <w:rsid w:val="004B488E"/>
    <w:rsid w:val="004C22A9"/>
    <w:rsid w:val="00522DD0"/>
    <w:rsid w:val="00534C20"/>
    <w:rsid w:val="00540913"/>
    <w:rsid w:val="005C284C"/>
    <w:rsid w:val="005E1241"/>
    <w:rsid w:val="00600926"/>
    <w:rsid w:val="00654E90"/>
    <w:rsid w:val="006561E2"/>
    <w:rsid w:val="00676B2E"/>
    <w:rsid w:val="006B7127"/>
    <w:rsid w:val="006C099E"/>
    <w:rsid w:val="006E49EE"/>
    <w:rsid w:val="006E69E5"/>
    <w:rsid w:val="00716CB0"/>
    <w:rsid w:val="00733111"/>
    <w:rsid w:val="00740D1C"/>
    <w:rsid w:val="00757929"/>
    <w:rsid w:val="007713B8"/>
    <w:rsid w:val="00780DF0"/>
    <w:rsid w:val="007871E5"/>
    <w:rsid w:val="007F4EA0"/>
    <w:rsid w:val="008023D8"/>
    <w:rsid w:val="00836B82"/>
    <w:rsid w:val="00867D17"/>
    <w:rsid w:val="008712CB"/>
    <w:rsid w:val="008B7067"/>
    <w:rsid w:val="008E716D"/>
    <w:rsid w:val="00913E78"/>
    <w:rsid w:val="00914886"/>
    <w:rsid w:val="00914C58"/>
    <w:rsid w:val="0094104F"/>
    <w:rsid w:val="00971D96"/>
    <w:rsid w:val="009C4A57"/>
    <w:rsid w:val="009D5E35"/>
    <w:rsid w:val="009F1275"/>
    <w:rsid w:val="00A12129"/>
    <w:rsid w:val="00A4105F"/>
    <w:rsid w:val="00A62FA6"/>
    <w:rsid w:val="00A65E32"/>
    <w:rsid w:val="00AB4262"/>
    <w:rsid w:val="00AB7F1D"/>
    <w:rsid w:val="00B613BA"/>
    <w:rsid w:val="00B94350"/>
    <w:rsid w:val="00BB04B3"/>
    <w:rsid w:val="00BD3C68"/>
    <w:rsid w:val="00BE50D7"/>
    <w:rsid w:val="00BF15E8"/>
    <w:rsid w:val="00C0753E"/>
    <w:rsid w:val="00C11904"/>
    <w:rsid w:val="00C27C05"/>
    <w:rsid w:val="00C71BD5"/>
    <w:rsid w:val="00C756FD"/>
    <w:rsid w:val="00C826EE"/>
    <w:rsid w:val="00CF3424"/>
    <w:rsid w:val="00D57244"/>
    <w:rsid w:val="00D86FC7"/>
    <w:rsid w:val="00D94AAF"/>
    <w:rsid w:val="00DE38A6"/>
    <w:rsid w:val="00DF33B8"/>
    <w:rsid w:val="00DF515B"/>
    <w:rsid w:val="00E0220B"/>
    <w:rsid w:val="00E24FAC"/>
    <w:rsid w:val="00E44FF8"/>
    <w:rsid w:val="00E829B4"/>
    <w:rsid w:val="00E8548F"/>
    <w:rsid w:val="00EB6F53"/>
    <w:rsid w:val="00EE34E2"/>
    <w:rsid w:val="00F474C7"/>
    <w:rsid w:val="00F566DC"/>
    <w:rsid w:val="00F74857"/>
    <w:rsid w:val="00F77C59"/>
    <w:rsid w:val="00FE6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FB32E"/>
  <w15:chartTrackingRefBased/>
  <w15:docId w15:val="{B3A04A26-E9FC-48D0-98E6-36035B1BC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60C3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65E32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65E32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65E32"/>
    <w:pPr>
      <w:keepNext/>
      <w:keepLines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65E32"/>
    <w:pPr>
      <w:keepNext/>
      <w:keepLines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65E32"/>
    <w:pPr>
      <w:keepNext/>
      <w:keepLines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65E32"/>
    <w:pPr>
      <w:keepNext/>
      <w:keepLines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65E32"/>
    <w:pPr>
      <w:keepNext/>
      <w:keepLines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65E32"/>
    <w:pPr>
      <w:keepNext/>
      <w:keepLines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65E32"/>
    <w:pPr>
      <w:keepNext/>
      <w:keepLines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65E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65E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65E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65E3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65E3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65E3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65E3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65E3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65E3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65E32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A65E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65E32"/>
    <w:pPr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A65E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65E32"/>
    <w:pPr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A65E3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65E32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A65E3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65E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65E3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65E32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7713B8"/>
    <w:pPr>
      <w:autoSpaceDE w:val="0"/>
      <w:autoSpaceDN w:val="0"/>
      <w:adjustRightInd w:val="0"/>
      <w:spacing w:after="0" w:line="240" w:lineRule="auto"/>
    </w:pPr>
    <w:rPr>
      <w:rFonts w:ascii="Wingdings" w:hAnsi="Wingdings" w:cs="Wingdings"/>
      <w:color w:val="000000"/>
      <w:kern w:val="0"/>
      <w:sz w:val="24"/>
      <w:szCs w:val="24"/>
      <w14:ligatures w14:val="none"/>
    </w:rPr>
  </w:style>
  <w:style w:type="table" w:styleId="Tabela-Siatka">
    <w:name w:val="Table Grid"/>
    <w:basedOn w:val="Standardowy"/>
    <w:uiPriority w:val="59"/>
    <w:rsid w:val="001C18AF"/>
    <w:pPr>
      <w:spacing w:after="0" w:line="240" w:lineRule="auto"/>
    </w:pPr>
    <w:rPr>
      <w:rFonts w:eastAsiaTheme="minorEastAsia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F15E8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B7067"/>
    <w:pPr>
      <w:suppressAutoHyphens w:val="0"/>
    </w:pPr>
    <w:rPr>
      <w:rFonts w:asciiTheme="minorHAnsi" w:eastAsiaTheme="minorHAnsi" w:hAnsiTheme="minorHAnsi" w:cstheme="minorBidi"/>
      <w:kern w:val="2"/>
      <w:sz w:val="20"/>
      <w:szCs w:val="20"/>
      <w:lang w:eastAsia="en-US"/>
      <w14:ligatures w14:val="standardContextua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B706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B7067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A62FA6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A62FA6"/>
  </w:style>
  <w:style w:type="paragraph" w:styleId="Stopka">
    <w:name w:val="footer"/>
    <w:basedOn w:val="Normalny"/>
    <w:link w:val="StopkaZnak"/>
    <w:uiPriority w:val="99"/>
    <w:unhideWhenUsed/>
    <w:rsid w:val="00A62FA6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A62FA6"/>
  </w:style>
  <w:style w:type="character" w:styleId="Hipercze">
    <w:name w:val="Hyperlink"/>
    <w:uiPriority w:val="99"/>
    <w:unhideWhenUsed/>
    <w:rsid w:val="001B60C3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522DD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0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048128-7EC5-4E53-BC7B-5CE1FA78B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374</TotalTime>
  <Pages>4</Pages>
  <Words>1297</Words>
  <Characters>7784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Wiczkowska</dc:creator>
  <cp:keywords/>
  <dc:description/>
  <cp:lastModifiedBy>Agata Zuchniarek</cp:lastModifiedBy>
  <cp:revision>44</cp:revision>
  <cp:lastPrinted>2025-07-21T10:28:00Z</cp:lastPrinted>
  <dcterms:created xsi:type="dcterms:W3CDTF">2025-05-15T12:52:00Z</dcterms:created>
  <dcterms:modified xsi:type="dcterms:W3CDTF">2026-03-10T10:05:00Z</dcterms:modified>
</cp:coreProperties>
</file>