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7548A6" w14:textId="62445C5E" w:rsidR="00242FC3" w:rsidRPr="00D5227F" w:rsidRDefault="00242FC3" w:rsidP="00242FC3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bookmarkStart w:id="0" w:name="_Hlk193104719"/>
      <w:bookmarkEnd w:id="0"/>
      <w:r w:rsidRPr="00D522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Osielsko, dnia </w:t>
      </w:r>
      <w:r w:rsidR="00D33FE5">
        <w:rPr>
          <w:rFonts w:ascii="Times New Roman" w:eastAsia="Times New Roman" w:hAnsi="Times New Roman" w:cs="Times New Roman"/>
          <w:sz w:val="24"/>
          <w:szCs w:val="24"/>
          <w:lang w:eastAsia="pl-PL"/>
        </w:rPr>
        <w:t>18</w:t>
      </w:r>
      <w:r w:rsidR="00DE385D" w:rsidRPr="00D522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lutego </w:t>
      </w:r>
      <w:r w:rsidRPr="00D5227F">
        <w:rPr>
          <w:rFonts w:ascii="Times New Roman" w:eastAsia="Times New Roman" w:hAnsi="Times New Roman" w:cs="Times New Roman"/>
          <w:sz w:val="24"/>
          <w:szCs w:val="24"/>
          <w:lang w:eastAsia="pl-PL"/>
        </w:rPr>
        <w:t>2026 r.</w:t>
      </w:r>
    </w:p>
    <w:p w14:paraId="5F7104AF" w14:textId="77777777" w:rsidR="00242FC3" w:rsidRPr="00D5227F" w:rsidRDefault="00242FC3" w:rsidP="00242FC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0DCD9B7F" w14:textId="77777777" w:rsidR="00242FC3" w:rsidRPr="00D5227F" w:rsidRDefault="00242FC3" w:rsidP="00242FC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D522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Zainteresowani Wykonawcy</w:t>
      </w:r>
    </w:p>
    <w:p w14:paraId="23D31C86" w14:textId="77777777" w:rsidR="00242FC3" w:rsidRPr="00D5227F" w:rsidRDefault="00242FC3" w:rsidP="00242FC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57469D04" w14:textId="19C7EBDF" w:rsidR="00242FC3" w:rsidRPr="00D5227F" w:rsidRDefault="00242FC3" w:rsidP="00242FC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D522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„</w:t>
      </w:r>
      <w:r w:rsidR="006A6E02" w:rsidRPr="00D522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Modernizacja Orlika w Żołędowie</w:t>
      </w:r>
      <w:r w:rsidRPr="00D522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” </w:t>
      </w:r>
    </w:p>
    <w:p w14:paraId="353DA703" w14:textId="1F8E7309" w:rsidR="00242FC3" w:rsidRPr="00D5227F" w:rsidRDefault="00242FC3" w:rsidP="00242FC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D522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IiZP.271.B.</w:t>
      </w:r>
      <w:r w:rsidR="006A6E02" w:rsidRPr="00D522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2</w:t>
      </w:r>
      <w:r w:rsidRPr="00D522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.2026</w:t>
      </w:r>
    </w:p>
    <w:p w14:paraId="06CEFF64" w14:textId="77777777" w:rsidR="005F717B" w:rsidRPr="00D5227F" w:rsidRDefault="005F717B" w:rsidP="005F71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14:ligatures w14:val="standardContextual"/>
        </w:rPr>
      </w:pPr>
    </w:p>
    <w:p w14:paraId="03662CC8" w14:textId="77777777" w:rsidR="00CE37E2" w:rsidRPr="00393CCB" w:rsidRDefault="00CE37E2" w:rsidP="00CE37E2">
      <w:pPr>
        <w:pStyle w:val="Akapitzlist"/>
        <w:numPr>
          <w:ilvl w:val="0"/>
          <w:numId w:val="19"/>
        </w:numPr>
        <w:spacing w:after="0" w:line="240" w:lineRule="auto"/>
        <w:ind w:left="0" w:hanging="284"/>
        <w:contextualSpacing w:val="0"/>
        <w:jc w:val="both"/>
        <w:rPr>
          <w:rFonts w:ascii="Verdana" w:eastAsia="Times New Roman" w:hAnsi="Verdana"/>
          <w:b/>
          <w:bCs/>
          <w:color w:val="0070C0"/>
          <w:sz w:val="16"/>
          <w:szCs w:val="16"/>
        </w:rPr>
      </w:pPr>
      <w:r>
        <w:rPr>
          <w:rFonts w:ascii="Verdana" w:hAnsi="Verdana"/>
          <w:color w:val="0070C0"/>
          <w:sz w:val="16"/>
          <w:szCs w:val="16"/>
        </w:rPr>
        <w:t>SZW podaje wymagania w zakresie dolności technicznej m.in.</w:t>
      </w:r>
    </w:p>
    <w:p w14:paraId="01D0A2D1" w14:textId="77777777" w:rsidR="00CE37E2" w:rsidRPr="00393CCB" w:rsidRDefault="00CE37E2" w:rsidP="00CE37E2">
      <w:pPr>
        <w:pStyle w:val="Akapitzlist"/>
        <w:ind w:left="0"/>
        <w:jc w:val="both"/>
        <w:rPr>
          <w:rFonts w:ascii="Verdana" w:eastAsia="Times New Roman" w:hAnsi="Verdana"/>
          <w:b/>
          <w:bCs/>
          <w:color w:val="0070C0"/>
          <w:sz w:val="16"/>
          <w:szCs w:val="16"/>
        </w:rPr>
      </w:pPr>
      <w:r w:rsidRPr="00393CCB">
        <w:rPr>
          <w:rFonts w:ascii="Verdana" w:eastAsia="Times New Roman" w:hAnsi="Verdana"/>
          <w:b/>
          <w:bCs/>
          <w:noProof/>
          <w:color w:val="0070C0"/>
          <w:sz w:val="16"/>
          <w:szCs w:val="16"/>
        </w:rPr>
        <w:drawing>
          <wp:inline distT="0" distB="0" distL="0" distR="0" wp14:anchorId="47BCCA22" wp14:editId="30A34ECC">
            <wp:extent cx="5287113" cy="400106"/>
            <wp:effectExtent l="0" t="0" r="0" b="0"/>
            <wp:docPr id="1064390432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4390432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87113" cy="4001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02DB35" w14:textId="77777777" w:rsidR="00CE37E2" w:rsidRPr="00393CCB" w:rsidRDefault="00CE37E2" w:rsidP="00CE37E2">
      <w:pPr>
        <w:pStyle w:val="Akapitzlist"/>
        <w:ind w:left="0"/>
        <w:jc w:val="both"/>
        <w:rPr>
          <w:rFonts w:ascii="Verdana" w:eastAsia="Times New Roman" w:hAnsi="Verdana"/>
          <w:color w:val="0070C0"/>
          <w:sz w:val="16"/>
          <w:szCs w:val="16"/>
        </w:rPr>
      </w:pPr>
      <w:r w:rsidRPr="00393CCB">
        <w:rPr>
          <w:rFonts w:ascii="Verdana" w:eastAsia="Times New Roman" w:hAnsi="Verdana"/>
          <w:color w:val="0070C0"/>
          <w:sz w:val="16"/>
          <w:szCs w:val="16"/>
        </w:rPr>
        <w:t>Powyższe znacznie ogranicza konkurencję, co jest de facto niekorzystne dla Zamawiającego.</w:t>
      </w:r>
    </w:p>
    <w:p w14:paraId="54A04B55" w14:textId="77777777" w:rsidR="00CE37E2" w:rsidRDefault="00CE37E2" w:rsidP="00CE37E2">
      <w:pPr>
        <w:pStyle w:val="Akapitzlist"/>
        <w:ind w:left="0"/>
        <w:jc w:val="both"/>
        <w:rPr>
          <w:rFonts w:ascii="Verdana" w:eastAsia="Times New Roman" w:hAnsi="Verdana"/>
          <w:color w:val="0070C0"/>
          <w:sz w:val="16"/>
          <w:szCs w:val="16"/>
        </w:rPr>
      </w:pPr>
      <w:r w:rsidRPr="00393CCB">
        <w:rPr>
          <w:rFonts w:ascii="Verdana" w:eastAsia="Times New Roman" w:hAnsi="Verdana"/>
          <w:color w:val="0070C0"/>
          <w:sz w:val="16"/>
          <w:szCs w:val="16"/>
        </w:rPr>
        <w:t>Wnosimy o zwiększenie konkurencji poprzez rezygnację z limitu powierzchni tj. rezygnację za zapisu „o powierzchni użytkowej nie mniejszej niż 70 m</w:t>
      </w:r>
      <w:r w:rsidRPr="00393CCB">
        <w:rPr>
          <w:rFonts w:ascii="Verdana" w:eastAsia="Times New Roman" w:hAnsi="Verdana"/>
          <w:color w:val="0070C0"/>
          <w:sz w:val="16"/>
          <w:szCs w:val="16"/>
          <w:vertAlign w:val="superscript"/>
        </w:rPr>
        <w:t>2</w:t>
      </w:r>
      <w:r w:rsidRPr="00393CCB">
        <w:rPr>
          <w:rFonts w:ascii="Verdana" w:eastAsia="Times New Roman" w:hAnsi="Verdana"/>
          <w:color w:val="0070C0"/>
          <w:sz w:val="16"/>
          <w:szCs w:val="16"/>
        </w:rPr>
        <w:t>”.</w:t>
      </w:r>
    </w:p>
    <w:p w14:paraId="6E2CCBC3" w14:textId="06FE474C" w:rsidR="00CE37E2" w:rsidRPr="00CE37E2" w:rsidRDefault="00CE37E2" w:rsidP="00CE37E2">
      <w:pPr>
        <w:pStyle w:val="Akapitzlist"/>
        <w:ind w:left="0"/>
        <w:jc w:val="both"/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</w:pPr>
      <w:r w:rsidRPr="00CE37E2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>Ad. 1</w:t>
      </w:r>
      <w:r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 xml:space="preserve">: Zamawiający nie wyraża zgody na zmianę warunków udziały w postępowaniu. </w:t>
      </w:r>
    </w:p>
    <w:p w14:paraId="43B508E3" w14:textId="77777777" w:rsidR="00CE37E2" w:rsidRPr="00393CCB" w:rsidRDefault="00CE37E2" w:rsidP="00CE37E2">
      <w:pPr>
        <w:pStyle w:val="Akapitzlist"/>
        <w:ind w:left="0"/>
        <w:jc w:val="both"/>
        <w:rPr>
          <w:rFonts w:ascii="Verdana" w:eastAsia="Times New Roman" w:hAnsi="Verdana"/>
          <w:color w:val="0070C0"/>
          <w:sz w:val="16"/>
          <w:szCs w:val="16"/>
        </w:rPr>
      </w:pPr>
    </w:p>
    <w:p w14:paraId="0169FD8F" w14:textId="77777777" w:rsidR="00CE37E2" w:rsidRPr="007A53DA" w:rsidRDefault="00CE37E2" w:rsidP="00CE37E2">
      <w:pPr>
        <w:pStyle w:val="Akapitzlist"/>
        <w:numPr>
          <w:ilvl w:val="0"/>
          <w:numId w:val="19"/>
        </w:numPr>
        <w:spacing w:after="0" w:line="240" w:lineRule="auto"/>
        <w:ind w:left="0" w:hanging="284"/>
        <w:contextualSpacing w:val="0"/>
        <w:jc w:val="both"/>
        <w:rPr>
          <w:rFonts w:ascii="Verdana" w:eastAsia="Times New Roman" w:hAnsi="Verdana"/>
          <w:color w:val="0070C0"/>
          <w:sz w:val="16"/>
          <w:szCs w:val="16"/>
        </w:rPr>
      </w:pPr>
      <w:r w:rsidRPr="007A53DA">
        <w:rPr>
          <w:rFonts w:ascii="Verdana" w:eastAsia="Times New Roman" w:hAnsi="Verdana"/>
          <w:color w:val="0070C0"/>
          <w:sz w:val="16"/>
          <w:szCs w:val="16"/>
        </w:rPr>
        <w:t>Dokumentacja obarczona jest wadą ponieważ OPIS ORLIK 2 podaje wymagania w zakresie parametrów nawierzchni PU niezgodnie z aktualną normą.</w:t>
      </w:r>
    </w:p>
    <w:p w14:paraId="253BF6DA" w14:textId="2B49CF4B" w:rsidR="00CE37E2" w:rsidRDefault="00CE37E2" w:rsidP="00CE37E2">
      <w:pPr>
        <w:jc w:val="both"/>
        <w:rPr>
          <w:rFonts w:ascii="Verdana" w:hAnsi="Verdana"/>
          <w:color w:val="0070C0"/>
          <w:sz w:val="16"/>
          <w:szCs w:val="16"/>
        </w:rPr>
      </w:pPr>
      <w:r>
        <w:rPr>
          <w:rFonts w:ascii="Verdana" w:hAnsi="Verdana"/>
          <w:color w:val="0070C0"/>
          <w:sz w:val="16"/>
          <w:szCs w:val="16"/>
        </w:rPr>
        <w:t>Opis podaje:</w:t>
      </w:r>
    </w:p>
    <w:p w14:paraId="0879D267" w14:textId="77777777" w:rsidR="00CE37E2" w:rsidRPr="007A53DA" w:rsidRDefault="00CE37E2" w:rsidP="00CE37E2">
      <w:pPr>
        <w:pStyle w:val="Akapitzlist"/>
        <w:numPr>
          <w:ilvl w:val="0"/>
          <w:numId w:val="19"/>
        </w:numPr>
        <w:spacing w:after="0" w:line="240" w:lineRule="auto"/>
        <w:ind w:left="0" w:hanging="284"/>
        <w:contextualSpacing w:val="0"/>
        <w:jc w:val="both"/>
        <w:rPr>
          <w:rFonts w:ascii="Verdana" w:eastAsia="Times New Roman" w:hAnsi="Verdana"/>
          <w:color w:val="0070C0"/>
          <w:sz w:val="16"/>
          <w:szCs w:val="16"/>
        </w:rPr>
      </w:pPr>
      <w:r>
        <w:rPr>
          <w:rFonts w:ascii="Verdana" w:hAnsi="Verdana"/>
          <w:color w:val="0070C0"/>
          <w:sz w:val="16"/>
          <w:szCs w:val="16"/>
        </w:rPr>
        <w:t>Ww. param</w:t>
      </w:r>
      <w:r w:rsidRPr="007A53DA">
        <w:rPr>
          <w:rFonts w:ascii="Verdana" w:hAnsi="Verdana"/>
          <w:color w:val="0070C0"/>
          <w:sz w:val="16"/>
          <w:szCs w:val="16"/>
        </w:rPr>
        <w:t xml:space="preserve"> </w:t>
      </w:r>
      <w:r w:rsidRPr="00334082">
        <w:rPr>
          <w:rFonts w:ascii="Verdana" w:hAnsi="Verdana"/>
          <w:color w:val="0070C0"/>
          <w:sz w:val="16"/>
          <w:szCs w:val="16"/>
        </w:rPr>
        <w:t>Postępowanie jest obarczone wadą w zakresie opisu wymagań dla nawierzchni PU</w:t>
      </w:r>
      <w:r>
        <w:rPr>
          <w:rFonts w:ascii="Verdana" w:hAnsi="Verdana"/>
          <w:color w:val="0070C0"/>
          <w:sz w:val="16"/>
          <w:szCs w:val="16"/>
        </w:rPr>
        <w:t xml:space="preserve"> boisk.</w:t>
      </w:r>
    </w:p>
    <w:p w14:paraId="44897EA7" w14:textId="77777777" w:rsidR="00CE37E2" w:rsidRPr="00334082" w:rsidRDefault="00CE37E2" w:rsidP="00CE37E2">
      <w:pPr>
        <w:pStyle w:val="Akapitzlist"/>
        <w:ind w:left="0"/>
        <w:jc w:val="both"/>
        <w:rPr>
          <w:rFonts w:ascii="Verdana" w:eastAsia="Times New Roman" w:hAnsi="Verdana"/>
          <w:color w:val="0070C0"/>
          <w:sz w:val="16"/>
          <w:szCs w:val="16"/>
        </w:rPr>
      </w:pPr>
      <w:r>
        <w:rPr>
          <w:rFonts w:ascii="Verdana" w:hAnsi="Verdana"/>
          <w:color w:val="0070C0"/>
          <w:sz w:val="16"/>
          <w:szCs w:val="16"/>
        </w:rPr>
        <w:t>Opis podaje:</w:t>
      </w:r>
    </w:p>
    <w:p w14:paraId="69CCA036" w14:textId="77777777" w:rsidR="00CE37E2" w:rsidRDefault="00CE37E2" w:rsidP="00CE37E2">
      <w:pPr>
        <w:jc w:val="both"/>
        <w:rPr>
          <w:rFonts w:ascii="Verdana" w:hAnsi="Verdana"/>
          <w:color w:val="0070C0"/>
          <w:sz w:val="16"/>
          <w:szCs w:val="16"/>
        </w:rPr>
      </w:pPr>
      <w:r w:rsidRPr="007A53DA">
        <w:rPr>
          <w:rFonts w:ascii="Verdana" w:hAnsi="Verdana"/>
          <w:noProof/>
          <w:color w:val="0070C0"/>
          <w:sz w:val="16"/>
          <w:szCs w:val="16"/>
        </w:rPr>
        <w:drawing>
          <wp:inline distT="0" distB="0" distL="0" distR="0" wp14:anchorId="0412B6CA" wp14:editId="5CFB0C38">
            <wp:extent cx="3219899" cy="2029108"/>
            <wp:effectExtent l="0" t="0" r="0" b="9525"/>
            <wp:docPr id="2116151353" name="Obraz 1" descr="Obraz zawierający tekst, zrzut ekranu, Czcionka, numer&#10;&#10;Zawartość wygenerowana przez AI może być niepopraw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16151353" name="Obraz 1" descr="Obraz zawierający tekst, zrzut ekranu, Czcionka, numer&#10;&#10;Zawartość wygenerowana przez AI może być niepoprawna.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219899" cy="20291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2B25C2" w14:textId="77777777" w:rsidR="00CE37E2" w:rsidRPr="00A655C7" w:rsidRDefault="00CE37E2" w:rsidP="00CE37E2">
      <w:pPr>
        <w:ind w:hanging="708"/>
        <w:jc w:val="both"/>
        <w:rPr>
          <w:rFonts w:ascii="Verdana" w:hAnsi="Verdana"/>
          <w:color w:val="0070C0"/>
          <w:sz w:val="16"/>
          <w:szCs w:val="16"/>
        </w:rPr>
      </w:pPr>
      <w:r>
        <w:rPr>
          <w:rFonts w:ascii="Verdana" w:hAnsi="Verdana"/>
          <w:color w:val="0070C0"/>
          <w:sz w:val="16"/>
          <w:szCs w:val="16"/>
        </w:rPr>
        <w:tab/>
        <w:t xml:space="preserve">Ww. parametry są niezgodne z wytycznymi normy </w:t>
      </w:r>
      <w:r w:rsidRPr="00A655C7">
        <w:rPr>
          <w:rFonts w:ascii="Verdana" w:hAnsi="Verdana"/>
          <w:color w:val="0070C0"/>
          <w:sz w:val="16"/>
          <w:szCs w:val="16"/>
        </w:rPr>
        <w:t>PN-EN 14877:2014-02</w:t>
      </w:r>
      <w:r>
        <w:rPr>
          <w:rFonts w:ascii="Verdana" w:hAnsi="Verdana"/>
          <w:color w:val="0070C0"/>
          <w:sz w:val="16"/>
          <w:szCs w:val="16"/>
        </w:rPr>
        <w:t xml:space="preserve"> (</w:t>
      </w:r>
      <w:r w:rsidRPr="00A655C7">
        <w:rPr>
          <w:rFonts w:ascii="Verdana" w:hAnsi="Verdana"/>
          <w:color w:val="0070C0"/>
          <w:sz w:val="16"/>
          <w:szCs w:val="16"/>
        </w:rPr>
        <w:t>obowiązująca w Unii Europejskiej norma określająca wymagania dotyczące sportowych wszystkich nawierzchni PU otwartych obiektów sportowych)</w:t>
      </w:r>
      <w:r>
        <w:rPr>
          <w:rFonts w:ascii="Verdana" w:hAnsi="Verdana"/>
          <w:color w:val="0070C0"/>
          <w:sz w:val="16"/>
          <w:szCs w:val="16"/>
        </w:rPr>
        <w:t xml:space="preserve"> tj. podają parametry tez nienormatywne i wartości inne niż określa to ww. norma.</w:t>
      </w:r>
    </w:p>
    <w:p w14:paraId="14548422" w14:textId="77777777" w:rsidR="00CE37E2" w:rsidRDefault="00CE37E2" w:rsidP="00CE37E2">
      <w:pPr>
        <w:pStyle w:val="Akapitzlist"/>
        <w:ind w:left="0"/>
        <w:rPr>
          <w:rFonts w:ascii="Verdana" w:hAnsi="Verdana"/>
          <w:color w:val="0070C0"/>
          <w:sz w:val="16"/>
          <w:szCs w:val="16"/>
        </w:rPr>
      </w:pPr>
      <w:r w:rsidRPr="000B4509">
        <w:rPr>
          <w:rFonts w:ascii="Verdana" w:hAnsi="Verdana"/>
          <w:color w:val="0070C0"/>
          <w:sz w:val="16"/>
          <w:szCs w:val="16"/>
        </w:rPr>
        <w:t>Poniżej przedstawiamy wymagania wg aktualnej normy PN-EN 14877:2014-02 dla nawierzchni PU - obowiązująca w Unii Europejskiej norma określająca wymagania dotyczące sportowych wszystkich nawierzchni PU otwartych obiektów sportowych).</w:t>
      </w:r>
    </w:p>
    <w:tbl>
      <w:tblPr>
        <w:tblW w:w="0" w:type="auto"/>
        <w:tblInd w:w="-1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837"/>
        <w:gridCol w:w="2367"/>
      </w:tblGrid>
      <w:tr w:rsidR="00CE37E2" w:rsidRPr="005F633A" w14:paraId="7ED3DE1D" w14:textId="77777777" w:rsidTr="00602D4F">
        <w:tc>
          <w:tcPr>
            <w:tcW w:w="583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95DBB1C" w14:textId="77777777" w:rsidR="00CE37E2" w:rsidRPr="005F633A" w:rsidRDefault="00CE37E2" w:rsidP="00602D4F">
            <w:pPr>
              <w:ind w:left="709" w:hanging="638"/>
              <w:jc w:val="both"/>
              <w:rPr>
                <w:rFonts w:ascii="Verdana" w:eastAsia="Calibri" w:hAnsi="Verdana"/>
                <w:i/>
                <w:iCs/>
                <w:color w:val="0070C0"/>
                <w:sz w:val="14"/>
                <w:szCs w:val="14"/>
              </w:rPr>
            </w:pPr>
            <w:r>
              <w:rPr>
                <w:rFonts w:ascii="Verdana" w:hAnsi="Verdana"/>
                <w:color w:val="0070C0"/>
                <w:sz w:val="16"/>
                <w:szCs w:val="16"/>
              </w:rPr>
              <w:tab/>
            </w:r>
            <w:r w:rsidRPr="005F633A">
              <w:rPr>
                <w:rFonts w:ascii="Verdana" w:eastAsia="Calibri" w:hAnsi="Verdana"/>
                <w:i/>
                <w:iCs/>
                <w:color w:val="0070C0"/>
                <w:sz w:val="14"/>
                <w:szCs w:val="14"/>
              </w:rPr>
              <w:t>parametr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BDFE1D5" w14:textId="77777777" w:rsidR="00CE37E2" w:rsidRPr="005F633A" w:rsidRDefault="00CE37E2" w:rsidP="00602D4F">
            <w:pPr>
              <w:ind w:left="709" w:hanging="666"/>
              <w:rPr>
                <w:rFonts w:ascii="Verdana" w:eastAsia="Calibri" w:hAnsi="Verdana"/>
                <w:i/>
                <w:iCs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i/>
                <w:iCs/>
                <w:color w:val="0070C0"/>
                <w:sz w:val="14"/>
                <w:szCs w:val="14"/>
              </w:rPr>
              <w:t xml:space="preserve">wartość wymagana wg normy </w:t>
            </w:r>
          </w:p>
          <w:p w14:paraId="06E79F38" w14:textId="77777777" w:rsidR="00CE37E2" w:rsidRPr="005F633A" w:rsidRDefault="00CE37E2" w:rsidP="00602D4F">
            <w:pPr>
              <w:ind w:left="709" w:hanging="666"/>
              <w:rPr>
                <w:rFonts w:ascii="Verdana" w:eastAsia="Calibri" w:hAnsi="Verdana"/>
                <w:i/>
                <w:iCs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i/>
                <w:iCs/>
                <w:color w:val="0070C0"/>
                <w:sz w:val="14"/>
                <w:szCs w:val="14"/>
              </w:rPr>
              <w:t>PN-EN 14877:2014-02</w:t>
            </w:r>
          </w:p>
        </w:tc>
      </w:tr>
      <w:tr w:rsidR="00CE37E2" w:rsidRPr="005F633A" w14:paraId="177E1A5E" w14:textId="77777777" w:rsidTr="00602D4F">
        <w:tc>
          <w:tcPr>
            <w:tcW w:w="5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FCF646" w14:textId="77777777" w:rsidR="00CE37E2" w:rsidRPr="005F633A" w:rsidRDefault="00CE37E2" w:rsidP="00602D4F">
            <w:pPr>
              <w:ind w:left="709" w:hanging="638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 xml:space="preserve">Wytrzymałość na rozciąganie, </w:t>
            </w:r>
            <w:proofErr w:type="spellStart"/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MPa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809919" w14:textId="77777777" w:rsidR="00CE37E2" w:rsidRPr="005F633A" w:rsidRDefault="00CE37E2" w:rsidP="00602D4F">
            <w:pPr>
              <w:ind w:left="709" w:hanging="666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≥ 0,4</w:t>
            </w:r>
          </w:p>
        </w:tc>
      </w:tr>
      <w:tr w:rsidR="00CE37E2" w:rsidRPr="005F633A" w14:paraId="6C3ABC49" w14:textId="77777777" w:rsidTr="00602D4F">
        <w:tc>
          <w:tcPr>
            <w:tcW w:w="5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C64A29" w14:textId="77777777" w:rsidR="00CE37E2" w:rsidRPr="005F633A" w:rsidRDefault="00CE37E2" w:rsidP="00602D4F">
            <w:pPr>
              <w:ind w:left="709" w:hanging="638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Wydłużenie podczas zerwania, 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17E1B5" w14:textId="77777777" w:rsidR="00CE37E2" w:rsidRPr="005F633A" w:rsidRDefault="00CE37E2" w:rsidP="00602D4F">
            <w:pPr>
              <w:ind w:left="709" w:hanging="666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≥ 40</w:t>
            </w:r>
          </w:p>
        </w:tc>
      </w:tr>
      <w:tr w:rsidR="00CE37E2" w:rsidRPr="005F633A" w14:paraId="44D455BC" w14:textId="77777777" w:rsidTr="00602D4F">
        <w:tc>
          <w:tcPr>
            <w:tcW w:w="5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4562D10" w14:textId="77777777" w:rsidR="00CE37E2" w:rsidRPr="005F633A" w:rsidRDefault="00CE37E2" w:rsidP="00602D4F">
            <w:pPr>
              <w:ind w:left="709" w:hanging="638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Opór poślizgu, PTV:</w:t>
            </w:r>
          </w:p>
          <w:p w14:paraId="190B920F" w14:textId="77777777" w:rsidR="00CE37E2" w:rsidRPr="005F633A" w:rsidRDefault="00CE37E2" w:rsidP="00602D4F">
            <w:pPr>
              <w:ind w:left="709" w:hanging="638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- na sucho</w:t>
            </w:r>
          </w:p>
          <w:p w14:paraId="6BEF1BB8" w14:textId="77777777" w:rsidR="00CE37E2" w:rsidRPr="005F633A" w:rsidRDefault="00CE37E2" w:rsidP="00602D4F">
            <w:pPr>
              <w:ind w:left="709" w:hanging="638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- na mokro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F074C9E" w14:textId="77777777" w:rsidR="00CE37E2" w:rsidRPr="005F633A" w:rsidRDefault="00CE37E2" w:rsidP="00602D4F">
            <w:pPr>
              <w:ind w:left="709" w:hanging="666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 </w:t>
            </w:r>
          </w:p>
          <w:p w14:paraId="66131D17" w14:textId="77777777" w:rsidR="00CE37E2" w:rsidRPr="005F633A" w:rsidRDefault="00CE37E2" w:rsidP="00602D4F">
            <w:pPr>
              <w:ind w:left="709" w:hanging="666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80÷110</w:t>
            </w:r>
          </w:p>
          <w:p w14:paraId="064FF771" w14:textId="77777777" w:rsidR="00CE37E2" w:rsidRPr="005F633A" w:rsidRDefault="00CE37E2" w:rsidP="00602D4F">
            <w:pPr>
              <w:ind w:left="709" w:hanging="666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55÷110</w:t>
            </w:r>
          </w:p>
        </w:tc>
      </w:tr>
      <w:tr w:rsidR="00CE37E2" w:rsidRPr="005F633A" w14:paraId="79DC80B6" w14:textId="77777777" w:rsidTr="00602D4F">
        <w:tc>
          <w:tcPr>
            <w:tcW w:w="5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E9E32B" w14:textId="77777777" w:rsidR="00CE37E2" w:rsidRPr="005F633A" w:rsidRDefault="00CE37E2" w:rsidP="00602D4F">
            <w:pPr>
              <w:ind w:left="709" w:hanging="638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(dotyczy tylko nawierzchni przepuszczalnej dla wody)</w:t>
            </w:r>
          </w:p>
          <w:p w14:paraId="47BCA23E" w14:textId="77777777" w:rsidR="00CE37E2" w:rsidRPr="005F633A" w:rsidRDefault="00CE37E2" w:rsidP="00602D4F">
            <w:pPr>
              <w:ind w:left="709" w:hanging="638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 xml:space="preserve">Przepuszczalność wody, mm/h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A8F227" w14:textId="77777777" w:rsidR="00CE37E2" w:rsidRPr="005F633A" w:rsidRDefault="00CE37E2" w:rsidP="00602D4F">
            <w:pPr>
              <w:ind w:left="709" w:hanging="666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</w:p>
          <w:p w14:paraId="2E5E7C8A" w14:textId="77777777" w:rsidR="00CE37E2" w:rsidRPr="005F633A" w:rsidRDefault="00CE37E2" w:rsidP="00602D4F">
            <w:pPr>
              <w:ind w:left="709" w:hanging="666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≥ 150</w:t>
            </w:r>
          </w:p>
        </w:tc>
      </w:tr>
      <w:tr w:rsidR="00CE37E2" w:rsidRPr="005F633A" w14:paraId="5DB80339" w14:textId="77777777" w:rsidTr="00602D4F">
        <w:tc>
          <w:tcPr>
            <w:tcW w:w="5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42CA5E" w14:textId="77777777" w:rsidR="00CE37E2" w:rsidRPr="005F633A" w:rsidRDefault="00CE37E2" w:rsidP="00602D4F">
            <w:pPr>
              <w:ind w:left="709" w:hanging="638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 xml:space="preserve">Odporność na zużycie (ścieranie aparatem </w:t>
            </w:r>
            <w:proofErr w:type="spellStart"/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Tabera</w:t>
            </w:r>
            <w:proofErr w:type="spellEnd"/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), g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5A428D" w14:textId="77777777" w:rsidR="00CE37E2" w:rsidRPr="005F633A" w:rsidRDefault="00CE37E2" w:rsidP="00602D4F">
            <w:pPr>
              <w:ind w:left="709" w:hanging="666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≤ 4</w:t>
            </w:r>
          </w:p>
        </w:tc>
      </w:tr>
      <w:tr w:rsidR="00CE37E2" w:rsidRPr="005F633A" w14:paraId="7D91F3A5" w14:textId="77777777" w:rsidTr="00602D4F">
        <w:tc>
          <w:tcPr>
            <w:tcW w:w="5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60800A" w14:textId="77777777" w:rsidR="00CE37E2" w:rsidRPr="005F633A" w:rsidRDefault="00CE37E2" w:rsidP="00602D4F">
            <w:pPr>
              <w:ind w:left="709" w:hanging="638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lastRenderedPageBreak/>
              <w:t>(dotyczy tylko nawierzchni lekkoatletycznej)</w:t>
            </w:r>
          </w:p>
          <w:p w14:paraId="4C1CF3C5" w14:textId="77777777" w:rsidR="00CE37E2" w:rsidRPr="005F633A" w:rsidRDefault="00CE37E2" w:rsidP="00602D4F">
            <w:pPr>
              <w:ind w:left="709" w:hanging="638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Odporność na kolce:</w:t>
            </w:r>
          </w:p>
          <w:p w14:paraId="0DC0BB64" w14:textId="77777777" w:rsidR="00CE37E2" w:rsidRPr="005F633A" w:rsidRDefault="00CE37E2" w:rsidP="00602D4F">
            <w:pPr>
              <w:ind w:left="709" w:hanging="638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- spadek wytrzymałości na rozciąganie, %</w:t>
            </w:r>
          </w:p>
          <w:p w14:paraId="35E1913E" w14:textId="77777777" w:rsidR="00CE37E2" w:rsidRPr="005F633A" w:rsidRDefault="00CE37E2" w:rsidP="00602D4F">
            <w:pPr>
              <w:ind w:left="709" w:hanging="638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 xml:space="preserve">- spadek wydłużenia względnego przy </w:t>
            </w:r>
            <w:proofErr w:type="spellStart"/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F</w:t>
            </w:r>
            <w:r w:rsidRPr="005F633A">
              <w:rPr>
                <w:rFonts w:ascii="Verdana" w:eastAsia="Calibri" w:hAnsi="Verdana"/>
                <w:color w:val="0070C0"/>
                <w:sz w:val="14"/>
                <w:szCs w:val="14"/>
                <w:vertAlign w:val="subscript"/>
              </w:rPr>
              <w:t>max</w:t>
            </w:r>
            <w:proofErr w:type="spellEnd"/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, 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8DCDEB" w14:textId="77777777" w:rsidR="00CE37E2" w:rsidRPr="005F633A" w:rsidRDefault="00CE37E2" w:rsidP="00602D4F">
            <w:pPr>
              <w:ind w:left="709" w:hanging="666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</w:p>
          <w:p w14:paraId="40217468" w14:textId="77777777" w:rsidR="00CE37E2" w:rsidRPr="005F633A" w:rsidRDefault="00CE37E2" w:rsidP="00602D4F">
            <w:pPr>
              <w:ind w:left="709" w:hanging="666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</w:p>
          <w:p w14:paraId="5E7B90EC" w14:textId="77777777" w:rsidR="00CE37E2" w:rsidRPr="005F633A" w:rsidRDefault="00CE37E2" w:rsidP="00602D4F">
            <w:pPr>
              <w:ind w:left="709" w:hanging="666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≤ 20</w:t>
            </w:r>
          </w:p>
          <w:p w14:paraId="45739117" w14:textId="77777777" w:rsidR="00CE37E2" w:rsidRPr="005F633A" w:rsidRDefault="00CE37E2" w:rsidP="00602D4F">
            <w:pPr>
              <w:ind w:left="709" w:hanging="666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≤ 20</w:t>
            </w:r>
          </w:p>
        </w:tc>
      </w:tr>
      <w:tr w:rsidR="00CE37E2" w:rsidRPr="005F633A" w14:paraId="6BCFC27A" w14:textId="77777777" w:rsidTr="00602D4F">
        <w:tc>
          <w:tcPr>
            <w:tcW w:w="5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3D0E67" w14:textId="77777777" w:rsidR="00CE37E2" w:rsidRPr="005F633A" w:rsidRDefault="00CE37E2" w:rsidP="00602D4F">
            <w:pPr>
              <w:ind w:left="709" w:hanging="638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Odporność po przyśpieszonym starzeniu:</w:t>
            </w:r>
          </w:p>
          <w:p w14:paraId="385E8339" w14:textId="77777777" w:rsidR="00CE37E2" w:rsidRPr="005F633A" w:rsidRDefault="00CE37E2" w:rsidP="00602D4F">
            <w:pPr>
              <w:ind w:left="709" w:hanging="638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- wytrzymałość na rozciąganie, N/mm²</w:t>
            </w:r>
          </w:p>
          <w:p w14:paraId="1CDCFA93" w14:textId="77777777" w:rsidR="00CE37E2" w:rsidRPr="005F633A" w:rsidRDefault="00CE37E2" w:rsidP="00602D4F">
            <w:pPr>
              <w:ind w:left="709" w:hanging="638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 xml:space="preserve">- wydłużenie względne przy </w:t>
            </w:r>
            <w:proofErr w:type="spellStart"/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F</w:t>
            </w:r>
            <w:r w:rsidRPr="005F633A">
              <w:rPr>
                <w:rFonts w:ascii="Verdana" w:eastAsia="Calibri" w:hAnsi="Verdana"/>
                <w:color w:val="0070C0"/>
                <w:sz w:val="14"/>
                <w:szCs w:val="14"/>
                <w:vertAlign w:val="subscript"/>
              </w:rPr>
              <w:t>max</w:t>
            </w:r>
            <w:proofErr w:type="spellEnd"/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, %</w:t>
            </w:r>
          </w:p>
          <w:p w14:paraId="64859D36" w14:textId="77777777" w:rsidR="00CE37E2" w:rsidRPr="005F633A" w:rsidRDefault="00CE37E2" w:rsidP="00602D4F">
            <w:pPr>
              <w:ind w:left="709" w:hanging="638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- amortyzacja, %</w:t>
            </w:r>
          </w:p>
          <w:p w14:paraId="74ED0937" w14:textId="77777777" w:rsidR="00CE37E2" w:rsidRPr="005F633A" w:rsidRDefault="00CE37E2" w:rsidP="00602D4F">
            <w:pPr>
              <w:ind w:left="709" w:hanging="496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- nawierzchnia na obiekty lekkoatletyczne</w:t>
            </w:r>
          </w:p>
          <w:p w14:paraId="448772B3" w14:textId="77777777" w:rsidR="00CE37E2" w:rsidRPr="005F633A" w:rsidRDefault="00CE37E2" w:rsidP="00602D4F">
            <w:pPr>
              <w:ind w:left="709" w:hanging="496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- nawierzchnia na obiekty tenisowe</w:t>
            </w:r>
          </w:p>
          <w:p w14:paraId="1B481046" w14:textId="77777777" w:rsidR="00CE37E2" w:rsidRPr="005F633A" w:rsidRDefault="00CE37E2" w:rsidP="00602D4F">
            <w:pPr>
              <w:ind w:left="709" w:hanging="496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 xml:space="preserve">- nawierzchnia na obiekty typu </w:t>
            </w:r>
            <w:proofErr w:type="spellStart"/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multisport</w:t>
            </w:r>
            <w:proofErr w:type="spellEnd"/>
          </w:p>
          <w:p w14:paraId="36A51FB4" w14:textId="77777777" w:rsidR="00CE37E2" w:rsidRPr="005F633A" w:rsidRDefault="00CE37E2" w:rsidP="00602D4F">
            <w:pPr>
              <w:ind w:left="709" w:hanging="638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- odporność na kolce:</w:t>
            </w:r>
          </w:p>
          <w:p w14:paraId="77BE00CC" w14:textId="77777777" w:rsidR="00CE37E2" w:rsidRPr="005F633A" w:rsidRDefault="00CE37E2" w:rsidP="00602D4F">
            <w:pPr>
              <w:ind w:left="709" w:hanging="496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 xml:space="preserve">- wytrzymałość na rozciąganie po użyciu kolców, </w:t>
            </w:r>
            <w:proofErr w:type="spellStart"/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MPa</w:t>
            </w:r>
            <w:proofErr w:type="spellEnd"/>
          </w:p>
          <w:p w14:paraId="4F318C18" w14:textId="77777777" w:rsidR="00CE37E2" w:rsidRPr="005F633A" w:rsidRDefault="00CE37E2" w:rsidP="00602D4F">
            <w:pPr>
              <w:ind w:left="709" w:hanging="496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- spadek wytrzymałości po działaniu kolców, %</w:t>
            </w:r>
          </w:p>
          <w:p w14:paraId="3AD84378" w14:textId="77777777" w:rsidR="00CE37E2" w:rsidRPr="005F633A" w:rsidRDefault="00CE37E2" w:rsidP="00602D4F">
            <w:pPr>
              <w:ind w:left="709" w:hanging="496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 xml:space="preserve">- wydłużenie względne przy </w:t>
            </w:r>
            <w:proofErr w:type="spellStart"/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F</w:t>
            </w:r>
            <w:r w:rsidRPr="005F633A">
              <w:rPr>
                <w:rFonts w:ascii="Verdana" w:eastAsia="Calibri" w:hAnsi="Verdana"/>
                <w:color w:val="0070C0"/>
                <w:sz w:val="14"/>
                <w:szCs w:val="14"/>
                <w:vertAlign w:val="subscript"/>
              </w:rPr>
              <w:t>max</w:t>
            </w:r>
            <w:proofErr w:type="spellEnd"/>
            <w:r w:rsidRPr="005F633A">
              <w:rPr>
                <w:rFonts w:ascii="Verdana" w:eastAsia="Calibri" w:hAnsi="Verdana"/>
                <w:color w:val="0070C0"/>
                <w:sz w:val="14"/>
                <w:szCs w:val="14"/>
                <w:vertAlign w:val="subscript"/>
              </w:rPr>
              <w:t xml:space="preserve"> </w:t>
            </w: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po działaniu kolców, %</w:t>
            </w:r>
          </w:p>
          <w:p w14:paraId="15A128C4" w14:textId="77777777" w:rsidR="00CE37E2" w:rsidRPr="005F633A" w:rsidRDefault="00CE37E2" w:rsidP="00602D4F">
            <w:pPr>
              <w:ind w:left="709" w:hanging="496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 xml:space="preserve">- spadek wydłużenia względnego przy </w:t>
            </w:r>
            <w:proofErr w:type="spellStart"/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F</w:t>
            </w:r>
            <w:r w:rsidRPr="005F633A">
              <w:rPr>
                <w:rFonts w:ascii="Verdana" w:eastAsia="Calibri" w:hAnsi="Verdana"/>
                <w:color w:val="0070C0"/>
                <w:sz w:val="14"/>
                <w:szCs w:val="14"/>
                <w:vertAlign w:val="subscript"/>
              </w:rPr>
              <w:t>max</w:t>
            </w:r>
            <w:proofErr w:type="spellEnd"/>
            <w:r w:rsidRPr="005F633A">
              <w:rPr>
                <w:rFonts w:ascii="Verdana" w:eastAsia="Calibri" w:hAnsi="Verdana"/>
                <w:color w:val="0070C0"/>
                <w:sz w:val="14"/>
                <w:szCs w:val="14"/>
                <w:vertAlign w:val="subscript"/>
              </w:rPr>
              <w:t xml:space="preserve"> </w:t>
            </w: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po działaniu kolców, 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A59655" w14:textId="77777777" w:rsidR="00CE37E2" w:rsidRPr="005F633A" w:rsidRDefault="00CE37E2" w:rsidP="00602D4F">
            <w:pPr>
              <w:ind w:left="709" w:hanging="666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 </w:t>
            </w:r>
          </w:p>
          <w:p w14:paraId="05851E63" w14:textId="77777777" w:rsidR="00CE37E2" w:rsidRPr="005F633A" w:rsidRDefault="00CE37E2" w:rsidP="00602D4F">
            <w:pPr>
              <w:ind w:left="709" w:hanging="666"/>
              <w:jc w:val="both"/>
              <w:rPr>
                <w:rFonts w:ascii="Verdana" w:eastAsia="Calibri" w:hAnsi="Verdana"/>
                <w:color w:val="0070C0"/>
                <w:sz w:val="14"/>
                <w:szCs w:val="14"/>
                <w:lang w:val="fr-FR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  <w:lang w:val="fr-FR"/>
              </w:rPr>
              <w:t>≥ 0,4</w:t>
            </w:r>
          </w:p>
          <w:p w14:paraId="5EEB77D5" w14:textId="77777777" w:rsidR="00CE37E2" w:rsidRPr="005F633A" w:rsidRDefault="00CE37E2" w:rsidP="00602D4F">
            <w:pPr>
              <w:ind w:left="709" w:hanging="666"/>
              <w:jc w:val="both"/>
              <w:rPr>
                <w:rFonts w:ascii="Verdana" w:eastAsia="Calibri" w:hAnsi="Verdana"/>
                <w:color w:val="0070C0"/>
                <w:sz w:val="14"/>
                <w:szCs w:val="14"/>
                <w:lang w:val="fr-FR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  <w:lang w:val="fr-FR"/>
              </w:rPr>
              <w:t>≥ 40</w:t>
            </w:r>
          </w:p>
          <w:p w14:paraId="0A61053E" w14:textId="77777777" w:rsidR="00CE37E2" w:rsidRPr="005F633A" w:rsidRDefault="00CE37E2" w:rsidP="00602D4F">
            <w:pPr>
              <w:ind w:left="709" w:hanging="666"/>
              <w:jc w:val="both"/>
              <w:rPr>
                <w:rFonts w:ascii="Verdana" w:eastAsia="Calibri" w:hAnsi="Verdana"/>
                <w:color w:val="0070C0"/>
                <w:sz w:val="14"/>
                <w:szCs w:val="14"/>
                <w:lang w:val="fr-FR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  <w:lang w:val="fr-FR"/>
              </w:rPr>
              <w:t> </w:t>
            </w:r>
          </w:p>
          <w:p w14:paraId="4712CD5A" w14:textId="77777777" w:rsidR="00CE37E2" w:rsidRPr="005F633A" w:rsidRDefault="00CE37E2" w:rsidP="00602D4F">
            <w:pPr>
              <w:ind w:left="709" w:hanging="666"/>
              <w:jc w:val="both"/>
              <w:rPr>
                <w:rFonts w:ascii="Verdana" w:eastAsia="Calibri" w:hAnsi="Verdana"/>
                <w:color w:val="0070C0"/>
                <w:sz w:val="14"/>
                <w:szCs w:val="14"/>
                <w:lang w:val="fr-FR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  <w:lang w:val="fr-FR"/>
              </w:rPr>
              <w:t>35÷50 typ SA35÷50</w:t>
            </w:r>
          </w:p>
          <w:p w14:paraId="375CC785" w14:textId="77777777" w:rsidR="00CE37E2" w:rsidRPr="005F633A" w:rsidRDefault="00CE37E2" w:rsidP="00602D4F">
            <w:pPr>
              <w:ind w:left="709" w:hanging="666"/>
              <w:jc w:val="both"/>
              <w:rPr>
                <w:rFonts w:ascii="Verdana" w:eastAsia="Calibri" w:hAnsi="Verdana"/>
                <w:color w:val="0070C0"/>
                <w:sz w:val="14"/>
                <w:szCs w:val="14"/>
                <w:lang w:val="fr-FR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  <w:lang w:val="fr-FR"/>
              </w:rPr>
              <w:t>&gt;31 typ SA 31+</w:t>
            </w:r>
          </w:p>
          <w:p w14:paraId="7D5EFA47" w14:textId="77777777" w:rsidR="00CE37E2" w:rsidRPr="005F633A" w:rsidRDefault="00CE37E2" w:rsidP="00602D4F">
            <w:pPr>
              <w:ind w:left="709" w:hanging="666"/>
              <w:jc w:val="both"/>
              <w:rPr>
                <w:rFonts w:ascii="Verdana" w:eastAsia="Calibri" w:hAnsi="Verdana"/>
                <w:color w:val="0070C0"/>
                <w:sz w:val="14"/>
                <w:szCs w:val="14"/>
                <w:lang w:val="fr-FR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  <w:lang w:val="fr-FR"/>
              </w:rPr>
              <w:t>35÷44 typ SA35÷44</w:t>
            </w:r>
          </w:p>
          <w:p w14:paraId="3FB46224" w14:textId="77777777" w:rsidR="00CE37E2" w:rsidRPr="005F633A" w:rsidRDefault="00CE37E2" w:rsidP="00602D4F">
            <w:pPr>
              <w:ind w:left="709" w:hanging="666"/>
              <w:jc w:val="both"/>
              <w:rPr>
                <w:rFonts w:ascii="Verdana" w:eastAsia="Calibri" w:hAnsi="Verdana"/>
                <w:color w:val="0070C0"/>
                <w:sz w:val="14"/>
                <w:szCs w:val="14"/>
                <w:lang w:val="fr-FR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  <w:lang w:val="fr-FR"/>
              </w:rPr>
              <w:t> </w:t>
            </w:r>
          </w:p>
          <w:p w14:paraId="0625CBBC" w14:textId="77777777" w:rsidR="00CE37E2" w:rsidRPr="005F633A" w:rsidRDefault="00CE37E2" w:rsidP="00602D4F">
            <w:pPr>
              <w:ind w:left="709" w:hanging="666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≥ 0,4</w:t>
            </w:r>
          </w:p>
          <w:p w14:paraId="730597CD" w14:textId="77777777" w:rsidR="00CE37E2" w:rsidRPr="005F633A" w:rsidRDefault="00CE37E2" w:rsidP="00602D4F">
            <w:pPr>
              <w:ind w:left="709" w:hanging="666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≤ 20</w:t>
            </w:r>
          </w:p>
          <w:p w14:paraId="389D8FA1" w14:textId="77777777" w:rsidR="00CE37E2" w:rsidRPr="005F633A" w:rsidRDefault="00CE37E2" w:rsidP="00602D4F">
            <w:pPr>
              <w:ind w:left="709" w:hanging="666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≥ 40</w:t>
            </w:r>
          </w:p>
          <w:p w14:paraId="0F9BEC95" w14:textId="77777777" w:rsidR="00CE37E2" w:rsidRPr="005F633A" w:rsidRDefault="00CE37E2" w:rsidP="00602D4F">
            <w:pPr>
              <w:ind w:left="709" w:hanging="666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≤ 20</w:t>
            </w:r>
          </w:p>
        </w:tc>
      </w:tr>
      <w:tr w:rsidR="00CE37E2" w:rsidRPr="005F633A" w14:paraId="52532F2E" w14:textId="77777777" w:rsidTr="00602D4F">
        <w:tc>
          <w:tcPr>
            <w:tcW w:w="5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64C4EC" w14:textId="77777777" w:rsidR="00CE37E2" w:rsidRPr="005F633A" w:rsidRDefault="00CE37E2" w:rsidP="00602D4F">
            <w:pPr>
              <w:ind w:left="709" w:hanging="638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Odporność po sztucznym starzeniu:</w:t>
            </w:r>
          </w:p>
          <w:p w14:paraId="60E35C49" w14:textId="77777777" w:rsidR="00CE37E2" w:rsidRPr="005F633A" w:rsidRDefault="00CE37E2" w:rsidP="00602D4F">
            <w:pPr>
              <w:ind w:left="709" w:hanging="638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 xml:space="preserve">- odporność na zużycie (ścieranie </w:t>
            </w:r>
            <w:proofErr w:type="spellStart"/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Tabera</w:t>
            </w:r>
            <w:proofErr w:type="spellEnd"/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), g</w:t>
            </w:r>
          </w:p>
          <w:p w14:paraId="0D585276" w14:textId="77777777" w:rsidR="00CE37E2" w:rsidRPr="005F633A" w:rsidRDefault="00CE37E2" w:rsidP="00602D4F">
            <w:pPr>
              <w:ind w:left="709" w:hanging="638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- zmiana barwy, stopień skali szarej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60289A" w14:textId="77777777" w:rsidR="00CE37E2" w:rsidRPr="005F633A" w:rsidRDefault="00CE37E2" w:rsidP="00602D4F">
            <w:pPr>
              <w:ind w:left="709" w:hanging="666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 </w:t>
            </w:r>
          </w:p>
          <w:p w14:paraId="5402441B" w14:textId="77777777" w:rsidR="00CE37E2" w:rsidRPr="005F633A" w:rsidRDefault="00CE37E2" w:rsidP="00602D4F">
            <w:pPr>
              <w:ind w:left="709" w:hanging="666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≤ 4</w:t>
            </w:r>
          </w:p>
          <w:p w14:paraId="75FBA76E" w14:textId="77777777" w:rsidR="00CE37E2" w:rsidRPr="005F633A" w:rsidRDefault="00CE37E2" w:rsidP="00602D4F">
            <w:pPr>
              <w:ind w:left="709" w:hanging="666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≥ 3</w:t>
            </w:r>
          </w:p>
        </w:tc>
      </w:tr>
      <w:tr w:rsidR="00CE37E2" w:rsidRPr="007A53DA" w14:paraId="065B32FB" w14:textId="77777777" w:rsidTr="00602D4F">
        <w:tc>
          <w:tcPr>
            <w:tcW w:w="5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45DA3E" w14:textId="77777777" w:rsidR="00CE37E2" w:rsidRPr="005F633A" w:rsidRDefault="00CE37E2" w:rsidP="00602D4F">
            <w:pPr>
              <w:ind w:left="709" w:hanging="638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Amortyzacja, %:</w:t>
            </w:r>
          </w:p>
          <w:p w14:paraId="7ED250E4" w14:textId="77777777" w:rsidR="00CE37E2" w:rsidRPr="005F633A" w:rsidRDefault="00CE37E2" w:rsidP="00602D4F">
            <w:pPr>
              <w:ind w:left="709" w:hanging="638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- nawierzchnia na obiekty lekkoatletyczne</w:t>
            </w:r>
          </w:p>
          <w:p w14:paraId="657628E5" w14:textId="77777777" w:rsidR="00CE37E2" w:rsidRPr="005F633A" w:rsidRDefault="00CE37E2" w:rsidP="00602D4F">
            <w:pPr>
              <w:ind w:left="709" w:hanging="638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- nawierzchnia na obiekty tenisowe</w:t>
            </w:r>
          </w:p>
          <w:p w14:paraId="010BD2F4" w14:textId="77777777" w:rsidR="00CE37E2" w:rsidRPr="005F633A" w:rsidRDefault="00CE37E2" w:rsidP="00602D4F">
            <w:pPr>
              <w:ind w:left="709" w:hanging="638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 xml:space="preserve">- nawierzchnia na obiekty typu </w:t>
            </w:r>
            <w:proofErr w:type="spellStart"/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multisport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A8947C" w14:textId="77777777" w:rsidR="00CE37E2" w:rsidRPr="005F633A" w:rsidRDefault="00CE37E2" w:rsidP="00602D4F">
            <w:pPr>
              <w:ind w:left="709" w:hanging="666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 </w:t>
            </w:r>
          </w:p>
          <w:p w14:paraId="07553B95" w14:textId="77777777" w:rsidR="00CE37E2" w:rsidRPr="005F633A" w:rsidRDefault="00CE37E2" w:rsidP="00602D4F">
            <w:pPr>
              <w:ind w:left="709" w:hanging="666"/>
              <w:jc w:val="both"/>
              <w:rPr>
                <w:rFonts w:ascii="Verdana" w:eastAsia="Calibri" w:hAnsi="Verdana"/>
                <w:color w:val="0070C0"/>
                <w:sz w:val="14"/>
                <w:szCs w:val="14"/>
                <w:lang w:val="fr-FR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  <w:lang w:val="fr-FR"/>
              </w:rPr>
              <w:t>35÷50 typ SA35÷50</w:t>
            </w:r>
          </w:p>
          <w:p w14:paraId="6BDB7C99" w14:textId="77777777" w:rsidR="00CE37E2" w:rsidRPr="005F633A" w:rsidRDefault="00CE37E2" w:rsidP="00602D4F">
            <w:pPr>
              <w:ind w:left="709" w:hanging="666"/>
              <w:jc w:val="both"/>
              <w:rPr>
                <w:rFonts w:ascii="Verdana" w:eastAsia="Calibri" w:hAnsi="Verdana"/>
                <w:color w:val="0070C0"/>
                <w:sz w:val="14"/>
                <w:szCs w:val="14"/>
                <w:lang w:val="fr-FR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  <w:lang w:val="fr-FR"/>
              </w:rPr>
              <w:t>&gt;31 typ SA 31+</w:t>
            </w:r>
          </w:p>
          <w:p w14:paraId="5E47DFA2" w14:textId="77777777" w:rsidR="00CE37E2" w:rsidRPr="005F633A" w:rsidRDefault="00CE37E2" w:rsidP="00602D4F">
            <w:pPr>
              <w:ind w:left="709" w:hanging="666"/>
              <w:jc w:val="both"/>
              <w:rPr>
                <w:rFonts w:ascii="Verdana" w:eastAsia="Calibri" w:hAnsi="Verdana"/>
                <w:color w:val="0070C0"/>
                <w:sz w:val="14"/>
                <w:szCs w:val="14"/>
                <w:lang w:val="fr-FR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  <w:lang w:val="fr-FR"/>
              </w:rPr>
              <w:t>35÷44 typ SA35÷44</w:t>
            </w:r>
          </w:p>
        </w:tc>
      </w:tr>
      <w:tr w:rsidR="00CE37E2" w:rsidRPr="005F633A" w14:paraId="6661B086" w14:textId="77777777" w:rsidTr="00602D4F">
        <w:tc>
          <w:tcPr>
            <w:tcW w:w="5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3BF7496" w14:textId="77777777" w:rsidR="00CE37E2" w:rsidRPr="005F633A" w:rsidRDefault="00CE37E2" w:rsidP="00602D4F">
            <w:pPr>
              <w:ind w:left="709" w:hanging="638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Odkształcenie pionowe, mm:</w:t>
            </w:r>
          </w:p>
          <w:p w14:paraId="12E8A18B" w14:textId="77777777" w:rsidR="00CE37E2" w:rsidRPr="005F633A" w:rsidRDefault="00CE37E2" w:rsidP="00602D4F">
            <w:pPr>
              <w:ind w:left="709" w:hanging="638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- nawierzchnia na obiekty lekkoatletyczne</w:t>
            </w:r>
          </w:p>
          <w:p w14:paraId="018A1F80" w14:textId="77777777" w:rsidR="00CE37E2" w:rsidRPr="005F633A" w:rsidRDefault="00CE37E2" w:rsidP="00602D4F">
            <w:pPr>
              <w:ind w:left="709" w:hanging="638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- nawierzchnia na obiekty tenisowe</w:t>
            </w:r>
          </w:p>
          <w:p w14:paraId="2AE72859" w14:textId="77777777" w:rsidR="00CE37E2" w:rsidRPr="005F633A" w:rsidRDefault="00CE37E2" w:rsidP="00602D4F">
            <w:pPr>
              <w:ind w:left="709" w:hanging="638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 xml:space="preserve">- nawierzchnia na obiekty typu </w:t>
            </w:r>
            <w:proofErr w:type="spellStart"/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multisport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103B6AE" w14:textId="77777777" w:rsidR="00CE37E2" w:rsidRPr="005F633A" w:rsidRDefault="00CE37E2" w:rsidP="00602D4F">
            <w:pPr>
              <w:ind w:left="709" w:hanging="666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 </w:t>
            </w:r>
          </w:p>
          <w:p w14:paraId="0683CFC0" w14:textId="77777777" w:rsidR="00CE37E2" w:rsidRPr="005F633A" w:rsidRDefault="00CE37E2" w:rsidP="00602D4F">
            <w:pPr>
              <w:ind w:left="709" w:hanging="666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≤ 3</w:t>
            </w:r>
          </w:p>
          <w:p w14:paraId="09C599C3" w14:textId="77777777" w:rsidR="00CE37E2" w:rsidRPr="005F633A" w:rsidRDefault="00CE37E2" w:rsidP="00602D4F">
            <w:pPr>
              <w:ind w:left="709" w:hanging="666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≤ 3</w:t>
            </w:r>
          </w:p>
          <w:p w14:paraId="7CA87A1D" w14:textId="77777777" w:rsidR="00CE37E2" w:rsidRPr="005F633A" w:rsidRDefault="00CE37E2" w:rsidP="00602D4F">
            <w:pPr>
              <w:ind w:left="709" w:hanging="666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≤ 6</w:t>
            </w:r>
          </w:p>
        </w:tc>
      </w:tr>
      <w:tr w:rsidR="00CE37E2" w:rsidRPr="005F633A" w14:paraId="46742407" w14:textId="77777777" w:rsidTr="00602D4F">
        <w:tc>
          <w:tcPr>
            <w:tcW w:w="58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CBDF466" w14:textId="77777777" w:rsidR="00CE37E2" w:rsidRPr="005F633A" w:rsidRDefault="00CE37E2" w:rsidP="00602D4F">
            <w:pPr>
              <w:ind w:left="709" w:hanging="638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Zachowanie się piłki odbitej pionowo:</w:t>
            </w:r>
          </w:p>
          <w:p w14:paraId="2E55C03A" w14:textId="77777777" w:rsidR="00CE37E2" w:rsidRPr="005F633A" w:rsidRDefault="00CE37E2" w:rsidP="00602D4F">
            <w:pPr>
              <w:ind w:left="709" w:hanging="638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 xml:space="preserve">- piłka koszykowa, %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BC3C60" w14:textId="77777777" w:rsidR="00CE37E2" w:rsidRPr="005F633A" w:rsidRDefault="00CE37E2" w:rsidP="00602D4F">
            <w:pPr>
              <w:ind w:left="709" w:hanging="666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 </w:t>
            </w:r>
          </w:p>
          <w:p w14:paraId="1264F769" w14:textId="77777777" w:rsidR="00CE37E2" w:rsidRPr="005F633A" w:rsidRDefault="00CE37E2" w:rsidP="00602D4F">
            <w:pPr>
              <w:ind w:left="709" w:hanging="666"/>
              <w:jc w:val="both"/>
              <w:rPr>
                <w:rFonts w:ascii="Verdana" w:eastAsia="Calibri" w:hAnsi="Verdana"/>
                <w:color w:val="0070C0"/>
                <w:sz w:val="14"/>
                <w:szCs w:val="14"/>
              </w:rPr>
            </w:pPr>
            <w:r w:rsidRPr="005F633A">
              <w:rPr>
                <w:rFonts w:ascii="Verdana" w:eastAsia="Calibri" w:hAnsi="Verdana"/>
                <w:color w:val="0070C0"/>
                <w:sz w:val="14"/>
                <w:szCs w:val="14"/>
              </w:rPr>
              <w:t>≥ 85</w:t>
            </w:r>
          </w:p>
        </w:tc>
      </w:tr>
    </w:tbl>
    <w:p w14:paraId="7096F2D0" w14:textId="77777777" w:rsidR="00CE37E2" w:rsidRDefault="00CE37E2" w:rsidP="00CE37E2">
      <w:pPr>
        <w:pStyle w:val="Akapitzlist"/>
        <w:ind w:left="0" w:hanging="284"/>
        <w:rPr>
          <w:rFonts w:ascii="Verdana" w:hAnsi="Verdana"/>
          <w:color w:val="0070C0"/>
          <w:sz w:val="16"/>
          <w:szCs w:val="16"/>
        </w:rPr>
      </w:pPr>
    </w:p>
    <w:p w14:paraId="69EE0055" w14:textId="77777777" w:rsidR="00CE37E2" w:rsidRPr="000B4509" w:rsidRDefault="00CE37E2" w:rsidP="00CE37E2">
      <w:pPr>
        <w:pStyle w:val="Akapitzlist"/>
        <w:ind w:left="0"/>
        <w:rPr>
          <w:rFonts w:ascii="Verdana" w:hAnsi="Verdana"/>
          <w:color w:val="0070C0"/>
          <w:sz w:val="16"/>
          <w:szCs w:val="16"/>
        </w:rPr>
      </w:pPr>
      <w:r w:rsidRPr="000B4509">
        <w:rPr>
          <w:rFonts w:ascii="Verdana" w:hAnsi="Verdana"/>
          <w:color w:val="0070C0"/>
          <w:sz w:val="16"/>
          <w:szCs w:val="16"/>
        </w:rPr>
        <w:t>Powyższy wyciąg z wytycznych aktualnej normy PN-EN 14877:2014-02 dowodzi</w:t>
      </w:r>
      <w:r>
        <w:rPr>
          <w:rFonts w:ascii="Verdana" w:hAnsi="Verdana"/>
          <w:color w:val="0070C0"/>
          <w:sz w:val="16"/>
          <w:szCs w:val="16"/>
        </w:rPr>
        <w:t>, że PFU podaje wartości w sposób niezgodny z aktualna normą. PFU poza wytrzymałością na rozciąganie podaje parametry nienormatywne tj. nie występujące w aktualnej normie PN-EN 14877:2014-02.</w:t>
      </w:r>
    </w:p>
    <w:p w14:paraId="6A8FB6EF" w14:textId="77777777" w:rsidR="00CE37E2" w:rsidRPr="00865E8B" w:rsidRDefault="00CE37E2" w:rsidP="00CE37E2">
      <w:pPr>
        <w:pStyle w:val="Akapitzlist"/>
        <w:ind w:left="0"/>
        <w:rPr>
          <w:rFonts w:ascii="Verdana" w:hAnsi="Verdana"/>
          <w:color w:val="0070C0"/>
          <w:sz w:val="16"/>
          <w:szCs w:val="16"/>
        </w:rPr>
      </w:pPr>
      <w:r w:rsidRPr="00865E8B">
        <w:rPr>
          <w:rFonts w:ascii="Verdana" w:hAnsi="Verdana"/>
          <w:color w:val="0070C0"/>
          <w:sz w:val="16"/>
          <w:szCs w:val="16"/>
        </w:rPr>
        <w:t xml:space="preserve">Jeśli Zamawiający ma wątpliwości do przedstawianych przez nas obiektywnych argumentów to </w:t>
      </w:r>
      <w:r>
        <w:rPr>
          <w:rFonts w:ascii="Verdana" w:hAnsi="Verdana"/>
          <w:color w:val="0070C0"/>
          <w:sz w:val="16"/>
          <w:szCs w:val="16"/>
        </w:rPr>
        <w:t>rekomendujemy</w:t>
      </w:r>
      <w:r w:rsidRPr="00865E8B">
        <w:rPr>
          <w:rFonts w:ascii="Verdana" w:hAnsi="Verdana"/>
          <w:color w:val="0070C0"/>
          <w:sz w:val="16"/>
          <w:szCs w:val="16"/>
        </w:rPr>
        <w:t xml:space="preserve"> zapoznanie się z aktualnymi wytycznymi dla nawierzchni sportowych poprzez kontakt z niezależną instytucją zajmującą się nawierzchniami sportowymi tj. Instytutem Sportu </w:t>
      </w:r>
    </w:p>
    <w:p w14:paraId="2669EAE8" w14:textId="77777777" w:rsidR="00CE37E2" w:rsidRPr="00865E8B" w:rsidRDefault="00CE37E2" w:rsidP="00CE37E2">
      <w:pPr>
        <w:pStyle w:val="Akapitzlist"/>
        <w:ind w:left="0"/>
        <w:rPr>
          <w:rFonts w:ascii="Verdana" w:hAnsi="Verdana"/>
          <w:color w:val="0070C0"/>
          <w:sz w:val="16"/>
          <w:szCs w:val="16"/>
        </w:rPr>
      </w:pPr>
      <w:hyperlink r:id="rId9" w:history="1">
        <w:r w:rsidRPr="00865E8B">
          <w:rPr>
            <w:rStyle w:val="Hipercze"/>
            <w:rFonts w:ascii="Verdana" w:hAnsi="Verdana"/>
            <w:sz w:val="16"/>
            <w:szCs w:val="16"/>
          </w:rPr>
          <w:t>https://insp.pl/instytut-insp/jednostki-organizacyjne/zespol-certyfikacji</w:t>
        </w:r>
      </w:hyperlink>
    </w:p>
    <w:p w14:paraId="48659854" w14:textId="77777777" w:rsidR="00CE37E2" w:rsidRPr="00865E8B" w:rsidRDefault="00CE37E2" w:rsidP="00CE37E2">
      <w:pPr>
        <w:pStyle w:val="Akapitzlist"/>
        <w:ind w:left="0"/>
        <w:rPr>
          <w:rFonts w:ascii="Verdana" w:hAnsi="Verdana"/>
          <w:color w:val="0070C0"/>
          <w:sz w:val="16"/>
          <w:szCs w:val="16"/>
        </w:rPr>
      </w:pPr>
      <w:r w:rsidRPr="00865E8B">
        <w:rPr>
          <w:rFonts w:ascii="Verdana" w:hAnsi="Verdana"/>
          <w:color w:val="0070C0"/>
          <w:sz w:val="16"/>
          <w:szCs w:val="16"/>
        </w:rPr>
        <w:t>Powyższe potwierdzi, że nasze argumenty są obiektywne i właściwe.</w:t>
      </w:r>
    </w:p>
    <w:p w14:paraId="7C91A461" w14:textId="77777777" w:rsidR="00CE37E2" w:rsidRDefault="00CE37E2" w:rsidP="00CE37E2">
      <w:pPr>
        <w:pStyle w:val="Akapitzlist"/>
        <w:ind w:left="0"/>
        <w:rPr>
          <w:rFonts w:ascii="Verdana" w:hAnsi="Verdana"/>
          <w:b/>
          <w:bCs/>
          <w:color w:val="0070C0"/>
          <w:sz w:val="16"/>
          <w:szCs w:val="16"/>
        </w:rPr>
      </w:pPr>
      <w:r w:rsidRPr="006B1EB7">
        <w:rPr>
          <w:rFonts w:ascii="Verdana" w:hAnsi="Verdana"/>
          <w:b/>
          <w:bCs/>
          <w:color w:val="0070C0"/>
          <w:sz w:val="16"/>
          <w:szCs w:val="16"/>
        </w:rPr>
        <w:t>W związku z powyższym wnosimy o usunięcie wad</w:t>
      </w:r>
      <w:r>
        <w:rPr>
          <w:rFonts w:ascii="Verdana" w:hAnsi="Verdana"/>
          <w:b/>
          <w:bCs/>
          <w:color w:val="0070C0"/>
          <w:sz w:val="16"/>
          <w:szCs w:val="16"/>
        </w:rPr>
        <w:t xml:space="preserve"> tj. o zmianę wymaganych parametrów na zgodne </w:t>
      </w:r>
      <w:r w:rsidRPr="006B1EB7">
        <w:rPr>
          <w:rFonts w:ascii="Verdana" w:hAnsi="Verdana"/>
          <w:b/>
          <w:bCs/>
          <w:color w:val="0070C0"/>
          <w:sz w:val="16"/>
          <w:szCs w:val="16"/>
        </w:rPr>
        <w:t>z aktualną normą PN-EN 14877:2014-02</w:t>
      </w:r>
      <w:r>
        <w:rPr>
          <w:rFonts w:ascii="Verdana" w:hAnsi="Verdana"/>
          <w:b/>
          <w:bCs/>
          <w:color w:val="0070C0"/>
          <w:sz w:val="16"/>
          <w:szCs w:val="16"/>
        </w:rPr>
        <w:t>.</w:t>
      </w:r>
    </w:p>
    <w:p w14:paraId="7A5C2395" w14:textId="77777777" w:rsidR="00CE37E2" w:rsidRPr="006B1EB7" w:rsidRDefault="00CE37E2" w:rsidP="00CE37E2">
      <w:pPr>
        <w:pStyle w:val="Akapitzlist"/>
        <w:ind w:left="0"/>
        <w:rPr>
          <w:rFonts w:ascii="Verdana" w:hAnsi="Verdana"/>
          <w:b/>
          <w:bCs/>
          <w:color w:val="0070C0"/>
          <w:sz w:val="16"/>
          <w:szCs w:val="16"/>
        </w:rPr>
      </w:pPr>
      <w:r w:rsidRPr="006B1EB7">
        <w:rPr>
          <w:rFonts w:ascii="Verdana" w:hAnsi="Verdana"/>
          <w:b/>
          <w:bCs/>
          <w:color w:val="0070C0"/>
          <w:sz w:val="16"/>
          <w:szCs w:val="16"/>
        </w:rPr>
        <w:t xml:space="preserve">Zamawiający nie podał żadnego obiektywnego argumentu popartego opinią niezależnej instytucji, że określone w projekcie wymagania dla nawierzchni PU są zasadne. De facto Zamawiający nie mógł podać takich obiektywnych argumentów ponieważ nie występują. Zwracamy uwagę, że Zamawiający wydaje środki publiczne w oparciu o ustawę </w:t>
      </w:r>
      <w:proofErr w:type="spellStart"/>
      <w:r w:rsidRPr="006B1EB7">
        <w:rPr>
          <w:rFonts w:ascii="Verdana" w:hAnsi="Verdana"/>
          <w:b/>
          <w:bCs/>
          <w:color w:val="0070C0"/>
          <w:sz w:val="16"/>
          <w:szCs w:val="16"/>
        </w:rPr>
        <w:t>pzp</w:t>
      </w:r>
      <w:proofErr w:type="spellEnd"/>
      <w:r w:rsidRPr="006B1EB7">
        <w:rPr>
          <w:rFonts w:ascii="Verdana" w:hAnsi="Verdana"/>
          <w:b/>
          <w:bCs/>
          <w:color w:val="0070C0"/>
          <w:sz w:val="16"/>
          <w:szCs w:val="16"/>
        </w:rPr>
        <w:t xml:space="preserve"> więc musi trzymać się obowiązujących norm.</w:t>
      </w:r>
    </w:p>
    <w:p w14:paraId="3BCDFF32" w14:textId="77777777" w:rsidR="00CE37E2" w:rsidRPr="006B1EB7" w:rsidRDefault="00CE37E2" w:rsidP="00CE37E2">
      <w:pPr>
        <w:pStyle w:val="Akapitzlist"/>
        <w:ind w:left="0"/>
        <w:rPr>
          <w:rFonts w:ascii="Verdana" w:hAnsi="Verdana"/>
          <w:b/>
          <w:bCs/>
          <w:color w:val="0070C0"/>
          <w:sz w:val="16"/>
          <w:szCs w:val="16"/>
        </w:rPr>
      </w:pPr>
      <w:r w:rsidRPr="006B1EB7">
        <w:rPr>
          <w:rFonts w:ascii="Verdana" w:hAnsi="Verdana"/>
          <w:b/>
          <w:bCs/>
          <w:color w:val="0070C0"/>
          <w:sz w:val="16"/>
          <w:szCs w:val="16"/>
        </w:rPr>
        <w:lastRenderedPageBreak/>
        <w:t>Zaznaczamy, że nie chodzi o to aby Zamawiający obniżył jakość zamawianej nawierzchni PU tylko o to aby opisał wymagania dotyczące nawierzchni w sposób zgodny ze standardami w branży.</w:t>
      </w:r>
    </w:p>
    <w:p w14:paraId="68C3E293" w14:textId="77777777" w:rsidR="00CE37E2" w:rsidRPr="006B1EB7" w:rsidRDefault="00CE37E2" w:rsidP="00CE37E2">
      <w:pPr>
        <w:pStyle w:val="Akapitzlist"/>
        <w:ind w:left="0"/>
        <w:rPr>
          <w:rFonts w:ascii="Verdana" w:hAnsi="Verdana"/>
          <w:b/>
          <w:bCs/>
          <w:color w:val="0070C0"/>
          <w:sz w:val="16"/>
          <w:szCs w:val="16"/>
        </w:rPr>
      </w:pPr>
      <w:r w:rsidRPr="006B1EB7">
        <w:rPr>
          <w:rFonts w:ascii="Verdana" w:hAnsi="Verdana"/>
          <w:b/>
          <w:bCs/>
          <w:color w:val="0070C0"/>
          <w:sz w:val="16"/>
          <w:szCs w:val="16"/>
        </w:rPr>
        <w:t>Wyprzedzając ewentualne stanowisko Zamawiającego, że podane wymagania są minimalne informujemy, że takie założenie jest błędne ponieważ wymagania muszą się odnosić do aktualnych standardów w branży a Zamawiający nie może stawiać się w roli decydenta ponad nimi. Zamawiający jak i każdy inny musi stosować się to parametrów określonych przez aktualne standardy, normy i nie może nimi manipulować i ustalać własnych wymagań.</w:t>
      </w:r>
    </w:p>
    <w:p w14:paraId="3DD81132" w14:textId="77777777" w:rsidR="00CE37E2" w:rsidRPr="00050EF8" w:rsidRDefault="00CE37E2" w:rsidP="00CE37E2">
      <w:pPr>
        <w:pStyle w:val="Akapitzlist"/>
        <w:ind w:left="0"/>
        <w:rPr>
          <w:rFonts w:ascii="Verdana" w:hAnsi="Verdana"/>
          <w:b/>
          <w:bCs/>
          <w:color w:val="0070C0"/>
          <w:sz w:val="16"/>
          <w:szCs w:val="16"/>
        </w:rPr>
      </w:pPr>
      <w:r w:rsidRPr="00050EF8">
        <w:rPr>
          <w:rFonts w:ascii="Verdana" w:hAnsi="Verdana"/>
          <w:b/>
          <w:bCs/>
          <w:color w:val="0070C0"/>
          <w:sz w:val="16"/>
          <w:szCs w:val="16"/>
        </w:rPr>
        <w:t>Jeśli Zamawiający utrzyma wymagania lub zmieni je iluzorycznie manipulując nimi tak aby utrzymać status ograniczenia konkurencji, żądamy jednocześnie:</w:t>
      </w:r>
    </w:p>
    <w:p w14:paraId="2518854E" w14:textId="77777777" w:rsidR="00CE37E2" w:rsidRPr="00050EF8" w:rsidRDefault="00CE37E2" w:rsidP="00CE37E2">
      <w:pPr>
        <w:pStyle w:val="Akapitzlist"/>
        <w:ind w:left="0"/>
        <w:rPr>
          <w:rFonts w:ascii="Verdana" w:hAnsi="Verdana"/>
          <w:b/>
          <w:bCs/>
          <w:color w:val="0070C0"/>
          <w:sz w:val="16"/>
          <w:szCs w:val="16"/>
        </w:rPr>
      </w:pPr>
      <w:r w:rsidRPr="00050EF8">
        <w:rPr>
          <w:rFonts w:ascii="Verdana" w:hAnsi="Verdana"/>
          <w:b/>
          <w:bCs/>
          <w:color w:val="0070C0"/>
          <w:sz w:val="16"/>
          <w:szCs w:val="16"/>
        </w:rPr>
        <w:t>- przedstawienia przez Zamawiającego opinii niezależnej instytucji jak np. ITB, Instytutu Sportu lub równoważnej, z których treści jasno wynika, że określenie wymagań projektowych jest zasadne</w:t>
      </w:r>
    </w:p>
    <w:p w14:paraId="38BEC885" w14:textId="77777777" w:rsidR="00CE37E2" w:rsidRPr="00050EF8" w:rsidRDefault="00CE37E2" w:rsidP="00CE37E2">
      <w:pPr>
        <w:pStyle w:val="Akapitzlist"/>
        <w:ind w:left="0"/>
        <w:rPr>
          <w:rFonts w:ascii="Verdana" w:hAnsi="Verdana"/>
          <w:b/>
          <w:bCs/>
          <w:color w:val="0070C0"/>
          <w:sz w:val="16"/>
          <w:szCs w:val="16"/>
        </w:rPr>
      </w:pPr>
      <w:r w:rsidRPr="00050EF8">
        <w:rPr>
          <w:rFonts w:ascii="Verdana" w:hAnsi="Verdana"/>
          <w:b/>
          <w:bCs/>
          <w:color w:val="0070C0"/>
          <w:sz w:val="16"/>
          <w:szCs w:val="16"/>
        </w:rPr>
        <w:t>- wskazania min. 3 nawierzchni różnych producentów dostępnych na rynku, które spełniają wymagania Zamawiającego.</w:t>
      </w:r>
    </w:p>
    <w:p w14:paraId="0A1F5F3A" w14:textId="4DF8966C" w:rsidR="00CE37E2" w:rsidRPr="00CE37E2" w:rsidRDefault="00CE37E2" w:rsidP="001B0883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</w:pPr>
      <w:r w:rsidRPr="00CE37E2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>Ad. 2 i 3:</w:t>
      </w:r>
      <w:r w:rsidR="001B0883" w:rsidRPr="001B0883">
        <w:t xml:space="preserve"> </w:t>
      </w:r>
      <w:r w:rsidR="001B0883" w:rsidRPr="001B0883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>1.</w:t>
      </w:r>
      <w:r w:rsidR="001B0883" w:rsidRPr="001B0883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ab/>
        <w:t>Zamawiający informuje, że parametry wymagane w dokumentacji postępowania są zgodne z obowiązującą normą PN-EN 14877:2014. Norma ta określa minimalne wymagania techniczne i użytkowe, jakie musi spełniać nawierzchnia poliuretanowa dopuszczona do stosowania, natomiast nie ogranicza możliwości określenia przez Zamawiającego wyższych wymagań jakościowych. Zamawiający, działając w granicach obowiązujących przepisów oraz mając na względzie zapewnienie odpowiedniej trwałości, bezpieczeństwa użytkowania oraz jakości wykonania obiektu, jest uprawniony do określenia parametrów technicznych przewyższających wartości minimalne wskazane w normie, o ile wymagania te pozostają obiektywnie uzasadnione charakterem i przeznaczeniem inwestycji. W związku z powyższym Zamawiający podtrzymuje zapisy dokumentacji postępowania, uznając, że określone w niej wymagania stanowią doprecyzowanie oczekiwanego standardu jakościowego nawierzchni.</w:t>
      </w:r>
    </w:p>
    <w:p w14:paraId="7094DD6E" w14:textId="77777777" w:rsidR="00CE37E2" w:rsidRPr="00F10DB0" w:rsidRDefault="00CE37E2" w:rsidP="00CE37E2">
      <w:pPr>
        <w:pStyle w:val="Akapitzlist"/>
        <w:numPr>
          <w:ilvl w:val="0"/>
          <w:numId w:val="19"/>
        </w:numPr>
        <w:spacing w:after="0" w:line="240" w:lineRule="auto"/>
        <w:ind w:left="0" w:hanging="284"/>
        <w:contextualSpacing w:val="0"/>
        <w:jc w:val="both"/>
        <w:rPr>
          <w:rFonts w:ascii="Verdana" w:eastAsia="Times New Roman" w:hAnsi="Verdana"/>
          <w:b/>
          <w:bCs/>
          <w:color w:val="0070C0"/>
          <w:sz w:val="16"/>
          <w:szCs w:val="16"/>
        </w:rPr>
      </w:pPr>
      <w:r>
        <w:rPr>
          <w:rFonts w:ascii="Verdana" w:hAnsi="Verdana"/>
          <w:color w:val="0070C0"/>
          <w:sz w:val="16"/>
          <w:szCs w:val="16"/>
        </w:rPr>
        <w:t>J</w:t>
      </w:r>
      <w:r w:rsidRPr="00F10DB0">
        <w:rPr>
          <w:rFonts w:ascii="Verdana" w:hAnsi="Verdana"/>
          <w:color w:val="0070C0"/>
          <w:sz w:val="16"/>
          <w:szCs w:val="16"/>
        </w:rPr>
        <w:t xml:space="preserve">aką kwotę zamierza przeznaczyć </w:t>
      </w:r>
      <w:r>
        <w:rPr>
          <w:rFonts w:ascii="Verdana" w:hAnsi="Verdana"/>
          <w:color w:val="0070C0"/>
          <w:sz w:val="16"/>
          <w:szCs w:val="16"/>
        </w:rPr>
        <w:t xml:space="preserve">Zamawiający </w:t>
      </w:r>
      <w:r w:rsidRPr="00F10DB0">
        <w:rPr>
          <w:rFonts w:ascii="Verdana" w:hAnsi="Verdana"/>
          <w:color w:val="0070C0"/>
          <w:sz w:val="16"/>
          <w:szCs w:val="16"/>
        </w:rPr>
        <w:t>na przedmiotowe zadanie?</w:t>
      </w:r>
    </w:p>
    <w:p w14:paraId="19FFA8FE" w14:textId="77777777" w:rsidR="00CE37E2" w:rsidRDefault="00CE37E2" w:rsidP="00CE37E2">
      <w:pPr>
        <w:jc w:val="both"/>
        <w:rPr>
          <w:rFonts w:ascii="Verdana" w:hAnsi="Verdana"/>
          <w:color w:val="0070C0"/>
          <w:sz w:val="16"/>
          <w:szCs w:val="16"/>
        </w:rPr>
      </w:pPr>
      <w:r>
        <w:rPr>
          <w:rFonts w:ascii="Verdana" w:hAnsi="Verdana"/>
          <w:color w:val="0070C0"/>
          <w:sz w:val="16"/>
          <w:szCs w:val="16"/>
        </w:rPr>
        <w:t>Informacja ta jest niezbędna dla ograniczenia zaangażowania wykonawcy, którego oferta przekroczy budżet Zamawiającego. Przygotowanie oferty generuje stosunkowo dużo czasu i koszty wykonawcy. Jeśli wykonawca zna budżet zamawiającego to może zdecydować czy jest zainteresowany postępowaniem. Brak informacji o budżecie może powodować niepotrzebną stratę wykonawcy.</w:t>
      </w:r>
    </w:p>
    <w:p w14:paraId="0002DEA3" w14:textId="77777777" w:rsidR="00CE37E2" w:rsidRDefault="00CE37E2" w:rsidP="00943692">
      <w:pPr>
        <w:spacing w:after="0" w:line="240" w:lineRule="auto"/>
        <w:jc w:val="both"/>
        <w:rPr>
          <w:rFonts w:ascii="Verdana" w:hAnsi="Verdana"/>
          <w:color w:val="0070C0"/>
          <w:sz w:val="16"/>
          <w:szCs w:val="16"/>
        </w:rPr>
      </w:pPr>
      <w:r>
        <w:rPr>
          <w:rFonts w:ascii="Verdana" w:hAnsi="Verdana"/>
          <w:color w:val="0070C0"/>
          <w:sz w:val="16"/>
          <w:szCs w:val="16"/>
        </w:rPr>
        <w:t>Jeśli Zamawiający nie poda w odpowiedzi jaką kwotę zamierza przeznaczyć na przedmiotowe zadanie, żądamy zmiany SWZ poprzez rezygnację z wadium. Należy obiektywnie stwierdzić, że ukrywanie informacji o wartości kwoty przeznaczonej na zadanie kiedy kwota Zamawiającego jest zbyt niska w stosunku do złożonej oferty, wymaganie wadium jest co najmniej niefortunne ponieważ wniesienie wadium generuje wymierne koszty wykonawcy.</w:t>
      </w:r>
    </w:p>
    <w:p w14:paraId="0923B5D6" w14:textId="66645D19" w:rsidR="00CE37E2" w:rsidRDefault="00CE37E2" w:rsidP="0094369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</w:pPr>
      <w:r w:rsidRPr="00CE37E2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 xml:space="preserve">Ad. </w:t>
      </w:r>
      <w:r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>4</w:t>
      </w:r>
      <w:r w:rsidRPr="00CE37E2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 xml:space="preserve"> Zamawiający na realizację zamówienia przeznacza 1 135 000,00 zł brutto. </w:t>
      </w:r>
    </w:p>
    <w:p w14:paraId="19DEBE50" w14:textId="77777777" w:rsidR="00943692" w:rsidRPr="00CE37E2" w:rsidRDefault="00943692" w:rsidP="0094369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</w:pPr>
    </w:p>
    <w:p w14:paraId="3A038313" w14:textId="77777777" w:rsidR="00CE37E2" w:rsidRPr="00F10DB0" w:rsidRDefault="00CE37E2" w:rsidP="00CE37E2">
      <w:pPr>
        <w:pStyle w:val="Akapitzlist"/>
        <w:numPr>
          <w:ilvl w:val="0"/>
          <w:numId w:val="19"/>
        </w:numPr>
        <w:spacing w:after="0" w:line="240" w:lineRule="auto"/>
        <w:ind w:left="0" w:hanging="284"/>
        <w:contextualSpacing w:val="0"/>
        <w:jc w:val="both"/>
        <w:rPr>
          <w:rFonts w:ascii="Verdana" w:eastAsia="Times New Roman" w:hAnsi="Verdana"/>
          <w:b/>
          <w:bCs/>
          <w:color w:val="0070C0"/>
          <w:sz w:val="16"/>
          <w:szCs w:val="16"/>
        </w:rPr>
      </w:pPr>
      <w:r w:rsidRPr="00F10DB0">
        <w:rPr>
          <w:rFonts w:ascii="Verdana" w:hAnsi="Verdana"/>
          <w:color w:val="0070C0"/>
          <w:sz w:val="16"/>
          <w:szCs w:val="16"/>
        </w:rPr>
        <w:t>Umowa obarczona jest wadą - §</w:t>
      </w:r>
      <w:r>
        <w:rPr>
          <w:rFonts w:ascii="Verdana" w:hAnsi="Verdana"/>
          <w:color w:val="0070C0"/>
          <w:sz w:val="16"/>
          <w:szCs w:val="16"/>
        </w:rPr>
        <w:t xml:space="preserve">13 </w:t>
      </w:r>
      <w:r w:rsidRPr="00F10DB0">
        <w:rPr>
          <w:rFonts w:ascii="Verdana" w:hAnsi="Verdana"/>
          <w:color w:val="0070C0"/>
          <w:sz w:val="16"/>
          <w:szCs w:val="16"/>
        </w:rPr>
        <w:t xml:space="preserve">ust. </w:t>
      </w:r>
      <w:r>
        <w:rPr>
          <w:rFonts w:ascii="Verdana" w:hAnsi="Verdana"/>
          <w:color w:val="0070C0"/>
          <w:sz w:val="16"/>
          <w:szCs w:val="16"/>
        </w:rPr>
        <w:t>4 pkt.1</w:t>
      </w:r>
      <w:r w:rsidRPr="00F10DB0">
        <w:rPr>
          <w:rFonts w:ascii="Verdana" w:hAnsi="Verdana"/>
          <w:color w:val="0070C0"/>
          <w:sz w:val="16"/>
          <w:szCs w:val="16"/>
        </w:rPr>
        <w:t xml:space="preserve"> zawiera zapisy niezgodne z ustawą </w:t>
      </w:r>
      <w:proofErr w:type="spellStart"/>
      <w:r w:rsidRPr="00F10DB0">
        <w:rPr>
          <w:rFonts w:ascii="Verdana" w:hAnsi="Verdana"/>
          <w:color w:val="0070C0"/>
          <w:sz w:val="16"/>
          <w:szCs w:val="16"/>
        </w:rPr>
        <w:t>pzp</w:t>
      </w:r>
      <w:proofErr w:type="spellEnd"/>
      <w:r w:rsidRPr="00F10DB0">
        <w:rPr>
          <w:rFonts w:ascii="Verdana" w:hAnsi="Verdana"/>
          <w:color w:val="0070C0"/>
          <w:sz w:val="16"/>
          <w:szCs w:val="16"/>
        </w:rPr>
        <w:t>. Chodzi o zapis  „opóźnienia”. Konieczna jest stosowna korekta poprzez zmianę na „zwłoki”, o co wnosimy.</w:t>
      </w:r>
    </w:p>
    <w:p w14:paraId="33C83748" w14:textId="1137B2CC" w:rsidR="00CE37E2" w:rsidRPr="00943692" w:rsidRDefault="00CE37E2" w:rsidP="00943692">
      <w:pPr>
        <w:jc w:val="both"/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</w:pPr>
      <w:r w:rsidRPr="00CE37E2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 xml:space="preserve">Ad. </w:t>
      </w:r>
      <w:r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>5</w:t>
      </w:r>
      <w:r w:rsidRPr="00CE37E2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>:</w:t>
      </w:r>
      <w:r w:rsidR="00943692" w:rsidRPr="00943692">
        <w:t xml:space="preserve"> </w:t>
      </w:r>
      <w:r w:rsidR="00943692" w:rsidRPr="00943692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>Zamawiający zmi</w:t>
      </w:r>
      <w:r w:rsidR="00943692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>enił</w:t>
      </w:r>
      <w:r w:rsidR="00943692" w:rsidRPr="00943692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 xml:space="preserve"> zapi</w:t>
      </w:r>
      <w:r w:rsidR="00943692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>s</w:t>
      </w:r>
      <w:r w:rsidR="00943692" w:rsidRPr="00943692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 xml:space="preserve"> umowy</w:t>
      </w:r>
      <w:r w:rsidR="00943692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>.</w:t>
      </w:r>
    </w:p>
    <w:p w14:paraId="22FD9B8D" w14:textId="77777777" w:rsidR="00CE37E2" w:rsidRPr="00F10DB0" w:rsidRDefault="00CE37E2" w:rsidP="00CE37E2">
      <w:pPr>
        <w:pStyle w:val="Akapitzlist"/>
        <w:numPr>
          <w:ilvl w:val="0"/>
          <w:numId w:val="19"/>
        </w:numPr>
        <w:spacing w:after="0" w:line="240" w:lineRule="auto"/>
        <w:ind w:left="0" w:hanging="284"/>
        <w:contextualSpacing w:val="0"/>
        <w:jc w:val="both"/>
        <w:rPr>
          <w:rFonts w:ascii="Verdana" w:eastAsia="Times New Roman" w:hAnsi="Verdana"/>
          <w:b/>
          <w:bCs/>
          <w:color w:val="0070C0"/>
          <w:sz w:val="16"/>
          <w:szCs w:val="16"/>
        </w:rPr>
      </w:pPr>
      <w:r w:rsidRPr="00F10DB0">
        <w:rPr>
          <w:rFonts w:ascii="Verdana" w:hAnsi="Verdana"/>
          <w:color w:val="0070C0"/>
          <w:sz w:val="16"/>
          <w:szCs w:val="16"/>
        </w:rPr>
        <w:t>Umowa (§2</w:t>
      </w:r>
      <w:r>
        <w:rPr>
          <w:rFonts w:ascii="Verdana" w:hAnsi="Verdana"/>
          <w:color w:val="0070C0"/>
          <w:sz w:val="16"/>
          <w:szCs w:val="16"/>
        </w:rPr>
        <w:t>)</w:t>
      </w:r>
      <w:r w:rsidRPr="00F10DB0">
        <w:rPr>
          <w:rFonts w:ascii="Verdana" w:hAnsi="Verdana"/>
          <w:color w:val="0070C0"/>
          <w:sz w:val="16"/>
          <w:szCs w:val="16"/>
        </w:rPr>
        <w:t xml:space="preserve"> określa termin realizacji od dnia podpisania umowy, co jest niefortunne. Aby wykonawca mógł odpowiadać za termin realizacji powinien być określony od dnia protokolarnego przekazania przez zamawiającego wykonawcy placu budowy, o co wnosimy.</w:t>
      </w:r>
    </w:p>
    <w:p w14:paraId="27F9D385" w14:textId="26478C65" w:rsidR="00CE37E2" w:rsidRPr="00CE37E2" w:rsidRDefault="00CE37E2" w:rsidP="00CE37E2">
      <w:pPr>
        <w:jc w:val="both"/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</w:pPr>
      <w:r w:rsidRPr="00CE37E2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 xml:space="preserve">Ad. </w:t>
      </w:r>
      <w:r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>6</w:t>
      </w:r>
      <w:r w:rsidRPr="00CE37E2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 xml:space="preserve"> Zamawiający nie wyraża zgody na zmianę zapisów umowy. </w:t>
      </w:r>
    </w:p>
    <w:p w14:paraId="76453441" w14:textId="77777777" w:rsidR="00CE37E2" w:rsidRDefault="00CE37E2" w:rsidP="00CE37E2">
      <w:pPr>
        <w:pStyle w:val="Akapitzlist"/>
        <w:ind w:left="284" w:hanging="426"/>
        <w:jc w:val="both"/>
        <w:rPr>
          <w:rFonts w:ascii="Verdana" w:hAnsi="Verdana"/>
          <w:color w:val="0070C0"/>
          <w:sz w:val="16"/>
          <w:szCs w:val="16"/>
        </w:rPr>
      </w:pPr>
    </w:p>
    <w:p w14:paraId="57F29F1E" w14:textId="77777777" w:rsidR="00CE37E2" w:rsidRPr="00F10DB0" w:rsidRDefault="00CE37E2" w:rsidP="00CE37E2">
      <w:pPr>
        <w:pStyle w:val="Akapitzlist"/>
        <w:numPr>
          <w:ilvl w:val="0"/>
          <w:numId w:val="19"/>
        </w:numPr>
        <w:spacing w:after="0" w:line="240" w:lineRule="auto"/>
        <w:ind w:left="0" w:hanging="426"/>
        <w:contextualSpacing w:val="0"/>
        <w:jc w:val="both"/>
        <w:rPr>
          <w:rFonts w:ascii="Verdana" w:eastAsia="Times New Roman" w:hAnsi="Verdana"/>
          <w:b/>
          <w:bCs/>
          <w:color w:val="0070C0"/>
          <w:sz w:val="16"/>
          <w:szCs w:val="16"/>
        </w:rPr>
      </w:pPr>
      <w:r w:rsidRPr="00F10DB0">
        <w:rPr>
          <w:rFonts w:ascii="Verdana" w:hAnsi="Verdana"/>
          <w:color w:val="0070C0"/>
          <w:sz w:val="16"/>
          <w:szCs w:val="16"/>
        </w:rPr>
        <w:t>Wnosimy o dopuszczenie płatności wynagrodzenia poprzez faktury częściowe do co najmniej 70%.</w:t>
      </w:r>
    </w:p>
    <w:p w14:paraId="11CF2555" w14:textId="32EBAEB0" w:rsidR="00CE37E2" w:rsidRPr="00CE37E2" w:rsidRDefault="00CE37E2" w:rsidP="00CE37E2">
      <w:pPr>
        <w:jc w:val="both"/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</w:pPr>
      <w:r w:rsidRPr="00CE37E2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 xml:space="preserve">Ad. </w:t>
      </w:r>
      <w:r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>7</w:t>
      </w:r>
      <w:r w:rsidRPr="00CE37E2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>:</w:t>
      </w:r>
      <w:r w:rsidRPr="00CE37E2">
        <w:t xml:space="preserve"> </w:t>
      </w:r>
      <w:r w:rsidRPr="00CE37E2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>Zamawiający nie wyraża zgody na zmianę zapisów umowy.</w:t>
      </w:r>
    </w:p>
    <w:p w14:paraId="52D7E2C7" w14:textId="77777777" w:rsidR="00CE37E2" w:rsidRPr="00F10DB0" w:rsidRDefault="00CE37E2" w:rsidP="00CE37E2">
      <w:pPr>
        <w:pStyle w:val="Akapitzlist"/>
        <w:numPr>
          <w:ilvl w:val="0"/>
          <w:numId w:val="19"/>
        </w:numPr>
        <w:spacing w:after="0" w:line="240" w:lineRule="auto"/>
        <w:ind w:left="0" w:hanging="426"/>
        <w:contextualSpacing w:val="0"/>
        <w:jc w:val="both"/>
        <w:rPr>
          <w:rFonts w:ascii="Verdana" w:eastAsia="Times New Roman" w:hAnsi="Verdana"/>
          <w:b/>
          <w:bCs/>
          <w:color w:val="0070C0"/>
          <w:sz w:val="16"/>
          <w:szCs w:val="16"/>
        </w:rPr>
      </w:pPr>
      <w:r w:rsidRPr="00F10DB0">
        <w:rPr>
          <w:rFonts w:ascii="Verdana" w:hAnsi="Verdana"/>
          <w:color w:val="0070C0"/>
          <w:sz w:val="16"/>
          <w:szCs w:val="16"/>
        </w:rPr>
        <w:t>Proszę o potwierdzenie, że Zamawiający udostępnił całą dokumentację projektową, techniczną niezbędną do wykonania przedmiotu zamówienia oraz że dokumentacja ta jest kompletna i odzwierciedla stan faktyczny w zakresie warunków realizacji zamówienia, zaś brak jakichkolwiek dokumentów istotnych dla oceny warunków realizacji inwestycji nie obciąża Wykonawcy.</w:t>
      </w:r>
    </w:p>
    <w:p w14:paraId="22DA4829" w14:textId="0907EB16" w:rsidR="00CE37E2" w:rsidRPr="001B0883" w:rsidRDefault="00CE37E2" w:rsidP="00CE37E2">
      <w:pPr>
        <w:pStyle w:val="Akapitzlist"/>
        <w:ind w:left="0"/>
        <w:jc w:val="both"/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</w:pPr>
      <w:r w:rsidRPr="00CE37E2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 xml:space="preserve">Ad. </w:t>
      </w:r>
      <w:r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>8</w:t>
      </w:r>
      <w:r w:rsidRPr="00CE37E2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>:</w:t>
      </w:r>
      <w:r w:rsidR="0011336A" w:rsidRPr="0011336A">
        <w:t xml:space="preserve"> </w:t>
      </w:r>
      <w:r w:rsidR="0011336A" w:rsidRPr="0011336A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>Zamawiający potwierdza.</w:t>
      </w:r>
    </w:p>
    <w:p w14:paraId="5BD3883F" w14:textId="77777777" w:rsidR="00CE37E2" w:rsidRPr="00F10DB0" w:rsidRDefault="00CE37E2" w:rsidP="00CE37E2">
      <w:pPr>
        <w:pStyle w:val="Akapitzlist"/>
        <w:numPr>
          <w:ilvl w:val="0"/>
          <w:numId w:val="19"/>
        </w:numPr>
        <w:spacing w:after="0" w:line="240" w:lineRule="auto"/>
        <w:ind w:left="0" w:hanging="426"/>
        <w:contextualSpacing w:val="0"/>
        <w:jc w:val="both"/>
        <w:rPr>
          <w:rFonts w:ascii="Verdana" w:eastAsia="Times New Roman" w:hAnsi="Verdana"/>
          <w:b/>
          <w:bCs/>
          <w:color w:val="0070C0"/>
          <w:sz w:val="16"/>
          <w:szCs w:val="16"/>
        </w:rPr>
      </w:pPr>
      <w:r w:rsidRPr="00F10DB0">
        <w:rPr>
          <w:rFonts w:ascii="Verdana" w:hAnsi="Verdana"/>
          <w:color w:val="0070C0"/>
          <w:sz w:val="16"/>
          <w:szCs w:val="16"/>
        </w:rPr>
        <w:t>Proszę o potwierdzenie, że Zamawiający dysponuje wszelkimi wymaganymi prawem decyzjami administracyjnymi oraz uzgodnieniami niezbędnymi w celu wykonania zamówienia, które zachowują ważność na okres zgodny z wymaganym terminem realizacji, a skutki ewentualnych braków w tym zakresie nie obciążają Wykonawcy.</w:t>
      </w:r>
    </w:p>
    <w:p w14:paraId="5D1EAE3B" w14:textId="632687FE" w:rsidR="00CE37E2" w:rsidRDefault="00CE37E2" w:rsidP="00CE37E2">
      <w:pPr>
        <w:pStyle w:val="Akapitzlist"/>
        <w:ind w:left="284" w:hanging="426"/>
        <w:jc w:val="both"/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 xml:space="preserve">  </w:t>
      </w:r>
      <w:r w:rsidRPr="00CE37E2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 xml:space="preserve">Ad. </w:t>
      </w:r>
      <w:r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>9</w:t>
      </w:r>
      <w:r w:rsidRPr="00CE37E2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>:</w:t>
      </w:r>
      <w:r w:rsidR="0011336A" w:rsidRPr="0011336A">
        <w:t xml:space="preserve"> </w:t>
      </w:r>
      <w:r w:rsidR="0011336A" w:rsidRPr="0011336A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>Zamawiający potwierdza.</w:t>
      </w:r>
    </w:p>
    <w:p w14:paraId="711FD607" w14:textId="77777777" w:rsidR="00CE37E2" w:rsidRDefault="00CE37E2" w:rsidP="00CE37E2">
      <w:pPr>
        <w:pStyle w:val="Akapitzlist"/>
        <w:ind w:left="284" w:hanging="426"/>
        <w:jc w:val="both"/>
        <w:rPr>
          <w:rFonts w:ascii="Verdana" w:hAnsi="Verdana"/>
          <w:color w:val="0070C0"/>
          <w:sz w:val="16"/>
          <w:szCs w:val="16"/>
        </w:rPr>
      </w:pPr>
    </w:p>
    <w:p w14:paraId="7D0EE300" w14:textId="77777777" w:rsidR="00CE37E2" w:rsidRPr="00AC7FB0" w:rsidRDefault="00CE37E2" w:rsidP="00CE37E2">
      <w:pPr>
        <w:pStyle w:val="Akapitzlist"/>
        <w:numPr>
          <w:ilvl w:val="0"/>
          <w:numId w:val="19"/>
        </w:numPr>
        <w:spacing w:after="0" w:line="240" w:lineRule="auto"/>
        <w:ind w:left="0" w:hanging="426"/>
        <w:contextualSpacing w:val="0"/>
        <w:jc w:val="both"/>
        <w:rPr>
          <w:rFonts w:ascii="Verdana" w:eastAsia="Times New Roman" w:hAnsi="Verdana"/>
          <w:b/>
          <w:bCs/>
          <w:color w:val="0070C0"/>
          <w:sz w:val="16"/>
          <w:szCs w:val="16"/>
        </w:rPr>
      </w:pPr>
      <w:r w:rsidRPr="00AC7FB0">
        <w:rPr>
          <w:rFonts w:ascii="Verdana" w:hAnsi="Verdana"/>
          <w:color w:val="0070C0"/>
          <w:sz w:val="16"/>
          <w:szCs w:val="16"/>
        </w:rPr>
        <w:t>Proszę o potwierdzenie, że zakres zamówienia jest zgodny z przedmiarem robót z ewentualnymi zmianami po modyfikacjach, odpowiedziach.</w:t>
      </w:r>
    </w:p>
    <w:p w14:paraId="3F276179" w14:textId="4D32B2EF" w:rsidR="00CE37E2" w:rsidRDefault="00CE37E2" w:rsidP="0011336A">
      <w:pPr>
        <w:pStyle w:val="Akapitzlist"/>
        <w:ind w:left="0"/>
        <w:jc w:val="both"/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</w:pPr>
      <w:r w:rsidRPr="00CE37E2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lastRenderedPageBreak/>
        <w:t xml:space="preserve">Ad. </w:t>
      </w:r>
      <w:r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>10</w:t>
      </w:r>
      <w:r w:rsidRPr="00CE37E2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>:</w:t>
      </w:r>
      <w:r w:rsidR="0011336A" w:rsidRPr="0011336A">
        <w:t xml:space="preserve"> </w:t>
      </w:r>
      <w:r w:rsidR="0011336A" w:rsidRPr="0011336A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>Załączony przedmiar robót należy traktować poglądowo, stanowi jedynie pomoc do sporządzenia oferty.</w:t>
      </w:r>
    </w:p>
    <w:p w14:paraId="74F45153" w14:textId="77777777" w:rsidR="00CE37E2" w:rsidRDefault="00CE37E2" w:rsidP="00CE37E2">
      <w:pPr>
        <w:pStyle w:val="Akapitzlist"/>
        <w:ind w:left="284" w:hanging="426"/>
        <w:jc w:val="both"/>
        <w:rPr>
          <w:rFonts w:ascii="Verdana" w:hAnsi="Verdana"/>
          <w:color w:val="0070C0"/>
          <w:sz w:val="16"/>
          <w:szCs w:val="16"/>
        </w:rPr>
      </w:pPr>
    </w:p>
    <w:p w14:paraId="64D33D24" w14:textId="77777777" w:rsidR="00CE37E2" w:rsidRPr="00CE37E2" w:rsidRDefault="00CE37E2" w:rsidP="00CE37E2">
      <w:pPr>
        <w:pStyle w:val="Akapitzlist"/>
        <w:numPr>
          <w:ilvl w:val="0"/>
          <w:numId w:val="19"/>
        </w:numPr>
        <w:spacing w:after="0" w:line="240" w:lineRule="auto"/>
        <w:ind w:left="0" w:hanging="426"/>
        <w:contextualSpacing w:val="0"/>
        <w:jc w:val="both"/>
        <w:rPr>
          <w:rFonts w:ascii="Verdana" w:eastAsia="Times New Roman" w:hAnsi="Verdana"/>
          <w:b/>
          <w:bCs/>
          <w:color w:val="0070C0"/>
          <w:sz w:val="16"/>
          <w:szCs w:val="16"/>
        </w:rPr>
      </w:pPr>
      <w:r w:rsidRPr="00AC7FB0">
        <w:rPr>
          <w:rFonts w:ascii="Verdana" w:hAnsi="Verdana"/>
          <w:color w:val="0070C0"/>
          <w:sz w:val="16"/>
          <w:szCs w:val="16"/>
        </w:rPr>
        <w:t xml:space="preserve">Proszę o udostępnienie przedmiarów robót zapisanych w formacie programu kosztorysowego </w:t>
      </w:r>
      <w:proofErr w:type="spellStart"/>
      <w:r w:rsidRPr="00AC7FB0">
        <w:rPr>
          <w:rFonts w:ascii="Verdana" w:hAnsi="Verdana"/>
          <w:color w:val="0070C0"/>
          <w:sz w:val="16"/>
          <w:szCs w:val="16"/>
        </w:rPr>
        <w:t>ath</w:t>
      </w:r>
      <w:proofErr w:type="spellEnd"/>
      <w:r w:rsidRPr="00AC7FB0">
        <w:rPr>
          <w:rFonts w:ascii="Verdana" w:hAnsi="Verdana"/>
          <w:color w:val="0070C0"/>
          <w:sz w:val="16"/>
          <w:szCs w:val="16"/>
        </w:rPr>
        <w:t>.</w:t>
      </w:r>
    </w:p>
    <w:p w14:paraId="5A34796D" w14:textId="5A28DEC8" w:rsidR="00CE37E2" w:rsidRPr="00AC7FB0" w:rsidRDefault="00CE37E2" w:rsidP="00CE37E2">
      <w:pPr>
        <w:pStyle w:val="Akapitzlist"/>
        <w:spacing w:after="0" w:line="240" w:lineRule="auto"/>
        <w:ind w:left="0"/>
        <w:contextualSpacing w:val="0"/>
        <w:jc w:val="both"/>
        <w:rPr>
          <w:rFonts w:ascii="Verdana" w:eastAsia="Times New Roman" w:hAnsi="Verdana"/>
          <w:b/>
          <w:bCs/>
          <w:color w:val="0070C0"/>
          <w:sz w:val="16"/>
          <w:szCs w:val="16"/>
        </w:rPr>
      </w:pPr>
      <w:r w:rsidRPr="00CE37E2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 xml:space="preserve">Ad. </w:t>
      </w:r>
      <w:r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>11</w:t>
      </w:r>
      <w:r w:rsidRPr="00CE37E2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>:</w:t>
      </w:r>
      <w:r w:rsidR="00CF13E3" w:rsidRPr="00CF13E3">
        <w:t xml:space="preserve"> </w:t>
      </w:r>
      <w:r w:rsidR="00CF13E3" w:rsidRPr="00CF13E3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>Zamawiający informuje, że nie posiada przedmiarów robót zapisanych w formacie programu kosztorysowego ATH</w:t>
      </w:r>
    </w:p>
    <w:p w14:paraId="16DD7448" w14:textId="77777777" w:rsidR="00CE37E2" w:rsidRDefault="00CE37E2" w:rsidP="00CE37E2">
      <w:pPr>
        <w:pStyle w:val="Akapitzlist"/>
        <w:ind w:left="0"/>
        <w:jc w:val="both"/>
        <w:rPr>
          <w:rFonts w:ascii="Verdana" w:hAnsi="Verdana"/>
          <w:color w:val="0070C0"/>
          <w:sz w:val="16"/>
          <w:szCs w:val="16"/>
        </w:rPr>
      </w:pPr>
    </w:p>
    <w:p w14:paraId="6FC4B00D" w14:textId="77777777" w:rsidR="00CF13E3" w:rsidRDefault="00CF13E3" w:rsidP="00CE37E2">
      <w:pPr>
        <w:pStyle w:val="Akapitzlist"/>
        <w:ind w:left="0"/>
        <w:jc w:val="both"/>
        <w:rPr>
          <w:rFonts w:ascii="Verdana" w:hAnsi="Verdana"/>
          <w:color w:val="0070C0"/>
          <w:sz w:val="16"/>
          <w:szCs w:val="16"/>
        </w:rPr>
      </w:pPr>
    </w:p>
    <w:p w14:paraId="48C2BEB4" w14:textId="77777777" w:rsidR="00CE37E2" w:rsidRPr="00AC7FB0" w:rsidRDefault="00CE37E2" w:rsidP="00CE37E2">
      <w:pPr>
        <w:pStyle w:val="Akapitzlist"/>
        <w:numPr>
          <w:ilvl w:val="0"/>
          <w:numId w:val="19"/>
        </w:numPr>
        <w:spacing w:after="0" w:line="240" w:lineRule="auto"/>
        <w:ind w:left="0" w:hanging="426"/>
        <w:contextualSpacing w:val="0"/>
        <w:jc w:val="both"/>
        <w:rPr>
          <w:rFonts w:ascii="Verdana" w:eastAsia="Times New Roman" w:hAnsi="Verdana"/>
          <w:b/>
          <w:bCs/>
          <w:color w:val="0070C0"/>
          <w:sz w:val="16"/>
          <w:szCs w:val="16"/>
        </w:rPr>
      </w:pPr>
      <w:r w:rsidRPr="00AC7FB0">
        <w:rPr>
          <w:rFonts w:ascii="Verdana" w:hAnsi="Verdana"/>
          <w:color w:val="0070C0"/>
          <w:sz w:val="16"/>
          <w:szCs w:val="16"/>
        </w:rPr>
        <w:t>Czy w ramach strefy zamawianych robót występują jakiekolwiek sieci lub inne kolizje?</w:t>
      </w:r>
    </w:p>
    <w:p w14:paraId="721AE358" w14:textId="77777777" w:rsidR="00CE37E2" w:rsidRDefault="00CE37E2" w:rsidP="00CE37E2">
      <w:pPr>
        <w:pStyle w:val="Akapitzlist"/>
        <w:ind w:left="284" w:hanging="284"/>
        <w:jc w:val="both"/>
        <w:rPr>
          <w:rFonts w:ascii="Verdana" w:hAnsi="Verdana"/>
          <w:color w:val="0070C0"/>
          <w:sz w:val="16"/>
          <w:szCs w:val="16"/>
        </w:rPr>
      </w:pPr>
      <w:r>
        <w:rPr>
          <w:rFonts w:ascii="Verdana" w:hAnsi="Verdana"/>
          <w:color w:val="0070C0"/>
          <w:sz w:val="16"/>
          <w:szCs w:val="16"/>
        </w:rPr>
        <w:t>Jeśli występują to wnosimy o udostępnienie stosownej inwentaryzacji z opisem i mapą.</w:t>
      </w:r>
    </w:p>
    <w:p w14:paraId="0C908CA6" w14:textId="00A0DC35" w:rsidR="00CE37E2" w:rsidRDefault="00CE37E2" w:rsidP="001B0883">
      <w:pPr>
        <w:pStyle w:val="Akapitzlist"/>
        <w:ind w:left="0"/>
        <w:jc w:val="both"/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</w:pPr>
      <w:r w:rsidRPr="00CE37E2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 xml:space="preserve">Ad. </w:t>
      </w:r>
      <w:r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>12</w:t>
      </w:r>
      <w:r w:rsidRPr="00CE37E2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>:</w:t>
      </w:r>
      <w:r w:rsidR="0011336A" w:rsidRPr="0011336A">
        <w:t xml:space="preserve"> </w:t>
      </w:r>
      <w:r w:rsidR="001B0883" w:rsidRPr="001B0883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>Zamawiający informuje, że udostępnił całą posiadaną dokumentację dotyczącą przedmiotu zamówienia, w tym dokumentację w zakresie posiadanych informacji o istniejących sieciach oraz ewentualnych kolizjach.</w:t>
      </w:r>
    </w:p>
    <w:p w14:paraId="1C6915C9" w14:textId="77777777" w:rsidR="00CE37E2" w:rsidRDefault="00CE37E2" w:rsidP="00CE37E2">
      <w:pPr>
        <w:pStyle w:val="Akapitzlist"/>
        <w:ind w:left="284" w:hanging="284"/>
        <w:jc w:val="both"/>
        <w:rPr>
          <w:rFonts w:ascii="Verdana" w:hAnsi="Verdana"/>
          <w:color w:val="0070C0"/>
          <w:sz w:val="16"/>
          <w:szCs w:val="16"/>
        </w:rPr>
      </w:pPr>
    </w:p>
    <w:p w14:paraId="20708284" w14:textId="77777777" w:rsidR="00CE37E2" w:rsidRPr="00AC7FB0" w:rsidRDefault="00CE37E2" w:rsidP="00CE37E2">
      <w:pPr>
        <w:pStyle w:val="Akapitzlist"/>
        <w:numPr>
          <w:ilvl w:val="0"/>
          <w:numId w:val="19"/>
        </w:numPr>
        <w:spacing w:after="0" w:line="240" w:lineRule="auto"/>
        <w:ind w:left="0" w:hanging="426"/>
        <w:contextualSpacing w:val="0"/>
        <w:jc w:val="both"/>
        <w:rPr>
          <w:rFonts w:ascii="Verdana" w:eastAsia="Times New Roman" w:hAnsi="Verdana"/>
          <w:b/>
          <w:bCs/>
          <w:color w:val="0070C0"/>
          <w:sz w:val="16"/>
          <w:szCs w:val="16"/>
        </w:rPr>
      </w:pPr>
      <w:r w:rsidRPr="00AC7FB0">
        <w:rPr>
          <w:rFonts w:ascii="Verdana" w:hAnsi="Verdana"/>
          <w:color w:val="0070C0"/>
          <w:sz w:val="16"/>
          <w:szCs w:val="16"/>
        </w:rPr>
        <w:t>Czy występują ograniczenia w dojeździe do placu budowy dla sprzętu budowalnego i samochodów ciężarowych niezbędnych do wykonania robót?</w:t>
      </w:r>
    </w:p>
    <w:p w14:paraId="174BBD00" w14:textId="746FD1C0" w:rsidR="00CE37E2" w:rsidRDefault="00CE37E2" w:rsidP="0011336A">
      <w:pPr>
        <w:pStyle w:val="Akapitzlist"/>
        <w:spacing w:line="240" w:lineRule="auto"/>
        <w:ind w:left="0" w:hanging="142"/>
        <w:jc w:val="both"/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 xml:space="preserve">  </w:t>
      </w:r>
      <w:r w:rsidRPr="00CE37E2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 xml:space="preserve">Ad. </w:t>
      </w:r>
      <w:r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>13</w:t>
      </w:r>
      <w:r w:rsidRPr="00CE37E2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>:</w:t>
      </w:r>
      <w:r w:rsidR="0011336A" w:rsidRPr="0011336A">
        <w:t xml:space="preserve"> </w:t>
      </w:r>
      <w:r w:rsidR="0011336A" w:rsidRPr="0011336A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>Zamawiający informuje,  że nie występują ograniczenia w dojeździe na plac budowy. Jednakże wszystkie szkody powstałe na skutek korzystania z dróg ponosić będzie Wykonawca.</w:t>
      </w:r>
    </w:p>
    <w:p w14:paraId="5770D9F3" w14:textId="77777777" w:rsidR="00CE37E2" w:rsidRDefault="00CE37E2" w:rsidP="00CE37E2">
      <w:pPr>
        <w:pStyle w:val="Akapitzlist"/>
        <w:ind w:left="284" w:hanging="426"/>
        <w:jc w:val="both"/>
        <w:rPr>
          <w:rFonts w:ascii="Verdana" w:hAnsi="Verdana"/>
          <w:color w:val="0070C0"/>
          <w:sz w:val="16"/>
          <w:szCs w:val="16"/>
        </w:rPr>
      </w:pPr>
    </w:p>
    <w:p w14:paraId="4F9E6192" w14:textId="77777777" w:rsidR="00CE37E2" w:rsidRPr="007A53DA" w:rsidRDefault="00CE37E2" w:rsidP="00CE37E2">
      <w:pPr>
        <w:pStyle w:val="Akapitzlist"/>
        <w:numPr>
          <w:ilvl w:val="0"/>
          <w:numId w:val="19"/>
        </w:numPr>
        <w:spacing w:after="0" w:line="240" w:lineRule="auto"/>
        <w:ind w:left="0" w:hanging="426"/>
        <w:contextualSpacing w:val="0"/>
        <w:jc w:val="both"/>
        <w:rPr>
          <w:rFonts w:ascii="Verdana" w:hAnsi="Verdana" w:cs="Aptos"/>
          <w:b/>
          <w:bCs/>
          <w:color w:val="0070C0"/>
          <w:sz w:val="16"/>
          <w:szCs w:val="16"/>
        </w:rPr>
      </w:pPr>
      <w:r>
        <w:rPr>
          <w:rFonts w:ascii="Verdana" w:hAnsi="Verdana"/>
          <w:color w:val="0070C0"/>
          <w:sz w:val="16"/>
          <w:szCs w:val="16"/>
        </w:rPr>
        <w:t>Proszę podać szczegółowy opis podbudów obu boisk (opis poszczególnych warstw i grubości).</w:t>
      </w:r>
    </w:p>
    <w:p w14:paraId="0A11FD34" w14:textId="11BDD695" w:rsidR="00CE37E2" w:rsidRDefault="00CE37E2" w:rsidP="0011336A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</w:pPr>
      <w:r w:rsidRPr="00CE37E2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 xml:space="preserve">Ad. </w:t>
      </w:r>
      <w:r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>14</w:t>
      </w:r>
      <w:r w:rsidRPr="00CE37E2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>:</w:t>
      </w:r>
      <w:r w:rsidR="0011336A" w:rsidRPr="0011336A">
        <w:t xml:space="preserve"> </w:t>
      </w:r>
      <w:r w:rsidR="0011336A" w:rsidRPr="0011336A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>Zamawiający przekazuje w załączeniu projekt budowlany na podstawie, którego boiska zostały wykonane, a także karty materiałowe wbudowanych materiałów z dokumentacji powykonawczej. Zamawiający jednocześnie informuje, że parametry poszczególnych warstw boisk ze względu na użytkowanie mogły ulec zmianie, a także nieznacznie różnić się od opisów.</w:t>
      </w:r>
      <w:r w:rsidR="00D33FE5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 xml:space="preserve"> Całościowy koszt utylizacji stanowi ryzyko Wykonawcy, zgodnie z postanowieniami umowy § 5 ust. 8 i 9. </w:t>
      </w:r>
    </w:p>
    <w:p w14:paraId="1008A62B" w14:textId="77777777" w:rsidR="00D33FE5" w:rsidRPr="00CE37E2" w:rsidRDefault="00D33FE5" w:rsidP="0011336A">
      <w:pPr>
        <w:spacing w:line="240" w:lineRule="auto"/>
        <w:jc w:val="both"/>
        <w:rPr>
          <w:rFonts w:ascii="Verdana" w:hAnsi="Verdana"/>
          <w:color w:val="0070C0"/>
          <w:sz w:val="16"/>
          <w:szCs w:val="16"/>
        </w:rPr>
      </w:pPr>
    </w:p>
    <w:p w14:paraId="6F2B5B3A" w14:textId="77777777" w:rsidR="00CE37E2" w:rsidRPr="00AC7FB0" w:rsidRDefault="00CE37E2" w:rsidP="00CE37E2">
      <w:pPr>
        <w:pStyle w:val="Akapitzlist"/>
        <w:numPr>
          <w:ilvl w:val="0"/>
          <w:numId w:val="19"/>
        </w:numPr>
        <w:spacing w:after="0" w:line="240" w:lineRule="auto"/>
        <w:ind w:left="0" w:hanging="426"/>
        <w:contextualSpacing w:val="0"/>
        <w:jc w:val="both"/>
        <w:rPr>
          <w:rFonts w:ascii="Verdana" w:hAnsi="Verdana" w:cs="Aptos"/>
          <w:b/>
          <w:bCs/>
          <w:color w:val="0070C0"/>
          <w:sz w:val="16"/>
          <w:szCs w:val="16"/>
        </w:rPr>
      </w:pPr>
      <w:r w:rsidRPr="00AC7FB0">
        <w:rPr>
          <w:rFonts w:ascii="Verdana" w:hAnsi="Verdana"/>
          <w:color w:val="0070C0"/>
          <w:sz w:val="16"/>
          <w:szCs w:val="16"/>
        </w:rPr>
        <w:t>Proszę o podanie informacji niezbędnych do obliczenia kosztu demontażu, wywozu i w szczególności utylizacji nawierzchni z trawy sztuczne, która liczona jest od ciężaru:</w:t>
      </w:r>
    </w:p>
    <w:p w14:paraId="6D57A7C5" w14:textId="77777777" w:rsidR="00CE37E2" w:rsidRPr="007E3FDB" w:rsidRDefault="00CE37E2" w:rsidP="00CE37E2">
      <w:pPr>
        <w:pStyle w:val="Akapitzlist"/>
        <w:ind w:left="284" w:hanging="284"/>
        <w:jc w:val="both"/>
        <w:rPr>
          <w:rFonts w:ascii="Verdana" w:hAnsi="Verdana"/>
          <w:color w:val="0070C0"/>
          <w:sz w:val="16"/>
          <w:szCs w:val="16"/>
        </w:rPr>
      </w:pPr>
      <w:r w:rsidRPr="007E3FDB">
        <w:rPr>
          <w:rFonts w:ascii="Verdana" w:hAnsi="Verdana"/>
          <w:color w:val="0070C0"/>
          <w:sz w:val="16"/>
          <w:szCs w:val="16"/>
        </w:rPr>
        <w:t xml:space="preserve">- czy pod trawą sztuczną jest podkład elastyczny? Jeśli jest to proszę podać jego specyfikację (materiał, grubość, ciężar </w:t>
      </w:r>
      <w:bookmarkStart w:id="1" w:name="_Hlk137822362"/>
      <w:r w:rsidRPr="007E3FDB">
        <w:rPr>
          <w:rFonts w:ascii="Verdana" w:hAnsi="Verdana"/>
          <w:color w:val="0070C0"/>
          <w:sz w:val="16"/>
          <w:szCs w:val="16"/>
        </w:rPr>
        <w:t>na 1 m</w:t>
      </w:r>
      <w:r w:rsidRPr="007E3FDB">
        <w:rPr>
          <w:rFonts w:ascii="Verdana" w:hAnsi="Verdana"/>
          <w:color w:val="0070C0"/>
          <w:sz w:val="16"/>
          <w:szCs w:val="16"/>
          <w:vertAlign w:val="superscript"/>
        </w:rPr>
        <w:t>2</w:t>
      </w:r>
      <w:bookmarkEnd w:id="1"/>
      <w:r w:rsidRPr="007E3FDB">
        <w:rPr>
          <w:rFonts w:ascii="Verdana" w:hAnsi="Verdana"/>
          <w:color w:val="0070C0"/>
          <w:sz w:val="16"/>
          <w:szCs w:val="16"/>
        </w:rPr>
        <w:t>)</w:t>
      </w:r>
    </w:p>
    <w:p w14:paraId="56CC1964" w14:textId="77777777" w:rsidR="00CE37E2" w:rsidRPr="007E3FDB" w:rsidRDefault="00CE37E2" w:rsidP="00CE37E2">
      <w:pPr>
        <w:pStyle w:val="Akapitzlist"/>
        <w:ind w:left="284" w:hanging="284"/>
        <w:jc w:val="both"/>
        <w:rPr>
          <w:rFonts w:ascii="Verdana" w:hAnsi="Verdana"/>
          <w:color w:val="0070C0"/>
          <w:sz w:val="16"/>
          <w:szCs w:val="16"/>
        </w:rPr>
      </w:pPr>
      <w:r w:rsidRPr="007E3FDB">
        <w:rPr>
          <w:rFonts w:ascii="Verdana" w:hAnsi="Verdana"/>
          <w:color w:val="0070C0"/>
          <w:sz w:val="16"/>
          <w:szCs w:val="16"/>
        </w:rPr>
        <w:t>- długość włókien trawy sztucznej (jako nowej) ponad podkład w mm?</w:t>
      </w:r>
    </w:p>
    <w:p w14:paraId="6EF6EFA9" w14:textId="77777777" w:rsidR="00CE37E2" w:rsidRDefault="00CE37E2" w:rsidP="00CE37E2">
      <w:pPr>
        <w:pStyle w:val="Akapitzlist"/>
        <w:ind w:left="284" w:hanging="284"/>
        <w:jc w:val="both"/>
        <w:rPr>
          <w:rFonts w:ascii="Verdana" w:hAnsi="Verdana"/>
          <w:color w:val="0070C0"/>
          <w:sz w:val="16"/>
          <w:szCs w:val="16"/>
        </w:rPr>
      </w:pPr>
      <w:r w:rsidRPr="007E3FDB">
        <w:rPr>
          <w:rFonts w:ascii="Verdana" w:hAnsi="Verdana"/>
          <w:color w:val="0070C0"/>
          <w:sz w:val="16"/>
          <w:szCs w:val="16"/>
        </w:rPr>
        <w:t>- rodzaj i ilość wypełnienia tj. piasek ile kg na 1 m</w:t>
      </w:r>
      <w:r w:rsidRPr="007E3FDB">
        <w:rPr>
          <w:rFonts w:ascii="Verdana" w:hAnsi="Verdana"/>
          <w:color w:val="0070C0"/>
          <w:sz w:val="16"/>
          <w:szCs w:val="16"/>
          <w:vertAlign w:val="superscript"/>
        </w:rPr>
        <w:t>2</w:t>
      </w:r>
      <w:r w:rsidRPr="007E3FDB">
        <w:rPr>
          <w:rFonts w:ascii="Verdana" w:hAnsi="Verdana"/>
          <w:color w:val="0070C0"/>
          <w:sz w:val="16"/>
          <w:szCs w:val="16"/>
        </w:rPr>
        <w:t>, granulat ile kg na 1 m</w:t>
      </w:r>
      <w:r w:rsidRPr="007E3FDB">
        <w:rPr>
          <w:rFonts w:ascii="Verdana" w:hAnsi="Verdana"/>
          <w:color w:val="0070C0"/>
          <w:sz w:val="16"/>
          <w:szCs w:val="16"/>
          <w:vertAlign w:val="superscript"/>
        </w:rPr>
        <w:t>2</w:t>
      </w:r>
      <w:r w:rsidRPr="007E3FDB">
        <w:rPr>
          <w:rFonts w:ascii="Verdana" w:hAnsi="Verdana"/>
          <w:color w:val="0070C0"/>
          <w:sz w:val="16"/>
          <w:szCs w:val="16"/>
        </w:rPr>
        <w:t>?</w:t>
      </w:r>
    </w:p>
    <w:p w14:paraId="12551A89" w14:textId="369BCABF" w:rsidR="00CE37E2" w:rsidRDefault="00CE37E2" w:rsidP="0011336A">
      <w:pPr>
        <w:pStyle w:val="Akapitzlist"/>
        <w:spacing w:line="240" w:lineRule="auto"/>
        <w:ind w:left="0"/>
        <w:jc w:val="both"/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</w:pPr>
      <w:r w:rsidRPr="00CE37E2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 xml:space="preserve">Ad. </w:t>
      </w:r>
      <w:r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>15</w:t>
      </w:r>
      <w:r w:rsidRPr="00CE37E2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>:</w:t>
      </w:r>
      <w:r w:rsidR="0011336A" w:rsidRPr="0011336A">
        <w:t xml:space="preserve"> </w:t>
      </w:r>
      <w:r w:rsidR="0011336A" w:rsidRPr="0011336A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>Zamawiający przekazuje w załączeniu projekt budowlany na podstawie, którego boiska zostały wykonane, a także karty materiałowe wbudowanych materiałów z dokumentacji powykonawczej. Zamawiający jednocześnie informuje, że parametry poszczególnych warstw boisk ze względu na użytkowanie mogły ulec zmianie, a także nieznacznie różnić się od opisów.</w:t>
      </w:r>
      <w:r w:rsidR="00D33FE5" w:rsidRPr="00D33FE5">
        <w:t xml:space="preserve"> </w:t>
      </w:r>
      <w:r w:rsidR="00D33FE5" w:rsidRPr="00D33FE5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>Całościowy koszt utylizacji stanowi ryzyko Wykonawcy, zgodnie z postanowieniami umowy § 5 ust. 8 i 9.</w:t>
      </w:r>
    </w:p>
    <w:p w14:paraId="6FEA8FA0" w14:textId="77777777" w:rsidR="00CE37E2" w:rsidRDefault="00CE37E2" w:rsidP="00CE37E2">
      <w:pPr>
        <w:pStyle w:val="Akapitzlist"/>
        <w:ind w:left="284" w:hanging="284"/>
        <w:jc w:val="both"/>
        <w:rPr>
          <w:rFonts w:ascii="Verdana" w:hAnsi="Verdana"/>
          <w:color w:val="0070C0"/>
          <w:sz w:val="16"/>
          <w:szCs w:val="16"/>
        </w:rPr>
      </w:pPr>
    </w:p>
    <w:p w14:paraId="65E7C239" w14:textId="77777777" w:rsidR="00CE37E2" w:rsidRPr="00AC7FB0" w:rsidRDefault="00CE37E2" w:rsidP="00CE37E2">
      <w:pPr>
        <w:pStyle w:val="Akapitzlist"/>
        <w:numPr>
          <w:ilvl w:val="0"/>
          <w:numId w:val="19"/>
        </w:numPr>
        <w:spacing w:after="0" w:line="240" w:lineRule="auto"/>
        <w:ind w:left="0" w:hanging="426"/>
        <w:contextualSpacing w:val="0"/>
        <w:jc w:val="both"/>
        <w:rPr>
          <w:rFonts w:ascii="Verdana" w:hAnsi="Verdana"/>
          <w:color w:val="0070C0"/>
          <w:sz w:val="16"/>
          <w:szCs w:val="16"/>
        </w:rPr>
      </w:pPr>
      <w:r w:rsidRPr="00AC7FB0">
        <w:rPr>
          <w:rFonts w:ascii="Verdana" w:hAnsi="Verdana"/>
          <w:color w:val="0070C0"/>
          <w:sz w:val="16"/>
          <w:szCs w:val="16"/>
        </w:rPr>
        <w:t>Proszę o podanie informacji niezbędnych do obliczenia kosztu demontażu, wywozu i w szczególności utylizacji nawierzchni PU, która liczona jest od ciężaru:</w:t>
      </w:r>
    </w:p>
    <w:p w14:paraId="0712F75A" w14:textId="77777777" w:rsidR="00CE37E2" w:rsidRPr="007E3FDB" w:rsidRDefault="00CE37E2" w:rsidP="00CE37E2">
      <w:pPr>
        <w:pStyle w:val="Akapitzlist"/>
        <w:ind w:left="284" w:hanging="284"/>
        <w:jc w:val="both"/>
        <w:rPr>
          <w:rFonts w:ascii="Verdana" w:hAnsi="Verdana"/>
          <w:color w:val="0070C0"/>
          <w:sz w:val="16"/>
          <w:szCs w:val="16"/>
        </w:rPr>
      </w:pPr>
      <w:r w:rsidRPr="007E3FDB">
        <w:rPr>
          <w:rFonts w:ascii="Verdana" w:hAnsi="Verdana"/>
          <w:color w:val="0070C0"/>
          <w:sz w:val="16"/>
          <w:szCs w:val="16"/>
        </w:rPr>
        <w:t>- jaki to rodzaj nawierzchni PU?</w:t>
      </w:r>
    </w:p>
    <w:p w14:paraId="7DA7E7B9" w14:textId="77777777" w:rsidR="00CE37E2" w:rsidRPr="007E3FDB" w:rsidRDefault="00CE37E2" w:rsidP="00CE37E2">
      <w:pPr>
        <w:pStyle w:val="Akapitzlist"/>
        <w:ind w:left="284" w:hanging="284"/>
        <w:jc w:val="both"/>
        <w:rPr>
          <w:rFonts w:ascii="Verdana" w:hAnsi="Verdana"/>
          <w:color w:val="0070C0"/>
          <w:sz w:val="16"/>
          <w:szCs w:val="16"/>
        </w:rPr>
      </w:pPr>
      <w:r w:rsidRPr="007E3FDB">
        <w:rPr>
          <w:rFonts w:ascii="Verdana" w:hAnsi="Verdana"/>
          <w:color w:val="0070C0"/>
          <w:sz w:val="16"/>
          <w:szCs w:val="16"/>
        </w:rPr>
        <w:t>- jaka jest grubość nawierzchni PU?</w:t>
      </w:r>
    </w:p>
    <w:p w14:paraId="2D718E9B" w14:textId="77777777" w:rsidR="00CE37E2" w:rsidRPr="007E3FDB" w:rsidRDefault="00CE37E2" w:rsidP="0011336A">
      <w:pPr>
        <w:pStyle w:val="Akapitzlist"/>
        <w:spacing w:after="0"/>
        <w:ind w:left="284" w:hanging="284"/>
        <w:jc w:val="both"/>
        <w:rPr>
          <w:rFonts w:ascii="Verdana" w:hAnsi="Verdana"/>
          <w:color w:val="0070C0"/>
          <w:sz w:val="16"/>
          <w:szCs w:val="16"/>
        </w:rPr>
      </w:pPr>
      <w:r w:rsidRPr="007E3FDB">
        <w:rPr>
          <w:rFonts w:ascii="Verdana" w:hAnsi="Verdana"/>
          <w:color w:val="0070C0"/>
          <w:sz w:val="16"/>
          <w:szCs w:val="16"/>
        </w:rPr>
        <w:t>- jeśli występuje tez warstwa typu ET jaka jest jej grubość?</w:t>
      </w:r>
    </w:p>
    <w:p w14:paraId="7878A772" w14:textId="2E6011E8" w:rsidR="00CE37E2" w:rsidRDefault="00CE37E2" w:rsidP="0011336A">
      <w:pPr>
        <w:spacing w:line="240" w:lineRule="auto"/>
        <w:ind w:hanging="142"/>
        <w:jc w:val="both"/>
      </w:pPr>
      <w:r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 xml:space="preserve">  </w:t>
      </w:r>
      <w:r w:rsidRPr="00CE37E2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 xml:space="preserve">Ad. </w:t>
      </w:r>
      <w:r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>16</w:t>
      </w:r>
      <w:r w:rsidRPr="00CE37E2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>:</w:t>
      </w:r>
      <w:r w:rsidR="0011336A" w:rsidRPr="0011336A">
        <w:t xml:space="preserve"> </w:t>
      </w:r>
      <w:r w:rsidR="0011336A" w:rsidRPr="0011336A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>Zamawiający przekazuje w załączeniu projekt budowlany na podstawie, którego boiska zostały wykonane, a także karty materiałowe wbudowanych materiałów z dokumentacji powykonawczej. Zamawiający jednocześnie informuje, że parametry poszczególnych warstw boisk ze względu na użytkowanie mogły ulec zmianie, a także nieznacznie różnić się od opisów</w:t>
      </w:r>
      <w:r w:rsidR="00A94A43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 xml:space="preserve">. </w:t>
      </w:r>
      <w:r w:rsidR="00D33FE5" w:rsidRPr="00D33FE5">
        <w:rPr>
          <w:rFonts w:ascii="Times New Roman" w:eastAsia="Times New Roman" w:hAnsi="Times New Roman" w:cs="Times New Roman"/>
          <w:b/>
          <w:bCs/>
          <w:color w:val="EE0000"/>
          <w:sz w:val="24"/>
          <w:szCs w:val="24"/>
        </w:rPr>
        <w:t>Całościowy koszt utylizacji stanowi ryzyko Wykonawcy, zgodnie z postanowieniami umowy § 5 ust. 8 i 9.</w:t>
      </w:r>
    </w:p>
    <w:p w14:paraId="5337AB45" w14:textId="77777777" w:rsidR="00CE37E2" w:rsidRPr="00D5227F" w:rsidRDefault="00CE37E2" w:rsidP="005F71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14:ligatures w14:val="standardContextual"/>
        </w:rPr>
      </w:pPr>
    </w:p>
    <w:sectPr w:rsidR="00CE37E2" w:rsidRPr="00D5227F" w:rsidSect="001B0883">
      <w:pgSz w:w="11906" w:h="16838"/>
      <w:pgMar w:top="709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A450D8" w14:textId="77777777" w:rsidR="00343C1C" w:rsidRDefault="00343C1C" w:rsidP="00242FC3">
      <w:pPr>
        <w:spacing w:after="0" w:line="240" w:lineRule="auto"/>
      </w:pPr>
      <w:r>
        <w:separator/>
      </w:r>
    </w:p>
  </w:endnote>
  <w:endnote w:type="continuationSeparator" w:id="0">
    <w:p w14:paraId="5C7A64B7" w14:textId="77777777" w:rsidR="00343C1C" w:rsidRDefault="00343C1C" w:rsidP="00242F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F31B30" w14:textId="77777777" w:rsidR="00343C1C" w:rsidRDefault="00343C1C" w:rsidP="00242FC3">
      <w:pPr>
        <w:spacing w:after="0" w:line="240" w:lineRule="auto"/>
      </w:pPr>
      <w:r>
        <w:separator/>
      </w:r>
    </w:p>
  </w:footnote>
  <w:footnote w:type="continuationSeparator" w:id="0">
    <w:p w14:paraId="08D12A00" w14:textId="77777777" w:rsidR="00343C1C" w:rsidRDefault="00343C1C" w:rsidP="00242FC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9BAB1849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B75F0CF6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B2AC570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D341DDBF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04125020"/>
    <w:multiLevelType w:val="hybridMultilevel"/>
    <w:tmpl w:val="2B2A5D40"/>
    <w:lvl w:ilvl="0" w:tplc="D3308844">
      <w:numFmt w:val="bullet"/>
      <w:lvlText w:val="-"/>
      <w:lvlJc w:val="left"/>
      <w:pPr>
        <w:ind w:left="140" w:hanging="14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15B07346">
      <w:numFmt w:val="bullet"/>
      <w:lvlText w:val="•"/>
      <w:lvlJc w:val="left"/>
      <w:pPr>
        <w:ind w:left="675" w:hanging="140"/>
      </w:pPr>
      <w:rPr>
        <w:rFonts w:hint="default"/>
        <w:lang w:val="pl-PL" w:eastAsia="en-US" w:bidi="ar-SA"/>
      </w:rPr>
    </w:lvl>
    <w:lvl w:ilvl="2" w:tplc="E806AF24">
      <w:numFmt w:val="bullet"/>
      <w:lvlText w:val="•"/>
      <w:lvlJc w:val="left"/>
      <w:pPr>
        <w:ind w:left="1211" w:hanging="140"/>
      </w:pPr>
      <w:rPr>
        <w:rFonts w:hint="default"/>
        <w:lang w:val="pl-PL" w:eastAsia="en-US" w:bidi="ar-SA"/>
      </w:rPr>
    </w:lvl>
    <w:lvl w:ilvl="3" w:tplc="79509650">
      <w:numFmt w:val="bullet"/>
      <w:lvlText w:val="•"/>
      <w:lvlJc w:val="left"/>
      <w:pPr>
        <w:ind w:left="1747" w:hanging="140"/>
      </w:pPr>
      <w:rPr>
        <w:rFonts w:hint="default"/>
        <w:lang w:val="pl-PL" w:eastAsia="en-US" w:bidi="ar-SA"/>
      </w:rPr>
    </w:lvl>
    <w:lvl w:ilvl="4" w:tplc="E9C6061A">
      <w:numFmt w:val="bullet"/>
      <w:lvlText w:val="•"/>
      <w:lvlJc w:val="left"/>
      <w:pPr>
        <w:ind w:left="2283" w:hanging="140"/>
      </w:pPr>
      <w:rPr>
        <w:rFonts w:hint="default"/>
        <w:lang w:val="pl-PL" w:eastAsia="en-US" w:bidi="ar-SA"/>
      </w:rPr>
    </w:lvl>
    <w:lvl w:ilvl="5" w:tplc="6B787CEE">
      <w:numFmt w:val="bullet"/>
      <w:lvlText w:val="•"/>
      <w:lvlJc w:val="left"/>
      <w:pPr>
        <w:ind w:left="2819" w:hanging="140"/>
      </w:pPr>
      <w:rPr>
        <w:rFonts w:hint="default"/>
        <w:lang w:val="pl-PL" w:eastAsia="en-US" w:bidi="ar-SA"/>
      </w:rPr>
    </w:lvl>
    <w:lvl w:ilvl="6" w:tplc="32183810">
      <w:numFmt w:val="bullet"/>
      <w:lvlText w:val="•"/>
      <w:lvlJc w:val="left"/>
      <w:pPr>
        <w:ind w:left="3354" w:hanging="140"/>
      </w:pPr>
      <w:rPr>
        <w:rFonts w:hint="default"/>
        <w:lang w:val="pl-PL" w:eastAsia="en-US" w:bidi="ar-SA"/>
      </w:rPr>
    </w:lvl>
    <w:lvl w:ilvl="7" w:tplc="507E7C1E">
      <w:numFmt w:val="bullet"/>
      <w:lvlText w:val="•"/>
      <w:lvlJc w:val="left"/>
      <w:pPr>
        <w:ind w:left="3890" w:hanging="140"/>
      </w:pPr>
      <w:rPr>
        <w:rFonts w:hint="default"/>
        <w:lang w:val="pl-PL" w:eastAsia="en-US" w:bidi="ar-SA"/>
      </w:rPr>
    </w:lvl>
    <w:lvl w:ilvl="8" w:tplc="FE3CCC94">
      <w:numFmt w:val="bullet"/>
      <w:lvlText w:val="•"/>
      <w:lvlJc w:val="left"/>
      <w:pPr>
        <w:ind w:left="4426" w:hanging="140"/>
      </w:pPr>
      <w:rPr>
        <w:rFonts w:hint="default"/>
        <w:lang w:val="pl-PL" w:eastAsia="en-US" w:bidi="ar-SA"/>
      </w:rPr>
    </w:lvl>
  </w:abstractNum>
  <w:abstractNum w:abstractNumId="5" w15:restartNumberingAfterBreak="0">
    <w:nsid w:val="0FD6A59D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1BCF0A3C"/>
    <w:multiLevelType w:val="hybridMultilevel"/>
    <w:tmpl w:val="B4604BC6"/>
    <w:lvl w:ilvl="0" w:tplc="5EC634EC">
      <w:start w:val="1"/>
      <w:numFmt w:val="decimal"/>
      <w:lvlText w:val="%1."/>
      <w:lvlJc w:val="left"/>
      <w:pPr>
        <w:ind w:left="231" w:hanging="23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3"/>
        <w:szCs w:val="23"/>
        <w:lang w:val="pl-PL" w:eastAsia="en-US" w:bidi="ar-SA"/>
      </w:rPr>
    </w:lvl>
    <w:lvl w:ilvl="1" w:tplc="995CD118">
      <w:numFmt w:val="bullet"/>
      <w:lvlText w:val="•"/>
      <w:lvlJc w:val="left"/>
      <w:pPr>
        <w:ind w:left="1221" w:hanging="230"/>
      </w:pPr>
      <w:rPr>
        <w:rFonts w:hint="default"/>
        <w:lang w:val="pl-PL" w:eastAsia="en-US" w:bidi="ar-SA"/>
      </w:rPr>
    </w:lvl>
    <w:lvl w:ilvl="2" w:tplc="127683D8">
      <w:numFmt w:val="bullet"/>
      <w:lvlText w:val="•"/>
      <w:lvlJc w:val="left"/>
      <w:pPr>
        <w:ind w:left="2203" w:hanging="230"/>
      </w:pPr>
      <w:rPr>
        <w:rFonts w:hint="default"/>
        <w:lang w:val="pl-PL" w:eastAsia="en-US" w:bidi="ar-SA"/>
      </w:rPr>
    </w:lvl>
    <w:lvl w:ilvl="3" w:tplc="6396CD6E">
      <w:numFmt w:val="bullet"/>
      <w:lvlText w:val="•"/>
      <w:lvlJc w:val="left"/>
      <w:pPr>
        <w:ind w:left="3185" w:hanging="230"/>
      </w:pPr>
      <w:rPr>
        <w:rFonts w:hint="default"/>
        <w:lang w:val="pl-PL" w:eastAsia="en-US" w:bidi="ar-SA"/>
      </w:rPr>
    </w:lvl>
    <w:lvl w:ilvl="4" w:tplc="77CC3468">
      <w:numFmt w:val="bullet"/>
      <w:lvlText w:val="•"/>
      <w:lvlJc w:val="left"/>
      <w:pPr>
        <w:ind w:left="4167" w:hanging="230"/>
      </w:pPr>
      <w:rPr>
        <w:rFonts w:hint="default"/>
        <w:lang w:val="pl-PL" w:eastAsia="en-US" w:bidi="ar-SA"/>
      </w:rPr>
    </w:lvl>
    <w:lvl w:ilvl="5" w:tplc="08807504">
      <w:numFmt w:val="bullet"/>
      <w:lvlText w:val="•"/>
      <w:lvlJc w:val="left"/>
      <w:pPr>
        <w:ind w:left="5149" w:hanging="230"/>
      </w:pPr>
      <w:rPr>
        <w:rFonts w:hint="default"/>
        <w:lang w:val="pl-PL" w:eastAsia="en-US" w:bidi="ar-SA"/>
      </w:rPr>
    </w:lvl>
    <w:lvl w:ilvl="6" w:tplc="92D2F5A2">
      <w:numFmt w:val="bullet"/>
      <w:lvlText w:val="•"/>
      <w:lvlJc w:val="left"/>
      <w:pPr>
        <w:ind w:left="6130" w:hanging="230"/>
      </w:pPr>
      <w:rPr>
        <w:rFonts w:hint="default"/>
        <w:lang w:val="pl-PL" w:eastAsia="en-US" w:bidi="ar-SA"/>
      </w:rPr>
    </w:lvl>
    <w:lvl w:ilvl="7" w:tplc="DB6095FA">
      <w:numFmt w:val="bullet"/>
      <w:lvlText w:val="•"/>
      <w:lvlJc w:val="left"/>
      <w:pPr>
        <w:ind w:left="7112" w:hanging="230"/>
      </w:pPr>
      <w:rPr>
        <w:rFonts w:hint="default"/>
        <w:lang w:val="pl-PL" w:eastAsia="en-US" w:bidi="ar-SA"/>
      </w:rPr>
    </w:lvl>
    <w:lvl w:ilvl="8" w:tplc="3290347A">
      <w:numFmt w:val="bullet"/>
      <w:lvlText w:val="•"/>
      <w:lvlJc w:val="left"/>
      <w:pPr>
        <w:ind w:left="8094" w:hanging="230"/>
      </w:pPr>
      <w:rPr>
        <w:rFonts w:hint="default"/>
        <w:lang w:val="pl-PL" w:eastAsia="en-US" w:bidi="ar-SA"/>
      </w:rPr>
    </w:lvl>
  </w:abstractNum>
  <w:abstractNum w:abstractNumId="7" w15:restartNumberingAfterBreak="0">
    <w:nsid w:val="1E502BA2"/>
    <w:multiLevelType w:val="hybridMultilevel"/>
    <w:tmpl w:val="4C941A2C"/>
    <w:lvl w:ilvl="0" w:tplc="7AC429C8">
      <w:start w:val="1"/>
      <w:numFmt w:val="decimal"/>
      <w:lvlText w:val="%1."/>
      <w:lvlJc w:val="left"/>
      <w:pPr>
        <w:ind w:left="1070" w:hanging="360"/>
      </w:pPr>
      <w:rPr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52D1B2D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2E48CBE7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317797D3"/>
    <w:multiLevelType w:val="hybridMultilevel"/>
    <w:tmpl w:val="FFFFFFFF"/>
    <w:lvl w:ilvl="0" w:tplc="FFFFFFFF">
      <w:start w:val="1"/>
      <w:numFmt w:val="lowerLetter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38206F72"/>
    <w:multiLevelType w:val="hybridMultilevel"/>
    <w:tmpl w:val="D2DCF4D2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751A81"/>
    <w:multiLevelType w:val="hybridMultilevel"/>
    <w:tmpl w:val="EFE23896"/>
    <w:lvl w:ilvl="0" w:tplc="56CE726E">
      <w:numFmt w:val="bullet"/>
      <w:lvlText w:val="-"/>
      <w:lvlJc w:val="left"/>
      <w:pPr>
        <w:ind w:left="140" w:hanging="14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52EE0BB8">
      <w:numFmt w:val="bullet"/>
      <w:lvlText w:val="-"/>
      <w:lvlJc w:val="left"/>
      <w:pPr>
        <w:ind w:left="260" w:hanging="14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2" w:tplc="DC0C7926">
      <w:numFmt w:val="bullet"/>
      <w:lvlText w:val="•"/>
      <w:lvlJc w:val="left"/>
      <w:pPr>
        <w:ind w:left="842" w:hanging="140"/>
      </w:pPr>
      <w:rPr>
        <w:rFonts w:hint="default"/>
        <w:lang w:val="pl-PL" w:eastAsia="en-US" w:bidi="ar-SA"/>
      </w:rPr>
    </w:lvl>
    <w:lvl w:ilvl="3" w:tplc="16FC0F9E">
      <w:numFmt w:val="bullet"/>
      <w:lvlText w:val="•"/>
      <w:lvlJc w:val="left"/>
      <w:pPr>
        <w:ind w:left="1424" w:hanging="140"/>
      </w:pPr>
      <w:rPr>
        <w:rFonts w:hint="default"/>
        <w:lang w:val="pl-PL" w:eastAsia="en-US" w:bidi="ar-SA"/>
      </w:rPr>
    </w:lvl>
    <w:lvl w:ilvl="4" w:tplc="A516C8BA">
      <w:numFmt w:val="bullet"/>
      <w:lvlText w:val="•"/>
      <w:lvlJc w:val="left"/>
      <w:pPr>
        <w:ind w:left="2006" w:hanging="140"/>
      </w:pPr>
      <w:rPr>
        <w:rFonts w:hint="default"/>
        <w:lang w:val="pl-PL" w:eastAsia="en-US" w:bidi="ar-SA"/>
      </w:rPr>
    </w:lvl>
    <w:lvl w:ilvl="5" w:tplc="3C388D4C">
      <w:numFmt w:val="bullet"/>
      <w:lvlText w:val="•"/>
      <w:lvlJc w:val="left"/>
      <w:pPr>
        <w:ind w:left="2588" w:hanging="140"/>
      </w:pPr>
      <w:rPr>
        <w:rFonts w:hint="default"/>
        <w:lang w:val="pl-PL" w:eastAsia="en-US" w:bidi="ar-SA"/>
      </w:rPr>
    </w:lvl>
    <w:lvl w:ilvl="6" w:tplc="FE2ECB14">
      <w:numFmt w:val="bullet"/>
      <w:lvlText w:val="•"/>
      <w:lvlJc w:val="left"/>
      <w:pPr>
        <w:ind w:left="3170" w:hanging="140"/>
      </w:pPr>
      <w:rPr>
        <w:rFonts w:hint="default"/>
        <w:lang w:val="pl-PL" w:eastAsia="en-US" w:bidi="ar-SA"/>
      </w:rPr>
    </w:lvl>
    <w:lvl w:ilvl="7" w:tplc="43B856C2">
      <w:numFmt w:val="bullet"/>
      <w:lvlText w:val="•"/>
      <w:lvlJc w:val="left"/>
      <w:pPr>
        <w:ind w:left="3752" w:hanging="140"/>
      </w:pPr>
      <w:rPr>
        <w:rFonts w:hint="default"/>
        <w:lang w:val="pl-PL" w:eastAsia="en-US" w:bidi="ar-SA"/>
      </w:rPr>
    </w:lvl>
    <w:lvl w:ilvl="8" w:tplc="A8BEFB1A">
      <w:numFmt w:val="bullet"/>
      <w:lvlText w:val="•"/>
      <w:lvlJc w:val="left"/>
      <w:pPr>
        <w:ind w:left="4334" w:hanging="140"/>
      </w:pPr>
      <w:rPr>
        <w:rFonts w:hint="default"/>
        <w:lang w:val="pl-PL" w:eastAsia="en-US" w:bidi="ar-SA"/>
      </w:rPr>
    </w:lvl>
  </w:abstractNum>
  <w:abstractNum w:abstractNumId="13" w15:restartNumberingAfterBreak="0">
    <w:nsid w:val="53D67123"/>
    <w:multiLevelType w:val="hybridMultilevel"/>
    <w:tmpl w:val="27B0F380"/>
    <w:lvl w:ilvl="0" w:tplc="3ACE5BB0">
      <w:numFmt w:val="bullet"/>
      <w:lvlText w:val="-"/>
      <w:lvlJc w:val="left"/>
      <w:pPr>
        <w:ind w:left="140" w:hanging="14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F62A6E9E">
      <w:numFmt w:val="bullet"/>
      <w:lvlText w:val="•"/>
      <w:lvlJc w:val="left"/>
      <w:pPr>
        <w:ind w:left="675" w:hanging="140"/>
      </w:pPr>
      <w:rPr>
        <w:rFonts w:hint="default"/>
        <w:lang w:val="pl-PL" w:eastAsia="en-US" w:bidi="ar-SA"/>
      </w:rPr>
    </w:lvl>
    <w:lvl w:ilvl="2" w:tplc="3BAEE4AE">
      <w:numFmt w:val="bullet"/>
      <w:lvlText w:val="•"/>
      <w:lvlJc w:val="left"/>
      <w:pPr>
        <w:ind w:left="1211" w:hanging="140"/>
      </w:pPr>
      <w:rPr>
        <w:rFonts w:hint="default"/>
        <w:lang w:val="pl-PL" w:eastAsia="en-US" w:bidi="ar-SA"/>
      </w:rPr>
    </w:lvl>
    <w:lvl w:ilvl="3" w:tplc="7FA0BAB2">
      <w:numFmt w:val="bullet"/>
      <w:lvlText w:val="•"/>
      <w:lvlJc w:val="left"/>
      <w:pPr>
        <w:ind w:left="1747" w:hanging="140"/>
      </w:pPr>
      <w:rPr>
        <w:rFonts w:hint="default"/>
        <w:lang w:val="pl-PL" w:eastAsia="en-US" w:bidi="ar-SA"/>
      </w:rPr>
    </w:lvl>
    <w:lvl w:ilvl="4" w:tplc="DD20CBDA">
      <w:numFmt w:val="bullet"/>
      <w:lvlText w:val="•"/>
      <w:lvlJc w:val="left"/>
      <w:pPr>
        <w:ind w:left="2283" w:hanging="140"/>
      </w:pPr>
      <w:rPr>
        <w:rFonts w:hint="default"/>
        <w:lang w:val="pl-PL" w:eastAsia="en-US" w:bidi="ar-SA"/>
      </w:rPr>
    </w:lvl>
    <w:lvl w:ilvl="5" w:tplc="EC0E9D94">
      <w:numFmt w:val="bullet"/>
      <w:lvlText w:val="•"/>
      <w:lvlJc w:val="left"/>
      <w:pPr>
        <w:ind w:left="2819" w:hanging="140"/>
      </w:pPr>
      <w:rPr>
        <w:rFonts w:hint="default"/>
        <w:lang w:val="pl-PL" w:eastAsia="en-US" w:bidi="ar-SA"/>
      </w:rPr>
    </w:lvl>
    <w:lvl w:ilvl="6" w:tplc="C0B8F470">
      <w:numFmt w:val="bullet"/>
      <w:lvlText w:val="•"/>
      <w:lvlJc w:val="left"/>
      <w:pPr>
        <w:ind w:left="3354" w:hanging="140"/>
      </w:pPr>
      <w:rPr>
        <w:rFonts w:hint="default"/>
        <w:lang w:val="pl-PL" w:eastAsia="en-US" w:bidi="ar-SA"/>
      </w:rPr>
    </w:lvl>
    <w:lvl w:ilvl="7" w:tplc="1C88127E">
      <w:numFmt w:val="bullet"/>
      <w:lvlText w:val="•"/>
      <w:lvlJc w:val="left"/>
      <w:pPr>
        <w:ind w:left="3890" w:hanging="140"/>
      </w:pPr>
      <w:rPr>
        <w:rFonts w:hint="default"/>
        <w:lang w:val="pl-PL" w:eastAsia="en-US" w:bidi="ar-SA"/>
      </w:rPr>
    </w:lvl>
    <w:lvl w:ilvl="8" w:tplc="E70406E0">
      <w:numFmt w:val="bullet"/>
      <w:lvlText w:val="•"/>
      <w:lvlJc w:val="left"/>
      <w:pPr>
        <w:ind w:left="4426" w:hanging="140"/>
      </w:pPr>
      <w:rPr>
        <w:rFonts w:hint="default"/>
        <w:lang w:val="pl-PL" w:eastAsia="en-US" w:bidi="ar-SA"/>
      </w:rPr>
    </w:lvl>
  </w:abstractNum>
  <w:abstractNum w:abstractNumId="14" w15:restartNumberingAfterBreak="0">
    <w:nsid w:val="5601306E"/>
    <w:multiLevelType w:val="hybridMultilevel"/>
    <w:tmpl w:val="407E797E"/>
    <w:lvl w:ilvl="0" w:tplc="70BEA4D0">
      <w:numFmt w:val="bullet"/>
      <w:lvlText w:val="-"/>
      <w:lvlJc w:val="left"/>
      <w:pPr>
        <w:ind w:left="140" w:hanging="14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30E402F8">
      <w:numFmt w:val="bullet"/>
      <w:lvlText w:val="•"/>
      <w:lvlJc w:val="left"/>
      <w:pPr>
        <w:ind w:left="675" w:hanging="140"/>
      </w:pPr>
      <w:rPr>
        <w:rFonts w:hint="default"/>
        <w:lang w:val="pl-PL" w:eastAsia="en-US" w:bidi="ar-SA"/>
      </w:rPr>
    </w:lvl>
    <w:lvl w:ilvl="2" w:tplc="4796A8FC">
      <w:numFmt w:val="bullet"/>
      <w:lvlText w:val="•"/>
      <w:lvlJc w:val="left"/>
      <w:pPr>
        <w:ind w:left="1211" w:hanging="140"/>
      </w:pPr>
      <w:rPr>
        <w:rFonts w:hint="default"/>
        <w:lang w:val="pl-PL" w:eastAsia="en-US" w:bidi="ar-SA"/>
      </w:rPr>
    </w:lvl>
    <w:lvl w:ilvl="3" w:tplc="5C7803E0">
      <w:numFmt w:val="bullet"/>
      <w:lvlText w:val="•"/>
      <w:lvlJc w:val="left"/>
      <w:pPr>
        <w:ind w:left="1747" w:hanging="140"/>
      </w:pPr>
      <w:rPr>
        <w:rFonts w:hint="default"/>
        <w:lang w:val="pl-PL" w:eastAsia="en-US" w:bidi="ar-SA"/>
      </w:rPr>
    </w:lvl>
    <w:lvl w:ilvl="4" w:tplc="F5F20E16">
      <w:numFmt w:val="bullet"/>
      <w:lvlText w:val="•"/>
      <w:lvlJc w:val="left"/>
      <w:pPr>
        <w:ind w:left="2283" w:hanging="140"/>
      </w:pPr>
      <w:rPr>
        <w:rFonts w:hint="default"/>
        <w:lang w:val="pl-PL" w:eastAsia="en-US" w:bidi="ar-SA"/>
      </w:rPr>
    </w:lvl>
    <w:lvl w:ilvl="5" w:tplc="CB10D352">
      <w:numFmt w:val="bullet"/>
      <w:lvlText w:val="•"/>
      <w:lvlJc w:val="left"/>
      <w:pPr>
        <w:ind w:left="2819" w:hanging="140"/>
      </w:pPr>
      <w:rPr>
        <w:rFonts w:hint="default"/>
        <w:lang w:val="pl-PL" w:eastAsia="en-US" w:bidi="ar-SA"/>
      </w:rPr>
    </w:lvl>
    <w:lvl w:ilvl="6" w:tplc="746E1F3A">
      <w:numFmt w:val="bullet"/>
      <w:lvlText w:val="•"/>
      <w:lvlJc w:val="left"/>
      <w:pPr>
        <w:ind w:left="3354" w:hanging="140"/>
      </w:pPr>
      <w:rPr>
        <w:rFonts w:hint="default"/>
        <w:lang w:val="pl-PL" w:eastAsia="en-US" w:bidi="ar-SA"/>
      </w:rPr>
    </w:lvl>
    <w:lvl w:ilvl="7" w:tplc="60E6F230">
      <w:numFmt w:val="bullet"/>
      <w:lvlText w:val="•"/>
      <w:lvlJc w:val="left"/>
      <w:pPr>
        <w:ind w:left="3890" w:hanging="140"/>
      </w:pPr>
      <w:rPr>
        <w:rFonts w:hint="default"/>
        <w:lang w:val="pl-PL" w:eastAsia="en-US" w:bidi="ar-SA"/>
      </w:rPr>
    </w:lvl>
    <w:lvl w:ilvl="8" w:tplc="D81AE82A">
      <w:numFmt w:val="bullet"/>
      <w:lvlText w:val="•"/>
      <w:lvlJc w:val="left"/>
      <w:pPr>
        <w:ind w:left="4426" w:hanging="140"/>
      </w:pPr>
      <w:rPr>
        <w:rFonts w:hint="default"/>
        <w:lang w:val="pl-PL" w:eastAsia="en-US" w:bidi="ar-SA"/>
      </w:rPr>
    </w:lvl>
  </w:abstractNum>
  <w:abstractNum w:abstractNumId="15" w15:restartNumberingAfterBreak="0">
    <w:nsid w:val="5BF76977"/>
    <w:multiLevelType w:val="hybridMultilevel"/>
    <w:tmpl w:val="B34AD4D4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BF26813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74C59C4A"/>
    <w:multiLevelType w:val="hybridMultilevel"/>
    <w:tmpl w:val="FFFFFFFF"/>
    <w:lvl w:ilvl="0" w:tplc="FFFFFFFF">
      <w:start w:val="1"/>
      <w:numFmt w:val="lowerLetter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76667F45"/>
    <w:multiLevelType w:val="hybridMultilevel"/>
    <w:tmpl w:val="8DF2FE9A"/>
    <w:lvl w:ilvl="0" w:tplc="C1B270D8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46034566">
    <w:abstractNumId w:val="1"/>
  </w:num>
  <w:num w:numId="2" w16cid:durableId="1422486895">
    <w:abstractNumId w:val="8"/>
  </w:num>
  <w:num w:numId="3" w16cid:durableId="348021050">
    <w:abstractNumId w:val="16"/>
  </w:num>
  <w:num w:numId="4" w16cid:durableId="931745392">
    <w:abstractNumId w:val="0"/>
  </w:num>
  <w:num w:numId="5" w16cid:durableId="1949433895">
    <w:abstractNumId w:val="9"/>
  </w:num>
  <w:num w:numId="6" w16cid:durableId="2065761039">
    <w:abstractNumId w:val="10"/>
  </w:num>
  <w:num w:numId="7" w16cid:durableId="422189267">
    <w:abstractNumId w:val="6"/>
  </w:num>
  <w:num w:numId="8" w16cid:durableId="1373387231">
    <w:abstractNumId w:val="4"/>
  </w:num>
  <w:num w:numId="9" w16cid:durableId="1084839948">
    <w:abstractNumId w:val="12"/>
  </w:num>
  <w:num w:numId="10" w16cid:durableId="2013605054">
    <w:abstractNumId w:val="14"/>
  </w:num>
  <w:num w:numId="11" w16cid:durableId="361563826">
    <w:abstractNumId w:val="13"/>
  </w:num>
  <w:num w:numId="12" w16cid:durableId="607660970">
    <w:abstractNumId w:val="3"/>
  </w:num>
  <w:num w:numId="13" w16cid:durableId="370694809">
    <w:abstractNumId w:val="2"/>
  </w:num>
  <w:num w:numId="14" w16cid:durableId="1828669181">
    <w:abstractNumId w:val="5"/>
  </w:num>
  <w:num w:numId="15" w16cid:durableId="200946162">
    <w:abstractNumId w:val="17"/>
  </w:num>
  <w:num w:numId="16" w16cid:durableId="1611158356">
    <w:abstractNumId w:val="18"/>
  </w:num>
  <w:num w:numId="17" w16cid:durableId="995646918">
    <w:abstractNumId w:val="11"/>
  </w:num>
  <w:num w:numId="18" w16cid:durableId="872963914">
    <w:abstractNumId w:val="15"/>
  </w:num>
  <w:num w:numId="19" w16cid:durableId="39677892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545E"/>
    <w:rsid w:val="00000992"/>
    <w:rsid w:val="00006812"/>
    <w:rsid w:val="00020DDF"/>
    <w:rsid w:val="00091A1C"/>
    <w:rsid w:val="000C7E25"/>
    <w:rsid w:val="0011336A"/>
    <w:rsid w:val="001442C5"/>
    <w:rsid w:val="001B0883"/>
    <w:rsid w:val="00242FC3"/>
    <w:rsid w:val="00280839"/>
    <w:rsid w:val="00284763"/>
    <w:rsid w:val="0029777E"/>
    <w:rsid w:val="002D2BF4"/>
    <w:rsid w:val="002E4A26"/>
    <w:rsid w:val="002F0593"/>
    <w:rsid w:val="002F3359"/>
    <w:rsid w:val="00304E91"/>
    <w:rsid w:val="0033175A"/>
    <w:rsid w:val="00343C1C"/>
    <w:rsid w:val="00404389"/>
    <w:rsid w:val="00414534"/>
    <w:rsid w:val="004627CE"/>
    <w:rsid w:val="004C5440"/>
    <w:rsid w:val="005F717B"/>
    <w:rsid w:val="00645981"/>
    <w:rsid w:val="006A6E02"/>
    <w:rsid w:val="006F4867"/>
    <w:rsid w:val="00725EAD"/>
    <w:rsid w:val="00744B8F"/>
    <w:rsid w:val="007455BE"/>
    <w:rsid w:val="00766521"/>
    <w:rsid w:val="00790CBC"/>
    <w:rsid w:val="008063F9"/>
    <w:rsid w:val="0083244B"/>
    <w:rsid w:val="00835F39"/>
    <w:rsid w:val="008B6031"/>
    <w:rsid w:val="008D2501"/>
    <w:rsid w:val="00906F15"/>
    <w:rsid w:val="00922648"/>
    <w:rsid w:val="009327DC"/>
    <w:rsid w:val="00943692"/>
    <w:rsid w:val="00945CD4"/>
    <w:rsid w:val="00970649"/>
    <w:rsid w:val="009A3E73"/>
    <w:rsid w:val="00A56C70"/>
    <w:rsid w:val="00A94A43"/>
    <w:rsid w:val="00AE18DC"/>
    <w:rsid w:val="00AE3D61"/>
    <w:rsid w:val="00AF02AB"/>
    <w:rsid w:val="00AF7ACD"/>
    <w:rsid w:val="00B344D4"/>
    <w:rsid w:val="00B8545E"/>
    <w:rsid w:val="00B86D86"/>
    <w:rsid w:val="00BC3C56"/>
    <w:rsid w:val="00C36187"/>
    <w:rsid w:val="00C430D2"/>
    <w:rsid w:val="00CC0B1C"/>
    <w:rsid w:val="00CE37E2"/>
    <w:rsid w:val="00CF13E3"/>
    <w:rsid w:val="00D208FE"/>
    <w:rsid w:val="00D27215"/>
    <w:rsid w:val="00D3000C"/>
    <w:rsid w:val="00D33FE5"/>
    <w:rsid w:val="00D44E1F"/>
    <w:rsid w:val="00D5227F"/>
    <w:rsid w:val="00D907D7"/>
    <w:rsid w:val="00DC177A"/>
    <w:rsid w:val="00DE385D"/>
    <w:rsid w:val="00E47ABF"/>
    <w:rsid w:val="00F01DBF"/>
    <w:rsid w:val="00F50AA0"/>
    <w:rsid w:val="00F653A6"/>
    <w:rsid w:val="00FB2BE1"/>
    <w:rsid w:val="00FD7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A8EFE7"/>
  <w15:chartTrackingRefBased/>
  <w15:docId w15:val="{5EB10D27-DC68-43BD-AD96-69FB9AB6E3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42FC3"/>
    <w:pPr>
      <w:spacing w:after="200" w:line="276" w:lineRule="auto"/>
    </w:pPr>
    <w:rPr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B8545E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B8545E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B8545E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B8545E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2F5496" w:themeColor="accent1" w:themeShade="BF"/>
      <w:kern w:val="2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8545E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2F5496" w:themeColor="accent1" w:themeShade="BF"/>
      <w:kern w:val="2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8545E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8545E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8545E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8545E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B8545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B8545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B8545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B8545E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8545E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8545E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8545E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8545E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8545E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B8545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B8545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B8545E"/>
    <w:pPr>
      <w:numPr>
        <w:ilvl w:val="1"/>
      </w:numPr>
      <w:spacing w:after="160" w:line="259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B8545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B8545E"/>
    <w:pPr>
      <w:spacing w:before="160" w:after="160" w:line="259" w:lineRule="auto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B8545E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B8545E"/>
    <w:pPr>
      <w:spacing w:after="160" w:line="259" w:lineRule="auto"/>
      <w:ind w:left="720"/>
      <w:contextualSpacing/>
    </w:pPr>
    <w:rPr>
      <w:kern w:val="2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B8545E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B8545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i/>
      <w:iCs/>
      <w:color w:val="2F5496" w:themeColor="accent1" w:themeShade="BF"/>
      <w:kern w:val="2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B8545E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B8545E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242FC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42FC3"/>
    <w:rPr>
      <w:kern w:val="0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242FC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42FC3"/>
    <w:rPr>
      <w:kern w:val="0"/>
      <w14:ligatures w14:val="none"/>
    </w:rPr>
  </w:style>
  <w:style w:type="paragraph" w:customStyle="1" w:styleId="Default">
    <w:name w:val="Default"/>
    <w:rsid w:val="00CC0B1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744B8F"/>
    <w:pPr>
      <w:widowControl w:val="0"/>
      <w:autoSpaceDE w:val="0"/>
      <w:autoSpaceDN w:val="0"/>
      <w:spacing w:after="0" w:line="240" w:lineRule="auto"/>
    </w:pPr>
    <w:rPr>
      <w:kern w:val="0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ny"/>
    <w:uiPriority w:val="1"/>
    <w:qFormat/>
    <w:rsid w:val="00744B8F"/>
    <w:pPr>
      <w:widowControl w:val="0"/>
      <w:autoSpaceDE w:val="0"/>
      <w:autoSpaceDN w:val="0"/>
      <w:spacing w:before="200" w:after="0" w:line="240" w:lineRule="auto"/>
      <w:ind w:left="1"/>
    </w:pPr>
    <w:rPr>
      <w:rFonts w:ascii="Times New Roman" w:eastAsia="Times New Roman" w:hAnsi="Times New Roman" w:cs="Times New Roman"/>
    </w:rPr>
  </w:style>
  <w:style w:type="paragraph" w:customStyle="1" w:styleId="wcicie">
    <w:name w:val="wcięcie"/>
    <w:basedOn w:val="Normalny"/>
    <w:rsid w:val="00091A1C"/>
    <w:pPr>
      <w:spacing w:after="0" w:line="240" w:lineRule="auto"/>
      <w:ind w:left="708"/>
    </w:pPr>
    <w:rPr>
      <w:rFonts w:ascii="Arial" w:eastAsia="Times New Roman" w:hAnsi="Arial" w:cs="Times New Roman"/>
      <w:sz w:val="24"/>
      <w:szCs w:val="24"/>
      <w:lang w:eastAsia="pl-PL"/>
    </w:rPr>
  </w:style>
  <w:style w:type="paragraph" w:styleId="Bezodstpw">
    <w:name w:val="No Spacing"/>
    <w:uiPriority w:val="1"/>
    <w:qFormat/>
    <w:rsid w:val="00091A1C"/>
    <w:pPr>
      <w:spacing w:after="0" w:line="240" w:lineRule="auto"/>
    </w:pPr>
    <w:rPr>
      <w:kern w:val="0"/>
      <w14:ligatures w14:val="none"/>
    </w:rPr>
  </w:style>
  <w:style w:type="character" w:styleId="Hipercze">
    <w:name w:val="Hyperlink"/>
    <w:basedOn w:val="Domylnaczcionkaakapitu"/>
    <w:uiPriority w:val="99"/>
    <w:unhideWhenUsed/>
    <w:rsid w:val="00CE37E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insp.pl/instytut-insp/jednostki-organizacyjne/zespol-certyfikacji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</TotalTime>
  <Pages>1</Pages>
  <Words>1697</Words>
  <Characters>10183</Characters>
  <Application>Microsoft Office Word</Application>
  <DocSecurity>0</DocSecurity>
  <Lines>84</Lines>
  <Paragraphs>23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Janicka Justyna</dc:creator>
  <cp:keywords/>
  <dc:description/>
  <cp:lastModifiedBy>Janicka Justyna</cp:lastModifiedBy>
  <cp:revision>38</cp:revision>
  <cp:lastPrinted>2026-02-18T10:52:00Z</cp:lastPrinted>
  <dcterms:created xsi:type="dcterms:W3CDTF">2026-01-30T11:28:00Z</dcterms:created>
  <dcterms:modified xsi:type="dcterms:W3CDTF">2026-02-18T10:53:00Z</dcterms:modified>
</cp:coreProperties>
</file>