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29480" w14:textId="7045792A" w:rsidR="006D5F41" w:rsidRPr="001C2405" w:rsidRDefault="006D5F41" w:rsidP="006D5F41">
      <w:pPr>
        <w:tabs>
          <w:tab w:val="right" w:pos="9072"/>
        </w:tabs>
        <w:spacing w:after="0"/>
        <w:rPr>
          <w:rFonts w:cstheme="minorHAnsi"/>
        </w:rPr>
      </w:pPr>
      <w:r w:rsidRPr="001C2405">
        <w:rPr>
          <w:rFonts w:cstheme="minorHAnsi"/>
        </w:rPr>
        <w:tab/>
        <w:t xml:space="preserve">Lublin, </w:t>
      </w:r>
      <w:r w:rsidR="00B85C20" w:rsidRPr="001C2405">
        <w:rPr>
          <w:rFonts w:cstheme="minorHAnsi"/>
        </w:rPr>
        <w:t>0</w:t>
      </w:r>
      <w:r w:rsidR="001C2405">
        <w:rPr>
          <w:rFonts w:cstheme="minorHAnsi"/>
        </w:rPr>
        <w:t>3</w:t>
      </w:r>
      <w:r w:rsidR="006371F0" w:rsidRPr="001C2405">
        <w:rPr>
          <w:rFonts w:cstheme="minorHAnsi"/>
        </w:rPr>
        <w:t xml:space="preserve"> </w:t>
      </w:r>
      <w:r w:rsidR="00B85C20" w:rsidRPr="001C2405">
        <w:rPr>
          <w:rFonts w:cstheme="minorHAnsi"/>
        </w:rPr>
        <w:t>kwietnia</w:t>
      </w:r>
      <w:r w:rsidR="007D4652" w:rsidRPr="001C2405">
        <w:rPr>
          <w:rFonts w:cstheme="minorHAnsi"/>
        </w:rPr>
        <w:t xml:space="preserve"> </w:t>
      </w:r>
      <w:r w:rsidR="006371F0" w:rsidRPr="001C2405">
        <w:rPr>
          <w:rFonts w:cstheme="minorHAnsi"/>
        </w:rPr>
        <w:t>202</w:t>
      </w:r>
      <w:r w:rsidR="007D4652" w:rsidRPr="001C2405">
        <w:rPr>
          <w:rFonts w:cstheme="minorHAnsi"/>
        </w:rPr>
        <w:t>6</w:t>
      </w:r>
      <w:r w:rsidR="006371F0" w:rsidRPr="001C2405">
        <w:rPr>
          <w:rFonts w:cstheme="minorHAnsi"/>
        </w:rPr>
        <w:t xml:space="preserve"> r.</w:t>
      </w:r>
    </w:p>
    <w:p w14:paraId="1E1B237F" w14:textId="33DCCDAC" w:rsidR="006D5F41" w:rsidRPr="001C2405" w:rsidRDefault="005011CF" w:rsidP="006D5F41">
      <w:pPr>
        <w:rPr>
          <w:rFonts w:cstheme="minorHAnsi"/>
        </w:rPr>
      </w:pPr>
      <w:r w:rsidRPr="001C2405">
        <w:rPr>
          <w:rFonts w:cstheme="minorHAnsi"/>
        </w:rPr>
        <w:t>znak sprawy: PZZ.251.</w:t>
      </w:r>
      <w:r w:rsidR="001C2405" w:rsidRPr="001C2405">
        <w:rPr>
          <w:rFonts w:cstheme="minorHAnsi"/>
        </w:rPr>
        <w:t>2</w:t>
      </w:r>
      <w:r w:rsidRPr="001C2405">
        <w:rPr>
          <w:rFonts w:cstheme="minorHAnsi"/>
        </w:rPr>
        <w:t>.2026</w:t>
      </w:r>
    </w:p>
    <w:p w14:paraId="49887A99" w14:textId="1D509FF5" w:rsidR="006D5F41" w:rsidRPr="001C2405" w:rsidRDefault="005011CF" w:rsidP="005011CF">
      <w:pPr>
        <w:tabs>
          <w:tab w:val="left" w:pos="0"/>
        </w:tabs>
        <w:spacing w:after="0" w:line="240" w:lineRule="auto"/>
        <w:ind w:left="1276" w:hanging="709"/>
        <w:jc w:val="center"/>
        <w:rPr>
          <w:rFonts w:cstheme="minorHAnsi"/>
          <w:lang w:eastAsia="pl-PL"/>
        </w:rPr>
      </w:pPr>
      <w:r w:rsidRPr="001C2405">
        <w:rPr>
          <w:rFonts w:cstheme="minorHAnsi"/>
          <w:lang w:eastAsia="pl-PL"/>
        </w:rPr>
        <w:t>Wyjaśnienia i Modyfikacja treści SWZ</w:t>
      </w:r>
    </w:p>
    <w:p w14:paraId="13D42D0E" w14:textId="6FB3F28F" w:rsidR="006D5F41" w:rsidRPr="001C2405" w:rsidRDefault="005011CF" w:rsidP="006371F0">
      <w:pPr>
        <w:spacing w:before="198"/>
        <w:jc w:val="both"/>
        <w:rPr>
          <w:rFonts w:cstheme="minorHAnsi"/>
          <w:bCs/>
        </w:rPr>
      </w:pPr>
      <w:r w:rsidRPr="001C2405">
        <w:rPr>
          <w:rFonts w:cstheme="minorHAnsi"/>
          <w:lang w:eastAsia="pl-PL"/>
        </w:rPr>
        <w:t>D</w:t>
      </w:r>
      <w:r w:rsidR="006D5F41" w:rsidRPr="001C2405">
        <w:rPr>
          <w:rFonts w:cstheme="minorHAnsi"/>
          <w:lang w:eastAsia="pl-PL"/>
        </w:rPr>
        <w:t>otyczy</w:t>
      </w:r>
      <w:r w:rsidRPr="001C2405">
        <w:rPr>
          <w:rFonts w:cstheme="minorHAnsi"/>
          <w:lang w:eastAsia="pl-PL"/>
        </w:rPr>
        <w:t xml:space="preserve"> postępowania</w:t>
      </w:r>
      <w:r w:rsidR="006D5F41" w:rsidRPr="001C2405">
        <w:rPr>
          <w:rFonts w:cstheme="minorHAnsi"/>
          <w:lang w:eastAsia="pl-PL"/>
        </w:rPr>
        <w:t xml:space="preserve">: </w:t>
      </w:r>
      <w:r w:rsidR="00B85C20" w:rsidRPr="001C2405">
        <w:rPr>
          <w:rFonts w:eastAsia="Calibri" w:cstheme="minorHAnsi"/>
          <w:b/>
        </w:rPr>
        <w:t xml:space="preserve">Wykonanie robót budowlanych polegających na remoncie </w:t>
      </w:r>
      <w:r w:rsidR="001C2405" w:rsidRPr="001C2405">
        <w:rPr>
          <w:rFonts w:eastAsia="Calibri" w:cstheme="minorHAnsi"/>
          <w:b/>
        </w:rPr>
        <w:t xml:space="preserve">dachu </w:t>
      </w:r>
      <w:r w:rsidR="00B85C20" w:rsidRPr="001C2405">
        <w:rPr>
          <w:rFonts w:eastAsia="Calibri" w:cstheme="minorHAnsi"/>
          <w:b/>
        </w:rPr>
        <w:t xml:space="preserve">Radia Lublin S.A. w likwidacji </w:t>
      </w:r>
      <w:r w:rsidR="006371F0" w:rsidRPr="001C2405">
        <w:rPr>
          <w:rFonts w:cstheme="minorHAnsi"/>
          <w:bCs/>
        </w:rPr>
        <w:t xml:space="preserve">(znak sprawy: </w:t>
      </w:r>
      <w:r w:rsidR="00B85C20" w:rsidRPr="001C2405">
        <w:rPr>
          <w:rFonts w:eastAsia="SimSun" w:cstheme="minorHAnsi"/>
          <w:lang w:bidi="hi-IN"/>
        </w:rPr>
        <w:t>PZZ.251.</w:t>
      </w:r>
      <w:r w:rsidR="001C2405" w:rsidRPr="001C2405">
        <w:rPr>
          <w:rFonts w:eastAsia="SimSun" w:cstheme="minorHAnsi"/>
          <w:lang w:bidi="hi-IN"/>
        </w:rPr>
        <w:t>2</w:t>
      </w:r>
      <w:r w:rsidR="00B85C20" w:rsidRPr="001C2405">
        <w:rPr>
          <w:rFonts w:eastAsia="SimSun" w:cstheme="minorHAnsi"/>
          <w:lang w:bidi="hi-IN"/>
        </w:rPr>
        <w:t>.2026</w:t>
      </w:r>
      <w:r w:rsidR="006371F0" w:rsidRPr="001C2405">
        <w:rPr>
          <w:rFonts w:cstheme="minorHAnsi"/>
          <w:bCs/>
        </w:rPr>
        <w:t>)</w:t>
      </w:r>
    </w:p>
    <w:p w14:paraId="4144F43F" w14:textId="4765C8B4" w:rsidR="0005704A" w:rsidRPr="001C2405" w:rsidRDefault="0005704A" w:rsidP="006371F0">
      <w:pPr>
        <w:spacing w:before="198"/>
        <w:jc w:val="both"/>
        <w:rPr>
          <w:rFonts w:cstheme="minorHAnsi"/>
          <w:bCs/>
        </w:rPr>
      </w:pPr>
      <w:r w:rsidRPr="001C2405">
        <w:rPr>
          <w:rFonts w:cstheme="minorHAnsi"/>
          <w:bCs/>
        </w:rPr>
        <w:t>Działając na podstawie art. 284 ustawy z dnia 11 września 2019 r. – Prawo zamówień publicznych (Dz.U. z 2024 r. poz. 1320 ze zm.), Zamawiający przekazuje treść zapytań wraz z wyjaśnieniami:</w:t>
      </w:r>
    </w:p>
    <w:p w14:paraId="1F4036E9" w14:textId="06DAEB96" w:rsidR="005011CF" w:rsidRPr="001C2405" w:rsidRDefault="005011CF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1:</w:t>
      </w:r>
    </w:p>
    <w:p w14:paraId="65B3F1F0" w14:textId="4C12644D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Czy Zamawiający wydłuży termin wykonania robót do przykładowo 90 dni?</w:t>
      </w:r>
    </w:p>
    <w:p w14:paraId="07BDC41D" w14:textId="311AA18A" w:rsidR="005011CF" w:rsidRPr="001C2405" w:rsidRDefault="005011CF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Odpowiedź: Zamawiający wydłuża termin</w:t>
      </w:r>
      <w:r w:rsidR="003F3480" w:rsidRPr="001C2405">
        <w:rPr>
          <w:rFonts w:cstheme="minorHAnsi"/>
        </w:rPr>
        <w:t xml:space="preserve"> wykonania robót budowlanych</w:t>
      </w:r>
      <w:r w:rsidRPr="001C2405">
        <w:rPr>
          <w:rFonts w:cstheme="minorHAnsi"/>
        </w:rPr>
        <w:t xml:space="preserve"> do 60 dni, jednak nie dłużej niż do dnia 30.06.2026 r. </w:t>
      </w:r>
    </w:p>
    <w:p w14:paraId="000F8875" w14:textId="2A6DE8EC" w:rsidR="0000253A" w:rsidRPr="001C2405" w:rsidRDefault="003F3480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2:</w:t>
      </w:r>
      <w:r w:rsidR="001F7AF3" w:rsidRPr="001C2405">
        <w:rPr>
          <w:rFonts w:cstheme="minorHAnsi"/>
        </w:rPr>
        <w:t xml:space="preserve"> </w:t>
      </w:r>
      <w:r w:rsidR="001C2405" w:rsidRPr="001C2405">
        <w:rPr>
          <w:rFonts w:cstheme="minorHAnsi"/>
        </w:rPr>
        <w:t>Czy Zamawiający wydłuży termin składania ofert do 16 kwietnia z uwagi na trudności w pozyskaniu ofert cenowych na materiały, w tym termoizolacyjne? Pozyskaliśmy informacje, że producenci materiałów wstrzymali ofertowanie min. do 7 kwietnia.</w:t>
      </w:r>
    </w:p>
    <w:p w14:paraId="3D7A6D48" w14:textId="06C7BA94" w:rsidR="001C2405" w:rsidRPr="00EF6845" w:rsidRDefault="003F3480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Odpowiedź: Zamawiający wydłuża termin składania i otwarcia ofert do dnia 13 kwietnia 2026 r. </w:t>
      </w:r>
    </w:p>
    <w:p w14:paraId="0A5405A1" w14:textId="47FE6284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3: W przedmiarze robót opisano materiał obróbek blacharskich (parapetów, gzymsów) jako blachę powlekaną, natomiast orynnowanie jako wykonane z blachy tytanowo cynkowej. Jaki materiał ma zostać zastosowany do wykonania obróbek blacharskich? W przypadku wyboru blachy tytanowo cynkowej prosimy o wskazanie, czy należy użyć blachy naturalnej czy patynowanej?</w:t>
      </w:r>
    </w:p>
    <w:p w14:paraId="53AA2AAE" w14:textId="3A60A51D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Odpowiedź: Zamawiający nie określa rodzaju zastosowanej blachy i dopuszcza zastosowanie obu rodzajów blach w zależności od dostępności na rynku.  </w:t>
      </w:r>
    </w:p>
    <w:p w14:paraId="54689AEC" w14:textId="3238F2DC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Pytanie 4: Przewidziano ponowny montaż zwodów poziomych instalacji odgromowej z materiałów z rozbiórki. W trakcie wizji lokalnej stwierdzono niewystarczającą średnicę istniejących prętów. Prosimy o potwierdzenie, że należy użyć materiału z rozbiórki do ponownego montażu instalacji odgromowej. </w:t>
      </w:r>
    </w:p>
    <w:p w14:paraId="56A6F7F9" w14:textId="402AE07D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Odpowiedź: Zamawiający przewiduje w ramach robót dodatkowych zlecenie montażu nowych prętów instalacji odgromowej o odpowiedniej średnicy. Badania instalacji odgromowej Zamawiający zleci własnemu podmiotowi.</w:t>
      </w:r>
    </w:p>
    <w:p w14:paraId="4C0C3ABB" w14:textId="77238049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5: W pozycji nr 8 przedmiaru przyjęto wykonanie izolacji z wełny mineralnej. Prosimy o określenie grubości izolacji.</w:t>
      </w:r>
    </w:p>
    <w:p w14:paraId="407B5F4C" w14:textId="0125160A" w:rsidR="001C2405" w:rsidRPr="001C2405" w:rsidRDefault="001C2405" w:rsidP="001A5201">
      <w:pPr>
        <w:pStyle w:val="Akapitzlist"/>
        <w:spacing w:before="198" w:after="0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Odpowiedź: Zamawiający określa grubość izolacji pomiędzy 15 a 20 cm. </w:t>
      </w:r>
    </w:p>
    <w:p w14:paraId="0C360076" w14:textId="4E841115" w:rsidR="001C2405" w:rsidRPr="001A5201" w:rsidRDefault="001C2405" w:rsidP="001A5201">
      <w:pPr>
        <w:spacing w:after="0"/>
        <w:ind w:left="284"/>
        <w:jc w:val="both"/>
        <w:rPr>
          <w:rFonts w:cstheme="minorHAnsi"/>
        </w:rPr>
      </w:pPr>
      <w:r w:rsidRPr="001A5201">
        <w:rPr>
          <w:rFonts w:cstheme="minorHAnsi"/>
        </w:rPr>
        <w:t>Pytanie 6: W trakcie wizji lokalnej pozyskano informację, że dach jest wykonany jako stropodach wentylowany. Czy Zamawiający dopuści wykonanie izolacji w przestrzeni wentylowanej dachu z granulatu z wełny mineralnej? Czy Zamawiający posiada dokumentację wskazującą na wysokość przestrzeni wentylowanej determinującej dopuszczalną grubość izolacji cieplnej z granulatu?</w:t>
      </w:r>
    </w:p>
    <w:p w14:paraId="2420D39D" w14:textId="1A45858A" w:rsidR="001C2405" w:rsidRPr="001C2405" w:rsidRDefault="001C2405" w:rsidP="001A5201">
      <w:pPr>
        <w:pStyle w:val="Akapitzlist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Odpowiedź: Zamawiający dopuszcza wykonanie izolacji w przestrzeni wentylowanej dachu z granulatu z wełny mineralne</w:t>
      </w:r>
      <w:r w:rsidR="001A5201">
        <w:rPr>
          <w:rFonts w:cstheme="minorHAnsi"/>
        </w:rPr>
        <w:t>j</w:t>
      </w:r>
      <w:r w:rsidRPr="001C2405">
        <w:rPr>
          <w:rFonts w:cstheme="minorHAnsi"/>
        </w:rPr>
        <w:t>. Zamawiający nie posiada dokumentacj</w:t>
      </w:r>
      <w:r w:rsidR="001A5201">
        <w:rPr>
          <w:rFonts w:cstheme="minorHAnsi"/>
        </w:rPr>
        <w:t>i</w:t>
      </w:r>
      <w:r w:rsidRPr="001C2405">
        <w:rPr>
          <w:rFonts w:cstheme="minorHAnsi"/>
        </w:rPr>
        <w:t xml:space="preserve"> wskazując</w:t>
      </w:r>
      <w:r w:rsidR="001A5201">
        <w:rPr>
          <w:rFonts w:cstheme="minorHAnsi"/>
        </w:rPr>
        <w:t>ej</w:t>
      </w:r>
      <w:r w:rsidRPr="001C2405">
        <w:rPr>
          <w:rFonts w:cstheme="minorHAnsi"/>
        </w:rPr>
        <w:t xml:space="preserve"> na wysokość przestrzeni wentylowanej determinującej dopuszczalną grubość izolacji cieplnej z granulatu.</w:t>
      </w:r>
    </w:p>
    <w:p w14:paraId="0EBC7142" w14:textId="231913C6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7: Czy Zamawiający dopuści pozostawienie istniejących warstw pokrycia dachowego i ułożenie na nich nowego pokrycia w układzie: płyta OSB zaimpregnowana gruntem bitumicznym i pokryta papą termozgrzewalną?</w:t>
      </w:r>
    </w:p>
    <w:p w14:paraId="7393C553" w14:textId="7820AD5C" w:rsidR="001C2405" w:rsidRPr="001C2405" w:rsidRDefault="001C2405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Odpowiedź: Zamawiający </w:t>
      </w:r>
      <w:r w:rsidRPr="00E74FC3">
        <w:rPr>
          <w:rFonts w:cstheme="minorHAnsi"/>
        </w:rPr>
        <w:t>dopuszcza wykonanie pozostawienie</w:t>
      </w:r>
      <w:r w:rsidRPr="001C2405">
        <w:rPr>
          <w:rFonts w:cstheme="minorHAnsi"/>
        </w:rPr>
        <w:t xml:space="preserve"> istniejących warstw pokrycia dachowego i ułożenie na nich nowego pokrycia w układzie: płyta OSB zaimpregnowana gruntem bitumicznym i pokryta papą termozgrzewalną</w:t>
      </w:r>
      <w:r w:rsidR="001A5201">
        <w:rPr>
          <w:rFonts w:cstheme="minorHAnsi"/>
        </w:rPr>
        <w:t>.</w:t>
      </w:r>
    </w:p>
    <w:p w14:paraId="108B39FE" w14:textId="3E0603CD" w:rsidR="006371F0" w:rsidRPr="001C2405" w:rsidRDefault="001C2405" w:rsidP="001C2405">
      <w:pPr>
        <w:spacing w:before="198"/>
        <w:ind w:left="284" w:hanging="284"/>
        <w:jc w:val="both"/>
        <w:rPr>
          <w:rFonts w:cstheme="minorHAnsi"/>
        </w:rPr>
      </w:pPr>
      <w:r w:rsidRPr="001C2405">
        <w:rPr>
          <w:rFonts w:cstheme="minorHAnsi"/>
        </w:rPr>
        <w:lastRenderedPageBreak/>
        <w:t xml:space="preserve">      </w:t>
      </w:r>
      <w:r w:rsidR="001F7AF3" w:rsidRPr="001C2405">
        <w:rPr>
          <w:rFonts w:cstheme="minorHAnsi"/>
        </w:rPr>
        <w:t xml:space="preserve">W związku z udzielonymi odpowiedziami Zamawiający dokonuje następujących zmian </w:t>
      </w:r>
      <w:r w:rsidRPr="001C2405">
        <w:rPr>
          <w:rFonts w:cstheme="minorHAnsi"/>
        </w:rPr>
        <w:br/>
      </w:r>
      <w:r w:rsidR="001F7AF3" w:rsidRPr="001C2405">
        <w:rPr>
          <w:rFonts w:cstheme="minorHAnsi"/>
        </w:rPr>
        <w:t>w SWZ</w:t>
      </w:r>
      <w:r w:rsidR="0005704A" w:rsidRPr="001C2405">
        <w:rPr>
          <w:rFonts w:cstheme="minorHAnsi"/>
        </w:rPr>
        <w:t>.</w:t>
      </w:r>
    </w:p>
    <w:p w14:paraId="2A32E20F" w14:textId="5794B1B7" w:rsidR="0005704A" w:rsidRPr="001C2405" w:rsidRDefault="0005704A" w:rsidP="0005704A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Działając na podstawie art. 286 ustawy z dnia 11 września 2019 r. – Prawo zamówień publicznych (Dz.U. z 2024 r. poz. 1320 ze zm.), Zamawiający dokonuje zmiany treści Specyfikacji Warunków Zamówienia w następującym zakresie:</w:t>
      </w:r>
    </w:p>
    <w:p w14:paraId="2B9922E0" w14:textId="1925D935" w:rsidR="001F7AF3" w:rsidRPr="001C2405" w:rsidRDefault="001F7AF3" w:rsidP="001F7AF3">
      <w:pPr>
        <w:spacing w:before="198"/>
        <w:ind w:left="360"/>
        <w:jc w:val="both"/>
        <w:rPr>
          <w:rFonts w:cstheme="minorHAnsi"/>
          <w:b/>
          <w:bCs/>
          <w:u w:val="single"/>
        </w:rPr>
      </w:pPr>
      <w:r w:rsidRPr="001C2405">
        <w:rPr>
          <w:rFonts w:cstheme="minorHAnsi"/>
          <w:b/>
          <w:bCs/>
          <w:u w:val="single"/>
        </w:rPr>
        <w:t>Otrzymuje brzmienie:</w:t>
      </w:r>
    </w:p>
    <w:p w14:paraId="543BAB06" w14:textId="2C67F7C6" w:rsidR="001F7AF3" w:rsidRPr="001F7AF3" w:rsidRDefault="001F7AF3" w:rsidP="001F7AF3">
      <w:pPr>
        <w:spacing w:before="198"/>
        <w:ind w:left="360"/>
        <w:jc w:val="both"/>
        <w:rPr>
          <w:rFonts w:cstheme="minorHAnsi"/>
        </w:rPr>
      </w:pPr>
      <w:r w:rsidRPr="001F7AF3">
        <w:rPr>
          <w:rFonts w:cstheme="minorHAnsi"/>
          <w:b/>
          <w:bCs/>
          <w:u w:val="single"/>
        </w:rPr>
        <w:t>ROZDZIAŁ IV. TERMIN WYKONANIA ZAMÓWIENIA</w:t>
      </w:r>
    </w:p>
    <w:p w14:paraId="101CEA69" w14:textId="66D32CE8" w:rsidR="001F7AF3" w:rsidRPr="001F7AF3" w:rsidRDefault="001F7AF3" w:rsidP="001F7AF3">
      <w:pPr>
        <w:spacing w:before="198"/>
        <w:ind w:left="360"/>
        <w:jc w:val="both"/>
        <w:rPr>
          <w:rFonts w:cstheme="minorHAnsi"/>
          <w:b/>
          <w:bCs/>
        </w:rPr>
      </w:pPr>
      <w:r w:rsidRPr="001F7AF3">
        <w:rPr>
          <w:rFonts w:cstheme="minorHAnsi"/>
        </w:rPr>
        <w:t xml:space="preserve">Termin wykonania zamówienia: </w:t>
      </w:r>
      <w:r w:rsidRPr="001F7AF3">
        <w:rPr>
          <w:rFonts w:cstheme="minorHAnsi"/>
          <w:b/>
          <w:bCs/>
        </w:rPr>
        <w:t xml:space="preserve">maksymalnie do </w:t>
      </w:r>
      <w:r w:rsidRPr="001C2405">
        <w:rPr>
          <w:rFonts w:cstheme="minorHAnsi"/>
          <w:b/>
          <w:bCs/>
        </w:rPr>
        <w:t>60</w:t>
      </w:r>
      <w:r w:rsidRPr="001F7AF3">
        <w:rPr>
          <w:rFonts w:cstheme="minorHAnsi"/>
          <w:b/>
          <w:bCs/>
        </w:rPr>
        <w:t xml:space="preserve"> dni od dnia zawarcia umowy. Nie później niż do </w:t>
      </w:r>
      <w:r w:rsidRPr="001C2405">
        <w:rPr>
          <w:rFonts w:cstheme="minorHAnsi"/>
          <w:b/>
          <w:bCs/>
        </w:rPr>
        <w:t>30</w:t>
      </w:r>
      <w:r w:rsidRPr="001F7AF3">
        <w:rPr>
          <w:rFonts w:cstheme="minorHAnsi"/>
          <w:b/>
          <w:bCs/>
        </w:rPr>
        <w:t>.06.2026 r.</w:t>
      </w:r>
    </w:p>
    <w:p w14:paraId="1FC5F23E" w14:textId="77777777" w:rsidR="001F7AF3" w:rsidRPr="001F7AF3" w:rsidRDefault="001F7AF3" w:rsidP="001F7AF3">
      <w:pPr>
        <w:spacing w:before="198"/>
        <w:ind w:left="360"/>
        <w:jc w:val="both"/>
        <w:rPr>
          <w:rFonts w:cstheme="minorHAnsi"/>
        </w:rPr>
      </w:pPr>
      <w:r w:rsidRPr="001F7AF3">
        <w:rPr>
          <w:rFonts w:cstheme="minorHAnsi"/>
          <w:b/>
          <w:bCs/>
          <w:u w:val="single"/>
        </w:rPr>
        <w:t>ROZDZIAŁ X. Termin związania ofertą</w:t>
      </w:r>
    </w:p>
    <w:p w14:paraId="07EAEBE6" w14:textId="77777777" w:rsidR="001F7AF3" w:rsidRPr="001F7AF3" w:rsidRDefault="001F7AF3" w:rsidP="001F7AF3">
      <w:pPr>
        <w:numPr>
          <w:ilvl w:val="0"/>
          <w:numId w:val="3"/>
        </w:numPr>
        <w:spacing w:before="198"/>
        <w:jc w:val="both"/>
        <w:rPr>
          <w:rFonts w:cstheme="minorHAnsi"/>
        </w:rPr>
      </w:pPr>
      <w:r w:rsidRPr="001F7AF3">
        <w:rPr>
          <w:rFonts w:cstheme="minorHAnsi"/>
        </w:rPr>
        <w:t xml:space="preserve">Wykonawca jest związany ofertą nie dłużej niż </w:t>
      </w:r>
      <w:r w:rsidRPr="001F7AF3">
        <w:rPr>
          <w:rFonts w:cstheme="minorHAnsi"/>
          <w:b/>
          <w:bCs/>
        </w:rPr>
        <w:t>30 dni</w:t>
      </w:r>
      <w:r w:rsidRPr="001F7AF3">
        <w:rPr>
          <w:rFonts w:cstheme="minorHAnsi"/>
        </w:rPr>
        <w:t>, od dnia upływu terminu składania ofert, przy czym pierwszym dniem terminu związania oferta jest dzień, w którym upływa termin składania ofert.</w:t>
      </w:r>
    </w:p>
    <w:p w14:paraId="5A6892F2" w14:textId="16E05551" w:rsidR="001F7AF3" w:rsidRPr="001F7AF3" w:rsidRDefault="001F7AF3" w:rsidP="001F7AF3">
      <w:pPr>
        <w:numPr>
          <w:ilvl w:val="0"/>
          <w:numId w:val="3"/>
        </w:numPr>
        <w:spacing w:before="198"/>
        <w:jc w:val="both"/>
        <w:rPr>
          <w:rFonts w:cstheme="minorHAnsi"/>
        </w:rPr>
      </w:pPr>
      <w:r w:rsidRPr="001F7AF3">
        <w:rPr>
          <w:rFonts w:cstheme="minorHAnsi"/>
        </w:rPr>
        <w:t xml:space="preserve">Wykonawca jest związany ofertą do dnia </w:t>
      </w:r>
      <w:r w:rsidRPr="001C2405">
        <w:rPr>
          <w:rFonts w:cstheme="minorHAnsi"/>
          <w:b/>
          <w:bCs/>
        </w:rPr>
        <w:t>12</w:t>
      </w:r>
      <w:r w:rsidRPr="001F7AF3">
        <w:rPr>
          <w:rFonts w:cstheme="minorHAnsi"/>
          <w:b/>
          <w:bCs/>
        </w:rPr>
        <w:t xml:space="preserve"> maja 2026 roku.</w:t>
      </w:r>
    </w:p>
    <w:p w14:paraId="245D1680" w14:textId="77777777" w:rsidR="001F7AF3" w:rsidRPr="001C2405" w:rsidRDefault="001F7AF3" w:rsidP="001F7AF3">
      <w:pPr>
        <w:spacing w:before="198"/>
        <w:ind w:left="360"/>
        <w:jc w:val="both"/>
        <w:rPr>
          <w:rFonts w:cstheme="minorHAnsi"/>
          <w:b/>
          <w:bCs/>
        </w:rPr>
      </w:pPr>
      <w:r w:rsidRPr="001C2405">
        <w:rPr>
          <w:rFonts w:cstheme="minorHAnsi"/>
          <w:b/>
          <w:bCs/>
        </w:rPr>
        <w:t>ROZDZIAŁ XII. SPOSÓB SKŁADANIA ORAZ TERMIN SKŁADANIA I OTWARCIA OFERT</w:t>
      </w:r>
    </w:p>
    <w:p w14:paraId="2234F269" w14:textId="77777777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1.</w:t>
      </w:r>
      <w:r w:rsidRPr="001C2405">
        <w:rPr>
          <w:rFonts w:cstheme="minorHAnsi"/>
        </w:rPr>
        <w:tab/>
        <w:t>Ofertę wraz z wymaganymi dokumentami należy zamieścić na Platformie Przetargowej Radia Lublin S.A. w likwidacji pod adresem https://ezamowienia.gov.pl.</w:t>
      </w:r>
    </w:p>
    <w:p w14:paraId="64446BAD" w14:textId="72B4FDE2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2.</w:t>
      </w:r>
      <w:r w:rsidRPr="001C2405">
        <w:rPr>
          <w:rFonts w:cstheme="minorHAnsi"/>
        </w:rPr>
        <w:tab/>
        <w:t xml:space="preserve">Termin zamieszczenia oferty na Platformie: do dnia 13.04.2026 r. do godziny 10:00. </w:t>
      </w:r>
    </w:p>
    <w:p w14:paraId="2FE3BB44" w14:textId="1ADE69C5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3.</w:t>
      </w:r>
      <w:r w:rsidRPr="001C2405">
        <w:rPr>
          <w:rFonts w:cstheme="minorHAnsi"/>
        </w:rPr>
        <w:tab/>
        <w:t>Zamawiający zastrzega sobie możliwość przedłużenia terminu składania ofert.</w:t>
      </w:r>
      <w:r w:rsidR="00493D38" w:rsidRPr="001C2405">
        <w:rPr>
          <w:rFonts w:cstheme="minorHAnsi"/>
        </w:rPr>
        <w:t xml:space="preserve"> </w:t>
      </w:r>
      <w:r w:rsidR="00493D38" w:rsidRPr="001C2405">
        <w:rPr>
          <w:rFonts w:cstheme="minorHAnsi"/>
        </w:rPr>
        <w:br/>
      </w:r>
      <w:r w:rsidRPr="001C2405">
        <w:rPr>
          <w:rFonts w:cstheme="minorHAnsi"/>
        </w:rPr>
        <w:t xml:space="preserve">W przypadku dokonywania zmiany treści ogłoszenia o zamówieniu, Zamawiający przedłuży termin składania ofert o czas niezbędny do wprowadzenia przez Wykonawców zmian w ofertach, jeżeli jest to konieczne. </w:t>
      </w:r>
    </w:p>
    <w:p w14:paraId="4E93FD5D" w14:textId="77777777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4.</w:t>
      </w:r>
      <w:r w:rsidRPr="001C2405">
        <w:rPr>
          <w:rFonts w:cstheme="minorHAnsi"/>
        </w:rPr>
        <w:tab/>
        <w:t>Przedłużenie terminu składania ofert dopuszczalne jest tylko przed jego upływem.</w:t>
      </w:r>
    </w:p>
    <w:p w14:paraId="1E6BB493" w14:textId="77777777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5.</w:t>
      </w:r>
      <w:r w:rsidRPr="001C2405">
        <w:rPr>
          <w:rFonts w:cstheme="minorHAnsi"/>
        </w:rPr>
        <w:tab/>
        <w:t>O przedłużeniu terminu Zamawiający powiadomi Wykonawców poprzez Platformę Przetargową Radia Lublin S.A. w likwidacji oraz zamieści informację na Platformie.</w:t>
      </w:r>
    </w:p>
    <w:p w14:paraId="24FB3270" w14:textId="77777777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6.</w:t>
      </w:r>
      <w:r w:rsidRPr="001C2405">
        <w:rPr>
          <w:rFonts w:cstheme="minorHAnsi"/>
        </w:rPr>
        <w:tab/>
        <w:t xml:space="preserve">Otwarcie ofert nastąpi za pośrednictwem Platformy Przetargowej Radia Lublin S.A. w likwidacji pod adresem https://ezamowienia.gov.pl - w dniu, w którym upływa termin składania ofert, </w:t>
      </w:r>
      <w:r w:rsidRPr="001C2405">
        <w:rPr>
          <w:rFonts w:cstheme="minorHAnsi"/>
          <w:b/>
          <w:bCs/>
        </w:rPr>
        <w:t>o godz. 10:15.</w:t>
      </w:r>
    </w:p>
    <w:p w14:paraId="0228376D" w14:textId="53CAADA8" w:rsidR="001F7AF3" w:rsidRPr="001C2405" w:rsidRDefault="001F7AF3" w:rsidP="001F7AF3">
      <w:pPr>
        <w:spacing w:before="198"/>
        <w:ind w:left="360"/>
        <w:jc w:val="both"/>
        <w:rPr>
          <w:rFonts w:cstheme="minorHAnsi"/>
        </w:rPr>
      </w:pPr>
      <w:r w:rsidRPr="001C2405">
        <w:rPr>
          <w:rFonts w:cstheme="minorHAnsi"/>
        </w:rPr>
        <w:t>7.</w:t>
      </w:r>
      <w:r w:rsidRPr="001C2405">
        <w:rPr>
          <w:rFonts w:cstheme="minorHAnsi"/>
        </w:rPr>
        <w:tab/>
        <w:t>Zamawiający poinformuje o zmianie terminu otwarcia ofert na Platformie.</w:t>
      </w:r>
    </w:p>
    <w:p w14:paraId="47790738" w14:textId="08BEBD74" w:rsidR="006D5F41" w:rsidRPr="001C2405" w:rsidRDefault="001F7AF3" w:rsidP="001F7AF3">
      <w:pPr>
        <w:spacing w:before="198"/>
        <w:jc w:val="both"/>
        <w:rPr>
          <w:rFonts w:cstheme="minorHAnsi"/>
        </w:rPr>
      </w:pPr>
      <w:r w:rsidRPr="001C2405">
        <w:rPr>
          <w:rFonts w:cstheme="minorHAnsi"/>
        </w:rPr>
        <w:t xml:space="preserve">         Wprowadzone zmiany wymuszają również zmianę ogłoszenia o zamówieniu.</w:t>
      </w:r>
    </w:p>
    <w:p w14:paraId="1CAF99C4" w14:textId="0BB39EEA" w:rsidR="001F7AF3" w:rsidRPr="001C2405" w:rsidRDefault="001F7AF3" w:rsidP="001F7AF3">
      <w:pPr>
        <w:spacing w:before="198"/>
        <w:jc w:val="both"/>
        <w:rPr>
          <w:rFonts w:cstheme="minorHAnsi"/>
        </w:rPr>
      </w:pPr>
      <w:r w:rsidRPr="001C2405">
        <w:rPr>
          <w:rFonts w:cstheme="minorHAnsi"/>
        </w:rPr>
        <w:t xml:space="preserve">         Pozostałe zapisy SWZ pozostają bez zmian.</w:t>
      </w:r>
    </w:p>
    <w:p w14:paraId="4AC34930" w14:textId="77777777" w:rsidR="006D5F41" w:rsidRPr="001C2405" w:rsidRDefault="006D5F41" w:rsidP="006D5F41">
      <w:pPr>
        <w:jc w:val="both"/>
        <w:rPr>
          <w:rFonts w:cstheme="minorHAnsi"/>
        </w:rPr>
      </w:pPr>
    </w:p>
    <w:p w14:paraId="73466CB9" w14:textId="77777777" w:rsidR="0001400C" w:rsidRPr="006371F0" w:rsidRDefault="0001400C">
      <w:pPr>
        <w:rPr>
          <w:rFonts w:ascii="Aptos" w:hAnsi="Aptos"/>
          <w:sz w:val="20"/>
          <w:szCs w:val="20"/>
        </w:rPr>
      </w:pPr>
    </w:p>
    <w:sectPr w:rsidR="0001400C" w:rsidRPr="006371F0" w:rsidSect="001A5201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E07CD"/>
    <w:multiLevelType w:val="hybridMultilevel"/>
    <w:tmpl w:val="2D906B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72CBB"/>
    <w:multiLevelType w:val="hybridMultilevel"/>
    <w:tmpl w:val="7B3C2D7A"/>
    <w:lvl w:ilvl="0" w:tplc="106EB06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AD5353"/>
    <w:multiLevelType w:val="hybridMultilevel"/>
    <w:tmpl w:val="2D906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256013">
    <w:abstractNumId w:val="2"/>
  </w:num>
  <w:num w:numId="2" w16cid:durableId="2084716759">
    <w:abstractNumId w:val="0"/>
  </w:num>
  <w:num w:numId="3" w16cid:durableId="8804844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F41"/>
    <w:rsid w:val="0000253A"/>
    <w:rsid w:val="00003FCC"/>
    <w:rsid w:val="0001400C"/>
    <w:rsid w:val="0005704A"/>
    <w:rsid w:val="000F4059"/>
    <w:rsid w:val="00155A8A"/>
    <w:rsid w:val="001646A0"/>
    <w:rsid w:val="001A5201"/>
    <w:rsid w:val="001C2405"/>
    <w:rsid w:val="001D2C1E"/>
    <w:rsid w:val="001F7AF3"/>
    <w:rsid w:val="00211D26"/>
    <w:rsid w:val="00223389"/>
    <w:rsid w:val="0024060C"/>
    <w:rsid w:val="0027108C"/>
    <w:rsid w:val="002D7108"/>
    <w:rsid w:val="00317711"/>
    <w:rsid w:val="00332B4F"/>
    <w:rsid w:val="003C541B"/>
    <w:rsid w:val="003F3480"/>
    <w:rsid w:val="00410F01"/>
    <w:rsid w:val="00420594"/>
    <w:rsid w:val="00474EDD"/>
    <w:rsid w:val="00493D38"/>
    <w:rsid w:val="004B0A2F"/>
    <w:rsid w:val="004B14AE"/>
    <w:rsid w:val="005011CF"/>
    <w:rsid w:val="005158BE"/>
    <w:rsid w:val="006371F0"/>
    <w:rsid w:val="00652F35"/>
    <w:rsid w:val="006953A2"/>
    <w:rsid w:val="006D5F41"/>
    <w:rsid w:val="006F352F"/>
    <w:rsid w:val="00722C21"/>
    <w:rsid w:val="007D4652"/>
    <w:rsid w:val="007E115E"/>
    <w:rsid w:val="008064F1"/>
    <w:rsid w:val="00825CB3"/>
    <w:rsid w:val="00843565"/>
    <w:rsid w:val="008C64BF"/>
    <w:rsid w:val="00905B53"/>
    <w:rsid w:val="0092277B"/>
    <w:rsid w:val="009B3157"/>
    <w:rsid w:val="009F5B28"/>
    <w:rsid w:val="00A0248C"/>
    <w:rsid w:val="00A64A1F"/>
    <w:rsid w:val="00AB0360"/>
    <w:rsid w:val="00AC0645"/>
    <w:rsid w:val="00AD17CC"/>
    <w:rsid w:val="00AD5BA1"/>
    <w:rsid w:val="00AE33A7"/>
    <w:rsid w:val="00B85C20"/>
    <w:rsid w:val="00B90C44"/>
    <w:rsid w:val="00BD08D8"/>
    <w:rsid w:val="00C01050"/>
    <w:rsid w:val="00C2776F"/>
    <w:rsid w:val="00C51EBE"/>
    <w:rsid w:val="00D401AE"/>
    <w:rsid w:val="00E3673B"/>
    <w:rsid w:val="00E52816"/>
    <w:rsid w:val="00E64AD6"/>
    <w:rsid w:val="00E74FC3"/>
    <w:rsid w:val="00EF6845"/>
    <w:rsid w:val="00F556ED"/>
    <w:rsid w:val="00FD6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79665"/>
  <w15:chartTrackingRefBased/>
  <w15:docId w15:val="{2F44F7FD-DB9B-4683-BCFE-AA5E13BA4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5F41"/>
  </w:style>
  <w:style w:type="paragraph" w:styleId="Nagwek1">
    <w:name w:val="heading 1"/>
    <w:basedOn w:val="Normalny"/>
    <w:next w:val="Normalny"/>
    <w:link w:val="Nagwek1Znak"/>
    <w:uiPriority w:val="9"/>
    <w:qFormat/>
    <w:rsid w:val="006D5F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D5F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D5F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D5F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D5F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D5F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D5F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D5F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D5F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D5F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6D5F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D5F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D5F4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D5F4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D5F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D5F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D5F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D5F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D5F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D5F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D5F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D5F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D5F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D5F41"/>
    <w:rPr>
      <w:i/>
      <w:iCs/>
      <w:color w:val="404040" w:themeColor="text1" w:themeTint="BF"/>
    </w:rPr>
  </w:style>
  <w:style w:type="paragraph" w:styleId="Akapitzlist">
    <w:name w:val="List Paragraph"/>
    <w:aliases w:val="Kolorowa lista — akcent 12,Obiekt,Dot pt,Nagłowek 3,T_SZ_List Paragraph,normalny tekst,Akapit z listą BS,Kolorowa lista — akcent 11,Akapit z listą1,Średnia siatka 1 — akcent 21,List Paragraph,sw tekst,CW_Lista,Colorful List - Accent 11,lp"/>
    <w:basedOn w:val="Normalny"/>
    <w:uiPriority w:val="34"/>
    <w:qFormat/>
    <w:rsid w:val="006D5F4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D5F4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D5F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D5F4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D5F4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8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754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Misztal</dc:creator>
  <cp:keywords/>
  <dc:description/>
  <cp:lastModifiedBy>Szymon Lejawka</cp:lastModifiedBy>
  <cp:revision>2</cp:revision>
  <dcterms:created xsi:type="dcterms:W3CDTF">2026-04-03T10:29:00Z</dcterms:created>
  <dcterms:modified xsi:type="dcterms:W3CDTF">2026-04-03T10:29:00Z</dcterms:modified>
</cp:coreProperties>
</file>