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66B9" w:rsidRPr="004F0EAE" w:rsidRDefault="00F666B9" w:rsidP="004F0EAE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4F0EAE">
        <w:rPr>
          <w:rFonts w:asciiTheme="minorHAnsi" w:hAnsiTheme="minorHAnsi" w:cstheme="minorHAnsi"/>
          <w:sz w:val="24"/>
          <w:szCs w:val="24"/>
        </w:rPr>
        <w:t>Nr sprawy</w:t>
      </w:r>
      <w:r w:rsidR="00830A00" w:rsidRPr="004F0EAE">
        <w:rPr>
          <w:rFonts w:asciiTheme="minorHAnsi" w:hAnsiTheme="minorHAnsi" w:cstheme="minorHAnsi"/>
          <w:sz w:val="24"/>
          <w:szCs w:val="24"/>
        </w:rPr>
        <w:t xml:space="preserve"> DAG.2310.</w:t>
      </w:r>
      <w:r w:rsidR="004D3D78" w:rsidRPr="004F0EAE">
        <w:rPr>
          <w:rFonts w:asciiTheme="minorHAnsi" w:hAnsiTheme="minorHAnsi" w:cstheme="minorHAnsi"/>
          <w:sz w:val="24"/>
          <w:szCs w:val="24"/>
        </w:rPr>
        <w:t>2</w:t>
      </w:r>
      <w:r w:rsidR="00830A00" w:rsidRPr="004F0EAE">
        <w:rPr>
          <w:rFonts w:asciiTheme="minorHAnsi" w:hAnsiTheme="minorHAnsi" w:cstheme="minorHAnsi"/>
          <w:sz w:val="24"/>
          <w:szCs w:val="24"/>
        </w:rPr>
        <w:t>.202</w:t>
      </w:r>
      <w:r w:rsidR="004D3D78" w:rsidRPr="004F0EAE">
        <w:rPr>
          <w:rFonts w:asciiTheme="minorHAnsi" w:hAnsiTheme="minorHAnsi" w:cstheme="minorHAnsi"/>
          <w:sz w:val="24"/>
          <w:szCs w:val="24"/>
        </w:rPr>
        <w:t>6</w:t>
      </w:r>
    </w:p>
    <w:p w:rsidR="00F666B9" w:rsidRPr="004F0EAE" w:rsidRDefault="00F666B9" w:rsidP="004F0EAE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4F0EAE">
        <w:rPr>
          <w:rFonts w:asciiTheme="minorHAnsi" w:hAnsiTheme="minorHAnsi" w:cstheme="minorHAnsi"/>
          <w:sz w:val="24"/>
          <w:szCs w:val="24"/>
        </w:rPr>
        <w:t>Łódź, dnia</w:t>
      </w:r>
      <w:r w:rsidR="00830A00" w:rsidRPr="004F0EAE">
        <w:rPr>
          <w:rFonts w:asciiTheme="minorHAnsi" w:hAnsiTheme="minorHAnsi" w:cstheme="minorHAnsi"/>
          <w:sz w:val="24"/>
          <w:szCs w:val="24"/>
        </w:rPr>
        <w:t xml:space="preserve"> </w:t>
      </w:r>
      <w:r w:rsidR="00DC0921" w:rsidRPr="004F0EAE">
        <w:rPr>
          <w:rFonts w:asciiTheme="minorHAnsi" w:hAnsiTheme="minorHAnsi" w:cstheme="minorHAnsi"/>
          <w:sz w:val="24"/>
          <w:szCs w:val="24"/>
        </w:rPr>
        <w:t>20</w:t>
      </w:r>
      <w:r w:rsidR="004D3D78" w:rsidRPr="004F0EAE">
        <w:rPr>
          <w:rFonts w:asciiTheme="minorHAnsi" w:hAnsiTheme="minorHAnsi" w:cstheme="minorHAnsi"/>
          <w:sz w:val="24"/>
          <w:szCs w:val="24"/>
        </w:rPr>
        <w:t>.02.2026</w:t>
      </w:r>
    </w:p>
    <w:p w:rsidR="00F666B9" w:rsidRPr="004F0EAE" w:rsidRDefault="00F666B9" w:rsidP="004F0EAE">
      <w:pPr>
        <w:spacing w:line="240" w:lineRule="auto"/>
        <w:rPr>
          <w:rFonts w:asciiTheme="minorHAnsi" w:hAnsiTheme="minorHAnsi" w:cstheme="minorHAnsi"/>
          <w:sz w:val="24"/>
          <w:szCs w:val="24"/>
        </w:rPr>
      </w:pPr>
    </w:p>
    <w:p w:rsidR="00830A00" w:rsidRPr="004F0EAE" w:rsidRDefault="00AC6756" w:rsidP="004F0EAE">
      <w:pPr>
        <w:spacing w:after="0" w:line="240" w:lineRule="auto"/>
        <w:ind w:right="220"/>
        <w:jc w:val="center"/>
        <w:rPr>
          <w:rFonts w:asciiTheme="minorHAnsi" w:eastAsia="Arial Unicode MS" w:hAnsiTheme="minorHAnsi" w:cstheme="minorHAnsi"/>
          <w:b/>
          <w:noProof/>
          <w:color w:val="000000"/>
          <w:sz w:val="24"/>
          <w:szCs w:val="24"/>
          <w:lang w:eastAsia="pl-PL"/>
        </w:rPr>
      </w:pPr>
      <w:r w:rsidRPr="004F0EAE">
        <w:rPr>
          <w:rFonts w:asciiTheme="minorHAnsi" w:eastAsia="Arial Unicode MS" w:hAnsiTheme="minorHAnsi" w:cstheme="minorHAnsi"/>
          <w:b/>
          <w:noProof/>
          <w:color w:val="000000"/>
          <w:sz w:val="24"/>
          <w:szCs w:val="24"/>
          <w:lang w:eastAsia="pl-PL"/>
        </w:rPr>
        <w:t>WYJAŚNIENIA TREŚCI SWZ</w:t>
      </w:r>
    </w:p>
    <w:p w:rsidR="00977F53" w:rsidRPr="004F0EAE" w:rsidRDefault="00977F53" w:rsidP="004F0EAE">
      <w:pPr>
        <w:spacing w:after="0" w:line="240" w:lineRule="auto"/>
        <w:ind w:right="220"/>
        <w:jc w:val="center"/>
        <w:rPr>
          <w:rFonts w:asciiTheme="minorHAnsi" w:eastAsia="Arial Unicode MS" w:hAnsiTheme="minorHAnsi" w:cstheme="minorHAnsi"/>
          <w:b/>
          <w:noProof/>
          <w:color w:val="000000"/>
          <w:sz w:val="24"/>
          <w:szCs w:val="24"/>
          <w:lang w:eastAsia="pl-PL"/>
        </w:rPr>
      </w:pPr>
    </w:p>
    <w:p w:rsidR="00830A00" w:rsidRPr="004F0EAE" w:rsidRDefault="00830A00" w:rsidP="004F0EAE">
      <w:pPr>
        <w:spacing w:after="0" w:line="240" w:lineRule="auto"/>
        <w:jc w:val="both"/>
        <w:rPr>
          <w:rFonts w:asciiTheme="minorHAnsi" w:eastAsia="Arial Unicode MS" w:hAnsiTheme="minorHAnsi" w:cstheme="minorHAnsi"/>
          <w:noProof/>
          <w:color w:val="000000"/>
          <w:sz w:val="24"/>
          <w:szCs w:val="24"/>
          <w:lang w:eastAsia="pl-PL"/>
        </w:rPr>
      </w:pPr>
      <w:r w:rsidRPr="004F0EAE">
        <w:rPr>
          <w:rFonts w:asciiTheme="minorHAnsi" w:eastAsia="Arial Unicode MS" w:hAnsiTheme="minorHAnsi" w:cstheme="minorHAnsi"/>
          <w:b/>
          <w:noProof/>
          <w:color w:val="000000"/>
          <w:sz w:val="24"/>
          <w:szCs w:val="24"/>
          <w:lang w:eastAsia="pl-PL"/>
        </w:rPr>
        <w:t>Dotyczy postępowania pn</w:t>
      </w:r>
      <w:r w:rsidRPr="004F0EAE">
        <w:rPr>
          <w:rFonts w:asciiTheme="minorHAnsi" w:eastAsia="Arial Unicode MS" w:hAnsiTheme="minorHAnsi" w:cstheme="minorHAnsi"/>
          <w:noProof/>
          <w:color w:val="000000"/>
          <w:sz w:val="24"/>
          <w:szCs w:val="24"/>
          <w:lang w:eastAsia="pl-PL"/>
        </w:rPr>
        <w:t xml:space="preserve">. </w:t>
      </w:r>
      <w:r w:rsidR="00305C62" w:rsidRPr="004F0EAE">
        <w:rPr>
          <w:rFonts w:asciiTheme="minorHAnsi" w:eastAsia="Arial Unicode MS" w:hAnsiTheme="minorHAnsi" w:cstheme="minorHAnsi"/>
          <w:noProof/>
          <w:color w:val="000000"/>
          <w:sz w:val="24"/>
          <w:szCs w:val="24"/>
          <w:lang w:eastAsia="pl-PL"/>
        </w:rPr>
        <w:t>Świadczenie usługi ochrony osób i mienia Centralnego Muzeum Włókiennictwa w Łodzi przez okres 12 miesięcy</w:t>
      </w:r>
    </w:p>
    <w:p w:rsidR="00830A00" w:rsidRPr="004F0EAE" w:rsidRDefault="00830A00" w:rsidP="004F0EAE">
      <w:pPr>
        <w:spacing w:after="0" w:line="240" w:lineRule="auto"/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:rsidR="00830A00" w:rsidRPr="004F0EAE" w:rsidRDefault="00830A00" w:rsidP="004F0EAE">
      <w:pPr>
        <w:spacing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F0EAE">
        <w:rPr>
          <w:rFonts w:asciiTheme="minorHAnsi" w:hAnsiTheme="minorHAnsi" w:cstheme="minorHAnsi"/>
          <w:sz w:val="24"/>
          <w:szCs w:val="24"/>
        </w:rPr>
        <w:t xml:space="preserve">Na mocy art. 284 ust. 6 ustawy z dnia 11 września 2019 r. Prawo zamówień publicznych </w:t>
      </w:r>
      <w:r w:rsidRPr="004F0EAE">
        <w:rPr>
          <w:rFonts w:asciiTheme="minorHAnsi" w:hAnsiTheme="minorHAnsi" w:cstheme="minorHAnsi"/>
          <w:sz w:val="24"/>
          <w:szCs w:val="24"/>
        </w:rPr>
        <w:br/>
        <w:t>(</w:t>
      </w:r>
      <w:proofErr w:type="spellStart"/>
      <w:r w:rsidRPr="004F0EAE">
        <w:rPr>
          <w:rFonts w:asciiTheme="minorHAnsi" w:hAnsiTheme="minorHAnsi" w:cstheme="minorHAnsi"/>
          <w:sz w:val="24"/>
          <w:szCs w:val="24"/>
        </w:rPr>
        <w:t>t.j</w:t>
      </w:r>
      <w:proofErr w:type="spellEnd"/>
      <w:r w:rsidRPr="004F0EAE">
        <w:rPr>
          <w:rFonts w:asciiTheme="minorHAnsi" w:hAnsiTheme="minorHAnsi" w:cstheme="minorHAnsi"/>
          <w:sz w:val="24"/>
          <w:szCs w:val="24"/>
        </w:rPr>
        <w:t>. Dz. U. 202</w:t>
      </w:r>
      <w:r w:rsidR="00061738" w:rsidRPr="004F0EAE">
        <w:rPr>
          <w:rFonts w:asciiTheme="minorHAnsi" w:hAnsiTheme="minorHAnsi" w:cstheme="minorHAnsi"/>
          <w:sz w:val="24"/>
          <w:szCs w:val="24"/>
        </w:rPr>
        <w:t>4</w:t>
      </w:r>
      <w:r w:rsidRPr="004F0EAE">
        <w:rPr>
          <w:rFonts w:asciiTheme="minorHAnsi" w:hAnsiTheme="minorHAnsi" w:cstheme="minorHAnsi"/>
          <w:sz w:val="24"/>
          <w:szCs w:val="24"/>
        </w:rPr>
        <w:t xml:space="preserve"> poz. </w:t>
      </w:r>
      <w:r w:rsidR="00061738" w:rsidRPr="004F0EAE">
        <w:rPr>
          <w:rFonts w:asciiTheme="minorHAnsi" w:hAnsiTheme="minorHAnsi" w:cstheme="minorHAnsi"/>
          <w:sz w:val="24"/>
          <w:szCs w:val="24"/>
        </w:rPr>
        <w:t>1320</w:t>
      </w:r>
      <w:r w:rsidRPr="004F0EAE">
        <w:rPr>
          <w:rFonts w:asciiTheme="minorHAnsi" w:hAnsiTheme="minorHAnsi" w:cstheme="minorHAnsi"/>
          <w:sz w:val="24"/>
          <w:szCs w:val="24"/>
        </w:rPr>
        <w:t xml:space="preserve"> ze zm.), Zamawiający – Centralne Muzeum Włókiennictwa w Łodzi – udziela odpowiedzi na pytanie dotyczące specyfikacji warunków zamówienia:</w:t>
      </w:r>
    </w:p>
    <w:p w:rsidR="00830A00" w:rsidRPr="004F0EAE" w:rsidRDefault="00830A00" w:rsidP="004F0EAE">
      <w:pPr>
        <w:spacing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A716F8" w:rsidRPr="004F0EAE" w:rsidRDefault="00830A00" w:rsidP="004F0EA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F0EAE">
        <w:rPr>
          <w:rFonts w:asciiTheme="minorHAnsi" w:hAnsiTheme="minorHAnsi" w:cstheme="minorHAnsi"/>
          <w:b/>
          <w:sz w:val="24"/>
          <w:szCs w:val="24"/>
        </w:rPr>
        <w:t>Pytanie</w:t>
      </w:r>
      <w:r w:rsidR="00305C62" w:rsidRPr="004F0EAE">
        <w:rPr>
          <w:rFonts w:asciiTheme="minorHAnsi" w:hAnsiTheme="minorHAnsi" w:cstheme="minorHAnsi"/>
          <w:b/>
          <w:sz w:val="24"/>
          <w:szCs w:val="24"/>
        </w:rPr>
        <w:t>:</w:t>
      </w:r>
      <w:r w:rsidRPr="004F0EA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DC0921" w:rsidRPr="004F0EAE">
        <w:rPr>
          <w:rFonts w:asciiTheme="minorHAnsi" w:hAnsiTheme="minorHAnsi" w:cstheme="minorHAnsi"/>
          <w:sz w:val="24"/>
          <w:szCs w:val="24"/>
        </w:rPr>
        <w:t xml:space="preserve">Czy Zamawiający podtrzymuje zapisy dotyczące dysponowania paralizatorem? </w:t>
      </w:r>
      <w:r w:rsidR="00DC0921" w:rsidRPr="004F0EAE">
        <w:rPr>
          <w:rFonts w:asciiTheme="minorHAnsi" w:hAnsiTheme="minorHAnsi" w:cstheme="minorHAnsi"/>
          <w:sz w:val="24"/>
          <w:szCs w:val="24"/>
        </w:rPr>
        <w:br/>
        <w:t>W treści SWZ nie wskazano wprost kto ma dysponować paralizatorem. Czy wymóg paralizatora dotyczy tylko i wyłącznie grupy interwencyjnej?</w:t>
      </w:r>
    </w:p>
    <w:p w:rsidR="00830A00" w:rsidRPr="004F0EAE" w:rsidRDefault="00830A00" w:rsidP="004F0EA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DC0921" w:rsidRPr="004F0EAE" w:rsidRDefault="00305C62" w:rsidP="004F0EAE">
      <w:pPr>
        <w:spacing w:after="0" w:line="24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4F0EAE">
        <w:rPr>
          <w:rFonts w:asciiTheme="minorHAnsi" w:hAnsiTheme="minorHAnsi" w:cstheme="minorHAnsi"/>
          <w:b/>
          <w:sz w:val="24"/>
          <w:szCs w:val="24"/>
        </w:rPr>
        <w:t>Odpowiedź:</w:t>
      </w:r>
      <w:r w:rsidR="00830A00" w:rsidRPr="004F0EAE">
        <w:rPr>
          <w:rFonts w:asciiTheme="minorHAnsi" w:hAnsiTheme="minorHAnsi" w:cstheme="minorHAnsi"/>
          <w:sz w:val="24"/>
          <w:szCs w:val="24"/>
        </w:rPr>
        <w:t xml:space="preserve"> </w:t>
      </w:r>
      <w:r w:rsidR="00DC0921" w:rsidRPr="004F0EAE">
        <w:rPr>
          <w:rFonts w:asciiTheme="minorHAnsi" w:hAnsiTheme="minorHAnsi" w:cstheme="minorHAnsi"/>
          <w:sz w:val="24"/>
          <w:szCs w:val="24"/>
        </w:rPr>
        <w:t>Zamawiający podtrzymuje zapisy dotyczące dysponowania paralizatorem. W SWZ, w rozdziale V, zawierającym opis przedmiotu zamówienia</w:t>
      </w:r>
      <w:r w:rsidR="0014782B" w:rsidRPr="004F0EAE">
        <w:rPr>
          <w:rFonts w:asciiTheme="minorHAnsi" w:hAnsiTheme="minorHAnsi" w:cstheme="minorHAnsi"/>
          <w:sz w:val="24"/>
          <w:szCs w:val="24"/>
        </w:rPr>
        <w:t>,</w:t>
      </w:r>
      <w:r w:rsidR="00DC0921" w:rsidRPr="004F0EAE">
        <w:rPr>
          <w:rFonts w:asciiTheme="minorHAnsi" w:hAnsiTheme="minorHAnsi" w:cstheme="minorHAnsi"/>
          <w:sz w:val="24"/>
          <w:szCs w:val="24"/>
        </w:rPr>
        <w:t xml:space="preserve"> jest wskazane wprost, że </w:t>
      </w:r>
      <w:r w:rsidR="00DC0921" w:rsidRPr="004F0EAE">
        <w:rPr>
          <w:rFonts w:asciiTheme="minorHAnsi" w:hAnsiTheme="minorHAnsi" w:cstheme="minorHAnsi"/>
          <w:b/>
          <w:sz w:val="24"/>
          <w:szCs w:val="24"/>
          <w:u w:val="single"/>
        </w:rPr>
        <w:t>posterunek stały /PS Nr 1/</w:t>
      </w:r>
      <w:r w:rsidR="00DC0921" w:rsidRPr="004F0EAE">
        <w:rPr>
          <w:rFonts w:asciiTheme="minorHAnsi" w:hAnsiTheme="minorHAnsi" w:cstheme="minorHAnsi"/>
          <w:sz w:val="24"/>
          <w:szCs w:val="24"/>
        </w:rPr>
        <w:t xml:space="preserve">, </w:t>
      </w:r>
      <w:r w:rsidR="001611C7" w:rsidRPr="004F0EAE">
        <w:rPr>
          <w:rFonts w:asciiTheme="minorHAnsi" w:hAnsiTheme="minorHAnsi" w:cstheme="minorHAnsi"/>
          <w:sz w:val="24"/>
          <w:szCs w:val="24"/>
        </w:rPr>
        <w:t xml:space="preserve">jednoosobowy, dwuzmianowy, całodobowy, </w:t>
      </w:r>
      <w:r w:rsidR="00DC0921" w:rsidRPr="004F0EAE">
        <w:rPr>
          <w:rFonts w:asciiTheme="minorHAnsi" w:hAnsiTheme="minorHAnsi" w:cstheme="minorHAnsi"/>
          <w:b/>
          <w:sz w:val="24"/>
          <w:szCs w:val="24"/>
          <w:u w:val="single"/>
        </w:rPr>
        <w:t>umiejscowiony przy wejściu do budynku A od strony ul. Piotrkowskiej</w:t>
      </w:r>
      <w:r w:rsidR="00DC0921" w:rsidRPr="004F0EAE">
        <w:rPr>
          <w:rFonts w:asciiTheme="minorHAnsi" w:hAnsiTheme="minorHAnsi" w:cstheme="minorHAnsi"/>
          <w:sz w:val="24"/>
          <w:szCs w:val="24"/>
        </w:rPr>
        <w:t xml:space="preserve"> ma być wyposażony w paralizator elektryczny, co oznacza, że ma dysponować nim osoba, która będzie pełniła służbę na tym posterunku.</w:t>
      </w:r>
    </w:p>
    <w:p w:rsidR="004C0908" w:rsidRPr="004F0EAE" w:rsidRDefault="004C0908" w:rsidP="004F0EA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4F0EAE" w:rsidRPr="004F0EAE" w:rsidRDefault="004F0EAE" w:rsidP="004F0EA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F0EAE">
        <w:rPr>
          <w:rFonts w:asciiTheme="minorHAnsi" w:hAnsiTheme="minorHAnsi" w:cstheme="minorHAnsi"/>
          <w:b/>
          <w:sz w:val="24"/>
          <w:szCs w:val="24"/>
        </w:rPr>
        <w:t>Pytanie:</w:t>
      </w:r>
      <w:r w:rsidRPr="004F0EAE">
        <w:rPr>
          <w:rFonts w:asciiTheme="minorHAnsi" w:hAnsiTheme="minorHAnsi" w:cstheme="minorHAnsi"/>
          <w:sz w:val="24"/>
          <w:szCs w:val="24"/>
        </w:rPr>
        <w:t xml:space="preserve"> Czy w przypadku wybory oferty Wykonawcy wspólnie ubiegającego się o udzielenie zamówienia (konsorcjum) i podpisaniem z nim umowy Zamawiający dopuszcza, aby każdy </w:t>
      </w:r>
      <w:r w:rsidRPr="004F0EAE">
        <w:rPr>
          <w:rFonts w:asciiTheme="minorHAnsi" w:hAnsiTheme="minorHAnsi" w:cstheme="minorHAnsi"/>
          <w:sz w:val="24"/>
          <w:szCs w:val="24"/>
        </w:rPr>
        <w:br/>
        <w:t>z członków konsorcjum wystawiał osobną fakturę vat za realizację usług?</w:t>
      </w:r>
    </w:p>
    <w:p w:rsidR="004F0EAE" w:rsidRPr="004F0EAE" w:rsidRDefault="004F0EAE" w:rsidP="004F0EA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4F0EAE" w:rsidRPr="004F0EAE" w:rsidRDefault="004F0EAE" w:rsidP="004F0EAE">
      <w:pPr>
        <w:spacing w:after="0" w:line="24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4F0EAE">
        <w:rPr>
          <w:rFonts w:asciiTheme="minorHAnsi" w:hAnsiTheme="minorHAnsi" w:cstheme="minorHAnsi"/>
          <w:b/>
          <w:sz w:val="24"/>
          <w:szCs w:val="24"/>
        </w:rPr>
        <w:t>Odpowiedź:</w:t>
      </w:r>
      <w:r w:rsidRPr="004F0EAE">
        <w:rPr>
          <w:rFonts w:asciiTheme="minorHAnsi" w:hAnsiTheme="minorHAnsi" w:cstheme="minorHAnsi"/>
          <w:sz w:val="24"/>
          <w:szCs w:val="24"/>
        </w:rPr>
        <w:t xml:space="preserve"> Zgodnie z informacją zawartą w SWZ (rozdział XVIII, pkt 7 w części „</w:t>
      </w:r>
      <w:r w:rsidRPr="004F0EAE">
        <w:rPr>
          <w:rFonts w:asciiTheme="minorHAnsi" w:hAnsiTheme="minorHAnsi" w:cstheme="minorHAnsi"/>
          <w:i/>
          <w:kern w:val="2"/>
          <w:sz w:val="24"/>
          <w:szCs w:val="24"/>
          <w:lang w:eastAsia="pl-PL" w:bidi="ar-JO"/>
        </w:rPr>
        <w:t>Wspólne ubieganie się Wykonawców o udzielenie zamówienia</w:t>
      </w:r>
      <w:r w:rsidRPr="004F0EAE">
        <w:rPr>
          <w:rFonts w:asciiTheme="minorHAnsi" w:hAnsiTheme="minorHAnsi" w:cstheme="minorHAnsi"/>
          <w:kern w:val="2"/>
          <w:sz w:val="24"/>
          <w:szCs w:val="24"/>
          <w:lang w:eastAsia="pl-PL" w:bidi="ar-JO"/>
        </w:rPr>
        <w:t>”</w:t>
      </w:r>
      <w:r w:rsidRPr="004F0EAE">
        <w:rPr>
          <w:rFonts w:asciiTheme="minorHAnsi" w:hAnsiTheme="minorHAnsi" w:cstheme="minorHAnsi"/>
          <w:sz w:val="24"/>
          <w:szCs w:val="24"/>
        </w:rPr>
        <w:t xml:space="preserve">), Zamawiający dopuszcza, aby każdy z członków konsorcjum wystawiał osobną fakturę VAT </w:t>
      </w:r>
      <w:r w:rsidRPr="004F0EAE">
        <w:rPr>
          <w:rFonts w:asciiTheme="minorHAnsi" w:hAnsiTheme="minorHAnsi" w:cstheme="minorHAnsi"/>
          <w:sz w:val="24"/>
          <w:szCs w:val="24"/>
        </w:rPr>
        <w:br/>
        <w:t xml:space="preserve">za realizację usługi, na zasadach ustalonych z innymi członkami i liderem konsorcjum w wiążącej ich umowie konsorcjum, o ile z jej ujawnionej Zamawiającemu treści wynikają takie zasady realizacji zamówienia. Jednocześnie Zamawiający podkreśla, </w:t>
      </w:r>
      <w:r w:rsidR="00C366CD">
        <w:rPr>
          <w:rFonts w:asciiTheme="minorHAnsi" w:hAnsiTheme="minorHAnsi" w:cstheme="minorHAnsi"/>
          <w:sz w:val="24"/>
          <w:szCs w:val="24"/>
        </w:rPr>
        <w:br/>
      </w:r>
      <w:r w:rsidRPr="004F0EAE">
        <w:rPr>
          <w:rFonts w:asciiTheme="minorHAnsi" w:hAnsiTheme="minorHAnsi" w:cstheme="minorHAnsi"/>
          <w:sz w:val="24"/>
          <w:szCs w:val="24"/>
        </w:rPr>
        <w:t xml:space="preserve">że przekazywane faktury muszą być kompatybilne ze złożoną ofertą, co oznacza, </w:t>
      </w:r>
      <w:r w:rsidR="00C366CD">
        <w:rPr>
          <w:rFonts w:asciiTheme="minorHAnsi" w:hAnsiTheme="minorHAnsi" w:cstheme="minorHAnsi"/>
          <w:sz w:val="24"/>
          <w:szCs w:val="24"/>
        </w:rPr>
        <w:br/>
      </w:r>
      <w:r w:rsidRPr="004F0EAE">
        <w:rPr>
          <w:rFonts w:asciiTheme="minorHAnsi" w:hAnsiTheme="minorHAnsi" w:cstheme="minorHAnsi"/>
          <w:sz w:val="24"/>
          <w:szCs w:val="24"/>
        </w:rPr>
        <w:t xml:space="preserve">że muszą uwzględniać jako podstawę rozliczenia 1 </w:t>
      </w:r>
      <w:proofErr w:type="spellStart"/>
      <w:r w:rsidRPr="004F0EAE">
        <w:rPr>
          <w:rFonts w:asciiTheme="minorHAnsi" w:hAnsiTheme="minorHAnsi" w:cstheme="minorHAnsi"/>
          <w:sz w:val="24"/>
          <w:szCs w:val="24"/>
        </w:rPr>
        <w:t>rbh</w:t>
      </w:r>
      <w:proofErr w:type="spellEnd"/>
      <w:r w:rsidRPr="004F0EAE">
        <w:rPr>
          <w:rFonts w:asciiTheme="minorHAnsi" w:hAnsiTheme="minorHAnsi" w:cstheme="minorHAnsi"/>
          <w:sz w:val="24"/>
          <w:szCs w:val="24"/>
        </w:rPr>
        <w:t xml:space="preserve"> lub jasno określać podział wynagrodzenia za 1 </w:t>
      </w:r>
      <w:proofErr w:type="spellStart"/>
      <w:r w:rsidRPr="004F0EAE">
        <w:rPr>
          <w:rFonts w:asciiTheme="minorHAnsi" w:hAnsiTheme="minorHAnsi" w:cstheme="minorHAnsi"/>
          <w:sz w:val="24"/>
          <w:szCs w:val="24"/>
        </w:rPr>
        <w:t>rbh</w:t>
      </w:r>
      <w:proofErr w:type="spellEnd"/>
      <w:r w:rsidRPr="004F0EAE">
        <w:rPr>
          <w:rFonts w:asciiTheme="minorHAnsi" w:hAnsiTheme="minorHAnsi" w:cstheme="minorHAnsi"/>
          <w:sz w:val="24"/>
          <w:szCs w:val="24"/>
        </w:rPr>
        <w:t xml:space="preserve"> pomiędzy podmioty wystawiające fakturę.</w:t>
      </w:r>
    </w:p>
    <w:p w:rsidR="004F0EAE" w:rsidRPr="004F0EAE" w:rsidRDefault="004F0EAE" w:rsidP="004F0EA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4F0EAE" w:rsidRPr="004F0EAE" w:rsidRDefault="004F0EAE" w:rsidP="004F0EA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4F0EAE" w:rsidRPr="004F0EAE" w:rsidRDefault="004F0EAE" w:rsidP="004F0EA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305C62" w:rsidRPr="004F0EAE" w:rsidRDefault="00C61B12" w:rsidP="004F0EA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F0EAE">
        <w:rPr>
          <w:rFonts w:asciiTheme="minorHAnsi" w:hAnsiTheme="minorHAnsi" w:cstheme="minorHAnsi"/>
          <w:sz w:val="24"/>
          <w:szCs w:val="24"/>
        </w:rPr>
        <w:lastRenderedPageBreak/>
        <w:t xml:space="preserve">W związku z udzieleniem odpowiedzi na </w:t>
      </w:r>
      <w:r w:rsidR="00EA466B">
        <w:rPr>
          <w:rFonts w:asciiTheme="minorHAnsi" w:hAnsiTheme="minorHAnsi" w:cstheme="minorHAnsi"/>
          <w:sz w:val="24"/>
          <w:szCs w:val="24"/>
        </w:rPr>
        <w:t xml:space="preserve">powyższe </w:t>
      </w:r>
      <w:r w:rsidRPr="004F0EAE">
        <w:rPr>
          <w:rFonts w:asciiTheme="minorHAnsi" w:hAnsiTheme="minorHAnsi" w:cstheme="minorHAnsi"/>
          <w:sz w:val="24"/>
          <w:szCs w:val="24"/>
        </w:rPr>
        <w:t xml:space="preserve">pytania, </w:t>
      </w:r>
      <w:r w:rsidR="00EA466B">
        <w:rPr>
          <w:rFonts w:asciiTheme="minorHAnsi" w:hAnsiTheme="minorHAnsi" w:cstheme="minorHAnsi"/>
          <w:sz w:val="24"/>
          <w:szCs w:val="24"/>
        </w:rPr>
        <w:t xml:space="preserve">ponieważ informacje te były zawarte w SWZ, </w:t>
      </w:r>
      <w:r w:rsidRPr="004F0EAE">
        <w:rPr>
          <w:rFonts w:asciiTheme="minorHAnsi" w:hAnsiTheme="minorHAnsi" w:cstheme="minorHAnsi"/>
          <w:sz w:val="24"/>
          <w:szCs w:val="24"/>
        </w:rPr>
        <w:t xml:space="preserve">treść </w:t>
      </w:r>
      <w:r w:rsidR="00EA466B">
        <w:rPr>
          <w:rFonts w:asciiTheme="minorHAnsi" w:hAnsiTheme="minorHAnsi" w:cstheme="minorHAnsi"/>
          <w:sz w:val="24"/>
          <w:szCs w:val="24"/>
        </w:rPr>
        <w:t>specyfikacji</w:t>
      </w:r>
      <w:r w:rsidRPr="004F0EAE">
        <w:rPr>
          <w:rFonts w:asciiTheme="minorHAnsi" w:hAnsiTheme="minorHAnsi" w:cstheme="minorHAnsi"/>
          <w:sz w:val="24"/>
          <w:szCs w:val="24"/>
        </w:rPr>
        <w:t xml:space="preserve"> oraz ogłoszenia </w:t>
      </w:r>
      <w:bookmarkStart w:id="0" w:name="_GoBack"/>
      <w:bookmarkEnd w:id="0"/>
      <w:r w:rsidRPr="004F0EAE">
        <w:rPr>
          <w:rFonts w:asciiTheme="minorHAnsi" w:hAnsiTheme="minorHAnsi" w:cstheme="minorHAnsi"/>
          <w:sz w:val="24"/>
          <w:szCs w:val="24"/>
        </w:rPr>
        <w:t xml:space="preserve">o zamówieniu </w:t>
      </w:r>
      <w:r w:rsidR="00DF786B" w:rsidRPr="004F0EAE">
        <w:rPr>
          <w:rFonts w:asciiTheme="minorHAnsi" w:hAnsiTheme="minorHAnsi" w:cstheme="minorHAnsi"/>
          <w:sz w:val="24"/>
          <w:szCs w:val="24"/>
          <w:u w:val="single"/>
        </w:rPr>
        <w:t>nie ulega</w:t>
      </w:r>
      <w:r w:rsidR="009742B0" w:rsidRPr="004F0EAE">
        <w:rPr>
          <w:rFonts w:asciiTheme="minorHAnsi" w:hAnsiTheme="minorHAnsi" w:cstheme="minorHAnsi"/>
          <w:sz w:val="24"/>
          <w:szCs w:val="24"/>
          <w:u w:val="single"/>
        </w:rPr>
        <w:t>ją</w:t>
      </w:r>
      <w:r w:rsidR="00DF786B" w:rsidRPr="004F0EAE">
        <w:rPr>
          <w:rFonts w:asciiTheme="minorHAnsi" w:hAnsiTheme="minorHAnsi" w:cstheme="minorHAnsi"/>
          <w:sz w:val="24"/>
          <w:szCs w:val="24"/>
          <w:u w:val="single"/>
        </w:rPr>
        <w:t xml:space="preserve"> zmianie</w:t>
      </w:r>
      <w:r w:rsidRPr="004F0EAE">
        <w:rPr>
          <w:rFonts w:asciiTheme="minorHAnsi" w:hAnsiTheme="minorHAnsi" w:cstheme="minorHAnsi"/>
          <w:sz w:val="24"/>
          <w:szCs w:val="24"/>
        </w:rPr>
        <w:t>.</w:t>
      </w:r>
    </w:p>
    <w:p w:rsidR="00C61B12" w:rsidRPr="004F0EAE" w:rsidRDefault="00C61B12" w:rsidP="004F0EAE">
      <w:pPr>
        <w:spacing w:after="0" w:line="240" w:lineRule="auto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:rsidR="009742B0" w:rsidRPr="004F0EAE" w:rsidRDefault="009742B0" w:rsidP="004F0EAE">
      <w:pPr>
        <w:spacing w:after="0" w:line="240" w:lineRule="auto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:rsidR="00830A00" w:rsidRPr="004F0EAE" w:rsidRDefault="00A716F8" w:rsidP="004F0EAE">
      <w:pPr>
        <w:spacing w:after="0" w:line="240" w:lineRule="auto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4F0EAE">
        <w:rPr>
          <w:rFonts w:asciiTheme="minorHAnsi" w:eastAsia="Times New Roman" w:hAnsiTheme="minorHAnsi" w:cstheme="minorHAnsi"/>
          <w:sz w:val="24"/>
          <w:szCs w:val="24"/>
          <w:lang w:eastAsia="pl-PL"/>
        </w:rPr>
        <w:t>Aneta Dalbiak</w:t>
      </w:r>
    </w:p>
    <w:p w:rsidR="00D4619B" w:rsidRPr="004F0EAE" w:rsidRDefault="00A716F8" w:rsidP="004F0EAE">
      <w:pPr>
        <w:spacing w:after="0" w:line="240" w:lineRule="auto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4F0EAE">
        <w:rPr>
          <w:rFonts w:asciiTheme="minorHAnsi" w:eastAsia="Times New Roman" w:hAnsiTheme="minorHAnsi" w:cstheme="minorHAnsi"/>
          <w:sz w:val="24"/>
          <w:szCs w:val="24"/>
          <w:lang w:eastAsia="pl-PL"/>
        </w:rPr>
        <w:t>Dyrektor</w:t>
      </w:r>
      <w:r w:rsidR="00830A00" w:rsidRPr="004F0EAE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CMWŁ</w:t>
      </w:r>
    </w:p>
    <w:sectPr w:rsidR="00D4619B" w:rsidRPr="004F0EAE" w:rsidSect="009275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329" w:right="1417" w:bottom="1417" w:left="1560" w:header="568" w:footer="15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740C" w:rsidRDefault="00CE740C" w:rsidP="002E55C4">
      <w:pPr>
        <w:spacing w:after="0" w:line="240" w:lineRule="auto"/>
      </w:pPr>
      <w:r>
        <w:separator/>
      </w:r>
    </w:p>
  </w:endnote>
  <w:endnote w:type="continuationSeparator" w:id="0">
    <w:p w:rsidR="00CE740C" w:rsidRDefault="00CE740C" w:rsidP="002E5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5C4" w:rsidRDefault="0097269E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margin">
            <wp:posOffset>1905</wp:posOffset>
          </wp:positionH>
          <wp:positionV relativeFrom="margin">
            <wp:posOffset>8114665</wp:posOffset>
          </wp:positionV>
          <wp:extent cx="5756910" cy="548640"/>
          <wp:effectExtent l="0" t="0" r="0" b="0"/>
          <wp:wrapSquare wrapText="bothSides"/>
          <wp:docPr id="1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>
                    <a:outerShdw algn="ctr" rotWithShape="0">
                      <a:srgbClr val="808080"/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740C" w:rsidRDefault="00CE740C" w:rsidP="002E55C4">
      <w:pPr>
        <w:spacing w:after="0" w:line="240" w:lineRule="auto"/>
      </w:pPr>
      <w:r>
        <w:separator/>
      </w:r>
    </w:p>
  </w:footnote>
  <w:footnote w:type="continuationSeparator" w:id="0">
    <w:p w:rsidR="00CE740C" w:rsidRDefault="00CE740C" w:rsidP="002E55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5C4" w:rsidRDefault="0097269E">
    <w:pPr>
      <w:pStyle w:val="Nagwek"/>
    </w:pPr>
    <w:r w:rsidRPr="00D5679B">
      <w:rPr>
        <w:noProof/>
        <w:lang w:eastAsia="pl-PL"/>
      </w:rPr>
      <w:drawing>
        <wp:inline distT="0" distB="0" distL="0" distR="0">
          <wp:extent cx="4981576" cy="782232"/>
          <wp:effectExtent l="0" t="0" r="0" b="0"/>
          <wp:docPr id="17" name="Obraz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22273" cy="7886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B"/>
    <w:multiLevelType w:val="singleLevel"/>
    <w:tmpl w:val="0000000B"/>
    <w:name w:val="WW8Num15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705"/>
      </w:pPr>
    </w:lvl>
  </w:abstractNum>
  <w:abstractNum w:abstractNumId="1" w15:restartNumberingAfterBreak="0">
    <w:nsid w:val="01635FE1"/>
    <w:multiLevelType w:val="hybridMultilevel"/>
    <w:tmpl w:val="FF004CE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22A26A5"/>
    <w:multiLevelType w:val="hybridMultilevel"/>
    <w:tmpl w:val="93407282"/>
    <w:lvl w:ilvl="0" w:tplc="65E22FD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3B6775"/>
    <w:multiLevelType w:val="hybridMultilevel"/>
    <w:tmpl w:val="7ECA9EC4"/>
    <w:lvl w:ilvl="0" w:tplc="F51492D6">
      <w:start w:val="1"/>
      <w:numFmt w:val="ordin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05635F07"/>
    <w:multiLevelType w:val="hybridMultilevel"/>
    <w:tmpl w:val="B5340D9C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5" w15:restartNumberingAfterBreak="0">
    <w:nsid w:val="09B33EF9"/>
    <w:multiLevelType w:val="hybridMultilevel"/>
    <w:tmpl w:val="342A7FF0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2F0EA3"/>
    <w:multiLevelType w:val="hybridMultilevel"/>
    <w:tmpl w:val="5D248106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0166A7"/>
    <w:multiLevelType w:val="hybridMultilevel"/>
    <w:tmpl w:val="E042D992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8" w15:restartNumberingAfterBreak="0">
    <w:nsid w:val="1E8F7E42"/>
    <w:multiLevelType w:val="hybridMultilevel"/>
    <w:tmpl w:val="F16EA2C2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9" w15:restartNumberingAfterBreak="0">
    <w:nsid w:val="24120490"/>
    <w:multiLevelType w:val="hybridMultilevel"/>
    <w:tmpl w:val="94923368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A33432"/>
    <w:multiLevelType w:val="hybridMultilevel"/>
    <w:tmpl w:val="2304A25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47C2795"/>
    <w:multiLevelType w:val="hybridMultilevel"/>
    <w:tmpl w:val="537C10A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66587B"/>
    <w:multiLevelType w:val="hybridMultilevel"/>
    <w:tmpl w:val="6234F660"/>
    <w:lvl w:ilvl="0" w:tplc="D6702E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5D3937"/>
    <w:multiLevelType w:val="hybridMultilevel"/>
    <w:tmpl w:val="40324E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3613F4"/>
    <w:multiLevelType w:val="hybridMultilevel"/>
    <w:tmpl w:val="5F62C03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E5A3CDF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6" w15:restartNumberingAfterBreak="0">
    <w:nsid w:val="47FF3DC8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7" w15:restartNumberingAfterBreak="0">
    <w:nsid w:val="4C0D452F"/>
    <w:multiLevelType w:val="hybridMultilevel"/>
    <w:tmpl w:val="C982031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FC87A5E"/>
    <w:multiLevelType w:val="hybridMultilevel"/>
    <w:tmpl w:val="75FCA5F4"/>
    <w:lvl w:ilvl="0" w:tplc="D6702E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C66686"/>
    <w:multiLevelType w:val="hybridMultilevel"/>
    <w:tmpl w:val="A5F8C68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C45245"/>
    <w:multiLevelType w:val="hybridMultilevel"/>
    <w:tmpl w:val="D7C2ED0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9AA105D"/>
    <w:multiLevelType w:val="hybridMultilevel"/>
    <w:tmpl w:val="C4E40D80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A223FF"/>
    <w:multiLevelType w:val="hybridMultilevel"/>
    <w:tmpl w:val="3A6004DE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3" w15:restartNumberingAfterBreak="0">
    <w:nsid w:val="5E6228D8"/>
    <w:multiLevelType w:val="hybridMultilevel"/>
    <w:tmpl w:val="662647A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3F74D11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5" w15:restartNumberingAfterBreak="0">
    <w:nsid w:val="6D413299"/>
    <w:multiLevelType w:val="hybridMultilevel"/>
    <w:tmpl w:val="C2CA6B8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1E5712"/>
    <w:multiLevelType w:val="hybridMultilevel"/>
    <w:tmpl w:val="25929F70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1807A52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8" w15:restartNumberingAfterBreak="0">
    <w:nsid w:val="74AE149B"/>
    <w:multiLevelType w:val="hybridMultilevel"/>
    <w:tmpl w:val="3B9069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B0E1855"/>
    <w:multiLevelType w:val="hybridMultilevel"/>
    <w:tmpl w:val="3B1C1AE8"/>
    <w:lvl w:ilvl="0" w:tplc="F51492D6">
      <w:start w:val="1"/>
      <w:numFmt w:val="ordin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3"/>
  </w:num>
  <w:num w:numId="2">
    <w:abstractNumId w:val="5"/>
  </w:num>
  <w:num w:numId="3">
    <w:abstractNumId w:val="10"/>
  </w:num>
  <w:num w:numId="4">
    <w:abstractNumId w:val="11"/>
  </w:num>
  <w:num w:numId="5">
    <w:abstractNumId w:val="6"/>
  </w:num>
  <w:num w:numId="6">
    <w:abstractNumId w:val="25"/>
  </w:num>
  <w:num w:numId="7">
    <w:abstractNumId w:val="1"/>
  </w:num>
  <w:num w:numId="8">
    <w:abstractNumId w:val="9"/>
  </w:num>
  <w:num w:numId="9">
    <w:abstractNumId w:val="23"/>
  </w:num>
  <w:num w:numId="10">
    <w:abstractNumId w:val="14"/>
  </w:num>
  <w:num w:numId="11">
    <w:abstractNumId w:val="19"/>
  </w:num>
  <w:num w:numId="12">
    <w:abstractNumId w:val="26"/>
  </w:num>
  <w:num w:numId="13">
    <w:abstractNumId w:val="21"/>
  </w:num>
  <w:num w:numId="14">
    <w:abstractNumId w:val="28"/>
  </w:num>
  <w:num w:numId="15">
    <w:abstractNumId w:val="29"/>
  </w:num>
  <w:num w:numId="16">
    <w:abstractNumId w:val="17"/>
  </w:num>
  <w:num w:numId="17">
    <w:abstractNumId w:val="3"/>
  </w:num>
  <w:num w:numId="18">
    <w:abstractNumId w:val="24"/>
  </w:num>
  <w:num w:numId="19">
    <w:abstractNumId w:val="15"/>
  </w:num>
  <w:num w:numId="20">
    <w:abstractNumId w:val="27"/>
  </w:num>
  <w:num w:numId="21">
    <w:abstractNumId w:val="16"/>
  </w:num>
  <w:num w:numId="22">
    <w:abstractNumId w:val="20"/>
  </w:num>
  <w:num w:numId="23">
    <w:abstractNumId w:val="7"/>
  </w:num>
  <w:num w:numId="24">
    <w:abstractNumId w:val="8"/>
  </w:num>
  <w:num w:numId="25">
    <w:abstractNumId w:val="22"/>
  </w:num>
  <w:num w:numId="26">
    <w:abstractNumId w:val="4"/>
  </w:num>
  <w:num w:numId="27">
    <w:abstractNumId w:val="2"/>
  </w:num>
  <w:num w:numId="28">
    <w:abstractNumId w:val="12"/>
  </w:num>
  <w:num w:numId="29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69E"/>
    <w:rsid w:val="00001211"/>
    <w:rsid w:val="00032024"/>
    <w:rsid w:val="00061738"/>
    <w:rsid w:val="0007441C"/>
    <w:rsid w:val="00087F13"/>
    <w:rsid w:val="000A37C0"/>
    <w:rsid w:val="000A6ADC"/>
    <w:rsid w:val="000D6026"/>
    <w:rsid w:val="000E107E"/>
    <w:rsid w:val="001008C9"/>
    <w:rsid w:val="00104F7F"/>
    <w:rsid w:val="00130639"/>
    <w:rsid w:val="001325F2"/>
    <w:rsid w:val="0013751F"/>
    <w:rsid w:val="0014782B"/>
    <w:rsid w:val="001611C7"/>
    <w:rsid w:val="00190BC1"/>
    <w:rsid w:val="001E1BF1"/>
    <w:rsid w:val="001E582C"/>
    <w:rsid w:val="001F0B2E"/>
    <w:rsid w:val="00210296"/>
    <w:rsid w:val="00215F15"/>
    <w:rsid w:val="0022337A"/>
    <w:rsid w:val="002304B9"/>
    <w:rsid w:val="00232C8D"/>
    <w:rsid w:val="0024361B"/>
    <w:rsid w:val="00281658"/>
    <w:rsid w:val="002E2F5B"/>
    <w:rsid w:val="002E55C4"/>
    <w:rsid w:val="002E7BC6"/>
    <w:rsid w:val="00305C62"/>
    <w:rsid w:val="00345EFD"/>
    <w:rsid w:val="003726CD"/>
    <w:rsid w:val="003862D9"/>
    <w:rsid w:val="0039349D"/>
    <w:rsid w:val="003B25DF"/>
    <w:rsid w:val="003C4D74"/>
    <w:rsid w:val="003D4993"/>
    <w:rsid w:val="003E0E48"/>
    <w:rsid w:val="003E14AD"/>
    <w:rsid w:val="003E5F2F"/>
    <w:rsid w:val="003F71E7"/>
    <w:rsid w:val="00421AD1"/>
    <w:rsid w:val="00446D8C"/>
    <w:rsid w:val="004707D2"/>
    <w:rsid w:val="004B6804"/>
    <w:rsid w:val="004C0908"/>
    <w:rsid w:val="004C1880"/>
    <w:rsid w:val="004C522D"/>
    <w:rsid w:val="004D31D8"/>
    <w:rsid w:val="004D3D78"/>
    <w:rsid w:val="004F0EAE"/>
    <w:rsid w:val="00502647"/>
    <w:rsid w:val="0050333D"/>
    <w:rsid w:val="005157D8"/>
    <w:rsid w:val="005755CE"/>
    <w:rsid w:val="00582D23"/>
    <w:rsid w:val="005A1E08"/>
    <w:rsid w:val="005D7688"/>
    <w:rsid w:val="005E4FD4"/>
    <w:rsid w:val="0060673F"/>
    <w:rsid w:val="006177FF"/>
    <w:rsid w:val="00632FD3"/>
    <w:rsid w:val="0064544E"/>
    <w:rsid w:val="006613DA"/>
    <w:rsid w:val="00666C12"/>
    <w:rsid w:val="00680417"/>
    <w:rsid w:val="0069644E"/>
    <w:rsid w:val="006A1866"/>
    <w:rsid w:val="006C081A"/>
    <w:rsid w:val="006C390F"/>
    <w:rsid w:val="006D15E4"/>
    <w:rsid w:val="006E41C0"/>
    <w:rsid w:val="006F6FCA"/>
    <w:rsid w:val="00711A09"/>
    <w:rsid w:val="00727723"/>
    <w:rsid w:val="00734A37"/>
    <w:rsid w:val="0074546A"/>
    <w:rsid w:val="007735B8"/>
    <w:rsid w:val="007C605A"/>
    <w:rsid w:val="007E5B27"/>
    <w:rsid w:val="008038EC"/>
    <w:rsid w:val="0080644C"/>
    <w:rsid w:val="00824857"/>
    <w:rsid w:val="00830A00"/>
    <w:rsid w:val="00853B7E"/>
    <w:rsid w:val="00874688"/>
    <w:rsid w:val="008768C7"/>
    <w:rsid w:val="0088152B"/>
    <w:rsid w:val="00894A32"/>
    <w:rsid w:val="008C4184"/>
    <w:rsid w:val="00901DDE"/>
    <w:rsid w:val="00905E84"/>
    <w:rsid w:val="00915627"/>
    <w:rsid w:val="00925B57"/>
    <w:rsid w:val="009275CD"/>
    <w:rsid w:val="009364C3"/>
    <w:rsid w:val="00955FAB"/>
    <w:rsid w:val="0097269E"/>
    <w:rsid w:val="009742B0"/>
    <w:rsid w:val="00977F53"/>
    <w:rsid w:val="00991EFA"/>
    <w:rsid w:val="0099309D"/>
    <w:rsid w:val="00993573"/>
    <w:rsid w:val="009A0704"/>
    <w:rsid w:val="009A745B"/>
    <w:rsid w:val="009B7CB5"/>
    <w:rsid w:val="009C61A1"/>
    <w:rsid w:val="009D0DF6"/>
    <w:rsid w:val="009E2D9D"/>
    <w:rsid w:val="009E3C87"/>
    <w:rsid w:val="009F6C50"/>
    <w:rsid w:val="009F7DC6"/>
    <w:rsid w:val="00A06BCF"/>
    <w:rsid w:val="00A26403"/>
    <w:rsid w:val="00A26883"/>
    <w:rsid w:val="00A41550"/>
    <w:rsid w:val="00A57B1F"/>
    <w:rsid w:val="00A716F8"/>
    <w:rsid w:val="00A8036B"/>
    <w:rsid w:val="00A85313"/>
    <w:rsid w:val="00A86D9A"/>
    <w:rsid w:val="00AA5179"/>
    <w:rsid w:val="00AB5ED2"/>
    <w:rsid w:val="00AC6756"/>
    <w:rsid w:val="00AD04E5"/>
    <w:rsid w:val="00B00934"/>
    <w:rsid w:val="00B22423"/>
    <w:rsid w:val="00B42D80"/>
    <w:rsid w:val="00B647D8"/>
    <w:rsid w:val="00B81220"/>
    <w:rsid w:val="00BA126D"/>
    <w:rsid w:val="00BC6A7B"/>
    <w:rsid w:val="00BF5F2A"/>
    <w:rsid w:val="00C037BF"/>
    <w:rsid w:val="00C12B34"/>
    <w:rsid w:val="00C137E4"/>
    <w:rsid w:val="00C271A6"/>
    <w:rsid w:val="00C334DD"/>
    <w:rsid w:val="00C366CD"/>
    <w:rsid w:val="00C61B12"/>
    <w:rsid w:val="00C70F03"/>
    <w:rsid w:val="00C72078"/>
    <w:rsid w:val="00C771D5"/>
    <w:rsid w:val="00C813AB"/>
    <w:rsid w:val="00CA704A"/>
    <w:rsid w:val="00CC21F6"/>
    <w:rsid w:val="00CD414E"/>
    <w:rsid w:val="00CD42F1"/>
    <w:rsid w:val="00CE740C"/>
    <w:rsid w:val="00CE7F8C"/>
    <w:rsid w:val="00CF0DFF"/>
    <w:rsid w:val="00CF356F"/>
    <w:rsid w:val="00CF5247"/>
    <w:rsid w:val="00D21CA9"/>
    <w:rsid w:val="00D27F2C"/>
    <w:rsid w:val="00D4619B"/>
    <w:rsid w:val="00D52371"/>
    <w:rsid w:val="00D5679B"/>
    <w:rsid w:val="00D6048A"/>
    <w:rsid w:val="00D842DD"/>
    <w:rsid w:val="00D94195"/>
    <w:rsid w:val="00D97F3C"/>
    <w:rsid w:val="00DC0921"/>
    <w:rsid w:val="00DC66BF"/>
    <w:rsid w:val="00DC7051"/>
    <w:rsid w:val="00DE2F2A"/>
    <w:rsid w:val="00DF7572"/>
    <w:rsid w:val="00DF786B"/>
    <w:rsid w:val="00E02C47"/>
    <w:rsid w:val="00E04C6F"/>
    <w:rsid w:val="00E44D5B"/>
    <w:rsid w:val="00E5502B"/>
    <w:rsid w:val="00E556ED"/>
    <w:rsid w:val="00E562A2"/>
    <w:rsid w:val="00E57E1E"/>
    <w:rsid w:val="00E72196"/>
    <w:rsid w:val="00E805F0"/>
    <w:rsid w:val="00EA466B"/>
    <w:rsid w:val="00EA7DFC"/>
    <w:rsid w:val="00EC15F3"/>
    <w:rsid w:val="00EC2C4C"/>
    <w:rsid w:val="00EF427D"/>
    <w:rsid w:val="00EF663C"/>
    <w:rsid w:val="00F125F5"/>
    <w:rsid w:val="00F32834"/>
    <w:rsid w:val="00F41AFF"/>
    <w:rsid w:val="00F44225"/>
    <w:rsid w:val="00F448E4"/>
    <w:rsid w:val="00F666B9"/>
    <w:rsid w:val="00F72821"/>
    <w:rsid w:val="00FA0D14"/>
    <w:rsid w:val="00FA4A79"/>
    <w:rsid w:val="00FA651D"/>
    <w:rsid w:val="00FB40A3"/>
    <w:rsid w:val="00FC2836"/>
    <w:rsid w:val="00FC3809"/>
    <w:rsid w:val="00FC777E"/>
    <w:rsid w:val="00FE3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C5EFD54"/>
  <w15:chartTrackingRefBased/>
  <w15:docId w15:val="{E4EF2EFD-02C8-4C15-A1D2-B59DACFA9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0639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E55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55C4"/>
  </w:style>
  <w:style w:type="paragraph" w:styleId="Stopka">
    <w:name w:val="footer"/>
    <w:basedOn w:val="Normalny"/>
    <w:link w:val="StopkaZnak"/>
    <w:uiPriority w:val="99"/>
    <w:unhideWhenUsed/>
    <w:rsid w:val="002E55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55C4"/>
  </w:style>
  <w:style w:type="paragraph" w:customStyle="1" w:styleId="Standard">
    <w:name w:val="Standard"/>
    <w:rsid w:val="00DC7051"/>
    <w:pPr>
      <w:keepNext/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shd w:val="clear" w:color="auto" w:fill="FFFFFF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C70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7051"/>
    <w:rPr>
      <w:rFonts w:ascii="Segoe UI" w:hAnsi="Segoe UI" w:cs="Segoe UI"/>
      <w:sz w:val="18"/>
      <w:szCs w:val="18"/>
      <w:lang w:eastAsia="en-US"/>
    </w:rPr>
  </w:style>
  <w:style w:type="paragraph" w:styleId="Akapitzlist">
    <w:name w:val="List Paragraph"/>
    <w:aliases w:val="L1,Numerowanie,List Paragraph,sw tekst,Akapit z listą BS,CW_Lista,wypunktowanie,Bullet Number,lp1,ISCG Numerowanie,lp11,List Paragraph11,Use Case List Paragraph,Body MS Bullet,Podsis rysunku,Colorful List Accent 1,Medium Grid 1 Accent 2"/>
    <w:basedOn w:val="Normalny"/>
    <w:link w:val="AkapitzlistZnak"/>
    <w:uiPriority w:val="34"/>
    <w:qFormat/>
    <w:rsid w:val="000A37C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numbering" w:customStyle="1" w:styleId="Bezlisty1">
    <w:name w:val="Bez listy1"/>
    <w:next w:val="Bezlisty"/>
    <w:uiPriority w:val="99"/>
    <w:semiHidden/>
    <w:unhideWhenUsed/>
    <w:rsid w:val="001E582C"/>
  </w:style>
  <w:style w:type="character" w:styleId="Odwoaniedokomentarza">
    <w:name w:val="annotation reference"/>
    <w:basedOn w:val="Domylnaczcionkaakapitu"/>
    <w:uiPriority w:val="99"/>
    <w:semiHidden/>
    <w:unhideWhenUsed/>
    <w:rsid w:val="001E582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E582C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E582C"/>
    <w:rPr>
      <w:rFonts w:asciiTheme="minorHAnsi" w:eastAsiaTheme="minorHAnsi" w:hAnsiTheme="minorHAnsi" w:cstheme="minorBid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582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E582C"/>
    <w:rPr>
      <w:rFonts w:asciiTheme="minorHAnsi" w:eastAsiaTheme="minorHAnsi" w:hAnsiTheme="minorHAnsi" w:cstheme="minorBidi"/>
      <w:b/>
      <w:bCs/>
      <w:lang w:eastAsia="en-US"/>
    </w:rPr>
  </w:style>
  <w:style w:type="paragraph" w:styleId="NormalnyWeb">
    <w:name w:val="Normal (Web)"/>
    <w:basedOn w:val="Normalny"/>
    <w:uiPriority w:val="99"/>
    <w:semiHidden/>
    <w:unhideWhenUsed/>
    <w:rsid w:val="001E58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1E582C"/>
    <w:pPr>
      <w:autoSpaceDE w:val="0"/>
      <w:autoSpaceDN w:val="0"/>
      <w:adjustRightInd w:val="0"/>
    </w:pPr>
    <w:rPr>
      <w:rFonts w:ascii="Times New Roman" w:eastAsiaTheme="minorHAnsi" w:hAnsi="Times New Roman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39"/>
    <w:rsid w:val="001E582C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1E58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502647"/>
    <w:rPr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sw tekst Znak,Akapit z listą BS Znak,CW_Lista Znak,wypunktowanie Znak,Bullet Number Znak,lp1 Znak,ISCG Numerowanie Znak,lp11 Znak,List Paragraph11 Znak,Use Case List Paragraph Znak"/>
    <w:link w:val="Akapitzlist"/>
    <w:uiPriority w:val="34"/>
    <w:qFormat/>
    <w:locked/>
    <w:rsid w:val="00DC0921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Odwoanieintensywne">
    <w:name w:val="Intense Reference"/>
    <w:qFormat/>
    <w:rsid w:val="00DC0921"/>
    <w:rPr>
      <w:b/>
      <w:bCs/>
      <w:caps w:val="0"/>
      <w:smallCaps w:val="0"/>
      <w:color w:val="4F81BD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03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gann\AppData\Local\Microsoft\Windows\INetCache\Content.Outlook\TRL0E4XZ\CMW_papier-firmowy2021-06-08_4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CMW_papier-firmowy2021-06-08_4</Template>
  <TotalTime>16</TotalTime>
  <Pages>2</Pages>
  <Words>321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Rogalska</dc:creator>
  <cp:keywords/>
  <cp:lastModifiedBy>Marta Stawska</cp:lastModifiedBy>
  <cp:revision>10</cp:revision>
  <cp:lastPrinted>2026-02-16T10:22:00Z</cp:lastPrinted>
  <dcterms:created xsi:type="dcterms:W3CDTF">2026-02-19T12:30:00Z</dcterms:created>
  <dcterms:modified xsi:type="dcterms:W3CDTF">2026-02-20T08:33:00Z</dcterms:modified>
</cp:coreProperties>
</file>