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C8D78" w14:textId="38A00D70" w:rsidR="007361BF" w:rsidRPr="006A47DB" w:rsidRDefault="00491C34" w:rsidP="009C7406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Łódź</w:t>
      </w:r>
      <w:r w:rsidR="007361BF" w:rsidRPr="006A47DB">
        <w:rPr>
          <w:rFonts w:ascii="Cambria" w:hAnsi="Cambria"/>
          <w:sz w:val="24"/>
          <w:szCs w:val="24"/>
        </w:rPr>
        <w:t xml:space="preserve"> dnia </w:t>
      </w:r>
      <w:r w:rsidR="00FF09E3" w:rsidRPr="006A47DB">
        <w:rPr>
          <w:rFonts w:ascii="Cambria" w:hAnsi="Cambria"/>
          <w:sz w:val="24"/>
          <w:szCs w:val="24"/>
        </w:rPr>
        <w:t xml:space="preserve">18 </w:t>
      </w:r>
      <w:r w:rsidR="00A978CB" w:rsidRPr="006A47DB">
        <w:rPr>
          <w:rFonts w:ascii="Cambria" w:hAnsi="Cambria"/>
          <w:sz w:val="24"/>
          <w:szCs w:val="24"/>
        </w:rPr>
        <w:t>marca</w:t>
      </w:r>
      <w:r w:rsidR="007361BF" w:rsidRPr="006A47DB">
        <w:rPr>
          <w:rFonts w:ascii="Cambria" w:hAnsi="Cambria"/>
          <w:sz w:val="24"/>
          <w:szCs w:val="24"/>
        </w:rPr>
        <w:t xml:space="preserve"> 202</w:t>
      </w:r>
      <w:r w:rsidRPr="006A47DB">
        <w:rPr>
          <w:rFonts w:ascii="Cambria" w:hAnsi="Cambria"/>
          <w:sz w:val="24"/>
          <w:szCs w:val="24"/>
        </w:rPr>
        <w:t>6</w:t>
      </w:r>
    </w:p>
    <w:p w14:paraId="5CE23880" w14:textId="77777777" w:rsidR="009C7406" w:rsidRPr="006A47DB" w:rsidRDefault="009C7406" w:rsidP="009C7406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</w:p>
    <w:p w14:paraId="3FA8E0AA" w14:textId="73CC2641" w:rsidR="00A15677" w:rsidRPr="006A47DB" w:rsidRDefault="00415D19" w:rsidP="009C7406">
      <w:pPr>
        <w:keepNext/>
        <w:keepLines/>
        <w:widowControl w:val="0"/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Numer sprawy:</w:t>
      </w:r>
      <w:r w:rsidR="00A978CB" w:rsidRPr="006A47DB">
        <w:rPr>
          <w:rFonts w:ascii="Cambria" w:hAnsi="Cambria"/>
          <w:sz w:val="24"/>
          <w:szCs w:val="24"/>
        </w:rPr>
        <w:t>4</w:t>
      </w:r>
      <w:r w:rsidR="00A55F7C" w:rsidRPr="006A47DB">
        <w:rPr>
          <w:rFonts w:ascii="Cambria" w:hAnsi="Cambria"/>
          <w:sz w:val="24"/>
          <w:szCs w:val="24"/>
        </w:rPr>
        <w:t>/</w:t>
      </w:r>
      <w:r w:rsidR="00222FA4" w:rsidRPr="006A47DB">
        <w:rPr>
          <w:rFonts w:ascii="Cambria" w:hAnsi="Cambria"/>
          <w:sz w:val="24"/>
          <w:szCs w:val="24"/>
        </w:rPr>
        <w:t>ZNM/</w:t>
      </w:r>
      <w:r w:rsidR="00A55F7C" w:rsidRPr="006A47DB">
        <w:rPr>
          <w:rFonts w:ascii="Cambria" w:hAnsi="Cambria"/>
          <w:sz w:val="24"/>
          <w:szCs w:val="24"/>
        </w:rPr>
        <w:t>202</w:t>
      </w:r>
      <w:r w:rsidR="00222FA4" w:rsidRPr="006A47DB">
        <w:rPr>
          <w:rFonts w:ascii="Cambria" w:hAnsi="Cambria"/>
          <w:sz w:val="24"/>
          <w:szCs w:val="24"/>
        </w:rPr>
        <w:t>6</w:t>
      </w:r>
      <w:r w:rsidR="003A131B" w:rsidRPr="006A47DB">
        <w:rPr>
          <w:rFonts w:ascii="Cambria" w:eastAsia="Times New Roman" w:hAnsi="Cambria"/>
          <w:sz w:val="24"/>
          <w:szCs w:val="24"/>
        </w:rPr>
        <w:t xml:space="preserve">                   </w:t>
      </w:r>
    </w:p>
    <w:p w14:paraId="3700520B" w14:textId="77777777" w:rsidR="006B6893" w:rsidRPr="006A47DB" w:rsidRDefault="00A978CB" w:rsidP="009C7406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bookmarkStart w:id="0" w:name="_Hlk183175990"/>
      <w:r w:rsidRPr="006A47DB">
        <w:rPr>
          <w:rFonts w:ascii="Cambria" w:eastAsia="Arial" w:hAnsi="Cambria" w:cstheme="minorHAnsi"/>
          <w:b/>
          <w:bCs/>
          <w:sz w:val="24"/>
          <w:szCs w:val="24"/>
        </w:rPr>
        <w:t>Dostawa sprzętu fotograficznego (2 części) w ramach projektu „Zawód na medal” współfinansowanego przez Unię Europejską ze środków Europejskiego Funduszu Społecznego w ramach programu regionalnego Fundusze Europejskie dla Łódzkiego 2021-2027</w:t>
      </w:r>
      <w:r w:rsidR="006B6893" w:rsidRPr="006A47DB">
        <w:rPr>
          <w:rFonts w:ascii="Cambria" w:hAnsi="Cambria"/>
          <w:b/>
          <w:bCs/>
          <w:sz w:val="24"/>
          <w:szCs w:val="24"/>
        </w:rPr>
        <w:t xml:space="preserve"> </w:t>
      </w:r>
    </w:p>
    <w:p w14:paraId="31A501E7" w14:textId="77777777" w:rsidR="006B6893" w:rsidRPr="006A47DB" w:rsidRDefault="006B6893" w:rsidP="009C7406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2FE7B770" w14:textId="78E068E1" w:rsidR="006B6893" w:rsidRPr="006A47DB" w:rsidRDefault="006B6893" w:rsidP="009C7406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 w:rsidRPr="006A47DB">
        <w:rPr>
          <w:rFonts w:ascii="Cambria" w:hAnsi="Cambria"/>
          <w:b/>
          <w:bCs/>
          <w:sz w:val="24"/>
          <w:szCs w:val="24"/>
        </w:rPr>
        <w:t xml:space="preserve">Wybór oferty najkorzystniejszej w części 1 </w:t>
      </w:r>
    </w:p>
    <w:p w14:paraId="677507CC" w14:textId="77777777" w:rsidR="006B6893" w:rsidRPr="006A47DB" w:rsidRDefault="006B6893" w:rsidP="009C7406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0FB8FB39" w14:textId="77777777" w:rsidR="006B6893" w:rsidRPr="006A47DB" w:rsidRDefault="006B6893" w:rsidP="009C7406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Zamawiający – na podstawie art. 253 ustawy z dnia 11 września 2019 r. Prawo zamówień publicznych, zwanej dalej „pzp” informuje, że ofertą najkorzystniejszą jest oferta: </w:t>
      </w:r>
    </w:p>
    <w:p w14:paraId="46075B17" w14:textId="32F5EFEC" w:rsidR="006B6893" w:rsidRPr="006A47DB" w:rsidRDefault="006B6893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20F3737B" w14:textId="77777777" w:rsidR="002C5E98" w:rsidRPr="006A47DB" w:rsidRDefault="002C5E98" w:rsidP="009C7406">
      <w:pPr>
        <w:pStyle w:val="Default"/>
        <w:keepNext/>
        <w:keepLines/>
        <w:spacing w:line="276" w:lineRule="auto"/>
        <w:rPr>
          <w:rFonts w:ascii="Cambria" w:hAnsi="Cambria"/>
          <w:color w:val="auto"/>
        </w:rPr>
      </w:pPr>
      <w:proofErr w:type="spellStart"/>
      <w:r w:rsidRPr="006A47DB">
        <w:rPr>
          <w:rFonts w:ascii="Cambria" w:hAnsi="Cambria"/>
          <w:color w:val="auto"/>
        </w:rPr>
        <w:t>Elaboro</w:t>
      </w:r>
      <w:proofErr w:type="spellEnd"/>
      <w:r w:rsidRPr="006A47DB">
        <w:rPr>
          <w:rFonts w:ascii="Cambria" w:hAnsi="Cambria"/>
          <w:color w:val="auto"/>
        </w:rPr>
        <w:t xml:space="preserve"> Agnieszka Borowiecka </w:t>
      </w:r>
      <w:proofErr w:type="spellStart"/>
      <w:r w:rsidRPr="006A47DB">
        <w:rPr>
          <w:rFonts w:ascii="Cambria" w:hAnsi="Cambria"/>
          <w:color w:val="auto"/>
        </w:rPr>
        <w:t>Sorbian</w:t>
      </w:r>
      <w:proofErr w:type="spellEnd"/>
      <w:r w:rsidRPr="006A47DB">
        <w:rPr>
          <w:rFonts w:ascii="Cambria" w:hAnsi="Cambria"/>
          <w:color w:val="auto"/>
        </w:rPr>
        <w:t xml:space="preserve"> </w:t>
      </w:r>
    </w:p>
    <w:p w14:paraId="36A1F8AC" w14:textId="77777777" w:rsidR="002C5E98" w:rsidRPr="006A47DB" w:rsidRDefault="002C5E98" w:rsidP="009C7406">
      <w:pPr>
        <w:pStyle w:val="Default"/>
        <w:keepNext/>
        <w:keepLines/>
        <w:spacing w:line="276" w:lineRule="auto"/>
        <w:rPr>
          <w:rFonts w:ascii="Cambria" w:hAnsi="Cambria"/>
          <w:color w:val="auto"/>
        </w:rPr>
      </w:pPr>
      <w:r w:rsidRPr="006A47DB">
        <w:rPr>
          <w:rFonts w:ascii="Cambria" w:hAnsi="Cambria"/>
          <w:color w:val="auto"/>
        </w:rPr>
        <w:t xml:space="preserve">72-346 Pobierowo, ul. Reymonta 15a </w:t>
      </w:r>
    </w:p>
    <w:p w14:paraId="015B26FD" w14:textId="7ECDAC4B" w:rsidR="002C5E98" w:rsidRPr="006A47DB" w:rsidRDefault="002C5E98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Nip: 857 153 66 08 Regon: 811062708</w:t>
      </w:r>
    </w:p>
    <w:p w14:paraId="45CB1A91" w14:textId="4AA38589" w:rsidR="002C5E98" w:rsidRPr="006A47DB" w:rsidRDefault="002C5E98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Cena: 102 596,00 zł </w:t>
      </w:r>
    </w:p>
    <w:p w14:paraId="03CE48C0" w14:textId="77777777" w:rsidR="002C5E98" w:rsidRPr="006A47DB" w:rsidRDefault="002C5E98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B61A41D" w14:textId="6D9E6DC0" w:rsidR="006B6893" w:rsidRPr="006A47DB" w:rsidRDefault="006B6893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Uzasadnienie wyboru:</w:t>
      </w:r>
    </w:p>
    <w:p w14:paraId="6BE1EDA2" w14:textId="77777777" w:rsidR="006B6893" w:rsidRPr="006A47DB" w:rsidRDefault="006B6893" w:rsidP="009C7406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55665EDB" w14:textId="77777777" w:rsidR="006B6893" w:rsidRPr="006A47DB" w:rsidRDefault="006B6893" w:rsidP="009C7406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Zamawiający nie stawiał warunków udziału.</w:t>
      </w:r>
    </w:p>
    <w:p w14:paraId="5351CCE7" w14:textId="77777777" w:rsidR="006B6893" w:rsidRPr="006A47DB" w:rsidRDefault="006B6893" w:rsidP="009C7406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Wykonawca wykazał, że zaoferowany sprzęt spełnia wymagania zamawiającego, co zamawiający ocenił na podstawie przedmiotowych środków dowodowych. </w:t>
      </w:r>
    </w:p>
    <w:p w14:paraId="042E8F7D" w14:textId="77777777" w:rsidR="006B6893" w:rsidRPr="006A47DB" w:rsidRDefault="006B6893" w:rsidP="009C7406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oferta nie podlega odrzuceniu na podstawie art. 226 ust. 1 Ustawy,</w:t>
      </w:r>
    </w:p>
    <w:p w14:paraId="09437286" w14:textId="77777777" w:rsidR="006B6893" w:rsidRPr="006A47DB" w:rsidRDefault="006B6893" w:rsidP="009C7406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0758F417" w14:textId="77777777" w:rsidR="002C5E98" w:rsidRPr="006A47DB" w:rsidRDefault="002C5E98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36DD2D4" w14:textId="36F2A21E" w:rsidR="006B6893" w:rsidRPr="006A47DB" w:rsidRDefault="006B6893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Wybrana oferta jw. </w:t>
      </w:r>
      <w:r w:rsidR="00FF09E3" w:rsidRPr="006A47DB">
        <w:rPr>
          <w:rFonts w:ascii="Cambria" w:hAnsi="Cambria"/>
          <w:sz w:val="24"/>
          <w:szCs w:val="24"/>
        </w:rPr>
        <w:t xml:space="preserve"> </w:t>
      </w:r>
      <w:r w:rsidRPr="006A47DB">
        <w:rPr>
          <w:rFonts w:ascii="Cambria" w:hAnsi="Cambria"/>
          <w:sz w:val="24"/>
          <w:szCs w:val="24"/>
        </w:rPr>
        <w:t>otrzymała: 60 punktów w zakresie kryterium „Cena” = 60% oraz 0</w:t>
      </w:r>
      <w:r w:rsidRPr="006A47DB">
        <w:rPr>
          <w:rFonts w:ascii="Cambria" w:hAnsi="Cambria"/>
          <w:sz w:val="24"/>
          <w:szCs w:val="24"/>
          <w:vertAlign w:val="superscript"/>
        </w:rPr>
        <w:t xml:space="preserve"> </w:t>
      </w:r>
      <w:r w:rsidRPr="006A47DB">
        <w:rPr>
          <w:rFonts w:ascii="Cambria" w:hAnsi="Cambria"/>
          <w:sz w:val="24"/>
          <w:szCs w:val="24"/>
        </w:rPr>
        <w:t xml:space="preserve">punktów w kryterium </w:t>
      </w:r>
      <w:r w:rsidRPr="006A47DB">
        <w:rPr>
          <w:rFonts w:ascii="Cambria" w:hAnsi="Cambria"/>
          <w:i/>
          <w:iCs/>
          <w:sz w:val="24"/>
          <w:szCs w:val="24"/>
        </w:rPr>
        <w:t>„Wydłużenie okresu gwarancji jakości i rękojmi”</w:t>
      </w:r>
      <w:r w:rsidRPr="006A47DB">
        <w:rPr>
          <w:rFonts w:ascii="Cambria" w:hAnsi="Cambria"/>
          <w:sz w:val="24"/>
          <w:szCs w:val="24"/>
        </w:rPr>
        <w:t xml:space="preserve"> = 40,00%, co łącznie dało 60  punktów. </w:t>
      </w:r>
    </w:p>
    <w:p w14:paraId="573E0A1F" w14:textId="77777777" w:rsidR="006B6893" w:rsidRPr="006A47DB" w:rsidRDefault="006B6893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21731E4" w14:textId="77777777" w:rsidR="006B6893" w:rsidRPr="006A47DB" w:rsidRDefault="006B6893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Zamawiający nie wykluczył żadnego wykonawcy.</w:t>
      </w:r>
    </w:p>
    <w:p w14:paraId="4EE19726" w14:textId="77777777" w:rsidR="006B6893" w:rsidRPr="006A47DB" w:rsidRDefault="006B6893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Zamawiający odrzucił:</w:t>
      </w:r>
    </w:p>
    <w:p w14:paraId="36A6FF98" w14:textId="77777777" w:rsidR="00BB4A57" w:rsidRPr="006A47DB" w:rsidRDefault="00BB4A57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6A8AA4C" w14:textId="7B8E9391" w:rsidR="00BB4A57" w:rsidRPr="006A47DB" w:rsidRDefault="00BB4A57" w:rsidP="009C7406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lastRenderedPageBreak/>
        <w:t xml:space="preserve">Ofertę wykonawcy </w:t>
      </w:r>
      <w:r w:rsidRPr="006A47DB">
        <w:rPr>
          <w:rFonts w:ascii="Cambria" w:hAnsi="Cambria" w:cs="TimesNewRomanPSMT"/>
          <w:sz w:val="24"/>
          <w:szCs w:val="24"/>
          <w:lang w:eastAsia="en-US"/>
        </w:rPr>
        <w:t xml:space="preserve">PHU „BMS” Sp. J. Z. Bielecki, ul. Staszica 22, 82-500 Kwidzyn, </w:t>
      </w:r>
      <w:r w:rsidRPr="006A47DB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0F99CBC0" w14:textId="77777777" w:rsidR="00BB4A57" w:rsidRPr="006A47DB" w:rsidRDefault="00BB4A57" w:rsidP="009C7406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A2A49B0" w14:textId="77777777" w:rsidR="00BB4A57" w:rsidRPr="006A47DB" w:rsidRDefault="00BB4A57" w:rsidP="009C7406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3599C9B" w14:textId="299AA51E" w:rsidR="00BB4A57" w:rsidRPr="006A47DB" w:rsidRDefault="00BB4A57" w:rsidP="009C7406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Jeżeli wykonawca nie złoży powyższych przedmiotowych środków dowodowych lub złożone środki dowodowe będą niekompletne, zamawiający </w:t>
      </w:r>
      <w:r w:rsidR="007A6D46" w:rsidRPr="006A47DB">
        <w:rPr>
          <w:rFonts w:ascii="Cambria" w:hAnsi="Cambria"/>
          <w:sz w:val="24"/>
          <w:szCs w:val="24"/>
        </w:rPr>
        <w:t xml:space="preserve">wskazał w Ogłoszeniu o zamówieniu oraz w  SWZ, że nie będzie </w:t>
      </w:r>
      <w:r w:rsidRPr="006A47DB">
        <w:rPr>
          <w:rFonts w:ascii="Cambria" w:hAnsi="Cambria"/>
          <w:sz w:val="24"/>
          <w:szCs w:val="24"/>
        </w:rPr>
        <w:t>w</w:t>
      </w:r>
      <w:r w:rsidR="007A6D46" w:rsidRPr="006A47DB">
        <w:rPr>
          <w:rFonts w:ascii="Cambria" w:hAnsi="Cambria"/>
          <w:sz w:val="24"/>
          <w:szCs w:val="24"/>
        </w:rPr>
        <w:t xml:space="preserve">zywał </w:t>
      </w:r>
      <w:r w:rsidRPr="006A47DB">
        <w:rPr>
          <w:rFonts w:ascii="Cambria" w:hAnsi="Cambria"/>
          <w:sz w:val="24"/>
          <w:szCs w:val="24"/>
        </w:rPr>
        <w:t>do ich złożenia lub uzupełnienie w wyznaczonym terminie</w:t>
      </w:r>
      <w:r w:rsidR="00591E2E" w:rsidRPr="006A47DB">
        <w:rPr>
          <w:rFonts w:ascii="Cambria" w:hAnsi="Cambria"/>
          <w:sz w:val="24"/>
          <w:szCs w:val="24"/>
        </w:rPr>
        <w:t xml:space="preserve"> (art. 107 ust 2 pzp)</w:t>
      </w:r>
      <w:r w:rsidRPr="006A47DB">
        <w:rPr>
          <w:rFonts w:ascii="Cambria" w:hAnsi="Cambria"/>
          <w:sz w:val="24"/>
          <w:szCs w:val="24"/>
        </w:rPr>
        <w:t>.</w:t>
      </w:r>
    </w:p>
    <w:p w14:paraId="7FD9E4EF" w14:textId="15FBAE9A" w:rsidR="007A6D46" w:rsidRPr="006A47DB" w:rsidRDefault="00BB4A57" w:rsidP="009C7406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160F911A" w14:textId="5BE0D78A" w:rsidR="00BB4A57" w:rsidRPr="006A47DB" w:rsidRDefault="00591E2E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T</w:t>
      </w:r>
      <w:r w:rsidR="00BB4A57" w:rsidRPr="006A47DB">
        <w:rPr>
          <w:rFonts w:ascii="Cambria" w:hAnsi="Cambria"/>
          <w:sz w:val="24"/>
          <w:szCs w:val="24"/>
        </w:rPr>
        <w:t>ym samym przyjąć należy, że zachodzi przesłanka odrzucenia oferty wskazana w art. 226 ust 1 pkt 2 lit c) pzp.</w:t>
      </w:r>
    </w:p>
    <w:p w14:paraId="36CBD3AA" w14:textId="77777777" w:rsidR="00BB4A57" w:rsidRPr="006A47DB" w:rsidRDefault="00BB4A57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6E1356B" w14:textId="76E342B7" w:rsidR="00373AB3" w:rsidRPr="006A47DB" w:rsidRDefault="009D1A31" w:rsidP="009C7406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Ofertę wykonawcy</w:t>
      </w:r>
      <w:r w:rsidRPr="006A47DB">
        <w:rPr>
          <w:rFonts w:ascii="Cambria" w:hAnsi="Cambria"/>
          <w:sz w:val="24"/>
          <w:szCs w:val="24"/>
        </w:rPr>
        <w:t xml:space="preserve"> </w:t>
      </w:r>
      <w:r w:rsidRPr="006A47DB">
        <w:rPr>
          <w:rFonts w:ascii="Cambria" w:hAnsi="Cambria"/>
          <w:sz w:val="24"/>
          <w:szCs w:val="24"/>
        </w:rPr>
        <w:t xml:space="preserve">FHU </w:t>
      </w:r>
      <w:proofErr w:type="spellStart"/>
      <w:r w:rsidRPr="006A47DB">
        <w:rPr>
          <w:rFonts w:ascii="Cambria" w:hAnsi="Cambria"/>
          <w:sz w:val="24"/>
          <w:szCs w:val="24"/>
        </w:rPr>
        <w:t>Intersell</w:t>
      </w:r>
      <w:proofErr w:type="spellEnd"/>
      <w:r w:rsidRPr="006A47DB">
        <w:rPr>
          <w:rFonts w:ascii="Cambria" w:hAnsi="Cambria"/>
          <w:sz w:val="24"/>
          <w:szCs w:val="24"/>
        </w:rPr>
        <w:t xml:space="preserve"> Waldemar Płonka</w:t>
      </w:r>
      <w:r w:rsidRPr="006A47DB">
        <w:rPr>
          <w:rFonts w:ascii="Cambria" w:hAnsi="Cambria" w:cs="TimesNewRomanPSMT"/>
          <w:sz w:val="24"/>
          <w:szCs w:val="24"/>
          <w:lang w:eastAsia="en-US"/>
        </w:rPr>
        <w:t xml:space="preserve">, </w:t>
      </w:r>
      <w:r w:rsidRPr="006A47DB">
        <w:rPr>
          <w:rFonts w:ascii="Cambria" w:hAnsi="Cambria"/>
          <w:sz w:val="24"/>
          <w:szCs w:val="24"/>
        </w:rPr>
        <w:t xml:space="preserve">na podstawie art. 226 ust 1 pkt </w:t>
      </w:r>
      <w:r w:rsidR="00D25696" w:rsidRPr="006A47DB">
        <w:rPr>
          <w:rFonts w:ascii="Cambria" w:hAnsi="Cambria"/>
          <w:sz w:val="24"/>
          <w:szCs w:val="24"/>
        </w:rPr>
        <w:t xml:space="preserve">5 </w:t>
      </w:r>
      <w:r w:rsidRPr="006A47DB">
        <w:rPr>
          <w:rFonts w:ascii="Cambria" w:hAnsi="Cambria"/>
          <w:sz w:val="24"/>
          <w:szCs w:val="24"/>
        </w:rPr>
        <w:t xml:space="preserve">pzp. Zamawiający odrzuca ofertę, jeżeli </w:t>
      </w:r>
      <w:r w:rsidR="00D25696" w:rsidRPr="006A47DB">
        <w:rPr>
          <w:rFonts w:ascii="Cambria" w:hAnsi="Cambria"/>
          <w:sz w:val="24"/>
          <w:szCs w:val="24"/>
        </w:rPr>
        <w:t xml:space="preserve">jej treść jest niezgodna z warunkami </w:t>
      </w:r>
      <w:r w:rsidR="00EC27BF" w:rsidRPr="006A47DB">
        <w:rPr>
          <w:rFonts w:ascii="Cambria" w:hAnsi="Cambria"/>
          <w:sz w:val="24"/>
          <w:szCs w:val="24"/>
        </w:rPr>
        <w:t>zamówienia</w:t>
      </w:r>
      <w:r w:rsidR="00D25696" w:rsidRPr="006A47DB">
        <w:rPr>
          <w:rFonts w:ascii="Cambria" w:hAnsi="Cambria"/>
          <w:sz w:val="24"/>
          <w:szCs w:val="24"/>
        </w:rPr>
        <w:t xml:space="preserve">.  </w:t>
      </w:r>
    </w:p>
    <w:p w14:paraId="0158EDFF" w14:textId="77777777" w:rsidR="00D25696" w:rsidRPr="006A47DB" w:rsidRDefault="00D25696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4B4F51F8" w14:textId="3EC398EE" w:rsidR="00D25696" w:rsidRPr="006A47DB" w:rsidRDefault="00D25696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Wykonawca za</w:t>
      </w:r>
      <w:r w:rsidR="00C07448" w:rsidRPr="006A47DB">
        <w:rPr>
          <w:rFonts w:ascii="Cambria" w:hAnsi="Cambria"/>
          <w:sz w:val="24"/>
          <w:szCs w:val="24"/>
        </w:rPr>
        <w:t xml:space="preserve">proponował sprzęt, który nie spełnia wymagań </w:t>
      </w:r>
      <w:r w:rsidR="00EC27BF" w:rsidRPr="006A47DB">
        <w:rPr>
          <w:rFonts w:ascii="Cambria" w:hAnsi="Cambria"/>
          <w:sz w:val="24"/>
          <w:szCs w:val="24"/>
        </w:rPr>
        <w:t>Zamawiającego</w:t>
      </w:r>
      <w:r w:rsidR="00C07448" w:rsidRPr="006A47DB">
        <w:rPr>
          <w:rFonts w:ascii="Cambria" w:hAnsi="Cambria"/>
          <w:sz w:val="24"/>
          <w:szCs w:val="24"/>
        </w:rPr>
        <w:t xml:space="preserve"> opisanych w OPZ, co  </w:t>
      </w:r>
      <w:r w:rsidR="00EC27BF" w:rsidRPr="006A47DB">
        <w:rPr>
          <w:rFonts w:ascii="Cambria" w:hAnsi="Cambria"/>
          <w:sz w:val="24"/>
          <w:szCs w:val="24"/>
        </w:rPr>
        <w:t>zamawiający</w:t>
      </w:r>
      <w:r w:rsidR="00C07448" w:rsidRPr="006A47DB">
        <w:rPr>
          <w:rFonts w:ascii="Cambria" w:hAnsi="Cambria"/>
          <w:sz w:val="24"/>
          <w:szCs w:val="24"/>
        </w:rPr>
        <w:t xml:space="preserve"> ustalił na  podstawie przedmiotowego </w:t>
      </w:r>
      <w:r w:rsidR="00EC27BF" w:rsidRPr="006A47DB">
        <w:rPr>
          <w:rFonts w:ascii="Cambria" w:hAnsi="Cambria"/>
          <w:sz w:val="24"/>
          <w:szCs w:val="24"/>
        </w:rPr>
        <w:t>środka</w:t>
      </w:r>
      <w:r w:rsidR="00C07448" w:rsidRPr="006A47DB">
        <w:rPr>
          <w:rFonts w:ascii="Cambria" w:hAnsi="Cambria"/>
          <w:sz w:val="24"/>
          <w:szCs w:val="24"/>
        </w:rPr>
        <w:t xml:space="preserve"> dowodowego złożonego przez w/w </w:t>
      </w:r>
      <w:r w:rsidR="00EC27BF" w:rsidRPr="006A47DB">
        <w:rPr>
          <w:rFonts w:ascii="Cambria" w:hAnsi="Cambria"/>
          <w:sz w:val="24"/>
          <w:szCs w:val="24"/>
        </w:rPr>
        <w:t>wykonawcę</w:t>
      </w:r>
      <w:r w:rsidR="00C07448" w:rsidRPr="006A47DB">
        <w:rPr>
          <w:rFonts w:ascii="Cambria" w:hAnsi="Cambria"/>
          <w:sz w:val="24"/>
          <w:szCs w:val="24"/>
        </w:rPr>
        <w:t xml:space="preserve">. </w:t>
      </w:r>
    </w:p>
    <w:p w14:paraId="72EF84AA" w14:textId="0D1D1EB8" w:rsidR="00C07448" w:rsidRPr="006A47DB" w:rsidRDefault="00267E6F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 xml:space="preserve">Niezgodność dotyczy  dwóch sprzętów tj. </w:t>
      </w:r>
      <w:r w:rsidR="008B6925" w:rsidRPr="006A47DB">
        <w:rPr>
          <w:rFonts w:ascii="Cambria" w:hAnsi="Cambria"/>
          <w:sz w:val="24"/>
          <w:szCs w:val="24"/>
        </w:rPr>
        <w:t>rozkładany podest sceniczny (poz. 1 OP</w:t>
      </w:r>
      <w:r w:rsidR="001770A6" w:rsidRPr="006A47DB">
        <w:rPr>
          <w:rFonts w:ascii="Cambria" w:hAnsi="Cambria"/>
          <w:sz w:val="24"/>
          <w:szCs w:val="24"/>
        </w:rPr>
        <w:t>Z</w:t>
      </w:r>
      <w:r w:rsidR="008B6925" w:rsidRPr="006A47DB">
        <w:rPr>
          <w:rFonts w:ascii="Cambria" w:hAnsi="Cambria"/>
          <w:sz w:val="24"/>
          <w:szCs w:val="24"/>
        </w:rPr>
        <w:t xml:space="preserve">) i </w:t>
      </w:r>
      <w:r w:rsidR="001770A6" w:rsidRPr="006A47DB">
        <w:rPr>
          <w:rFonts w:ascii="Cambria" w:hAnsi="Cambria"/>
          <w:sz w:val="24"/>
          <w:szCs w:val="24"/>
        </w:rPr>
        <w:t>generator stroboskopowy (poz. 9 OPZ).</w:t>
      </w:r>
    </w:p>
    <w:p w14:paraId="38D499F7" w14:textId="77777777" w:rsidR="001C36C2" w:rsidRPr="006A47DB" w:rsidRDefault="001C36C2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1E130F21" w14:textId="43E4611F" w:rsidR="001770A6" w:rsidRPr="006A47DB" w:rsidRDefault="00EC27BF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Zamawiający</w:t>
      </w:r>
      <w:r w:rsidR="001770A6" w:rsidRPr="006A47DB">
        <w:rPr>
          <w:rFonts w:ascii="Cambria" w:hAnsi="Cambria"/>
          <w:sz w:val="24"/>
          <w:szCs w:val="24"/>
        </w:rPr>
        <w:t xml:space="preserve"> zgodnie z OPZ w zakresie podestu scenicznego wymagał, aby ten posiadał n/w cechy</w:t>
      </w:r>
      <w:r w:rsidR="00E01569" w:rsidRPr="006A47DB">
        <w:rPr>
          <w:rFonts w:ascii="Cambria" w:hAnsi="Cambria"/>
          <w:sz w:val="24"/>
          <w:szCs w:val="24"/>
        </w:rPr>
        <w:t xml:space="preserve"> (poniżej cytat z OPZ)</w:t>
      </w:r>
      <w:r w:rsidR="001770A6" w:rsidRPr="006A47DB">
        <w:rPr>
          <w:rFonts w:ascii="Cambria" w:hAnsi="Cambria"/>
          <w:sz w:val="24"/>
          <w:szCs w:val="24"/>
        </w:rPr>
        <w:t>:</w:t>
      </w:r>
    </w:p>
    <w:p w14:paraId="2F4AD9DC" w14:textId="0EB81E98" w:rsidR="001770A6" w:rsidRPr="006A47DB" w:rsidRDefault="001770A6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27F26539" w14:textId="358C3FC0" w:rsidR="00E01569" w:rsidRPr="006A47DB" w:rsidRDefault="00E01569" w:rsidP="009C7406">
      <w:pPr>
        <w:keepNext/>
        <w:keepLines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„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Zestaw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rozkładanego system sceniczny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składający się z podestów scenicznych, teleskopowych nóg podporowych, schodów oraz wszystkich niezbędnych elementów łączących. Całość przeznaczona jest do szybkiego montażu i demontażu profesjonalnej sceny, zarówno wewnątrz, jak i na zewnątrz (wodoodporność).</w:t>
      </w:r>
    </w:p>
    <w:p w14:paraId="1921F0FC" w14:textId="77777777" w:rsidR="00E01569" w:rsidRPr="006A47DB" w:rsidRDefault="00E01569" w:rsidP="009C7406">
      <w:pPr>
        <w:keepNext/>
        <w:keepLines/>
        <w:spacing w:after="0" w:line="276" w:lineRule="auto"/>
        <w:jc w:val="both"/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lastRenderedPageBreak/>
        <w:t>Minimalne wymagania techniczne:</w:t>
      </w:r>
    </w:p>
    <w:p w14:paraId="4626ACA4" w14:textId="77777777" w:rsidR="00E01569" w:rsidRPr="006A47DB" w:rsidRDefault="00E01569" w:rsidP="009C7406">
      <w:pPr>
        <w:keepNext/>
        <w:keepLines/>
        <w:spacing w:after="0" w:line="276" w:lineRule="auto"/>
        <w:jc w:val="both"/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Podesty Sceniczne:</w:t>
      </w:r>
    </w:p>
    <w:p w14:paraId="54B9F927" w14:textId="77777777" w:rsidR="00E01569" w:rsidRPr="006A47DB" w:rsidRDefault="00E01569" w:rsidP="009C7406">
      <w:pPr>
        <w:keepNext/>
        <w:keepLines/>
        <w:numPr>
          <w:ilvl w:val="0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Ilość: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Min.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6 sztuk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podestów.</w:t>
      </w:r>
    </w:p>
    <w:p w14:paraId="7D982462" w14:textId="77777777" w:rsidR="00E01569" w:rsidRPr="006A47DB" w:rsidRDefault="00E01569" w:rsidP="009C7406">
      <w:pPr>
        <w:keepNext/>
        <w:keepLines/>
        <w:numPr>
          <w:ilvl w:val="0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Wymiary jednostkowe: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Min.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2 metry na 1 metr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.</w:t>
      </w:r>
    </w:p>
    <w:p w14:paraId="50B8ADED" w14:textId="77777777" w:rsidR="00E01569" w:rsidRPr="006A47DB" w:rsidRDefault="00E01569" w:rsidP="009C7406">
      <w:pPr>
        <w:keepNext/>
        <w:keepLines/>
        <w:numPr>
          <w:ilvl w:val="0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Materiał konstrukcyjny: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Profile ram i podestów wykonane z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aluminium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.</w:t>
      </w:r>
    </w:p>
    <w:p w14:paraId="57F52D58" w14:textId="77777777" w:rsidR="00E01569" w:rsidRPr="006A47DB" w:rsidRDefault="00E01569" w:rsidP="009C7406">
      <w:pPr>
        <w:keepNext/>
        <w:keepLines/>
        <w:numPr>
          <w:ilvl w:val="0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Powierzchnia robocza:</w:t>
      </w:r>
    </w:p>
    <w:p w14:paraId="73D97769" w14:textId="77777777" w:rsidR="00E01569" w:rsidRPr="006A47DB" w:rsidRDefault="00E01569" w:rsidP="009C7406">
      <w:pPr>
        <w:keepNext/>
        <w:keepLines/>
        <w:numPr>
          <w:ilvl w:val="1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Powierzchnia musi być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wodoodporna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.</w:t>
      </w:r>
    </w:p>
    <w:p w14:paraId="78C6ED4E" w14:textId="77777777" w:rsidR="00E01569" w:rsidRPr="006A47DB" w:rsidRDefault="00E01569" w:rsidP="009C7406">
      <w:pPr>
        <w:keepNext/>
        <w:keepLines/>
        <w:numPr>
          <w:ilvl w:val="1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Wykończona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warstwą antypoślizgową.</w:t>
      </w:r>
    </w:p>
    <w:p w14:paraId="028AB46A" w14:textId="77777777" w:rsidR="00E01569" w:rsidRPr="006A47DB" w:rsidRDefault="00E01569" w:rsidP="009C7406">
      <w:pPr>
        <w:keepNext/>
        <w:keepLines/>
        <w:numPr>
          <w:ilvl w:val="1"/>
          <w:numId w:val="11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Wysoka odporność na warunki atmosferyczne i eksploatację.</w:t>
      </w:r>
    </w:p>
    <w:p w14:paraId="1E37E95A" w14:textId="77777777" w:rsidR="00E01569" w:rsidRPr="006A47DB" w:rsidRDefault="00E01569" w:rsidP="009C7406">
      <w:pPr>
        <w:keepNext/>
        <w:keepLines/>
        <w:spacing w:after="0" w:line="276" w:lineRule="auto"/>
        <w:jc w:val="both"/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Elementy Podporowe i Łączące:</w:t>
      </w:r>
    </w:p>
    <w:p w14:paraId="61FFE6EE" w14:textId="77777777" w:rsidR="00E01569" w:rsidRPr="006A47DB" w:rsidRDefault="00E01569" w:rsidP="009C7406">
      <w:pPr>
        <w:keepNext/>
        <w:keepLines/>
        <w:numPr>
          <w:ilvl w:val="0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Nogi Teleskopowe:</w:t>
      </w:r>
    </w:p>
    <w:p w14:paraId="314B2303" w14:textId="77777777" w:rsidR="00E01569" w:rsidRPr="006A47DB" w:rsidRDefault="00E01569" w:rsidP="009C7406">
      <w:pPr>
        <w:keepNext/>
        <w:keepLines/>
        <w:numPr>
          <w:ilvl w:val="1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Ilość: Min.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24 sztuki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(min. 4 nogi na podest).</w:t>
      </w:r>
    </w:p>
    <w:p w14:paraId="2A8AE8CE" w14:textId="77777777" w:rsidR="00E01569" w:rsidRPr="006A47DB" w:rsidRDefault="00E01569" w:rsidP="009C7406">
      <w:pPr>
        <w:keepNext/>
        <w:keepLines/>
        <w:numPr>
          <w:ilvl w:val="1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Typ: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Teleskopowe</w:t>
      </w:r>
    </w:p>
    <w:p w14:paraId="2E1201F3" w14:textId="77777777" w:rsidR="00E01569" w:rsidRPr="006A47DB" w:rsidRDefault="00E01569" w:rsidP="009C7406">
      <w:pPr>
        <w:keepNext/>
        <w:keepLines/>
        <w:numPr>
          <w:ilvl w:val="1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Regulacja wysokości</w:t>
      </w:r>
    </w:p>
    <w:p w14:paraId="03E19C53" w14:textId="77777777" w:rsidR="00E01569" w:rsidRPr="006A47DB" w:rsidRDefault="00E01569" w:rsidP="009C7406">
      <w:pPr>
        <w:keepNext/>
        <w:keepLines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Schody:</w:t>
      </w:r>
    </w:p>
    <w:p w14:paraId="0136D5DA" w14:textId="77777777" w:rsidR="00E01569" w:rsidRPr="006A47DB" w:rsidRDefault="00E01569" w:rsidP="009C7406">
      <w:pPr>
        <w:keepNext/>
        <w:keepLines/>
        <w:numPr>
          <w:ilvl w:val="1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Min.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1 komplet schodów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dołączanych bezpośrednio do podestów.</w:t>
      </w:r>
    </w:p>
    <w:p w14:paraId="2FB6BA6D" w14:textId="77777777" w:rsidR="00E01569" w:rsidRPr="006A47DB" w:rsidRDefault="00E01569" w:rsidP="009C7406">
      <w:pPr>
        <w:keepNext/>
        <w:keepLines/>
        <w:numPr>
          <w:ilvl w:val="1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Schody muszą być dostosowane do wysokości, na jakiej montowana jest scena.</w:t>
      </w:r>
    </w:p>
    <w:p w14:paraId="101AC437" w14:textId="77777777" w:rsidR="00E01569" w:rsidRPr="006A47DB" w:rsidRDefault="00E01569" w:rsidP="009C7406">
      <w:pPr>
        <w:keepNext/>
        <w:keepLines/>
        <w:numPr>
          <w:ilvl w:val="1"/>
          <w:numId w:val="12"/>
        </w:numPr>
        <w:suppressAutoHyphens w:val="0"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Stopnie antypoślizgowe.</w:t>
      </w:r>
    </w:p>
    <w:p w14:paraId="6B834ECE" w14:textId="4F42F8F5" w:rsidR="00A86387" w:rsidRPr="00A86387" w:rsidRDefault="00E01569" w:rsidP="009C7406">
      <w:pPr>
        <w:keepNext/>
        <w:keepLines/>
        <w:spacing w:after="0" w:line="276" w:lineRule="auto"/>
        <w:jc w:val="both"/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</w:pP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System Łączeń:</w:t>
      </w:r>
      <w:r w:rsidR="0092290E"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 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 xml:space="preserve">W komplecie muszą znajdować się </w:t>
      </w:r>
      <w:r w:rsidRPr="006A47DB">
        <w:rPr>
          <w:rFonts w:ascii="Cambria" w:hAnsi="Cambria" w:cstheme="minorHAnsi"/>
          <w:bCs/>
          <w:i/>
          <w:iCs/>
          <w:color w:val="271C2B"/>
          <w:sz w:val="24"/>
          <w:szCs w:val="24"/>
          <w:shd w:val="clear" w:color="auto" w:fill="FFFFFF"/>
        </w:rPr>
        <w:t>wszystkie niezbędne łączenia podestów</w:t>
      </w:r>
      <w:r w:rsidRPr="006A47DB">
        <w:rPr>
          <w:rFonts w:ascii="Cambria" w:hAnsi="Cambria" w:cstheme="minorHAnsi"/>
          <w:i/>
          <w:iCs/>
          <w:color w:val="271C2B"/>
          <w:sz w:val="24"/>
          <w:szCs w:val="24"/>
          <w:shd w:val="clear" w:color="auto" w:fill="FFFFFF"/>
        </w:rPr>
        <w:t>.</w:t>
      </w:r>
    </w:p>
    <w:p w14:paraId="277314F9" w14:textId="77777777" w:rsidR="00A86387" w:rsidRPr="00A86387" w:rsidRDefault="00A86387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A86387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</w:p>
    <w:p w14:paraId="260BEBE1" w14:textId="4E9A5FF6" w:rsidR="00E01569" w:rsidRPr="006A47DB" w:rsidRDefault="00ED7508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Na podstawie  k</w:t>
      </w:r>
      <w:r w:rsidR="00D340B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a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rty katalogowej, </w:t>
      </w:r>
      <w:r w:rsidR="00D340B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Zamawiający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D340B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ustalił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, że </w:t>
      </w:r>
      <w:r w:rsidR="00A86387" w:rsidRPr="00A86387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Wykonawca 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zaoferował</w:t>
      </w:r>
      <w:r w:rsidR="009C7406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A86387" w:rsidRPr="00A86387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zestaw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, który </w:t>
      </w:r>
      <w:r w:rsidR="00A86387" w:rsidRPr="00A86387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obejmuje 6 podestów 2 x 1 m, 6 kompletów nóg regulowanych w zakresie 40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A86387" w:rsidRPr="00A86387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–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A86387" w:rsidRPr="00A86387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60 cm, schody oraz 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A86387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elementy montażowe.</w:t>
      </w:r>
    </w:p>
    <w:p w14:paraId="04BC86E5" w14:textId="77777777" w:rsidR="00ED7508" w:rsidRPr="006A47DB" w:rsidRDefault="00ED7508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</w:p>
    <w:p w14:paraId="7D8885CE" w14:textId="2BC69468" w:rsidR="00ED7508" w:rsidRPr="00ED7508" w:rsidRDefault="00ED7508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Na podstawie kart </w:t>
      </w:r>
      <w:r w:rsidR="00D340B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Zamawiający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nie potwierdził jednak, że podesty  te </w:t>
      </w:r>
      <w:r w:rsidR="00B32219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posiadają </w:t>
      </w:r>
      <w:r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powierzchn</w:t>
      </w:r>
      <w:r w:rsidR="00B32219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ię</w:t>
      </w:r>
      <w:r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antypoślizgow</w:t>
      </w:r>
      <w:r w:rsidR="00B32219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ą</w:t>
      </w:r>
      <w:r w:rsidRPr="00ED7508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, </w:t>
      </w:r>
      <w:r w:rsidR="00B32219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ani</w:t>
      </w:r>
      <w:r w:rsidR="00B32219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że schody posiadają stopnie antypoślizgowe</w:t>
      </w:r>
      <w:r w:rsidR="00B32219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. Cechy dotyczące powierzchni antypoślizgowej są elementem </w:t>
      </w:r>
      <w:r w:rsidR="00B650E0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istotnym</w:t>
      </w:r>
      <w:r w:rsidR="00B32219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 z uwagi na  cel jakiemu  mają  służyć w  związku z  doposażeniem placówek </w:t>
      </w:r>
      <w:r w:rsidR="00B650E0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oświatowych</w:t>
      </w:r>
      <w:r w:rsidR="00B32219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, które to wyposażenie ma służy dzieciom i młodzieży. </w:t>
      </w:r>
    </w:p>
    <w:p w14:paraId="0BFD46A0" w14:textId="5BA8A53B" w:rsidR="00ED7508" w:rsidRPr="00ED7508" w:rsidRDefault="00B32219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Na podstawie  karty Zamawiający nie potwierdził również, </w:t>
      </w:r>
      <w:r w:rsidR="00ED7508"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że schody są dostosowane do wysokości</w:t>
      </w:r>
      <w:r w:rsidR="00B650E0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 </w:t>
      </w:r>
      <w:r w:rsidR="00ED7508" w:rsidRPr="00ED7508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na jakiej montowana jest scena</w:t>
      </w:r>
      <w:r w:rsidR="00623B33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, a przede wszystkim, </w:t>
      </w:r>
      <w:r w:rsidR="00ED7508"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że nogi </w:t>
      </w:r>
      <w:r w:rsidR="00623B33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podestu </w:t>
      </w:r>
      <w:r w:rsidR="00ED7508"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są nogami </w:t>
      </w:r>
      <w:r w:rsidR="00ED7508" w:rsidRPr="00ED7508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>teleskopowymi</w:t>
      </w:r>
      <w:r w:rsidR="00ED7508"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, a nie wyłącznie nogami </w:t>
      </w:r>
      <w:r w:rsidR="00ED7508" w:rsidRPr="00ED7508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regulowanymi</w:t>
      </w:r>
      <w:r w:rsidR="00623B33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. </w:t>
      </w:r>
    </w:p>
    <w:p w14:paraId="1D6F8B16" w14:textId="1AE7830E" w:rsidR="00ED7508" w:rsidRPr="006A47DB" w:rsidRDefault="00EE623E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Z informacji zawartych w karcie wynika jedynie, że </w:t>
      </w:r>
      <w:r w:rsidR="00ED7508" w:rsidRPr="00ED7508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konstrukcja zestawu 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jest </w:t>
      </w:r>
      <w:r w:rsidR="00ED7508" w:rsidRPr="00ED7508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>aluminiowa</w:t>
      </w:r>
      <w:r w:rsidR="00ED7508" w:rsidRPr="00ED7508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. </w:t>
      </w:r>
      <w:r w:rsidR="00AA3CD2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Zamawiający</w:t>
      </w:r>
      <w:r w:rsidR="00CA401D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 nie przewidywał możliwości uzupełniania kart katalogowych o informacje, które nie zostały wskazane</w:t>
      </w:r>
      <w:r w:rsidR="00AA3CD2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 bezpośrednio w przedmiotowych środkach dowodowych</w:t>
      </w:r>
      <w:r w:rsidR="00CA401D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, a które są niezbędne do oceny zgodności sprzętu z wymaganiami OPZ. </w:t>
      </w:r>
    </w:p>
    <w:p w14:paraId="5305FE59" w14:textId="75A7ADB6" w:rsidR="00DC6A97" w:rsidRPr="00ED7508" w:rsidRDefault="00DC6A97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Minimalne cechy podestu nie </w:t>
      </w:r>
      <w:r w:rsidR="00AA3CD2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zostały wskazane</w:t>
      </w:r>
      <w:r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 ani graficznie ani opisowo, ani nie wynikają  np. z wymienionych norm np. PN-EN-ISO 3834-2 (norma </w:t>
      </w:r>
      <w:r w:rsidR="00FD425A" w:rsidRPr="006A47DB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dotycząca jakości spawania materiałów metalowych). </w:t>
      </w:r>
    </w:p>
    <w:p w14:paraId="5B378463" w14:textId="77777777" w:rsidR="00ED7508" w:rsidRPr="00ED7508" w:rsidRDefault="00ED7508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</w:pPr>
    </w:p>
    <w:p w14:paraId="1FEFC5F2" w14:textId="7F72BF34" w:rsidR="001C36C2" w:rsidRPr="006A47DB" w:rsidRDefault="00794A86" w:rsidP="00794A86">
      <w:pPr>
        <w:keepNext/>
        <w:keepLines/>
        <w:widowControl w:val="0"/>
        <w:spacing w:after="0" w:line="276" w:lineRule="auto"/>
        <w:ind w:right="70" w:firstLine="708"/>
        <w:contextualSpacing/>
        <w:jc w:val="both"/>
        <w:rPr>
          <w:rFonts w:ascii="Cambria" w:hAnsi="Cambria"/>
          <w:sz w:val="24"/>
          <w:szCs w:val="24"/>
        </w:rPr>
      </w:pPr>
      <w:r w:rsidRPr="006A47DB">
        <w:rPr>
          <w:rFonts w:ascii="Cambria" w:hAnsi="Cambria"/>
          <w:sz w:val="24"/>
          <w:szCs w:val="24"/>
        </w:rPr>
        <w:t>Zamawiający</w:t>
      </w:r>
      <w:r w:rsidR="001C36C2" w:rsidRPr="006A47DB">
        <w:rPr>
          <w:rFonts w:ascii="Cambria" w:hAnsi="Cambria"/>
          <w:sz w:val="24"/>
          <w:szCs w:val="24"/>
        </w:rPr>
        <w:t xml:space="preserve"> zgodnie z OPZ w zakresie </w:t>
      </w:r>
      <w:r w:rsidR="008F0759" w:rsidRPr="006A47DB">
        <w:rPr>
          <w:rFonts w:ascii="Cambria" w:hAnsi="Cambria"/>
          <w:sz w:val="24"/>
          <w:szCs w:val="24"/>
        </w:rPr>
        <w:t>generator</w:t>
      </w:r>
      <w:r w:rsidR="008F0759" w:rsidRPr="006A47DB">
        <w:rPr>
          <w:rFonts w:ascii="Cambria" w:hAnsi="Cambria"/>
          <w:sz w:val="24"/>
          <w:szCs w:val="24"/>
        </w:rPr>
        <w:t>a</w:t>
      </w:r>
      <w:r w:rsidR="008F0759" w:rsidRPr="006A47DB">
        <w:rPr>
          <w:rFonts w:ascii="Cambria" w:hAnsi="Cambria"/>
          <w:sz w:val="24"/>
          <w:szCs w:val="24"/>
        </w:rPr>
        <w:t xml:space="preserve"> stroboskopow</w:t>
      </w:r>
      <w:r w:rsidR="008F0759" w:rsidRPr="006A47DB">
        <w:rPr>
          <w:rFonts w:ascii="Cambria" w:hAnsi="Cambria"/>
          <w:sz w:val="24"/>
          <w:szCs w:val="24"/>
        </w:rPr>
        <w:t>ego</w:t>
      </w:r>
      <w:r w:rsidR="008F0759" w:rsidRPr="006A47DB">
        <w:rPr>
          <w:rFonts w:ascii="Cambria" w:hAnsi="Cambria"/>
          <w:sz w:val="24"/>
          <w:szCs w:val="24"/>
        </w:rPr>
        <w:t xml:space="preserve"> (poz. 9 OPZ</w:t>
      </w:r>
      <w:r w:rsidR="008F0759" w:rsidRPr="006A47DB">
        <w:rPr>
          <w:rFonts w:ascii="Cambria" w:hAnsi="Cambria"/>
          <w:sz w:val="24"/>
          <w:szCs w:val="24"/>
        </w:rPr>
        <w:t xml:space="preserve">) </w:t>
      </w:r>
      <w:r w:rsidR="001C36C2" w:rsidRPr="006A47DB">
        <w:rPr>
          <w:rFonts w:ascii="Cambria" w:hAnsi="Cambria"/>
          <w:sz w:val="24"/>
          <w:szCs w:val="24"/>
        </w:rPr>
        <w:t>wymagał, aby ten posiadał n/w cechy (poniżej cytat z OPZ):</w:t>
      </w:r>
    </w:p>
    <w:p w14:paraId="7D161D96" w14:textId="40803287" w:rsidR="00D04992" w:rsidRPr="006A47DB" w:rsidRDefault="003437C5" w:rsidP="009C7406">
      <w:pPr>
        <w:keepNext/>
        <w:keepLines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„</w:t>
      </w:r>
      <w:r w:rsidR="00D04992"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Moc i Wydajność:</w:t>
      </w:r>
    </w:p>
    <w:p w14:paraId="547A0950" w14:textId="77777777" w:rsidR="00D04992" w:rsidRPr="006A47DB" w:rsidRDefault="00D04992" w:rsidP="009C7406">
      <w:pPr>
        <w:keepNext/>
        <w:keepLines/>
        <w:numPr>
          <w:ilvl w:val="0"/>
          <w:numId w:val="15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 xml:space="preserve">Moc wyjściowa: Min. 2400 </w:t>
      </w:r>
      <w:proofErr w:type="spellStart"/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Ws</w:t>
      </w:r>
      <w:proofErr w:type="spellEnd"/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.</w:t>
      </w:r>
    </w:p>
    <w:p w14:paraId="68C42BC9" w14:textId="77777777" w:rsidR="00D04992" w:rsidRPr="006A47DB" w:rsidRDefault="00D04992" w:rsidP="009C7406">
      <w:pPr>
        <w:keepNext/>
        <w:keepLines/>
        <w:numPr>
          <w:ilvl w:val="0"/>
          <w:numId w:val="15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Kontrola mocy: Min. 6-stopniowy zakres regulacji z dokładnością do 1/10 kroku.</w:t>
      </w:r>
    </w:p>
    <w:p w14:paraId="48D0A32C" w14:textId="77777777" w:rsidR="00D04992" w:rsidRPr="006A47DB" w:rsidRDefault="00D04992" w:rsidP="009C7406">
      <w:pPr>
        <w:keepNext/>
        <w:keepLines/>
        <w:numPr>
          <w:ilvl w:val="0"/>
          <w:numId w:val="15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Czas ładowania: Max. 3.8 s.</w:t>
      </w:r>
    </w:p>
    <w:p w14:paraId="0710B112" w14:textId="77777777" w:rsidR="00D04992" w:rsidRPr="006A47DB" w:rsidRDefault="00D04992" w:rsidP="009C7406">
      <w:pPr>
        <w:keepNext/>
        <w:keepLines/>
        <w:numPr>
          <w:ilvl w:val="0"/>
          <w:numId w:val="15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Wydajność: Wymagany krótki czas błysku (do zamrażania ruchu).</w:t>
      </w:r>
    </w:p>
    <w:p w14:paraId="2665AA1A" w14:textId="77777777" w:rsidR="00D04992" w:rsidRPr="006A47DB" w:rsidRDefault="00D04992" w:rsidP="009C7406">
      <w:pPr>
        <w:keepNext/>
        <w:keepLines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Wyjścia i Konstrukcja:</w:t>
      </w:r>
    </w:p>
    <w:p w14:paraId="253B6184" w14:textId="77777777" w:rsidR="00D04992" w:rsidRPr="006A47DB" w:rsidRDefault="00D04992" w:rsidP="009C7406">
      <w:pPr>
        <w:keepNext/>
        <w:keepLines/>
        <w:numPr>
          <w:ilvl w:val="0"/>
          <w:numId w:val="16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Wyjścia: Min. 2 niezależne wyjścia na głowice.</w:t>
      </w:r>
    </w:p>
    <w:p w14:paraId="7218D606" w14:textId="77777777" w:rsidR="00D04992" w:rsidRPr="006A47DB" w:rsidRDefault="00D04992" w:rsidP="009C7406">
      <w:pPr>
        <w:keepNext/>
        <w:keepLines/>
        <w:numPr>
          <w:ilvl w:val="0"/>
          <w:numId w:val="16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Rozdział mocy: Możliwość rozdzielania mocy symetrycznie (1:1) lub asymetrycznie (np. 3:1).</w:t>
      </w:r>
    </w:p>
    <w:p w14:paraId="3DD7928D" w14:textId="77777777" w:rsidR="00D04992" w:rsidRPr="006A47DB" w:rsidRDefault="00D04992" w:rsidP="009C7406">
      <w:pPr>
        <w:keepNext/>
        <w:keepLines/>
        <w:numPr>
          <w:ilvl w:val="0"/>
          <w:numId w:val="16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Zabezpieczenia: Przed skokami napięcia i przegrzaniem, obudowa z przeciwwstrząsową ramą.</w:t>
      </w:r>
    </w:p>
    <w:p w14:paraId="121DF422" w14:textId="77777777" w:rsidR="00D04992" w:rsidRPr="006A47DB" w:rsidRDefault="00D04992" w:rsidP="009C7406">
      <w:pPr>
        <w:keepNext/>
        <w:keepLines/>
        <w:numPr>
          <w:ilvl w:val="0"/>
          <w:numId w:val="16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Interfejs: Czytelny wyświetlacz LCD.</w:t>
      </w:r>
    </w:p>
    <w:p w14:paraId="222B65B7" w14:textId="77777777" w:rsidR="00D04992" w:rsidRPr="006A47DB" w:rsidRDefault="00D04992" w:rsidP="009C7406">
      <w:pPr>
        <w:keepNext/>
        <w:keepLines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Zdalne Sterowanie (System RX):</w:t>
      </w:r>
    </w:p>
    <w:p w14:paraId="75E9DB25" w14:textId="77777777" w:rsidR="00D04992" w:rsidRPr="006A47DB" w:rsidRDefault="00D04992" w:rsidP="009C7406">
      <w:pPr>
        <w:keepNext/>
        <w:keepLines/>
        <w:numPr>
          <w:ilvl w:val="0"/>
          <w:numId w:val="17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Kompatybilność: Ze zdalnym sterowaniem.</w:t>
      </w:r>
    </w:p>
    <w:p w14:paraId="27890717" w14:textId="77777777" w:rsidR="00D04992" w:rsidRPr="006A47DB" w:rsidRDefault="00D04992" w:rsidP="009C7406">
      <w:pPr>
        <w:keepNext/>
        <w:keepLines/>
        <w:numPr>
          <w:ilvl w:val="0"/>
          <w:numId w:val="17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Zasięg działania: Min. 50 m w pomieszczeniach / 120 m na zewnątrz.</w:t>
      </w:r>
    </w:p>
    <w:p w14:paraId="4EE1BF84" w14:textId="77777777" w:rsidR="00D04992" w:rsidRPr="006A47DB" w:rsidRDefault="00D04992" w:rsidP="009C7406">
      <w:pPr>
        <w:keepNext/>
        <w:keepLines/>
        <w:numPr>
          <w:ilvl w:val="0"/>
          <w:numId w:val="17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Bezpieczeństwo: Min. 40-bitowe zabezpieczenie transmisji.</w:t>
      </w:r>
    </w:p>
    <w:p w14:paraId="457D13B4" w14:textId="38D11EB4" w:rsidR="00D04992" w:rsidRPr="006A47DB" w:rsidRDefault="00D04992" w:rsidP="009C7406">
      <w:pPr>
        <w:keepNext/>
        <w:keepLines/>
        <w:numPr>
          <w:ilvl w:val="0"/>
          <w:numId w:val="17"/>
        </w:numPr>
        <w:suppressAutoHyphens w:val="0"/>
        <w:spacing w:after="0" w:line="276" w:lineRule="auto"/>
        <w:jc w:val="both"/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</w:pPr>
      <w:r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Grupowanie: Możliwość tworzenia min. 4 niezależnych grup.</w:t>
      </w:r>
      <w:r w:rsidR="003437C5" w:rsidRPr="006A47DB">
        <w:rPr>
          <w:rFonts w:ascii="Cambria" w:eastAsia="Times New Roman" w:hAnsi="Cambria" w:cstheme="minorHAnsi"/>
          <w:bCs/>
          <w:i/>
          <w:iCs/>
          <w:sz w:val="24"/>
          <w:szCs w:val="24"/>
          <w:lang w:eastAsia="pl-PL"/>
        </w:rPr>
        <w:t>”</w:t>
      </w:r>
    </w:p>
    <w:p w14:paraId="7BDEA90C" w14:textId="77777777" w:rsidR="00ED7508" w:rsidRPr="00ED7508" w:rsidRDefault="00ED7508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</w:p>
    <w:p w14:paraId="275B9CA6" w14:textId="77777777" w:rsidR="003437C5" w:rsidRPr="003437C5" w:rsidRDefault="003437C5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</w:p>
    <w:p w14:paraId="1759817D" w14:textId="3F6F2D62" w:rsidR="003437C5" w:rsidRPr="003437C5" w:rsidRDefault="00D776D4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Na podstawie złożonych przez Wykonawcę kart katalogowych Zamawiający ustalił, że ten zaoferował sprzęt - </w:t>
      </w:r>
      <w:proofErr w:type="spellStart"/>
      <w:r w:rsidR="003437C5" w:rsidRPr="003437C5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>Godox</w:t>
      </w:r>
      <w:proofErr w:type="spellEnd"/>
      <w:r w:rsidR="003437C5" w:rsidRPr="003437C5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 xml:space="preserve"> </w:t>
      </w:r>
      <w:proofErr w:type="spellStart"/>
      <w:r w:rsidR="003437C5" w:rsidRPr="003437C5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>PowerPack</w:t>
      </w:r>
      <w:proofErr w:type="spellEnd"/>
      <w:r w:rsidR="003437C5" w:rsidRPr="003437C5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 xml:space="preserve"> P2400</w:t>
      </w:r>
      <w:r w:rsidR="003F1AE5" w:rsidRPr="006A47DB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 xml:space="preserve">, przy czym przedmiotowy środek dowodowy nie potwierdza </w:t>
      </w:r>
      <w:r w:rsidR="003437C5" w:rsidRPr="003437C5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części parametrów technicznych,</w:t>
      </w:r>
      <w:r w:rsidR="003F1AE5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wymaganych przez Zamawiającego tj.</w:t>
      </w:r>
      <w:r w:rsidR="003437C5" w:rsidRPr="003437C5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</w:p>
    <w:p w14:paraId="5B498A13" w14:textId="77777777" w:rsidR="007903F4" w:rsidRPr="006A47DB" w:rsidRDefault="00D776D4" w:rsidP="009C7406">
      <w:pPr>
        <w:pStyle w:val="Akapitzlist"/>
        <w:keepNext/>
        <w:keepLines/>
        <w:numPr>
          <w:ilvl w:val="0"/>
          <w:numId w:val="20"/>
        </w:numPr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zasięgu działania min. 50 m w pomieszczeniach / 120 m na zewnątrz</w:t>
      </w:r>
    </w:p>
    <w:p w14:paraId="258B9A60" w14:textId="77777777" w:rsidR="007903F4" w:rsidRPr="006A47DB" w:rsidRDefault="00D776D4" w:rsidP="009C7406">
      <w:pPr>
        <w:pStyle w:val="Akapitzlist"/>
        <w:keepNext/>
        <w:keepLines/>
        <w:numPr>
          <w:ilvl w:val="0"/>
          <w:numId w:val="20"/>
        </w:numPr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AAAAS+Aptos-Bold"/>
          <w:color w:val="000000"/>
          <w:sz w:val="24"/>
          <w:szCs w:val="24"/>
          <w:lang w:eastAsia="pl-PL"/>
        </w:rPr>
        <w:t>min. 40-bitowego zabezpieczenia transmisji</w:t>
      </w:r>
    </w:p>
    <w:p w14:paraId="0A7FFCCE" w14:textId="77777777" w:rsidR="007903F4" w:rsidRPr="006A47DB" w:rsidRDefault="00D776D4" w:rsidP="009C7406">
      <w:pPr>
        <w:pStyle w:val="Akapitzlist"/>
        <w:keepNext/>
        <w:keepLines/>
        <w:numPr>
          <w:ilvl w:val="0"/>
          <w:numId w:val="20"/>
        </w:numPr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możliwości tworzenia min. 4 niezależnych grup</w:t>
      </w:r>
    </w:p>
    <w:p w14:paraId="2C919599" w14:textId="42AB01E9" w:rsidR="00D776D4" w:rsidRPr="006A47DB" w:rsidRDefault="00D776D4" w:rsidP="009C7406">
      <w:pPr>
        <w:pStyle w:val="Akapitzlist"/>
        <w:keepNext/>
        <w:keepLines/>
        <w:numPr>
          <w:ilvl w:val="0"/>
          <w:numId w:val="20"/>
        </w:numPr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obudowy z przeciwwstrząsową ramą</w:t>
      </w:r>
      <w:r w:rsidR="00FB4ECC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794A86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(Cecha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ta nie została wykazana ani opisowo, ani poprzez</w:t>
      </w:r>
      <w:r w:rsidR="00FB4ECC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jednoznaczne przedstawienie konstrukcji urządzenia.</w:t>
      </w:r>
      <w:r w:rsidR="00FB4ECC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)</w:t>
      </w:r>
    </w:p>
    <w:p w14:paraId="6824D6F6" w14:textId="77777777" w:rsidR="00D776D4" w:rsidRPr="00D776D4" w:rsidRDefault="00D776D4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</w:p>
    <w:p w14:paraId="3EF6D87A" w14:textId="0F6E10D4" w:rsidR="00D776D4" w:rsidRPr="00D776D4" w:rsidRDefault="00D776D4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D776D4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Podkreślenia wymaga, że są to wymagania wyraźnie określone przez Zamawiającego jako </w:t>
      </w:r>
      <w:r w:rsidR="00FD425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D776D4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 xml:space="preserve">minimalne, mierzalne i istotne. W przypadku parametrów systemu zdalnego sterowania oraz </w:t>
      </w:r>
      <w:r w:rsidR="00FD425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D776D4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cech konstrukcyjnych urządzenia nie jest dopuszczalne ich domniemywanie na podstawie ogólnego opisu handlowego produktu. Parametry te powinny zostać wykazane wprost w karcie </w:t>
      </w:r>
      <w:r w:rsidR="00FD425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D776D4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katalogowej lub innym przedmiotowym środku dowodowym złożonym wraz z ofertą. Wymagania </w:t>
      </w:r>
      <w:r w:rsidR="00FD425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D776D4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te zostały wskazane przez Zamawiającego jednoznacznie, w tym także wymóg </w:t>
      </w:r>
      <w:r w:rsidR="00FD425A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Pr="00D776D4">
        <w:rPr>
          <w:rFonts w:ascii="Cambria" w:eastAsia="Times New Roman" w:hAnsi="Cambria" w:cs="AAAAAP+Aptos"/>
          <w:color w:val="000000"/>
          <w:sz w:val="24"/>
          <w:szCs w:val="24"/>
          <w:lang w:eastAsia="pl-PL"/>
        </w:rPr>
        <w:t>przeci</w:t>
      </w:r>
      <w:r w:rsidRPr="00D776D4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wwstrząsowej ramy oraz parametrów systemu RX. </w:t>
      </w:r>
    </w:p>
    <w:p w14:paraId="1EDB8E19" w14:textId="77777777" w:rsidR="00D776D4" w:rsidRPr="00D776D4" w:rsidRDefault="00D776D4" w:rsidP="009C7406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</w:p>
    <w:p w14:paraId="1348E048" w14:textId="77777777" w:rsidR="00A0390D" w:rsidRPr="006A47DB" w:rsidRDefault="00FD425A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 w:cs="Aptos"/>
          <w:color w:val="000000"/>
          <w:sz w:val="24"/>
          <w:szCs w:val="24"/>
          <w:lang w:eastAsia="pl-PL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lastRenderedPageBreak/>
        <w:t xml:space="preserve">Zamawiający na podstawie art. 107 ust 2 pzp (por. Rozdział </w:t>
      </w:r>
      <w:r w:rsidR="003C0E57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III pkt 4.2 SWZ) nie przewidywał możliwości uzupełniania </w:t>
      </w:r>
      <w:r w:rsidR="006C60A7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przedmiotowych</w:t>
      </w:r>
      <w:r w:rsidR="003C0E57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środków dowodowych. </w:t>
      </w:r>
      <w:r w:rsidR="006C60A7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Zamawiający</w:t>
      </w:r>
      <w:r w:rsidR="003C0E57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nie mógł również </w:t>
      </w:r>
      <w:r w:rsidR="00E95D52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wezwać wykonawcy do złożenia wyjaśnień w zakresie  zaoferowanego sprzętu, bowiem jak wynika z ugruntowanego stanowiska doktryny i </w:t>
      </w:r>
      <w:r w:rsidR="00A0390D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judykatury</w:t>
      </w:r>
      <w:r w:rsidR="00E95D52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wyjaśnienia treści przedmiotowych środków dowodowych nie mogą służyć do sanowania braków tych dokumentów. Stanowisko przeciwne prowadziłoby do wniosku, że  wykonawca po otwarciu ofert</w:t>
      </w:r>
      <w:r w:rsidR="00A0390D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,</w:t>
      </w:r>
      <w:r w:rsidR="00E95D52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na podstawie  wyjaśnień</w:t>
      </w:r>
      <w:r w:rsidR="00A0390D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,</w:t>
      </w:r>
      <w:r w:rsidR="00E95D52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może zaoferować inny sprzęt niż pierwotnie zaoferowany, </w:t>
      </w:r>
      <w:r w:rsidR="0038034C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bowiem złożenie wyjaśnień w zakresie niepotwierdzonych pierwotnie cech oferowanego sprzętu </w:t>
      </w:r>
      <w:r w:rsidR="009E6AA4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pozwalałoby mu na takie  zachowanie. </w:t>
      </w:r>
    </w:p>
    <w:p w14:paraId="426AE122" w14:textId="219604F5" w:rsidR="001C36C2" w:rsidRPr="006A47DB" w:rsidRDefault="00A0390D" w:rsidP="00A0390D">
      <w:pPr>
        <w:keepNext/>
        <w:keepLines/>
        <w:widowControl w:val="0"/>
        <w:spacing w:after="0" w:line="276" w:lineRule="auto"/>
        <w:ind w:right="70" w:firstLine="708"/>
        <w:contextualSpacing/>
        <w:jc w:val="both"/>
        <w:rPr>
          <w:rFonts w:ascii="Cambria" w:hAnsi="Cambria"/>
          <w:i/>
          <w:iCs/>
          <w:sz w:val="24"/>
          <w:szCs w:val="24"/>
        </w:rPr>
      </w:pPr>
      <w:r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>Zmawiający</w:t>
      </w:r>
      <w:r w:rsidR="009E6AA4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w  tym zakresie oparł swoje stanowisko na wyrokach Krajowej Izby Odwoławczej. I tak:</w:t>
      </w:r>
      <w:r w:rsidR="0038034C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 </w:t>
      </w:r>
      <w:r w:rsidR="009E6AA4" w:rsidRPr="006A47DB">
        <w:rPr>
          <w:rFonts w:ascii="Cambria" w:eastAsia="Times New Roman" w:hAnsi="Cambria" w:cs="Aptos"/>
          <w:color w:val="000000"/>
          <w:sz w:val="24"/>
          <w:szCs w:val="24"/>
          <w:lang w:eastAsia="pl-PL"/>
        </w:rPr>
        <w:t xml:space="preserve">w 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Wyrok</w:t>
      </w:r>
      <w:r w:rsidR="009E6AA4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u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 xml:space="preserve"> KIO 663/22 </w:t>
      </w:r>
      <w:r w:rsidR="009E6AA4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 xml:space="preserve"> z 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28 marca 2022 r.</w:t>
      </w:r>
      <w:r w:rsidR="009E6AA4" w:rsidRPr="006A47DB">
        <w:rPr>
          <w:rStyle w:val="Pogrubienie"/>
          <w:rFonts w:ascii="Cambria" w:hAnsi="Cambria" w:cs="Arial"/>
          <w:color w:val="0A0A0A"/>
          <w:sz w:val="24"/>
          <w:szCs w:val="24"/>
        </w:rPr>
        <w:t xml:space="preserve"> </w:t>
      </w:r>
      <w:r w:rsidR="001C36C2" w:rsidRPr="006A47DB">
        <w:rPr>
          <w:rStyle w:val="t286pc"/>
          <w:rFonts w:ascii="Cambria" w:hAnsi="Cambria" w:cs="Arial"/>
          <w:color w:val="0A0A0A"/>
          <w:sz w:val="24"/>
          <w:szCs w:val="24"/>
        </w:rPr>
        <w:t xml:space="preserve">Izba wskazała, że wyjaśnienia służą jedynie rozwianiu wątpliwości co do istniejącej treści dokumentu, a nie podaniu nowych informacji, których w dokumencie w ogóle nie było. Jeśli </w:t>
      </w:r>
      <w:r w:rsidR="001829EE" w:rsidRPr="006A47DB">
        <w:rPr>
          <w:rStyle w:val="t286pc"/>
          <w:rFonts w:ascii="Cambria" w:hAnsi="Cambria" w:cs="Arial"/>
          <w:color w:val="0A0A0A"/>
          <w:sz w:val="24"/>
          <w:szCs w:val="24"/>
        </w:rPr>
        <w:t>przedmiotowy środek dowodowy</w:t>
      </w:r>
      <w:r w:rsidR="001C36C2" w:rsidRPr="006A47DB">
        <w:rPr>
          <w:rStyle w:val="t286pc"/>
          <w:rFonts w:ascii="Cambria" w:hAnsi="Cambria" w:cs="Arial"/>
          <w:color w:val="0A0A0A"/>
          <w:sz w:val="24"/>
          <w:szCs w:val="24"/>
        </w:rPr>
        <w:t xml:space="preserve"> (np. karta katalogowa) jest „milczący” w zakresie wymaganego parametru, zamawiający nie może w drodze wyjaśnień doprowadzić do potwierdzenia tego parametru, gdyż stanowiłoby to niedozwoloną zmianę treści oferty.</w:t>
      </w:r>
      <w:r w:rsidR="00D90D6D" w:rsidRPr="006A47DB">
        <w:rPr>
          <w:rStyle w:val="t286pc"/>
          <w:rFonts w:ascii="Cambria" w:hAnsi="Cambria" w:cs="Arial"/>
          <w:color w:val="0A0A0A"/>
          <w:sz w:val="24"/>
          <w:szCs w:val="24"/>
        </w:rPr>
        <w:t xml:space="preserve"> Również w 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Wyrok</w:t>
      </w:r>
      <w:r w:rsidR="00D90D6D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u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 xml:space="preserve"> KIO 2642/23 </w:t>
      </w:r>
      <w:r w:rsidR="00D90D6D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 xml:space="preserve">z 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21 września 2023 r.</w:t>
      </w:r>
      <w:r w:rsidR="001C36C2" w:rsidRPr="006A47DB">
        <w:rPr>
          <w:rStyle w:val="t286pc"/>
          <w:rFonts w:ascii="Cambria" w:hAnsi="Cambria" w:cs="Arial"/>
          <w:color w:val="0A0A0A"/>
          <w:sz w:val="24"/>
          <w:szCs w:val="24"/>
        </w:rPr>
        <w:t> Skład orzekający podkreślił, że procedura wyjaśnień z art. 107 ust. 4 Pzp nie może być wykorzystywana do „naprawiania” oferty. Jeżeli z treści PŚD nie wynika spełnienie wymagań, to wyjaśnienia polegające na oświadczeniu wykonawcy, że „sprzęt parametry posiada”, są niewystarczające, jeśli sam dokument merytoryczny ich nie potwierdza</w:t>
      </w:r>
      <w:r w:rsidR="001829EE" w:rsidRPr="006A47DB">
        <w:rPr>
          <w:rStyle w:val="t286pc"/>
          <w:rFonts w:ascii="Cambria" w:hAnsi="Cambria" w:cs="Arial"/>
          <w:color w:val="0A0A0A"/>
          <w:sz w:val="24"/>
          <w:szCs w:val="24"/>
        </w:rPr>
        <w:t>.</w:t>
      </w:r>
      <w:r w:rsidR="009C7406" w:rsidRPr="006A47DB">
        <w:rPr>
          <w:rStyle w:val="t286pc"/>
          <w:rFonts w:ascii="Cambria" w:hAnsi="Cambria" w:cs="Arial"/>
          <w:color w:val="0A0A0A"/>
          <w:sz w:val="24"/>
          <w:szCs w:val="24"/>
        </w:rPr>
        <w:t xml:space="preserve"> Dalej, w 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Wyrok</w:t>
      </w:r>
      <w:r w:rsidR="009C7406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u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 xml:space="preserve"> KIO 313/23 </w:t>
      </w:r>
      <w:r w:rsidR="009C7406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 xml:space="preserve">z </w:t>
      </w:r>
      <w:r w:rsidR="001C36C2" w:rsidRPr="006A47DB">
        <w:rPr>
          <w:rStyle w:val="Pogrubienie"/>
          <w:rFonts w:ascii="Cambria" w:hAnsi="Cambria" w:cs="Arial"/>
          <w:b w:val="0"/>
          <w:bCs w:val="0"/>
          <w:color w:val="0A0A0A"/>
          <w:sz w:val="24"/>
          <w:szCs w:val="24"/>
        </w:rPr>
        <w:t>21 lutego 2023 r</w:t>
      </w:r>
      <w:r w:rsidR="001C36C2" w:rsidRPr="006A47DB">
        <w:rPr>
          <w:rStyle w:val="Pogrubienie"/>
          <w:rFonts w:ascii="Cambria" w:hAnsi="Cambria" w:cs="Arial"/>
          <w:color w:val="0A0A0A"/>
          <w:sz w:val="24"/>
          <w:szCs w:val="24"/>
        </w:rPr>
        <w:t>.</w:t>
      </w:r>
      <w:r w:rsidR="001C36C2" w:rsidRPr="006A47DB">
        <w:rPr>
          <w:rStyle w:val="t286pc"/>
          <w:rFonts w:ascii="Cambria" w:hAnsi="Cambria" w:cs="Arial"/>
          <w:color w:val="0A0A0A"/>
          <w:sz w:val="24"/>
          <w:szCs w:val="24"/>
        </w:rPr>
        <w:t> Izba zaznaczyła, że jeśli złożony środek dowodowy zawiera informacje sprzeczne z OPZ lub nie zawiera ich wcale, to wyjaśnienia nie mogą prowadzić do zmiany tej treści na zgodną z wymaganiami.</w:t>
      </w:r>
      <w:r w:rsidR="001C36C2" w:rsidRPr="006A47DB">
        <w:rPr>
          <w:rStyle w:val="vkekvd"/>
          <w:rFonts w:ascii="Cambria" w:hAnsi="Cambria" w:cs="Arial"/>
          <w:color w:val="0A0A0A"/>
          <w:sz w:val="24"/>
          <w:szCs w:val="24"/>
        </w:rPr>
        <w:t> </w:t>
      </w:r>
    </w:p>
    <w:p w14:paraId="7BE7550F" w14:textId="77777777" w:rsidR="001C36C2" w:rsidRPr="006A47DB" w:rsidRDefault="001C36C2" w:rsidP="009C7406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i/>
          <w:iCs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42"/>
        <w:gridCol w:w="2553"/>
        <w:gridCol w:w="1498"/>
        <w:gridCol w:w="1122"/>
        <w:gridCol w:w="1442"/>
        <w:gridCol w:w="871"/>
        <w:gridCol w:w="996"/>
      </w:tblGrid>
      <w:tr w:rsidR="002C5E98" w:rsidRPr="006A47DB" w14:paraId="4D7B8E93" w14:textId="508932BE" w:rsidTr="002C5E98">
        <w:tc>
          <w:tcPr>
            <w:tcW w:w="542" w:type="dxa"/>
          </w:tcPr>
          <w:p w14:paraId="38CB341F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proofErr w:type="spellStart"/>
            <w:r w:rsidRPr="006A47DB">
              <w:rPr>
                <w:rFonts w:ascii="Cambria" w:hAnsi="Cambria"/>
                <w:sz w:val="24"/>
                <w:szCs w:val="24"/>
                <w:lang w:val="pl-PL"/>
              </w:rPr>
              <w:lastRenderedPageBreak/>
              <w:t>Lp</w:t>
            </w:r>
            <w:proofErr w:type="spellEnd"/>
          </w:p>
        </w:tc>
        <w:tc>
          <w:tcPr>
            <w:tcW w:w="2553" w:type="dxa"/>
          </w:tcPr>
          <w:p w14:paraId="669B529D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Dane wykonawcy </w:t>
            </w:r>
          </w:p>
        </w:tc>
        <w:tc>
          <w:tcPr>
            <w:tcW w:w="1498" w:type="dxa"/>
          </w:tcPr>
          <w:p w14:paraId="6FBD4A91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Cena brutto (zł)</w:t>
            </w:r>
          </w:p>
        </w:tc>
        <w:tc>
          <w:tcPr>
            <w:tcW w:w="1122" w:type="dxa"/>
          </w:tcPr>
          <w:p w14:paraId="4BE28E57" w14:textId="4E97D70F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Pkt  </w:t>
            </w:r>
          </w:p>
        </w:tc>
        <w:tc>
          <w:tcPr>
            <w:tcW w:w="1442" w:type="dxa"/>
          </w:tcPr>
          <w:p w14:paraId="68658821" w14:textId="1352905E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Wydłużenie okre</w:t>
            </w:r>
            <w:r w:rsidR="006A47DB">
              <w:rPr>
                <w:rFonts w:ascii="Cambria" w:hAnsi="Cambria"/>
                <w:sz w:val="24"/>
                <w:szCs w:val="24"/>
                <w:lang w:val="pl-PL"/>
              </w:rPr>
              <w:t>s</w:t>
            </w: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u gwarancji (…) </w:t>
            </w:r>
          </w:p>
        </w:tc>
        <w:tc>
          <w:tcPr>
            <w:tcW w:w="871" w:type="dxa"/>
          </w:tcPr>
          <w:p w14:paraId="10DCE452" w14:textId="00146F4F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Pkt </w:t>
            </w:r>
          </w:p>
        </w:tc>
        <w:tc>
          <w:tcPr>
            <w:tcW w:w="996" w:type="dxa"/>
          </w:tcPr>
          <w:p w14:paraId="3A6C9477" w14:textId="3FD24006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Łącznie </w:t>
            </w:r>
          </w:p>
        </w:tc>
      </w:tr>
      <w:tr w:rsidR="00FF09E3" w:rsidRPr="006A47DB" w14:paraId="79CFCE12" w14:textId="10E603CB" w:rsidTr="00C811C2">
        <w:tc>
          <w:tcPr>
            <w:tcW w:w="542" w:type="dxa"/>
          </w:tcPr>
          <w:p w14:paraId="1819779E" w14:textId="77777777" w:rsidR="00FF09E3" w:rsidRPr="006A47DB" w:rsidRDefault="00FF09E3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1</w:t>
            </w:r>
          </w:p>
        </w:tc>
        <w:tc>
          <w:tcPr>
            <w:tcW w:w="2553" w:type="dxa"/>
          </w:tcPr>
          <w:p w14:paraId="240EB68D" w14:textId="77777777" w:rsidR="00FF09E3" w:rsidRPr="006A47DB" w:rsidRDefault="00FF09E3" w:rsidP="009C7406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6A47DB">
              <w:rPr>
                <w:rFonts w:ascii="Cambria" w:hAnsi="Cambria"/>
                <w:lang w:val="pl-PL"/>
              </w:rPr>
              <w:t xml:space="preserve">FHU </w:t>
            </w:r>
            <w:proofErr w:type="spellStart"/>
            <w:r w:rsidRPr="006A47DB">
              <w:rPr>
                <w:rFonts w:ascii="Cambria" w:hAnsi="Cambria"/>
                <w:lang w:val="pl-PL"/>
              </w:rPr>
              <w:t>Intersell</w:t>
            </w:r>
            <w:proofErr w:type="spellEnd"/>
            <w:r w:rsidRPr="006A47DB">
              <w:rPr>
                <w:rFonts w:ascii="Cambria" w:hAnsi="Cambria"/>
                <w:lang w:val="pl-PL"/>
              </w:rPr>
              <w:t xml:space="preserve"> Waldemar Płonka </w:t>
            </w:r>
          </w:p>
          <w:p w14:paraId="637E0401" w14:textId="77777777" w:rsidR="00FF09E3" w:rsidRPr="006A47DB" w:rsidRDefault="00FF09E3" w:rsidP="009C7406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6A47DB">
              <w:rPr>
                <w:rFonts w:ascii="Cambria" w:hAnsi="Cambria"/>
                <w:lang w:val="pl-PL"/>
              </w:rPr>
              <w:t xml:space="preserve">ul. Jesionowa 17a, 41-300 Dąbrowa Górnicza </w:t>
            </w:r>
          </w:p>
          <w:p w14:paraId="746C90D2" w14:textId="77777777" w:rsidR="00FF09E3" w:rsidRPr="006A47DB" w:rsidRDefault="00FF09E3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NIP 954-000-23-49;</w:t>
            </w:r>
          </w:p>
        </w:tc>
        <w:tc>
          <w:tcPr>
            <w:tcW w:w="1498" w:type="dxa"/>
          </w:tcPr>
          <w:p w14:paraId="03FCCF2A" w14:textId="77777777" w:rsidR="00FF09E3" w:rsidRPr="006A47DB" w:rsidRDefault="00FF09E3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142 399,56</w:t>
            </w:r>
          </w:p>
        </w:tc>
        <w:tc>
          <w:tcPr>
            <w:tcW w:w="4431" w:type="dxa"/>
            <w:gridSpan w:val="4"/>
          </w:tcPr>
          <w:p w14:paraId="632C2B6E" w14:textId="77266897" w:rsidR="00FF09E3" w:rsidRPr="006A47DB" w:rsidRDefault="00FF09E3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Oferta odrzucona </w:t>
            </w:r>
          </w:p>
        </w:tc>
      </w:tr>
      <w:tr w:rsidR="002C5E98" w:rsidRPr="006A47DB" w14:paraId="315C5F57" w14:textId="5274B584" w:rsidTr="002C5E98">
        <w:tc>
          <w:tcPr>
            <w:tcW w:w="542" w:type="dxa"/>
          </w:tcPr>
          <w:p w14:paraId="3421781C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2</w:t>
            </w:r>
          </w:p>
        </w:tc>
        <w:tc>
          <w:tcPr>
            <w:tcW w:w="2553" w:type="dxa"/>
          </w:tcPr>
          <w:p w14:paraId="03098F7C" w14:textId="77777777" w:rsidR="002C5E98" w:rsidRPr="006A47DB" w:rsidRDefault="002C5E98" w:rsidP="009C7406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hAnsi="Cambria" w:cs="TimesNewRomanPSMT"/>
                <w:sz w:val="24"/>
                <w:szCs w:val="24"/>
                <w:lang w:val="pl-PL" w:eastAsia="en-US"/>
              </w:rPr>
            </w:pPr>
            <w:r w:rsidRPr="006A47DB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PHU „BMS” Sp. J. Z. Bielecki, ul. Staszica 22, 82-500 Kwidzyn, NIP: 581-11-72-950,</w:t>
            </w:r>
          </w:p>
          <w:p w14:paraId="20D23C33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KRS:0000302841</w:t>
            </w:r>
          </w:p>
        </w:tc>
        <w:tc>
          <w:tcPr>
            <w:tcW w:w="1498" w:type="dxa"/>
          </w:tcPr>
          <w:p w14:paraId="3C5C3431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90833,04</w:t>
            </w:r>
          </w:p>
        </w:tc>
        <w:tc>
          <w:tcPr>
            <w:tcW w:w="4431" w:type="dxa"/>
            <w:gridSpan w:val="4"/>
          </w:tcPr>
          <w:p w14:paraId="62645D19" w14:textId="56644BDD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 w:cs="TimesNewRomanPSMT"/>
                <w:sz w:val="24"/>
                <w:szCs w:val="24"/>
                <w:lang w:val="pl-PL" w:eastAsia="en-US"/>
              </w:rPr>
            </w:pPr>
            <w:r w:rsidRPr="006A47DB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 xml:space="preserve">Oferta odrzucona </w:t>
            </w:r>
          </w:p>
        </w:tc>
      </w:tr>
      <w:tr w:rsidR="002C5E98" w:rsidRPr="006A47DB" w14:paraId="1B239BCA" w14:textId="25FAF228" w:rsidTr="002C5E98">
        <w:tc>
          <w:tcPr>
            <w:tcW w:w="542" w:type="dxa"/>
          </w:tcPr>
          <w:p w14:paraId="3FC25FDA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3</w:t>
            </w:r>
          </w:p>
        </w:tc>
        <w:tc>
          <w:tcPr>
            <w:tcW w:w="2553" w:type="dxa"/>
          </w:tcPr>
          <w:p w14:paraId="1EE40078" w14:textId="77777777" w:rsidR="002C5E98" w:rsidRPr="006A47DB" w:rsidRDefault="002C5E98" w:rsidP="009C7406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  <w:lang w:val="pl-PL"/>
              </w:rPr>
            </w:pPr>
            <w:proofErr w:type="spellStart"/>
            <w:r w:rsidRPr="006A47DB">
              <w:rPr>
                <w:rFonts w:ascii="Cambria" w:hAnsi="Cambria"/>
                <w:color w:val="auto"/>
                <w:lang w:val="pl-PL"/>
              </w:rPr>
              <w:t>Elaboro</w:t>
            </w:r>
            <w:proofErr w:type="spellEnd"/>
            <w:r w:rsidRPr="006A47DB">
              <w:rPr>
                <w:rFonts w:ascii="Cambria" w:hAnsi="Cambria"/>
                <w:color w:val="auto"/>
                <w:lang w:val="pl-PL"/>
              </w:rPr>
              <w:t xml:space="preserve"> Agnieszka Borowiecka </w:t>
            </w:r>
            <w:proofErr w:type="spellStart"/>
            <w:r w:rsidRPr="006A47DB">
              <w:rPr>
                <w:rFonts w:ascii="Cambria" w:hAnsi="Cambria"/>
                <w:color w:val="auto"/>
                <w:lang w:val="pl-PL"/>
              </w:rPr>
              <w:t>Sorbian</w:t>
            </w:r>
            <w:proofErr w:type="spellEnd"/>
            <w:r w:rsidRPr="006A47DB">
              <w:rPr>
                <w:rFonts w:ascii="Cambria" w:hAnsi="Cambria"/>
                <w:color w:val="auto"/>
                <w:lang w:val="pl-PL"/>
              </w:rPr>
              <w:t xml:space="preserve"> </w:t>
            </w:r>
          </w:p>
          <w:p w14:paraId="2BF2C001" w14:textId="77777777" w:rsidR="002C5E98" w:rsidRPr="006A47DB" w:rsidRDefault="002C5E98" w:rsidP="009C7406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  <w:lang w:val="pl-PL"/>
              </w:rPr>
            </w:pPr>
            <w:r w:rsidRPr="006A47DB">
              <w:rPr>
                <w:rFonts w:ascii="Cambria" w:hAnsi="Cambria"/>
                <w:color w:val="auto"/>
                <w:lang w:val="pl-PL"/>
              </w:rPr>
              <w:t xml:space="preserve">72-346 Pobierowo, ul. Reymonta 15a </w:t>
            </w:r>
          </w:p>
          <w:p w14:paraId="1ABCB9FC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Nip: 857 153 66 08 Regon: 811062708</w:t>
            </w:r>
          </w:p>
        </w:tc>
        <w:tc>
          <w:tcPr>
            <w:tcW w:w="1498" w:type="dxa"/>
          </w:tcPr>
          <w:p w14:paraId="5537C74C" w14:textId="77777777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102 596,00</w:t>
            </w:r>
          </w:p>
        </w:tc>
        <w:tc>
          <w:tcPr>
            <w:tcW w:w="1122" w:type="dxa"/>
          </w:tcPr>
          <w:p w14:paraId="57E584C7" w14:textId="5EF72C60" w:rsidR="002C5E98" w:rsidRPr="006A47DB" w:rsidRDefault="002C5E98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 xml:space="preserve">60 </w:t>
            </w:r>
          </w:p>
        </w:tc>
        <w:tc>
          <w:tcPr>
            <w:tcW w:w="1442" w:type="dxa"/>
          </w:tcPr>
          <w:p w14:paraId="3F3552E3" w14:textId="0D05EE17" w:rsidR="002C5E98" w:rsidRPr="006A47DB" w:rsidRDefault="007A1301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-</w:t>
            </w:r>
          </w:p>
        </w:tc>
        <w:tc>
          <w:tcPr>
            <w:tcW w:w="871" w:type="dxa"/>
          </w:tcPr>
          <w:p w14:paraId="74DB61DA" w14:textId="1839169F" w:rsidR="002C5E98" w:rsidRPr="006A47DB" w:rsidRDefault="007A1301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0</w:t>
            </w:r>
          </w:p>
        </w:tc>
        <w:tc>
          <w:tcPr>
            <w:tcW w:w="996" w:type="dxa"/>
          </w:tcPr>
          <w:p w14:paraId="2728B363" w14:textId="04CDAF76" w:rsidR="002C5E98" w:rsidRPr="006A47DB" w:rsidRDefault="007A1301" w:rsidP="009C7406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6A47DB">
              <w:rPr>
                <w:rFonts w:ascii="Cambria" w:hAnsi="Cambria"/>
                <w:sz w:val="24"/>
                <w:szCs w:val="24"/>
                <w:lang w:val="pl-PL"/>
              </w:rPr>
              <w:t>60</w:t>
            </w:r>
          </w:p>
        </w:tc>
      </w:tr>
    </w:tbl>
    <w:p w14:paraId="401C5186" w14:textId="77777777" w:rsidR="00373AB3" w:rsidRPr="006A47DB" w:rsidRDefault="00373AB3" w:rsidP="009C7406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50E8B48B" w14:textId="77777777" w:rsidR="002C5E98" w:rsidRPr="006A47DB" w:rsidRDefault="002C5E98" w:rsidP="009C7406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276DCC36" w14:textId="77777777" w:rsidR="002C5E98" w:rsidRPr="006A47DB" w:rsidRDefault="002C5E98" w:rsidP="009C7406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6A47DB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3A3FE991" w14:textId="77777777" w:rsidR="002C5E98" w:rsidRPr="006A47DB" w:rsidRDefault="002C5E98" w:rsidP="009C7406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6A47DB">
        <w:rPr>
          <w:rFonts w:ascii="Cambria" w:hAnsi="Cambria"/>
          <w:sz w:val="24"/>
          <w:szCs w:val="24"/>
          <w:lang w:eastAsia="x-none"/>
        </w:rPr>
        <w:t>Centrum Kształcenia Zawodowego i Ustawicznego w Łodzi</w:t>
      </w:r>
    </w:p>
    <w:p w14:paraId="40F03120" w14:textId="77777777" w:rsidR="002C5E98" w:rsidRPr="006A47DB" w:rsidRDefault="002C5E98" w:rsidP="009C7406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6A47DB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bookmarkEnd w:id="0"/>
    <w:p w14:paraId="0A67E9D9" w14:textId="3F7063CD" w:rsidR="00A978CB" w:rsidRPr="006A47DB" w:rsidRDefault="00A978CB" w:rsidP="009C7406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sectPr w:rsidR="00A978CB" w:rsidRPr="006A47D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ACD46" w14:textId="77777777" w:rsidR="009A45F7" w:rsidRDefault="009A45F7">
      <w:pPr>
        <w:spacing w:after="0" w:line="240" w:lineRule="auto"/>
      </w:pPr>
      <w:r>
        <w:separator/>
      </w:r>
    </w:p>
  </w:endnote>
  <w:endnote w:type="continuationSeparator" w:id="0">
    <w:p w14:paraId="32674ACA" w14:textId="77777777" w:rsidR="009A45F7" w:rsidRDefault="009A45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AAAAAP+Aptos">
    <w:altName w:val="Apto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AAAAS+Aptos-Bold">
    <w:altName w:val="Apto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4126D" w14:textId="77777777" w:rsidR="009716D5" w:rsidRDefault="009716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38666" w14:textId="77777777" w:rsidR="009716D5" w:rsidRDefault="009716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EBBFC2" w14:textId="77777777" w:rsidR="009A45F7" w:rsidRDefault="009A45F7">
      <w:pPr>
        <w:spacing w:after="0" w:line="240" w:lineRule="auto"/>
      </w:pPr>
      <w:r>
        <w:separator/>
      </w:r>
    </w:p>
  </w:footnote>
  <w:footnote w:type="continuationSeparator" w:id="0">
    <w:p w14:paraId="6B6C541F" w14:textId="77777777" w:rsidR="009A45F7" w:rsidRDefault="009A45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9320" w14:textId="77777777" w:rsidR="009716D5" w:rsidRDefault="009716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5EE3" w14:textId="77777777" w:rsidR="009716D5" w:rsidRDefault="009716D5" w:rsidP="009716D5">
    <w:pPr>
      <w:pStyle w:val="Nagwek"/>
      <w:jc w:val="center"/>
    </w:pPr>
    <w:bookmarkStart w:id="1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8D50EC9" wp14:editId="70A4EE1D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  <w:p w14:paraId="5744E369" w14:textId="77777777" w:rsidR="009716D5" w:rsidRDefault="009716D5" w:rsidP="009716D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EF67243" w14:textId="77777777" w:rsidR="006A678D" w:rsidRDefault="006A678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BD998" w14:textId="77777777" w:rsidR="009716D5" w:rsidRDefault="009716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85CFF20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4A96674"/>
    <w:multiLevelType w:val="multilevel"/>
    <w:tmpl w:val="93967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8D05DA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D269D4"/>
    <w:multiLevelType w:val="hybridMultilevel"/>
    <w:tmpl w:val="58AAD9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C046D"/>
    <w:multiLevelType w:val="hybridMultilevel"/>
    <w:tmpl w:val="E03E57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976EFA"/>
    <w:multiLevelType w:val="hybridMultilevel"/>
    <w:tmpl w:val="B944F9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E56759"/>
    <w:multiLevelType w:val="multilevel"/>
    <w:tmpl w:val="1F2C5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4B6359"/>
    <w:multiLevelType w:val="hybridMultilevel"/>
    <w:tmpl w:val="FAEE4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475B63"/>
    <w:multiLevelType w:val="hybridMultilevel"/>
    <w:tmpl w:val="6EAAC8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12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33A8C459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ECC4C82"/>
    <w:multiLevelType w:val="hybridMultilevel"/>
    <w:tmpl w:val="F8CC7416"/>
    <w:lvl w:ilvl="0" w:tplc="2E8C40F8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16" w15:restartNumberingAfterBreak="0">
    <w:nsid w:val="42404995"/>
    <w:multiLevelType w:val="multilevel"/>
    <w:tmpl w:val="50122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A446DA5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13845EC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FE24A43"/>
    <w:multiLevelType w:val="hybridMultilevel"/>
    <w:tmpl w:val="9B209B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334989">
    <w:abstractNumId w:val="1"/>
  </w:num>
  <w:num w:numId="2" w16cid:durableId="1762874545">
    <w:abstractNumId w:val="2"/>
  </w:num>
  <w:num w:numId="3" w16cid:durableId="1410494443">
    <w:abstractNumId w:val="11"/>
  </w:num>
  <w:num w:numId="4" w16cid:durableId="2120641605">
    <w:abstractNumId w:val="15"/>
  </w:num>
  <w:num w:numId="5" w16cid:durableId="1751851604">
    <w:abstractNumId w:val="14"/>
  </w:num>
  <w:num w:numId="6" w16cid:durableId="629551063">
    <w:abstractNumId w:val="9"/>
  </w:num>
  <w:num w:numId="7" w16cid:durableId="18563857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9450664">
    <w:abstractNumId w:val="19"/>
  </w:num>
  <w:num w:numId="9" w16cid:durableId="1065377271">
    <w:abstractNumId w:val="7"/>
  </w:num>
  <w:num w:numId="10" w16cid:durableId="819349640">
    <w:abstractNumId w:val="5"/>
  </w:num>
  <w:num w:numId="11" w16cid:durableId="1503544700">
    <w:abstractNumId w:val="16"/>
  </w:num>
  <w:num w:numId="12" w16cid:durableId="496725903">
    <w:abstractNumId w:val="8"/>
  </w:num>
  <w:num w:numId="13" w16cid:durableId="511264747">
    <w:abstractNumId w:val="13"/>
  </w:num>
  <w:num w:numId="14" w16cid:durableId="1724475446">
    <w:abstractNumId w:val="3"/>
  </w:num>
  <w:num w:numId="15" w16cid:durableId="298196819">
    <w:abstractNumId w:val="17"/>
  </w:num>
  <w:num w:numId="16" w16cid:durableId="623924293">
    <w:abstractNumId w:val="18"/>
  </w:num>
  <w:num w:numId="17" w16cid:durableId="736368331">
    <w:abstractNumId w:val="4"/>
  </w:num>
  <w:num w:numId="18" w16cid:durableId="1690444057">
    <w:abstractNumId w:val="0"/>
  </w:num>
  <w:num w:numId="19" w16cid:durableId="536163981">
    <w:abstractNumId w:val="6"/>
  </w:num>
  <w:num w:numId="20" w16cid:durableId="352760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27"/>
    <w:rsid w:val="00000797"/>
    <w:rsid w:val="0002146E"/>
    <w:rsid w:val="0002199B"/>
    <w:rsid w:val="00025241"/>
    <w:rsid w:val="00054FDC"/>
    <w:rsid w:val="00093B1F"/>
    <w:rsid w:val="00096AA4"/>
    <w:rsid w:val="000A6504"/>
    <w:rsid w:val="000D2F7B"/>
    <w:rsid w:val="001015C3"/>
    <w:rsid w:val="001112BD"/>
    <w:rsid w:val="00113622"/>
    <w:rsid w:val="001208BC"/>
    <w:rsid w:val="00122DEC"/>
    <w:rsid w:val="001240A5"/>
    <w:rsid w:val="00124121"/>
    <w:rsid w:val="00145545"/>
    <w:rsid w:val="001770A6"/>
    <w:rsid w:val="001829EE"/>
    <w:rsid w:val="001862F8"/>
    <w:rsid w:val="001971BC"/>
    <w:rsid w:val="001C36C2"/>
    <w:rsid w:val="001E3749"/>
    <w:rsid w:val="00213831"/>
    <w:rsid w:val="002223EF"/>
    <w:rsid w:val="00222FA4"/>
    <w:rsid w:val="00267E6F"/>
    <w:rsid w:val="002828C7"/>
    <w:rsid w:val="00291DA3"/>
    <w:rsid w:val="00296E47"/>
    <w:rsid w:val="002A797F"/>
    <w:rsid w:val="002B0B09"/>
    <w:rsid w:val="002B21C8"/>
    <w:rsid w:val="002C0432"/>
    <w:rsid w:val="002C5E98"/>
    <w:rsid w:val="002F1773"/>
    <w:rsid w:val="003032A4"/>
    <w:rsid w:val="003112F5"/>
    <w:rsid w:val="0032297A"/>
    <w:rsid w:val="00323D8F"/>
    <w:rsid w:val="00341A05"/>
    <w:rsid w:val="003437C5"/>
    <w:rsid w:val="00373AB3"/>
    <w:rsid w:val="0038034C"/>
    <w:rsid w:val="0038153A"/>
    <w:rsid w:val="00385405"/>
    <w:rsid w:val="003A131B"/>
    <w:rsid w:val="003A4679"/>
    <w:rsid w:val="003B357E"/>
    <w:rsid w:val="003C0E57"/>
    <w:rsid w:val="003C6DB0"/>
    <w:rsid w:val="003F1AE5"/>
    <w:rsid w:val="003F28D3"/>
    <w:rsid w:val="0040502A"/>
    <w:rsid w:val="00415D19"/>
    <w:rsid w:val="00415EBA"/>
    <w:rsid w:val="00432F1F"/>
    <w:rsid w:val="00442D2E"/>
    <w:rsid w:val="00445BC1"/>
    <w:rsid w:val="00454B63"/>
    <w:rsid w:val="00477FD6"/>
    <w:rsid w:val="00491C34"/>
    <w:rsid w:val="004A340C"/>
    <w:rsid w:val="004C6694"/>
    <w:rsid w:val="004D22B6"/>
    <w:rsid w:val="004D24F7"/>
    <w:rsid w:val="004D46B9"/>
    <w:rsid w:val="004D581E"/>
    <w:rsid w:val="004E2003"/>
    <w:rsid w:val="004E314E"/>
    <w:rsid w:val="004F5A3C"/>
    <w:rsid w:val="005040EE"/>
    <w:rsid w:val="005072DB"/>
    <w:rsid w:val="00517292"/>
    <w:rsid w:val="00520A8E"/>
    <w:rsid w:val="005262F0"/>
    <w:rsid w:val="00532199"/>
    <w:rsid w:val="00561A26"/>
    <w:rsid w:val="00591E2E"/>
    <w:rsid w:val="005A3899"/>
    <w:rsid w:val="005B7514"/>
    <w:rsid w:val="005D1287"/>
    <w:rsid w:val="005E5164"/>
    <w:rsid w:val="005E7FFD"/>
    <w:rsid w:val="005F3D96"/>
    <w:rsid w:val="00623581"/>
    <w:rsid w:val="00623B33"/>
    <w:rsid w:val="00624E95"/>
    <w:rsid w:val="006375B1"/>
    <w:rsid w:val="00642D6A"/>
    <w:rsid w:val="006463C3"/>
    <w:rsid w:val="00651C7D"/>
    <w:rsid w:val="00667D41"/>
    <w:rsid w:val="006809C8"/>
    <w:rsid w:val="0068396C"/>
    <w:rsid w:val="00693D6E"/>
    <w:rsid w:val="006A47DB"/>
    <w:rsid w:val="006A678D"/>
    <w:rsid w:val="006B6893"/>
    <w:rsid w:val="006C0551"/>
    <w:rsid w:val="006C521B"/>
    <w:rsid w:val="006C60A7"/>
    <w:rsid w:val="006D1B01"/>
    <w:rsid w:val="00703AC0"/>
    <w:rsid w:val="007276BF"/>
    <w:rsid w:val="007276C9"/>
    <w:rsid w:val="007361BF"/>
    <w:rsid w:val="0078617C"/>
    <w:rsid w:val="007903F4"/>
    <w:rsid w:val="0079063C"/>
    <w:rsid w:val="00794A86"/>
    <w:rsid w:val="00795024"/>
    <w:rsid w:val="00795121"/>
    <w:rsid w:val="007A1301"/>
    <w:rsid w:val="007A6D46"/>
    <w:rsid w:val="007B2D11"/>
    <w:rsid w:val="007E22B3"/>
    <w:rsid w:val="007F2FB9"/>
    <w:rsid w:val="007F33F2"/>
    <w:rsid w:val="0083668D"/>
    <w:rsid w:val="00843008"/>
    <w:rsid w:val="008744A5"/>
    <w:rsid w:val="008A71CE"/>
    <w:rsid w:val="008B228D"/>
    <w:rsid w:val="008B6925"/>
    <w:rsid w:val="008B7D69"/>
    <w:rsid w:val="008C3426"/>
    <w:rsid w:val="008C65EA"/>
    <w:rsid w:val="008D0F63"/>
    <w:rsid w:val="008D4999"/>
    <w:rsid w:val="008E28ED"/>
    <w:rsid w:val="008E7E46"/>
    <w:rsid w:val="008F0759"/>
    <w:rsid w:val="00920779"/>
    <w:rsid w:val="00921EA8"/>
    <w:rsid w:val="0092290E"/>
    <w:rsid w:val="00970020"/>
    <w:rsid w:val="009716D5"/>
    <w:rsid w:val="009A0833"/>
    <w:rsid w:val="009A3E97"/>
    <w:rsid w:val="009A45F7"/>
    <w:rsid w:val="009C7406"/>
    <w:rsid w:val="009D1A31"/>
    <w:rsid w:val="009E3BD8"/>
    <w:rsid w:val="009E678A"/>
    <w:rsid w:val="009E6AA4"/>
    <w:rsid w:val="009F727E"/>
    <w:rsid w:val="00A0390D"/>
    <w:rsid w:val="00A15677"/>
    <w:rsid w:val="00A55F7C"/>
    <w:rsid w:val="00A6266A"/>
    <w:rsid w:val="00A86387"/>
    <w:rsid w:val="00A870C4"/>
    <w:rsid w:val="00A91542"/>
    <w:rsid w:val="00A978CB"/>
    <w:rsid w:val="00AA3CD2"/>
    <w:rsid w:val="00AB04FB"/>
    <w:rsid w:val="00AB2BB9"/>
    <w:rsid w:val="00AB3E63"/>
    <w:rsid w:val="00AB60DC"/>
    <w:rsid w:val="00AB6BD0"/>
    <w:rsid w:val="00AE142C"/>
    <w:rsid w:val="00B25E31"/>
    <w:rsid w:val="00B2728F"/>
    <w:rsid w:val="00B32219"/>
    <w:rsid w:val="00B50A27"/>
    <w:rsid w:val="00B5409D"/>
    <w:rsid w:val="00B56A61"/>
    <w:rsid w:val="00B650E0"/>
    <w:rsid w:val="00B7479B"/>
    <w:rsid w:val="00BB4A57"/>
    <w:rsid w:val="00BB620E"/>
    <w:rsid w:val="00BD537D"/>
    <w:rsid w:val="00BD6DA7"/>
    <w:rsid w:val="00BF3445"/>
    <w:rsid w:val="00C07448"/>
    <w:rsid w:val="00C1079E"/>
    <w:rsid w:val="00C1770D"/>
    <w:rsid w:val="00C21C01"/>
    <w:rsid w:val="00C26CA2"/>
    <w:rsid w:val="00C3102C"/>
    <w:rsid w:val="00C6317B"/>
    <w:rsid w:val="00C86FB5"/>
    <w:rsid w:val="00C87A3F"/>
    <w:rsid w:val="00C96AED"/>
    <w:rsid w:val="00CA17CF"/>
    <w:rsid w:val="00CA1B7F"/>
    <w:rsid w:val="00CA401D"/>
    <w:rsid w:val="00CD7E7A"/>
    <w:rsid w:val="00CE7D7F"/>
    <w:rsid w:val="00CF6846"/>
    <w:rsid w:val="00D04992"/>
    <w:rsid w:val="00D12FE3"/>
    <w:rsid w:val="00D20B57"/>
    <w:rsid w:val="00D244B5"/>
    <w:rsid w:val="00D25696"/>
    <w:rsid w:val="00D340BA"/>
    <w:rsid w:val="00D42115"/>
    <w:rsid w:val="00D776D4"/>
    <w:rsid w:val="00D80813"/>
    <w:rsid w:val="00D90D6D"/>
    <w:rsid w:val="00D96EA1"/>
    <w:rsid w:val="00D97EFE"/>
    <w:rsid w:val="00DA2D3D"/>
    <w:rsid w:val="00DC0026"/>
    <w:rsid w:val="00DC6A97"/>
    <w:rsid w:val="00DF1EBB"/>
    <w:rsid w:val="00DF55BA"/>
    <w:rsid w:val="00E01569"/>
    <w:rsid w:val="00E172ED"/>
    <w:rsid w:val="00E206ED"/>
    <w:rsid w:val="00E21C67"/>
    <w:rsid w:val="00E27E5B"/>
    <w:rsid w:val="00E4360D"/>
    <w:rsid w:val="00E500C2"/>
    <w:rsid w:val="00E630D5"/>
    <w:rsid w:val="00E87635"/>
    <w:rsid w:val="00E91F39"/>
    <w:rsid w:val="00E95D52"/>
    <w:rsid w:val="00EC1773"/>
    <w:rsid w:val="00EC27BF"/>
    <w:rsid w:val="00EC2BE5"/>
    <w:rsid w:val="00ED22C0"/>
    <w:rsid w:val="00ED7508"/>
    <w:rsid w:val="00EE0486"/>
    <w:rsid w:val="00EE2D91"/>
    <w:rsid w:val="00EE623E"/>
    <w:rsid w:val="00EF0C74"/>
    <w:rsid w:val="00EF6419"/>
    <w:rsid w:val="00EF74CD"/>
    <w:rsid w:val="00F228EF"/>
    <w:rsid w:val="00F35CD4"/>
    <w:rsid w:val="00F46355"/>
    <w:rsid w:val="00F46F95"/>
    <w:rsid w:val="00F64935"/>
    <w:rsid w:val="00F75EE4"/>
    <w:rsid w:val="00F81318"/>
    <w:rsid w:val="00FB4ECC"/>
    <w:rsid w:val="00FC6C3C"/>
    <w:rsid w:val="00FD425A"/>
    <w:rsid w:val="00FF0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5409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B5409D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373AB3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f3vjf">
    <w:name w:val="df3vjf"/>
    <w:basedOn w:val="Normalny"/>
    <w:rsid w:val="001C36C2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286pc">
    <w:name w:val="t286pc"/>
    <w:basedOn w:val="Domylnaczcionkaakapitu"/>
    <w:rsid w:val="001C36C2"/>
  </w:style>
  <w:style w:type="character" w:styleId="Pogrubienie">
    <w:name w:val="Strong"/>
    <w:basedOn w:val="Domylnaczcionkaakapitu"/>
    <w:uiPriority w:val="22"/>
    <w:qFormat/>
    <w:rsid w:val="001C36C2"/>
    <w:rPr>
      <w:b/>
      <w:bCs/>
    </w:rPr>
  </w:style>
  <w:style w:type="character" w:customStyle="1" w:styleId="vkekvd">
    <w:name w:val="vkekvd"/>
    <w:basedOn w:val="Domylnaczcionkaakapitu"/>
    <w:rsid w:val="001C36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1413</Words>
  <Characters>9185</Characters>
  <Application>Microsoft Office Word</Application>
  <DocSecurity>0</DocSecurity>
  <Lines>213</Lines>
  <Paragraphs>113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2026-03-18T08:42:00Z</dcterms:created>
  <dcterms:modified xsi:type="dcterms:W3CDTF">2026-03-18T09:59:00Z</dcterms:modified>
</cp:coreProperties>
</file>