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8EA4DB" w14:textId="03EE26E4" w:rsidR="00DB238F" w:rsidRDefault="00DB238F" w:rsidP="00553A07">
      <w:r>
        <w:t>Załącznik nr 1</w:t>
      </w:r>
    </w:p>
    <w:p w14:paraId="31CFF54C" w14:textId="161B0B56" w:rsidR="00553A07" w:rsidRDefault="00444BCE" w:rsidP="00553A07">
      <w:r>
        <w:t>Opis Przedmiotu Zamówienia - OPZ</w:t>
      </w:r>
    </w:p>
    <w:p w14:paraId="6DC69177" w14:textId="367F9DCC" w:rsidR="00553A07" w:rsidRPr="00E53E26" w:rsidRDefault="00553A07" w:rsidP="008B303A">
      <w:pPr>
        <w:pStyle w:val="Akapitzlist"/>
        <w:numPr>
          <w:ilvl w:val="0"/>
          <w:numId w:val="11"/>
        </w:numPr>
        <w:rPr>
          <w:b/>
          <w:bCs/>
        </w:rPr>
      </w:pPr>
      <w:r w:rsidRPr="00E53E26">
        <w:rPr>
          <w:b/>
          <w:bCs/>
        </w:rPr>
        <w:t>Ciągnik rolniczy</w:t>
      </w:r>
      <w:r w:rsidR="009A7CFF" w:rsidRPr="00E53E26">
        <w:rPr>
          <w:b/>
          <w:bCs/>
        </w:rPr>
        <w:t xml:space="preserve"> – wymagania podstawowe</w:t>
      </w:r>
    </w:p>
    <w:p w14:paraId="265465C3" w14:textId="49582A38" w:rsidR="00444BCE" w:rsidRDefault="00444BCE" w:rsidP="00444BCE">
      <w:pPr>
        <w:pStyle w:val="Akapitzlist"/>
        <w:jc w:val="both"/>
      </w:pPr>
      <w:r>
        <w:t>Przedmiotem zamówienia jest c</w:t>
      </w:r>
      <w:r w:rsidRPr="004D6A97">
        <w:t>iągnik rolniczy fabrycznie nowy, nieużywany, kompletny, wolny od wad konstrukcyjnych, materiałowych, wykonawczych i prawnych, gotowy do użytku</w:t>
      </w:r>
      <w:r>
        <w:t xml:space="preserve">. Ciągnik powinien posiadać świadectwo homologacji </w:t>
      </w:r>
      <w:r w:rsidRPr="004D6A97">
        <w:t>pozwalając</w:t>
      </w:r>
      <w:r>
        <w:t>e</w:t>
      </w:r>
      <w:r w:rsidRPr="004D6A97">
        <w:t xml:space="preserve"> na dopuszczenie do ruchu po drogach publicznych zgodnie z Rozporządzeniem Ministra Transportu, Budownictwa i Gospodarki Morskiej z dnia 18 czerwca 2013 w sprawie homologacji typu ciągników rolniczych i przyczep oraz typu ich przedmiotów wyposażenia lub części </w:t>
      </w:r>
      <w:proofErr w:type="gramStart"/>
      <w:r w:rsidRPr="004D6A97">
        <w:t>( Dz.</w:t>
      </w:r>
      <w:proofErr w:type="gramEnd"/>
      <w:r w:rsidRPr="004D6A97">
        <w:t xml:space="preserve"> U. z 2015</w:t>
      </w:r>
      <w:r>
        <w:t xml:space="preserve"> </w:t>
      </w:r>
      <w:r w:rsidRPr="004D6A97">
        <w:t>r. poz. 343 z zm.)</w:t>
      </w:r>
    </w:p>
    <w:p w14:paraId="44DE76EA" w14:textId="77777777" w:rsidR="00444BCE" w:rsidRPr="00444BCE" w:rsidRDefault="00444BCE" w:rsidP="00444BCE">
      <w:pPr>
        <w:pStyle w:val="Akapitzlist"/>
        <w:jc w:val="both"/>
        <w:rPr>
          <w:b/>
          <w:bCs/>
        </w:rPr>
      </w:pPr>
    </w:p>
    <w:p w14:paraId="5945C723" w14:textId="77777777" w:rsidR="00B45DD3" w:rsidRDefault="00B45DD3" w:rsidP="008B303A">
      <w:pPr>
        <w:pStyle w:val="Akapitzlist"/>
        <w:numPr>
          <w:ilvl w:val="0"/>
          <w:numId w:val="10"/>
        </w:numPr>
        <w:jc w:val="both"/>
        <w:rPr>
          <w:b/>
          <w:bCs/>
          <w:u w:val="single"/>
        </w:rPr>
      </w:pPr>
      <w:r w:rsidRPr="00B45DD3">
        <w:rPr>
          <w:b/>
          <w:bCs/>
        </w:rPr>
        <w:t>P</w:t>
      </w:r>
      <w:r w:rsidR="00444BCE" w:rsidRPr="00B45DD3">
        <w:rPr>
          <w:b/>
          <w:bCs/>
        </w:rPr>
        <w:t>arametry ciągnika</w:t>
      </w:r>
      <w:r w:rsidRPr="00B45DD3">
        <w:rPr>
          <w:b/>
          <w:bCs/>
        </w:rPr>
        <w:t xml:space="preserve"> – </w:t>
      </w:r>
      <w:r w:rsidRPr="00B45DD3">
        <w:rPr>
          <w:b/>
          <w:bCs/>
          <w:u w:val="single"/>
        </w:rPr>
        <w:t>wymagania obowiązkowe</w:t>
      </w:r>
      <w:r w:rsidR="00444BCE" w:rsidRPr="00B45DD3">
        <w:rPr>
          <w:b/>
          <w:bCs/>
          <w:u w:val="single"/>
        </w:rPr>
        <w:t>:</w:t>
      </w:r>
      <w:r>
        <w:rPr>
          <w:b/>
          <w:bCs/>
          <w:u w:val="single"/>
        </w:rPr>
        <w:t xml:space="preserve"> </w:t>
      </w:r>
    </w:p>
    <w:p w14:paraId="3823ABCA" w14:textId="046F2299" w:rsidR="00B45DD3" w:rsidRPr="00B45DD3" w:rsidRDefault="00B45DD3" w:rsidP="00B45DD3">
      <w:pPr>
        <w:pStyle w:val="Akapitzlist"/>
        <w:jc w:val="both"/>
        <w:rPr>
          <w:b/>
          <w:bCs/>
          <w:u w:val="single"/>
        </w:rPr>
      </w:pPr>
      <w:r>
        <w:rPr>
          <w:b/>
          <w:bCs/>
          <w:u w:val="single"/>
        </w:rPr>
        <w:t xml:space="preserve">(oferta zostanie </w:t>
      </w:r>
      <w:proofErr w:type="gramStart"/>
      <w:r>
        <w:rPr>
          <w:b/>
          <w:bCs/>
          <w:u w:val="single"/>
        </w:rPr>
        <w:t>odrzucona</w:t>
      </w:r>
      <w:proofErr w:type="gramEnd"/>
      <w:r>
        <w:rPr>
          <w:b/>
          <w:bCs/>
          <w:u w:val="single"/>
        </w:rPr>
        <w:t xml:space="preserve"> jeśli zaproponowana maszyna nie spełni tych wymagań)</w:t>
      </w:r>
    </w:p>
    <w:p w14:paraId="743F05CD" w14:textId="77777777" w:rsidR="00444BCE" w:rsidRPr="00B45DD3" w:rsidRDefault="00444BCE" w:rsidP="00444BCE">
      <w:pPr>
        <w:pStyle w:val="Akapitzlist"/>
        <w:jc w:val="both"/>
        <w:rPr>
          <w:b/>
          <w:bCs/>
          <w:u w:val="single"/>
        </w:rPr>
      </w:pPr>
    </w:p>
    <w:p w14:paraId="6830B76A" w14:textId="001D2777" w:rsidR="00444BCE" w:rsidRDefault="00444BCE" w:rsidP="00444BCE">
      <w:pPr>
        <w:pStyle w:val="Akapitzlist"/>
        <w:numPr>
          <w:ilvl w:val="0"/>
          <w:numId w:val="1"/>
        </w:numPr>
        <w:spacing w:after="0" w:line="240" w:lineRule="auto"/>
      </w:pPr>
      <w:r>
        <w:t>Wielkość ciągnika – ciągnik kompaktowy – do zastosowań komunalnych średniej wielkości.</w:t>
      </w:r>
    </w:p>
    <w:p w14:paraId="3574AA9D" w14:textId="7EB1A3F9" w:rsidR="00553A07" w:rsidRDefault="00553A07" w:rsidP="000D3CC8">
      <w:pPr>
        <w:pStyle w:val="Akapitzlist"/>
        <w:numPr>
          <w:ilvl w:val="0"/>
          <w:numId w:val="1"/>
        </w:numPr>
        <w:spacing w:after="0" w:line="240" w:lineRule="auto"/>
      </w:pPr>
      <w:r>
        <w:t>Silnik: diesel chłodzony cieczą o mocy min</w:t>
      </w:r>
      <w:r w:rsidR="00444BCE">
        <w:t>imum</w:t>
      </w:r>
      <w:r>
        <w:t xml:space="preserve"> 37 </w:t>
      </w:r>
      <w:proofErr w:type="gramStart"/>
      <w:r w:rsidR="0092426A">
        <w:t>KW</w:t>
      </w:r>
      <w:r>
        <w:t xml:space="preserve">  tj.</w:t>
      </w:r>
      <w:proofErr w:type="gramEnd"/>
      <w:r>
        <w:t xml:space="preserve"> 50,3KM</w:t>
      </w:r>
    </w:p>
    <w:p w14:paraId="57C20D38" w14:textId="5CF41843" w:rsidR="00553A07" w:rsidRDefault="00553A07" w:rsidP="000D3CC8">
      <w:pPr>
        <w:pStyle w:val="Akapitzlist"/>
        <w:numPr>
          <w:ilvl w:val="0"/>
          <w:numId w:val="1"/>
        </w:numPr>
        <w:spacing w:after="0" w:line="240" w:lineRule="auto"/>
      </w:pPr>
      <w:r>
        <w:t>napęd 4 x 4, 4 WD, z blokadą napędów</w:t>
      </w:r>
    </w:p>
    <w:p w14:paraId="18E26702" w14:textId="69A36D22" w:rsidR="00B45DD3" w:rsidRDefault="00B45DD3" w:rsidP="00B45DD3">
      <w:pPr>
        <w:pStyle w:val="Akapitzlist"/>
        <w:numPr>
          <w:ilvl w:val="0"/>
          <w:numId w:val="1"/>
        </w:numPr>
      </w:pPr>
      <w:r>
        <w:t>pompa hydrauliczna o całkowitej wydajności hydraulicznej wynoszącej co najmniej 5</w:t>
      </w:r>
      <w:r>
        <w:t>4</w:t>
      </w:r>
      <w:r>
        <w:t> l/min./CC</w:t>
      </w:r>
      <w:r w:rsidRPr="000D3CC8">
        <w:t xml:space="preserve"> </w:t>
      </w:r>
    </w:p>
    <w:p w14:paraId="211454A1" w14:textId="77777777" w:rsidR="00B45DD3" w:rsidRDefault="00B45DD3" w:rsidP="00B45DD3">
      <w:pPr>
        <w:pStyle w:val="Akapitzlist"/>
        <w:numPr>
          <w:ilvl w:val="0"/>
          <w:numId w:val="1"/>
        </w:numPr>
        <w:spacing w:after="0" w:line="240" w:lineRule="auto"/>
      </w:pPr>
      <w:r>
        <w:t>kabina ogrzewana i klimatyzowana z certyfikatem ROPS</w:t>
      </w:r>
    </w:p>
    <w:p w14:paraId="0B9A1FC5" w14:textId="77777777" w:rsidR="00B45DD3" w:rsidRDefault="00B45DD3" w:rsidP="00B45DD3">
      <w:pPr>
        <w:pStyle w:val="Akapitzlist"/>
        <w:numPr>
          <w:ilvl w:val="0"/>
          <w:numId w:val="1"/>
        </w:numPr>
      </w:pPr>
      <w:r>
        <w:t>Reflektory LED +oświetlenie robocze montowane na górze kabiny – przednie i tylne</w:t>
      </w:r>
    </w:p>
    <w:p w14:paraId="1D5E1DBD" w14:textId="77777777" w:rsidR="00B45DD3" w:rsidRDefault="00B45DD3" w:rsidP="00B45DD3">
      <w:pPr>
        <w:pStyle w:val="Akapitzlist"/>
        <w:numPr>
          <w:ilvl w:val="0"/>
          <w:numId w:val="1"/>
        </w:numPr>
        <w:spacing w:after="0" w:line="240" w:lineRule="auto"/>
      </w:pPr>
      <w:r>
        <w:t>przedni TUZ</w:t>
      </w:r>
    </w:p>
    <w:p w14:paraId="3EA79C53" w14:textId="3C6234EB" w:rsidR="00B45DD3" w:rsidRDefault="00B45DD3" w:rsidP="00B45DD3">
      <w:pPr>
        <w:pStyle w:val="Akapitzlist"/>
        <w:numPr>
          <w:ilvl w:val="0"/>
          <w:numId w:val="1"/>
        </w:numPr>
        <w:spacing w:after="0" w:line="240" w:lineRule="auto"/>
      </w:pPr>
      <w:r>
        <w:t xml:space="preserve">tylny TUZ kat. I lub II o udźwigu na końcówkach kulowych wynoszących minimum </w:t>
      </w:r>
      <w:r>
        <w:t>700</w:t>
      </w:r>
      <w:r>
        <w:t xml:space="preserve"> kg, z regulacją opadania</w:t>
      </w:r>
    </w:p>
    <w:p w14:paraId="79E7FF2C" w14:textId="70DFFB7A" w:rsidR="00B45DD3" w:rsidRDefault="00B45DD3" w:rsidP="00B45DD3">
      <w:pPr>
        <w:pStyle w:val="Akapitzlist"/>
        <w:numPr>
          <w:ilvl w:val="0"/>
          <w:numId w:val="1"/>
        </w:numPr>
        <w:spacing w:after="0" w:line="240" w:lineRule="auto"/>
      </w:pPr>
      <w:r>
        <w:t xml:space="preserve">niezależny WOM o obrotach od 540/540 ECO do 1.000 </w:t>
      </w:r>
      <w:proofErr w:type="spellStart"/>
      <w:r>
        <w:t>rpm</w:t>
      </w:r>
      <w:proofErr w:type="spellEnd"/>
      <w:r>
        <w:t xml:space="preserve"> włączany elektrycznie przód i tył</w:t>
      </w:r>
    </w:p>
    <w:p w14:paraId="543521A3" w14:textId="77777777" w:rsidR="00B45DD3" w:rsidRDefault="00B45DD3" w:rsidP="00B45DD3">
      <w:pPr>
        <w:pStyle w:val="Akapitzlist"/>
        <w:numPr>
          <w:ilvl w:val="0"/>
          <w:numId w:val="1"/>
        </w:numPr>
        <w:spacing w:after="0" w:line="240" w:lineRule="auto"/>
      </w:pPr>
      <w:r>
        <w:t>skrzynia biegów: hydrostatyczna lub mechaniczna zsynchronizowana z rewersem z przełożeniami „pełzającymi”</w:t>
      </w:r>
    </w:p>
    <w:p w14:paraId="2AA5DED0" w14:textId="77777777" w:rsidR="00B45DD3" w:rsidRDefault="00B45DD3" w:rsidP="00B45DD3">
      <w:pPr>
        <w:pStyle w:val="Akapitzlist"/>
        <w:numPr>
          <w:ilvl w:val="0"/>
          <w:numId w:val="1"/>
        </w:numPr>
        <w:spacing w:after="0" w:line="240" w:lineRule="auto"/>
      </w:pPr>
      <w:r>
        <w:t>certyfikat CE, homologacja do poruszania się po drogach publicznych, dokumenty do rejestracji</w:t>
      </w:r>
    </w:p>
    <w:p w14:paraId="146205B3" w14:textId="77777777" w:rsidR="00B45DD3" w:rsidRDefault="00B45DD3" w:rsidP="00B45DD3">
      <w:pPr>
        <w:pStyle w:val="Akapitzlist"/>
        <w:numPr>
          <w:ilvl w:val="0"/>
          <w:numId w:val="1"/>
        </w:numPr>
        <w:spacing w:after="0" w:line="240" w:lineRule="auto"/>
      </w:pPr>
      <w:r>
        <w:t>instrukcja obsługi w języku polskim</w:t>
      </w:r>
    </w:p>
    <w:p w14:paraId="28AF6FC3" w14:textId="77777777" w:rsidR="008713C5" w:rsidRDefault="008713C5" w:rsidP="008713C5">
      <w:pPr>
        <w:pStyle w:val="Akapitzlist"/>
        <w:numPr>
          <w:ilvl w:val="0"/>
          <w:numId w:val="1"/>
        </w:numPr>
        <w:spacing w:after="0" w:line="240" w:lineRule="auto"/>
      </w:pPr>
      <w:r>
        <w:t>dwa komplety kluczyków do otwierania drzwi i uruchamiania ciągnika</w:t>
      </w:r>
    </w:p>
    <w:p w14:paraId="1B16D04C" w14:textId="7D65DF5E" w:rsidR="00E857E7" w:rsidRDefault="00E857E7" w:rsidP="00E857E7">
      <w:pPr>
        <w:pStyle w:val="Akapitzlist"/>
        <w:numPr>
          <w:ilvl w:val="0"/>
          <w:numId w:val="1"/>
        </w:numPr>
        <w:spacing w:after="0" w:line="240" w:lineRule="auto"/>
      </w:pPr>
      <w:r>
        <w:t>ogumienie: rolnicze</w:t>
      </w:r>
    </w:p>
    <w:p w14:paraId="6D5F665A" w14:textId="77777777" w:rsidR="008713C5" w:rsidRDefault="008713C5" w:rsidP="008713C5">
      <w:pPr>
        <w:pStyle w:val="Akapitzlist"/>
        <w:numPr>
          <w:ilvl w:val="0"/>
          <w:numId w:val="1"/>
        </w:numPr>
        <w:spacing w:after="0" w:line="240" w:lineRule="auto"/>
      </w:pPr>
      <w:r>
        <w:t>gwarancja producenta min. 24 miesiące2 lata.</w:t>
      </w:r>
    </w:p>
    <w:p w14:paraId="0F133CFA" w14:textId="77777777" w:rsidR="00B45DD3" w:rsidRDefault="00B45DD3" w:rsidP="00B45DD3">
      <w:pPr>
        <w:pStyle w:val="Akapitzlist"/>
        <w:spacing w:after="0" w:line="240" w:lineRule="auto"/>
      </w:pPr>
    </w:p>
    <w:p w14:paraId="5533090C" w14:textId="512C29BF" w:rsidR="00B45DD3" w:rsidRPr="00B45DD3" w:rsidRDefault="00B45DD3" w:rsidP="00B45DD3">
      <w:pPr>
        <w:pStyle w:val="Akapitzlist"/>
        <w:numPr>
          <w:ilvl w:val="0"/>
          <w:numId w:val="10"/>
        </w:numPr>
        <w:spacing w:after="0" w:line="240" w:lineRule="auto"/>
        <w:rPr>
          <w:b/>
          <w:bCs/>
        </w:rPr>
      </w:pPr>
      <w:r w:rsidRPr="00B45DD3">
        <w:rPr>
          <w:b/>
          <w:bCs/>
        </w:rPr>
        <w:t>Wymagania dodatkowe – oczekiwane – nie decydujące o odrzuceniu oferty</w:t>
      </w:r>
    </w:p>
    <w:p w14:paraId="2DCFF9A7" w14:textId="2FD9D654" w:rsidR="000D3CC8" w:rsidRDefault="000D3CC8" w:rsidP="00B45DD3">
      <w:pPr>
        <w:pStyle w:val="Akapitzlist"/>
        <w:numPr>
          <w:ilvl w:val="0"/>
          <w:numId w:val="15"/>
        </w:numPr>
      </w:pPr>
      <w:r>
        <w:t>Fotel operatora z amortyzacją</w:t>
      </w:r>
    </w:p>
    <w:p w14:paraId="1EA94FD1" w14:textId="77777777" w:rsidR="000D3CC8" w:rsidRDefault="000D3CC8" w:rsidP="00B45DD3">
      <w:pPr>
        <w:pStyle w:val="Akapitzlist"/>
        <w:numPr>
          <w:ilvl w:val="0"/>
          <w:numId w:val="15"/>
        </w:numPr>
      </w:pPr>
      <w:r>
        <w:t>preferowana skrzynia hydrostatyczna (elementy ułatwiające starowanie, łatwa zmiana kierunku jazdy oraz ułatwienia do operowania elementami przyczepianymi z przodu lub z tyłu)</w:t>
      </w:r>
    </w:p>
    <w:p w14:paraId="06003A42" w14:textId="77777777" w:rsidR="000D3CC8" w:rsidRDefault="000D3CC8" w:rsidP="00B45DD3">
      <w:pPr>
        <w:pStyle w:val="Akapitzlist"/>
        <w:numPr>
          <w:ilvl w:val="0"/>
          <w:numId w:val="15"/>
        </w:numPr>
      </w:pPr>
      <w:r>
        <w:t>wycieraczka szyby tylnej i ogrzewanie szyby tylnej</w:t>
      </w:r>
    </w:p>
    <w:p w14:paraId="51C7A7BA" w14:textId="77777777" w:rsidR="000D3CC8" w:rsidRDefault="000D3CC8" w:rsidP="00B45DD3">
      <w:pPr>
        <w:pStyle w:val="Akapitzlist"/>
        <w:numPr>
          <w:ilvl w:val="0"/>
          <w:numId w:val="15"/>
        </w:numPr>
      </w:pPr>
      <w:r>
        <w:t>Tempomat WOM lub jazdy zapewniający utrzymywanie stałych obrotów lub jazdy.</w:t>
      </w:r>
    </w:p>
    <w:p w14:paraId="737A7BC9" w14:textId="77777777" w:rsidR="000D3CC8" w:rsidRDefault="000D3CC8" w:rsidP="00B45DD3">
      <w:pPr>
        <w:pStyle w:val="Akapitzlist"/>
        <w:numPr>
          <w:ilvl w:val="0"/>
          <w:numId w:val="15"/>
        </w:numPr>
      </w:pPr>
      <w:r>
        <w:t>Przedni i tylny WOM zapewniający kompatybilność z osprzętem – preferowane wykorzystanie ciągnika i osprzętu do zadań komunalnych (zamiatanie, odśnieżanie koszenie itp.)</w:t>
      </w:r>
    </w:p>
    <w:p w14:paraId="2182C991" w14:textId="746AA7E8" w:rsidR="00553A07" w:rsidRDefault="000D3CC8" w:rsidP="00B45DD3">
      <w:pPr>
        <w:pStyle w:val="Akapitzlist"/>
        <w:numPr>
          <w:ilvl w:val="0"/>
          <w:numId w:val="15"/>
        </w:numPr>
      </w:pPr>
      <w:r>
        <w:t>Preferowana waga ciągnika nie przekraczająca 1900 kg – ciągnik kompaktowy do zastosowań komunalnych</w:t>
      </w:r>
    </w:p>
    <w:p w14:paraId="317B7E18" w14:textId="483718FA" w:rsidR="00553A07" w:rsidRDefault="00553A07" w:rsidP="00E857E7">
      <w:pPr>
        <w:pStyle w:val="Akapitzlist"/>
        <w:spacing w:after="0" w:line="240" w:lineRule="auto"/>
      </w:pPr>
    </w:p>
    <w:p w14:paraId="69A11DF5" w14:textId="62ED9C1A" w:rsidR="00553A07" w:rsidRDefault="00553A07" w:rsidP="00B45DD3">
      <w:pPr>
        <w:pStyle w:val="Akapitzlist"/>
        <w:numPr>
          <w:ilvl w:val="0"/>
          <w:numId w:val="15"/>
        </w:numPr>
        <w:spacing w:after="0" w:line="240" w:lineRule="auto"/>
      </w:pPr>
      <w:r>
        <w:t>wspomaganie kierownicy</w:t>
      </w:r>
    </w:p>
    <w:p w14:paraId="65072588" w14:textId="148F7FAD" w:rsidR="00553A07" w:rsidRDefault="00553A07" w:rsidP="00B45DD3">
      <w:pPr>
        <w:pStyle w:val="Akapitzlist"/>
        <w:numPr>
          <w:ilvl w:val="0"/>
          <w:numId w:val="15"/>
        </w:numPr>
        <w:spacing w:after="0" w:line="240" w:lineRule="auto"/>
      </w:pPr>
      <w:r>
        <w:t>wyjścia hydrauliczne: 4/2 przód i 4/2 tył</w:t>
      </w:r>
    </w:p>
    <w:p w14:paraId="3A2EC15C" w14:textId="77777777" w:rsidR="009A7CFF" w:rsidRDefault="009A7CFF" w:rsidP="009A7CFF">
      <w:pPr>
        <w:pStyle w:val="Akapitzlist"/>
        <w:spacing w:after="0" w:line="240" w:lineRule="auto"/>
      </w:pPr>
    </w:p>
    <w:p w14:paraId="6CC10B5E" w14:textId="77777777" w:rsidR="00444BCE" w:rsidRDefault="00444BCE" w:rsidP="009A7CFF">
      <w:pPr>
        <w:pStyle w:val="Akapitzlist"/>
        <w:spacing w:after="0" w:line="240" w:lineRule="auto"/>
      </w:pPr>
    </w:p>
    <w:p w14:paraId="11E3E920" w14:textId="77777777" w:rsidR="00444BCE" w:rsidRDefault="00444BCE" w:rsidP="009A7CFF">
      <w:pPr>
        <w:pStyle w:val="Akapitzlist"/>
        <w:spacing w:after="0" w:line="240" w:lineRule="auto"/>
      </w:pPr>
    </w:p>
    <w:p w14:paraId="5F28DB72" w14:textId="5E49AF54" w:rsidR="00553A07" w:rsidRDefault="009A7CFF" w:rsidP="00553A07">
      <w:r>
        <w:t xml:space="preserve">2. </w:t>
      </w:r>
      <w:r w:rsidR="000D3CC8">
        <w:t>Osprzęt</w:t>
      </w:r>
      <w:r>
        <w:t xml:space="preserve"> – wymagania </w:t>
      </w:r>
      <w:r w:rsidR="000D3CC8">
        <w:t>podstawowe</w:t>
      </w:r>
    </w:p>
    <w:p w14:paraId="61896C16" w14:textId="4493165E" w:rsidR="000D3CC8" w:rsidRDefault="000D3CC8" w:rsidP="00553A07">
      <w:r>
        <w:t>2.1. Pług składany</w:t>
      </w:r>
    </w:p>
    <w:p w14:paraId="4ED35631" w14:textId="67DA3658" w:rsidR="000D3CC8" w:rsidRDefault="000D3CC8" w:rsidP="000404B9">
      <w:pPr>
        <w:pStyle w:val="Akapitzlist"/>
        <w:numPr>
          <w:ilvl w:val="0"/>
          <w:numId w:val="6"/>
        </w:numPr>
      </w:pPr>
      <w:r w:rsidRPr="000D3CC8">
        <w:t>Pług odśnieżny przeznaczony do usuwania śniegu z powierzchni dróg placów, parkingów i innych utwardzonych powierzchni drogowych i chodnikowych, takich jak: asfalt, kostka betonowa i brukowa, beton.</w:t>
      </w:r>
    </w:p>
    <w:p w14:paraId="732039E1" w14:textId="4C3B1E82" w:rsidR="000D3CC8" w:rsidRDefault="000D3CC8" w:rsidP="000404B9">
      <w:pPr>
        <w:pStyle w:val="Akapitzlist"/>
        <w:numPr>
          <w:ilvl w:val="0"/>
          <w:numId w:val="6"/>
        </w:numPr>
      </w:pPr>
      <w:r w:rsidRPr="000404B9">
        <w:rPr>
          <w:b/>
          <w:bCs/>
        </w:rPr>
        <w:t>zapewnienie kompatybilności z zamawianym ciągnikiem</w:t>
      </w:r>
      <w:r w:rsidRPr="000D3CC8">
        <w:t xml:space="preserve"> i</w:t>
      </w:r>
      <w:r>
        <w:t xml:space="preserve"> innymi</w:t>
      </w:r>
      <w:r w:rsidRPr="000D3CC8">
        <w:t xml:space="preserve"> pojazdami wolnobieżnymi, np. ciągnikami rolniczymi, ładowarkami, </w:t>
      </w:r>
      <w:r>
        <w:t>itp. – typowe elementy montażowe zapewniające łatwe przezbrojenie maszyny.</w:t>
      </w:r>
    </w:p>
    <w:p w14:paraId="07600FE5" w14:textId="77DED1F9" w:rsidR="000D3CC8" w:rsidRDefault="003B6032" w:rsidP="000404B9">
      <w:pPr>
        <w:pStyle w:val="Akapitzlist"/>
        <w:numPr>
          <w:ilvl w:val="0"/>
          <w:numId w:val="6"/>
        </w:numPr>
      </w:pPr>
      <w:r>
        <w:t xml:space="preserve">wymagany </w:t>
      </w:r>
      <w:r w:rsidRPr="003B6032">
        <w:t xml:space="preserve">podział lemiesza na </w:t>
      </w:r>
      <w:proofErr w:type="gramStart"/>
      <w:r w:rsidRPr="003B6032">
        <w:t xml:space="preserve">części </w:t>
      </w:r>
      <w:r>
        <w:t xml:space="preserve"> -</w:t>
      </w:r>
      <w:proofErr w:type="gramEnd"/>
      <w:r>
        <w:t xml:space="preserve"> tak aby </w:t>
      </w:r>
      <w:r w:rsidRPr="003B6032">
        <w:t xml:space="preserve">można </w:t>
      </w:r>
      <w:r>
        <w:t xml:space="preserve">było </w:t>
      </w:r>
      <w:r w:rsidRPr="003B6032">
        <w:t xml:space="preserve">zmienić tylko jeden element </w:t>
      </w:r>
      <w:proofErr w:type="gramStart"/>
      <w:r w:rsidRPr="003B6032">
        <w:t>lemiesza</w:t>
      </w:r>
      <w:proofErr w:type="gramEnd"/>
      <w:r>
        <w:t xml:space="preserve"> który uległ zużyciu</w:t>
      </w:r>
      <w:r w:rsidRPr="003B6032">
        <w:t>.</w:t>
      </w:r>
    </w:p>
    <w:p w14:paraId="17F42B05" w14:textId="53D67060" w:rsidR="003B6032" w:rsidRDefault="003B6032" w:rsidP="000404B9">
      <w:pPr>
        <w:pStyle w:val="Akapitzlist"/>
        <w:numPr>
          <w:ilvl w:val="0"/>
          <w:numId w:val="6"/>
        </w:numPr>
      </w:pPr>
      <w:r>
        <w:t>m</w:t>
      </w:r>
      <w:r w:rsidRPr="003B6032">
        <w:t xml:space="preserve">ożliwość </w:t>
      </w:r>
      <w:r>
        <w:t>montażu</w:t>
      </w:r>
      <w:r w:rsidRPr="003B6032">
        <w:t xml:space="preserve"> gumowych (dla ochrony odśnieżanej powierzchni) lub stalowych (dla skuteczniejszego zdzierania warstw oblodzonych i ujeżdżonych) lemieszy.</w:t>
      </w:r>
    </w:p>
    <w:p w14:paraId="72B6D405" w14:textId="14C558CB" w:rsidR="003B6032" w:rsidRPr="008713C5" w:rsidRDefault="003B6032" w:rsidP="000404B9">
      <w:pPr>
        <w:pStyle w:val="Akapitzlist"/>
        <w:numPr>
          <w:ilvl w:val="0"/>
          <w:numId w:val="6"/>
        </w:numPr>
        <w:rPr>
          <w:b/>
          <w:bCs/>
        </w:rPr>
      </w:pPr>
      <w:r w:rsidRPr="008713C5">
        <w:rPr>
          <w:b/>
          <w:bCs/>
        </w:rPr>
        <w:t>Światła obrysowe na brzegach pługa</w:t>
      </w:r>
    </w:p>
    <w:p w14:paraId="3D3ECC67" w14:textId="740A08D2" w:rsidR="003B6032" w:rsidRDefault="003B6032" w:rsidP="000404B9">
      <w:pPr>
        <w:pStyle w:val="Akapitzlist"/>
        <w:numPr>
          <w:ilvl w:val="0"/>
          <w:numId w:val="5"/>
        </w:numPr>
      </w:pPr>
      <w:r>
        <w:t xml:space="preserve">Mocowanie - </w:t>
      </w:r>
      <w:r w:rsidRPr="003B6032">
        <w:t>zawieszenie wahliwe, TUZ kat. I/0 sztywny</w:t>
      </w:r>
    </w:p>
    <w:p w14:paraId="7B7C4B0B" w14:textId="1CBE013C" w:rsidR="003B6032" w:rsidRPr="008713C5" w:rsidRDefault="003B6032" w:rsidP="000404B9">
      <w:pPr>
        <w:pStyle w:val="Akapitzlist"/>
        <w:numPr>
          <w:ilvl w:val="0"/>
          <w:numId w:val="5"/>
        </w:numPr>
        <w:rPr>
          <w:b/>
          <w:bCs/>
        </w:rPr>
      </w:pPr>
      <w:r w:rsidRPr="003B6032">
        <w:t>Szerokość robocza w zależności od pozycji roboczych</w:t>
      </w:r>
      <w:r>
        <w:t xml:space="preserve"> – od 1600 mm do 1</w:t>
      </w:r>
      <w:r w:rsidR="008713C5">
        <w:t>800</w:t>
      </w:r>
      <w:r>
        <w:t xml:space="preserve"> mm</w:t>
      </w:r>
      <w:r w:rsidR="008713C5">
        <w:t xml:space="preserve"> – </w:t>
      </w:r>
      <w:r w:rsidR="008713C5" w:rsidRPr="008713C5">
        <w:rPr>
          <w:b/>
          <w:bCs/>
        </w:rPr>
        <w:t>nie większa</w:t>
      </w:r>
    </w:p>
    <w:p w14:paraId="379D546B" w14:textId="3BFD4230" w:rsidR="003B6032" w:rsidRDefault="003B6032" w:rsidP="000404B9">
      <w:pPr>
        <w:pStyle w:val="Akapitzlist"/>
        <w:numPr>
          <w:ilvl w:val="0"/>
          <w:numId w:val="5"/>
        </w:numPr>
      </w:pPr>
      <w:r w:rsidRPr="003B6032">
        <w:t>Listwy zgarniające</w:t>
      </w:r>
      <w:r>
        <w:t xml:space="preserve"> - </w:t>
      </w:r>
      <w:r w:rsidRPr="003B6032">
        <w:t>gumowe pionowe</w:t>
      </w:r>
    </w:p>
    <w:p w14:paraId="75F6F515" w14:textId="37234D9F" w:rsidR="003B6032" w:rsidRDefault="003B6032" w:rsidP="000404B9">
      <w:pPr>
        <w:pStyle w:val="Akapitzlist"/>
        <w:numPr>
          <w:ilvl w:val="0"/>
          <w:numId w:val="5"/>
        </w:numPr>
      </w:pPr>
      <w:r w:rsidRPr="003B6032">
        <w:t>Amortyzacja listwy zgarniającej</w:t>
      </w:r>
      <w:r>
        <w:t xml:space="preserve"> - </w:t>
      </w:r>
      <w:r w:rsidRPr="003B6032">
        <w:t>za pomocą sprężyn</w:t>
      </w:r>
    </w:p>
    <w:p w14:paraId="6A938169" w14:textId="1D482610" w:rsidR="003B6032" w:rsidRDefault="003B6032" w:rsidP="000404B9">
      <w:pPr>
        <w:pStyle w:val="Akapitzlist"/>
        <w:numPr>
          <w:ilvl w:val="0"/>
          <w:numId w:val="5"/>
        </w:numPr>
      </w:pPr>
      <w:r w:rsidRPr="003B6032">
        <w:t>Sterowanie</w:t>
      </w:r>
      <w:r>
        <w:t xml:space="preserve"> </w:t>
      </w:r>
      <w:r w:rsidR="000404B9">
        <w:t>–</w:t>
      </w:r>
      <w:r>
        <w:t xml:space="preserve"> </w:t>
      </w:r>
      <w:r w:rsidRPr="003B6032">
        <w:t>elektrohydrauliczne</w:t>
      </w:r>
    </w:p>
    <w:p w14:paraId="3A9AFEF4" w14:textId="2372832C" w:rsidR="000404B9" w:rsidRDefault="000404B9" w:rsidP="000404B9">
      <w:r>
        <w:t>2.1. Rozsiewacz komunalny – posypywarka do piasku i soli</w:t>
      </w:r>
    </w:p>
    <w:p w14:paraId="1E2B816B" w14:textId="7378E048" w:rsidR="000404B9" w:rsidRDefault="000404B9" w:rsidP="000626CC">
      <w:pPr>
        <w:pStyle w:val="NormalnyWeb"/>
        <w:numPr>
          <w:ilvl w:val="0"/>
          <w:numId w:val="7"/>
        </w:numPr>
        <w:shd w:val="clear" w:color="auto" w:fill="FFFEFE"/>
        <w:spacing w:before="0" w:beforeAutospacing="0" w:after="0" w:afterAutospacing="0"/>
        <w:rPr>
          <w:rFonts w:asciiTheme="minorHAnsi" w:eastAsiaTheme="minorHAnsi" w:hAnsiTheme="minorHAnsi" w:cstheme="minorBidi"/>
          <w:kern w:val="2"/>
          <w:sz w:val="22"/>
          <w:szCs w:val="22"/>
          <w:lang w:eastAsia="en-US"/>
          <w14:ligatures w14:val="standardContextual"/>
        </w:rPr>
      </w:pPr>
      <w:r w:rsidRPr="000404B9">
        <w:rPr>
          <w:rFonts w:asciiTheme="minorHAnsi" w:eastAsiaTheme="minorHAnsi" w:hAnsiTheme="minorHAnsi" w:cstheme="minorBidi"/>
          <w:kern w:val="2"/>
          <w:sz w:val="22"/>
          <w:szCs w:val="22"/>
          <w:lang w:eastAsia="en-US"/>
          <w14:ligatures w14:val="standardContextual"/>
        </w:rPr>
        <w:t>Rozsiewacz wyposażon</w:t>
      </w:r>
      <w:r>
        <w:rPr>
          <w:rFonts w:asciiTheme="minorHAnsi" w:eastAsiaTheme="minorHAnsi" w:hAnsiTheme="minorHAnsi" w:cstheme="minorBidi"/>
          <w:kern w:val="2"/>
          <w:sz w:val="22"/>
          <w:szCs w:val="22"/>
          <w:lang w:eastAsia="en-US"/>
          <w14:ligatures w14:val="standardContextual"/>
        </w:rPr>
        <w:t>y</w:t>
      </w:r>
      <w:r w:rsidRPr="000404B9">
        <w:rPr>
          <w:rFonts w:asciiTheme="minorHAnsi" w:eastAsiaTheme="minorHAnsi" w:hAnsiTheme="minorHAnsi" w:cstheme="minorBidi"/>
          <w:kern w:val="2"/>
          <w:sz w:val="22"/>
          <w:szCs w:val="22"/>
          <w:lang w:eastAsia="en-US"/>
          <w14:ligatures w14:val="standardContextual"/>
        </w:rPr>
        <w:t xml:space="preserve"> w przystawkę komunalną </w:t>
      </w:r>
      <w:r>
        <w:rPr>
          <w:rFonts w:asciiTheme="minorHAnsi" w:eastAsiaTheme="minorHAnsi" w:hAnsiTheme="minorHAnsi" w:cstheme="minorBidi"/>
          <w:kern w:val="2"/>
          <w:sz w:val="22"/>
          <w:szCs w:val="22"/>
          <w:lang w:eastAsia="en-US"/>
          <w14:ligatures w14:val="standardContextual"/>
        </w:rPr>
        <w:t>-</w:t>
      </w:r>
      <w:r w:rsidRPr="000404B9">
        <w:rPr>
          <w:rFonts w:asciiTheme="minorHAnsi" w:eastAsiaTheme="minorHAnsi" w:hAnsiTheme="minorHAnsi" w:cstheme="minorBidi"/>
          <w:kern w:val="2"/>
          <w:sz w:val="22"/>
          <w:szCs w:val="22"/>
          <w:lang w:eastAsia="en-US"/>
          <w14:ligatures w14:val="standardContextual"/>
        </w:rPr>
        <w:t xml:space="preserve"> przeznaczon</w:t>
      </w:r>
      <w:r>
        <w:rPr>
          <w:rFonts w:asciiTheme="minorHAnsi" w:eastAsiaTheme="minorHAnsi" w:hAnsiTheme="minorHAnsi" w:cstheme="minorBidi"/>
          <w:kern w:val="2"/>
          <w:sz w:val="22"/>
          <w:szCs w:val="22"/>
          <w:lang w:eastAsia="en-US"/>
          <w14:ligatures w14:val="standardContextual"/>
        </w:rPr>
        <w:t>y</w:t>
      </w:r>
      <w:r w:rsidRPr="000404B9">
        <w:rPr>
          <w:rFonts w:asciiTheme="minorHAnsi" w:eastAsiaTheme="minorHAnsi" w:hAnsiTheme="minorHAnsi" w:cstheme="minorBidi"/>
          <w:kern w:val="2"/>
          <w:sz w:val="22"/>
          <w:szCs w:val="22"/>
          <w:lang w:eastAsia="en-US"/>
          <w14:ligatures w14:val="standardContextual"/>
        </w:rPr>
        <w:t xml:space="preserve"> do zimowego utrzymania dróg, placów, parkingów, chodników.</w:t>
      </w:r>
    </w:p>
    <w:p w14:paraId="642BA7B4" w14:textId="56EB9EDD" w:rsidR="000626CC" w:rsidRPr="000404B9" w:rsidRDefault="008B303A" w:rsidP="000626CC">
      <w:pPr>
        <w:pStyle w:val="NormalnyWeb"/>
        <w:numPr>
          <w:ilvl w:val="0"/>
          <w:numId w:val="7"/>
        </w:numPr>
        <w:shd w:val="clear" w:color="auto" w:fill="FFFEFE"/>
        <w:spacing w:before="0" w:beforeAutospacing="0" w:after="0" w:afterAutospacing="0"/>
        <w:rPr>
          <w:rFonts w:asciiTheme="minorHAnsi" w:eastAsiaTheme="minorHAnsi" w:hAnsiTheme="minorHAnsi" w:cstheme="minorBidi"/>
          <w:kern w:val="2"/>
          <w:sz w:val="22"/>
          <w:szCs w:val="22"/>
          <w:lang w:eastAsia="en-US"/>
          <w14:ligatures w14:val="standardContextual"/>
        </w:rPr>
      </w:pPr>
      <w:r w:rsidRPr="000626CC">
        <w:rPr>
          <w:rFonts w:asciiTheme="minorHAnsi" w:eastAsiaTheme="minorHAnsi" w:hAnsiTheme="minorHAnsi" w:cstheme="minorBidi"/>
          <w:kern w:val="2"/>
          <w:sz w:val="22"/>
          <w:szCs w:val="22"/>
          <w:lang w:eastAsia="en-US"/>
          <w14:ligatures w14:val="standardContextual"/>
        </w:rPr>
        <w:t>K</w:t>
      </w:r>
      <w:r w:rsidR="000626CC" w:rsidRPr="000626CC">
        <w:rPr>
          <w:rFonts w:asciiTheme="minorHAnsi" w:eastAsiaTheme="minorHAnsi" w:hAnsiTheme="minorHAnsi" w:cstheme="minorBidi"/>
          <w:kern w:val="2"/>
          <w:sz w:val="22"/>
          <w:szCs w:val="22"/>
          <w:lang w:eastAsia="en-US"/>
          <w14:ligatures w14:val="standardContextual"/>
        </w:rPr>
        <w:t>ształt</w:t>
      </w:r>
      <w:r>
        <w:rPr>
          <w:rFonts w:asciiTheme="minorHAnsi" w:eastAsiaTheme="minorHAnsi" w:hAnsiTheme="minorHAnsi" w:cstheme="minorBidi"/>
          <w:kern w:val="2"/>
          <w:sz w:val="22"/>
          <w:szCs w:val="22"/>
          <w:lang w:eastAsia="en-US"/>
          <w14:ligatures w14:val="standardContextual"/>
        </w:rPr>
        <w:t xml:space="preserve"> </w:t>
      </w:r>
      <w:r w:rsidR="000626CC" w:rsidRPr="000626CC">
        <w:rPr>
          <w:rFonts w:asciiTheme="minorHAnsi" w:eastAsiaTheme="minorHAnsi" w:hAnsiTheme="minorHAnsi" w:cstheme="minorBidi"/>
          <w:kern w:val="2"/>
          <w:sz w:val="22"/>
          <w:szCs w:val="22"/>
          <w:lang w:eastAsia="en-US"/>
          <w14:ligatures w14:val="standardContextual"/>
        </w:rPr>
        <w:t>kosza zasypowego</w:t>
      </w:r>
      <w:r w:rsidR="000626CC">
        <w:rPr>
          <w:rFonts w:asciiTheme="minorHAnsi" w:eastAsiaTheme="minorHAnsi" w:hAnsiTheme="minorHAnsi" w:cstheme="minorBidi"/>
          <w:kern w:val="2"/>
          <w:sz w:val="22"/>
          <w:szCs w:val="22"/>
          <w:lang w:eastAsia="en-US"/>
          <w14:ligatures w14:val="standardContextual"/>
        </w:rPr>
        <w:t xml:space="preserve"> powinien być tak </w:t>
      </w:r>
      <w:proofErr w:type="gramStart"/>
      <w:r w:rsidR="000626CC">
        <w:rPr>
          <w:rFonts w:asciiTheme="minorHAnsi" w:eastAsiaTheme="minorHAnsi" w:hAnsiTheme="minorHAnsi" w:cstheme="minorBidi"/>
          <w:kern w:val="2"/>
          <w:sz w:val="22"/>
          <w:szCs w:val="22"/>
          <w:lang w:eastAsia="en-US"/>
          <w14:ligatures w14:val="standardContextual"/>
        </w:rPr>
        <w:t>dopasowany</w:t>
      </w:r>
      <w:proofErr w:type="gramEnd"/>
      <w:r w:rsidR="000626CC">
        <w:rPr>
          <w:rFonts w:asciiTheme="minorHAnsi" w:eastAsiaTheme="minorHAnsi" w:hAnsiTheme="minorHAnsi" w:cstheme="minorBidi"/>
          <w:kern w:val="2"/>
          <w:sz w:val="22"/>
          <w:szCs w:val="22"/>
          <w:lang w:eastAsia="en-US"/>
          <w14:ligatures w14:val="standardContextual"/>
        </w:rPr>
        <w:t xml:space="preserve"> aby uniknąć kolizji </w:t>
      </w:r>
      <w:r w:rsidR="000626CC" w:rsidRPr="000626CC">
        <w:rPr>
          <w:rFonts w:asciiTheme="minorHAnsi" w:eastAsiaTheme="minorHAnsi" w:hAnsiTheme="minorHAnsi" w:cstheme="minorBidi"/>
          <w:kern w:val="2"/>
          <w:sz w:val="22"/>
          <w:szCs w:val="22"/>
          <w:lang w:eastAsia="en-US"/>
          <w14:ligatures w14:val="standardContextual"/>
        </w:rPr>
        <w:t>z kabiną ciągnika</w:t>
      </w:r>
    </w:p>
    <w:p w14:paraId="0610AF4E" w14:textId="57A41BC1" w:rsidR="000404B9" w:rsidRPr="000404B9" w:rsidRDefault="000404B9" w:rsidP="000626CC">
      <w:pPr>
        <w:pStyle w:val="NormalnyWeb"/>
        <w:numPr>
          <w:ilvl w:val="0"/>
          <w:numId w:val="7"/>
        </w:numPr>
        <w:shd w:val="clear" w:color="auto" w:fill="FFFEFE"/>
        <w:spacing w:before="0" w:beforeAutospacing="0" w:after="0" w:afterAutospacing="0"/>
        <w:rPr>
          <w:rFonts w:asciiTheme="minorHAnsi" w:eastAsiaTheme="minorHAnsi" w:hAnsiTheme="minorHAnsi" w:cstheme="minorBidi"/>
          <w:kern w:val="2"/>
          <w:sz w:val="22"/>
          <w:szCs w:val="22"/>
          <w:lang w:eastAsia="en-US"/>
          <w14:ligatures w14:val="standardContextual"/>
        </w:rPr>
      </w:pPr>
      <w:r w:rsidRPr="000404B9">
        <w:rPr>
          <w:rFonts w:asciiTheme="minorHAnsi" w:eastAsiaTheme="minorHAnsi" w:hAnsiTheme="minorHAnsi" w:cstheme="minorBidi"/>
          <w:kern w:val="2"/>
          <w:sz w:val="22"/>
          <w:szCs w:val="22"/>
          <w:lang w:eastAsia="en-US"/>
          <w14:ligatures w14:val="standardContextual"/>
        </w:rPr>
        <w:t>Materiał</w:t>
      </w:r>
      <w:r>
        <w:rPr>
          <w:rFonts w:asciiTheme="minorHAnsi" w:eastAsiaTheme="minorHAnsi" w:hAnsiTheme="minorHAnsi" w:cstheme="minorBidi"/>
          <w:kern w:val="2"/>
          <w:sz w:val="22"/>
          <w:szCs w:val="22"/>
          <w:lang w:eastAsia="en-US"/>
          <w14:ligatures w14:val="standardContextual"/>
        </w:rPr>
        <w:t xml:space="preserve"> </w:t>
      </w:r>
      <w:r w:rsidRPr="000404B9">
        <w:rPr>
          <w:rFonts w:asciiTheme="minorHAnsi" w:eastAsiaTheme="minorHAnsi" w:hAnsiTheme="minorHAnsi" w:cstheme="minorBidi"/>
          <w:kern w:val="2"/>
          <w:sz w:val="22"/>
          <w:szCs w:val="22"/>
          <w:lang w:eastAsia="en-US"/>
          <w14:ligatures w14:val="standardContextual"/>
        </w:rPr>
        <w:t xml:space="preserve">siewny (medium) </w:t>
      </w:r>
      <w:proofErr w:type="gramStart"/>
      <w:r>
        <w:rPr>
          <w:rFonts w:asciiTheme="minorHAnsi" w:eastAsiaTheme="minorHAnsi" w:hAnsiTheme="minorHAnsi" w:cstheme="minorBidi"/>
          <w:kern w:val="2"/>
          <w:sz w:val="22"/>
          <w:szCs w:val="22"/>
          <w:lang w:eastAsia="en-US"/>
          <w14:ligatures w14:val="standardContextual"/>
        </w:rPr>
        <w:t xml:space="preserve">- </w:t>
      </w:r>
      <w:r w:rsidRPr="000404B9">
        <w:rPr>
          <w:rFonts w:asciiTheme="minorHAnsi" w:eastAsiaTheme="minorHAnsi" w:hAnsiTheme="minorHAnsi" w:cstheme="minorBidi"/>
          <w:kern w:val="2"/>
          <w:sz w:val="22"/>
          <w:szCs w:val="22"/>
          <w:lang w:eastAsia="en-US"/>
          <w14:ligatures w14:val="standardContextual"/>
        </w:rPr>
        <w:t xml:space="preserve"> sól</w:t>
      </w:r>
      <w:proofErr w:type="gramEnd"/>
      <w:r w:rsidRPr="000404B9">
        <w:rPr>
          <w:rFonts w:asciiTheme="minorHAnsi" w:eastAsiaTheme="minorHAnsi" w:hAnsiTheme="minorHAnsi" w:cstheme="minorBidi"/>
          <w:kern w:val="2"/>
          <w:sz w:val="22"/>
          <w:szCs w:val="22"/>
          <w:lang w:eastAsia="en-US"/>
          <w14:ligatures w14:val="standardContextual"/>
        </w:rPr>
        <w:t>, piasek, grys lub ich mieszanki.</w:t>
      </w:r>
    </w:p>
    <w:p w14:paraId="44C13376" w14:textId="77777777" w:rsidR="000404B9" w:rsidRDefault="000404B9" w:rsidP="000626CC">
      <w:pPr>
        <w:pStyle w:val="Akapitzlist"/>
        <w:numPr>
          <w:ilvl w:val="0"/>
          <w:numId w:val="7"/>
        </w:numPr>
        <w:spacing w:after="0"/>
      </w:pPr>
      <w:r w:rsidRPr="000404B9">
        <w:t>zapewnienie kompatybilności z zamawianym ciągnikiem</w:t>
      </w:r>
      <w:r w:rsidRPr="000D3CC8">
        <w:t xml:space="preserve"> i</w:t>
      </w:r>
      <w:r>
        <w:t xml:space="preserve"> innymi</w:t>
      </w:r>
      <w:r w:rsidRPr="000D3CC8">
        <w:t xml:space="preserve"> pojazdami wolnobieżnymi, np. ciągnikami rolniczymi, ładowarkami, </w:t>
      </w:r>
      <w:r>
        <w:t>itp. – typowe elementy montażowe zapewniające łatwe przezbrojenie maszyny.</w:t>
      </w:r>
    </w:p>
    <w:p w14:paraId="491689CE" w14:textId="4BDB55F3" w:rsidR="000404B9" w:rsidRDefault="000626CC" w:rsidP="000404B9">
      <w:pPr>
        <w:pStyle w:val="Akapitzlist"/>
        <w:numPr>
          <w:ilvl w:val="0"/>
          <w:numId w:val="7"/>
        </w:numPr>
      </w:pPr>
      <w:r w:rsidRPr="000626CC">
        <w:t>System wysiewu</w:t>
      </w:r>
      <w:r>
        <w:t xml:space="preserve"> – tarczowo-odśrodkowy lub odśrodkowy</w:t>
      </w:r>
    </w:p>
    <w:p w14:paraId="3478BC66" w14:textId="5B468DF6" w:rsidR="000626CC" w:rsidRPr="000626CC" w:rsidRDefault="000626CC" w:rsidP="000404B9">
      <w:pPr>
        <w:pStyle w:val="Akapitzlist"/>
        <w:numPr>
          <w:ilvl w:val="0"/>
          <w:numId w:val="7"/>
        </w:numPr>
      </w:pPr>
      <w:r w:rsidRPr="000626CC">
        <w:t>Pojemność zbiornika</w:t>
      </w:r>
      <w:r>
        <w:t xml:space="preserve"> – min. </w:t>
      </w:r>
      <w:r w:rsidRPr="000626CC">
        <w:t>0,3 m</w:t>
      </w:r>
      <w:r w:rsidRPr="000626CC">
        <w:rPr>
          <w:vertAlign w:val="superscript"/>
        </w:rPr>
        <w:t>3</w:t>
      </w:r>
    </w:p>
    <w:p w14:paraId="52869F02" w14:textId="5EB72B13" w:rsidR="000626CC" w:rsidRDefault="000626CC" w:rsidP="000404B9">
      <w:pPr>
        <w:pStyle w:val="Akapitzlist"/>
        <w:numPr>
          <w:ilvl w:val="0"/>
          <w:numId w:val="7"/>
        </w:numPr>
      </w:pPr>
      <w:r w:rsidRPr="000626CC">
        <w:t>Prędkość obrotowa WOM</w:t>
      </w:r>
      <w:r>
        <w:t xml:space="preserve"> - </w:t>
      </w:r>
      <w:r w:rsidRPr="000626CC">
        <w:t xml:space="preserve">540 </w:t>
      </w:r>
      <w:proofErr w:type="spellStart"/>
      <w:r w:rsidRPr="000626CC">
        <w:t>obr</w:t>
      </w:r>
      <w:proofErr w:type="spellEnd"/>
      <w:r w:rsidRPr="000626CC">
        <w:t>/min</w:t>
      </w:r>
    </w:p>
    <w:p w14:paraId="4D70E5B9" w14:textId="64482BDE" w:rsidR="000626CC" w:rsidRDefault="000626CC" w:rsidP="000404B9">
      <w:pPr>
        <w:pStyle w:val="Akapitzlist"/>
        <w:numPr>
          <w:ilvl w:val="0"/>
          <w:numId w:val="7"/>
        </w:numPr>
      </w:pPr>
      <w:r w:rsidRPr="000626CC">
        <w:t>Szerokość rozrzutu z przystawką komunalną</w:t>
      </w:r>
      <w:r>
        <w:t xml:space="preserve"> - </w:t>
      </w:r>
      <w:r w:rsidRPr="000626CC">
        <w:t>1,2 – 5 m</w:t>
      </w:r>
    </w:p>
    <w:p w14:paraId="4BF22E1A" w14:textId="11D0FF79" w:rsidR="000626CC" w:rsidRDefault="000626CC" w:rsidP="000404B9">
      <w:pPr>
        <w:pStyle w:val="Akapitzlist"/>
        <w:numPr>
          <w:ilvl w:val="0"/>
          <w:numId w:val="7"/>
        </w:numPr>
      </w:pPr>
      <w:r w:rsidRPr="000626CC">
        <w:t xml:space="preserve">Płynna regulacja ilości i </w:t>
      </w:r>
      <w:proofErr w:type="gramStart"/>
      <w:r w:rsidRPr="000626CC">
        <w:t>szerokości  rozsiewu</w:t>
      </w:r>
      <w:proofErr w:type="gramEnd"/>
    </w:p>
    <w:p w14:paraId="6138D3EF" w14:textId="4E424FA4" w:rsidR="000626CC" w:rsidRDefault="000626CC" w:rsidP="000404B9">
      <w:pPr>
        <w:pStyle w:val="Akapitzlist"/>
        <w:numPr>
          <w:ilvl w:val="0"/>
          <w:numId w:val="7"/>
        </w:numPr>
      </w:pPr>
      <w:r w:rsidRPr="000626CC">
        <w:t>Plandeka</w:t>
      </w:r>
    </w:p>
    <w:p w14:paraId="6F9C80E1" w14:textId="6A4403F4" w:rsidR="000626CC" w:rsidRDefault="000626CC" w:rsidP="000404B9">
      <w:pPr>
        <w:pStyle w:val="Akapitzlist"/>
        <w:numPr>
          <w:ilvl w:val="0"/>
          <w:numId w:val="7"/>
        </w:numPr>
      </w:pPr>
      <w:r w:rsidRPr="000626CC">
        <w:t xml:space="preserve">Zasuwa </w:t>
      </w:r>
      <w:r w:rsidR="008713C5">
        <w:t xml:space="preserve">mechaniczna - </w:t>
      </w:r>
      <w:proofErr w:type="spellStart"/>
      <w:r w:rsidR="008713C5">
        <w:t>reczna</w:t>
      </w:r>
      <w:proofErr w:type="spellEnd"/>
    </w:p>
    <w:p w14:paraId="01664F66" w14:textId="205418A1" w:rsidR="000626CC" w:rsidRDefault="000626CC" w:rsidP="000404B9">
      <w:pPr>
        <w:pStyle w:val="Akapitzlist"/>
        <w:numPr>
          <w:ilvl w:val="0"/>
          <w:numId w:val="7"/>
        </w:numPr>
      </w:pPr>
      <w:r w:rsidRPr="000626CC">
        <w:t>Siatka filtrująca</w:t>
      </w:r>
    </w:p>
    <w:p w14:paraId="6D685B36" w14:textId="47EF42B6" w:rsidR="000626CC" w:rsidRDefault="000626CC" w:rsidP="000404B9">
      <w:pPr>
        <w:pStyle w:val="Akapitzlist"/>
        <w:numPr>
          <w:ilvl w:val="0"/>
          <w:numId w:val="7"/>
        </w:numPr>
      </w:pPr>
      <w:r w:rsidRPr="000626CC">
        <w:t>Oświetlenie drogowe</w:t>
      </w:r>
    </w:p>
    <w:p w14:paraId="69DBD6E0" w14:textId="77777777" w:rsidR="008B303A" w:rsidRDefault="008B303A" w:rsidP="008B303A">
      <w:pPr>
        <w:spacing w:before="120" w:after="120" w:line="240" w:lineRule="auto"/>
        <w:jc w:val="both"/>
        <w:rPr>
          <w:rFonts w:cstheme="minorHAnsi"/>
          <w:b/>
        </w:rPr>
      </w:pPr>
    </w:p>
    <w:p w14:paraId="35970FE8" w14:textId="77777777" w:rsidR="008713C5" w:rsidRDefault="008713C5" w:rsidP="008B303A">
      <w:pPr>
        <w:spacing w:before="120" w:after="120" w:line="240" w:lineRule="auto"/>
        <w:jc w:val="both"/>
        <w:rPr>
          <w:rFonts w:cstheme="minorHAnsi"/>
          <w:b/>
        </w:rPr>
      </w:pPr>
    </w:p>
    <w:p w14:paraId="56717017" w14:textId="77777777" w:rsidR="008713C5" w:rsidRDefault="008713C5" w:rsidP="008B303A">
      <w:pPr>
        <w:spacing w:before="120" w:after="120" w:line="240" w:lineRule="auto"/>
        <w:jc w:val="both"/>
        <w:rPr>
          <w:rFonts w:cstheme="minorHAnsi"/>
          <w:b/>
        </w:rPr>
      </w:pPr>
    </w:p>
    <w:p w14:paraId="3BF2F97D" w14:textId="20B042FE" w:rsidR="008B303A" w:rsidRPr="008B303A" w:rsidRDefault="008B303A" w:rsidP="008B303A">
      <w:pPr>
        <w:pStyle w:val="Akapitzlist"/>
        <w:numPr>
          <w:ilvl w:val="0"/>
          <w:numId w:val="11"/>
        </w:numPr>
        <w:spacing w:before="120" w:after="120" w:line="240" w:lineRule="auto"/>
        <w:ind w:left="709"/>
        <w:jc w:val="both"/>
        <w:rPr>
          <w:rFonts w:cstheme="minorHAnsi"/>
          <w:b/>
        </w:rPr>
      </w:pPr>
      <w:r w:rsidRPr="008B303A">
        <w:rPr>
          <w:rFonts w:cstheme="minorHAnsi"/>
          <w:b/>
        </w:rPr>
        <w:t>Dostawa, gwarancja, serwis, szkolenie</w:t>
      </w:r>
    </w:p>
    <w:p w14:paraId="7359F6B1" w14:textId="18634F57" w:rsidR="008B303A" w:rsidRPr="008B303A" w:rsidRDefault="008B303A" w:rsidP="008B303A">
      <w:pPr>
        <w:pStyle w:val="Akapitzlist"/>
        <w:numPr>
          <w:ilvl w:val="0"/>
          <w:numId w:val="13"/>
        </w:numPr>
        <w:spacing w:before="40"/>
        <w:jc w:val="both"/>
        <w:rPr>
          <w:rFonts w:cstheme="minorHAnsi"/>
          <w:b/>
          <w:u w:val="single"/>
        </w:rPr>
      </w:pPr>
      <w:r w:rsidRPr="008B303A">
        <w:rPr>
          <w:rFonts w:cstheme="minorHAnsi"/>
          <w:b/>
          <w:u w:val="single"/>
        </w:rPr>
        <w:t>Dostawa</w:t>
      </w:r>
    </w:p>
    <w:p w14:paraId="5D59CCAD" w14:textId="58E5FF7D" w:rsidR="008B303A" w:rsidRPr="00F60C07" w:rsidRDefault="008B303A" w:rsidP="008B303A">
      <w:pPr>
        <w:spacing w:after="40"/>
        <w:ind w:left="284"/>
        <w:jc w:val="both"/>
        <w:rPr>
          <w:rFonts w:cstheme="minorHAnsi"/>
        </w:rPr>
      </w:pPr>
      <w:r w:rsidRPr="00BA59CE">
        <w:rPr>
          <w:rFonts w:cstheme="minorHAnsi"/>
        </w:rPr>
        <w:t xml:space="preserve">Sprzęt powinien </w:t>
      </w:r>
      <w:r w:rsidRPr="00177937">
        <w:rPr>
          <w:rFonts w:cstheme="minorHAnsi"/>
        </w:rPr>
        <w:t>być dostarczony i rozładowany na własny koszt i ryzyko</w:t>
      </w:r>
      <w:r w:rsidRPr="00BA59CE">
        <w:rPr>
          <w:rFonts w:cstheme="minorHAnsi"/>
        </w:rPr>
        <w:t xml:space="preserve"> na koszt Wykonawcy </w:t>
      </w:r>
      <w:r>
        <w:rPr>
          <w:rFonts w:cstheme="minorHAnsi"/>
        </w:rPr>
        <w:br/>
      </w:r>
      <w:r w:rsidRPr="00BA59CE">
        <w:rPr>
          <w:rFonts w:cstheme="minorHAnsi"/>
        </w:rPr>
        <w:t>do następując</w:t>
      </w:r>
      <w:r>
        <w:rPr>
          <w:rFonts w:cstheme="minorHAnsi"/>
        </w:rPr>
        <w:t>ej</w:t>
      </w:r>
      <w:r w:rsidRPr="00BA59CE">
        <w:rPr>
          <w:rFonts w:cstheme="minorHAnsi"/>
        </w:rPr>
        <w:t xml:space="preserve"> lokalizacji:</w:t>
      </w:r>
      <w:r>
        <w:rPr>
          <w:rFonts w:cstheme="minorHAnsi"/>
        </w:rPr>
        <w:t xml:space="preserve"> </w:t>
      </w:r>
      <w:r>
        <w:rPr>
          <w:rFonts w:ascii="Calibri" w:eastAsia="Times New Roman" w:hAnsi="Calibri" w:cs="Calibri"/>
          <w:b/>
          <w:bCs/>
          <w:color w:val="000000"/>
          <w:kern w:val="0"/>
          <w:lang w:eastAsia="pl-PL"/>
        </w:rPr>
        <w:t xml:space="preserve">Gmina Piaseczno – </w:t>
      </w:r>
      <w:r w:rsidR="008713C5">
        <w:rPr>
          <w:rFonts w:ascii="Calibri" w:eastAsia="Times New Roman" w:hAnsi="Calibri" w:cs="Calibri"/>
          <w:b/>
          <w:bCs/>
          <w:color w:val="000000"/>
          <w:kern w:val="0"/>
          <w:lang w:eastAsia="pl-PL"/>
        </w:rPr>
        <w:t>P</w:t>
      </w:r>
      <w:r>
        <w:rPr>
          <w:rFonts w:ascii="Calibri" w:eastAsia="Times New Roman" w:hAnsi="Calibri" w:cs="Calibri"/>
          <w:b/>
          <w:bCs/>
          <w:color w:val="000000"/>
          <w:kern w:val="0"/>
          <w:lang w:eastAsia="pl-PL"/>
        </w:rPr>
        <w:t>lac gminnej spółki komunalnej PUK Piaseczno ul. Techniczna 6, 05-500 Piaseczno</w:t>
      </w:r>
      <w:r>
        <w:rPr>
          <w:rFonts w:ascii="Calibri" w:eastAsia="Times New Roman" w:hAnsi="Calibri" w:cs="Calibri"/>
          <w:color w:val="000000"/>
          <w:kern w:val="0"/>
          <w:lang w:eastAsia="pl-PL"/>
        </w:rPr>
        <w:t>.</w:t>
      </w:r>
      <w:r w:rsidRPr="00F60C07">
        <w:rPr>
          <w:rFonts w:ascii="Calibri" w:eastAsia="Times New Roman" w:hAnsi="Calibri" w:cs="Calibri"/>
          <w:color w:val="000000"/>
          <w:kern w:val="0"/>
          <w:lang w:eastAsia="pl-PL"/>
        </w:rPr>
        <w:t xml:space="preserve"> </w:t>
      </w:r>
    </w:p>
    <w:p w14:paraId="590DE3BC" w14:textId="77777777" w:rsidR="008B303A" w:rsidRDefault="008B303A" w:rsidP="008B303A">
      <w:pPr>
        <w:spacing w:after="40"/>
        <w:jc w:val="both"/>
        <w:rPr>
          <w:rFonts w:cstheme="minorHAnsi"/>
        </w:rPr>
      </w:pPr>
    </w:p>
    <w:p w14:paraId="04E689CD" w14:textId="050F7B75" w:rsidR="008B303A" w:rsidRPr="008713C5" w:rsidRDefault="008B303A" w:rsidP="008B303A">
      <w:pPr>
        <w:pStyle w:val="Akapitzlist"/>
        <w:numPr>
          <w:ilvl w:val="0"/>
          <w:numId w:val="13"/>
        </w:numPr>
        <w:rPr>
          <w:rFonts w:ascii="Calibri" w:eastAsia="Times New Roman" w:hAnsi="Calibri" w:cs="Calibri"/>
          <w:kern w:val="0"/>
          <w:lang w:eastAsia="pl-PL"/>
        </w:rPr>
      </w:pPr>
      <w:r w:rsidRPr="009B2D30">
        <w:rPr>
          <w:rFonts w:ascii="Calibri" w:eastAsia="Times New Roman" w:hAnsi="Calibri" w:cs="Calibri"/>
          <w:b/>
          <w:bCs/>
          <w:kern w:val="0"/>
          <w:lang w:eastAsia="pl-PL"/>
        </w:rPr>
        <w:t xml:space="preserve">TERMIN DOSTAWY: do </w:t>
      </w:r>
      <w:r>
        <w:rPr>
          <w:rFonts w:ascii="Calibri" w:eastAsia="Times New Roman" w:hAnsi="Calibri" w:cs="Calibri"/>
          <w:b/>
          <w:bCs/>
          <w:kern w:val="0"/>
          <w:lang w:eastAsia="pl-PL"/>
        </w:rPr>
        <w:t>………………</w:t>
      </w:r>
      <w:proofErr w:type="gramStart"/>
      <w:r>
        <w:rPr>
          <w:rFonts w:ascii="Calibri" w:eastAsia="Times New Roman" w:hAnsi="Calibri" w:cs="Calibri"/>
          <w:b/>
          <w:bCs/>
          <w:kern w:val="0"/>
          <w:lang w:eastAsia="pl-PL"/>
        </w:rPr>
        <w:t>…….</w:t>
      </w:r>
      <w:proofErr w:type="gramEnd"/>
      <w:r>
        <w:rPr>
          <w:rFonts w:ascii="Calibri" w:eastAsia="Times New Roman" w:hAnsi="Calibri" w:cs="Calibri"/>
          <w:b/>
          <w:bCs/>
          <w:kern w:val="0"/>
          <w:lang w:eastAsia="pl-PL"/>
        </w:rPr>
        <w:t>.</w:t>
      </w:r>
      <w:r w:rsidRPr="009B2D30">
        <w:rPr>
          <w:rFonts w:ascii="Calibri" w:eastAsia="Times New Roman" w:hAnsi="Calibri" w:cs="Calibri"/>
          <w:b/>
          <w:bCs/>
          <w:kern w:val="0"/>
          <w:lang w:eastAsia="pl-PL"/>
        </w:rPr>
        <w:t xml:space="preserve"> r.</w:t>
      </w:r>
      <w:r w:rsidR="008713C5">
        <w:rPr>
          <w:rFonts w:ascii="Calibri" w:eastAsia="Times New Roman" w:hAnsi="Calibri" w:cs="Calibri"/>
          <w:b/>
          <w:bCs/>
          <w:kern w:val="0"/>
          <w:lang w:eastAsia="pl-PL"/>
        </w:rPr>
        <w:t xml:space="preserve"> </w:t>
      </w:r>
      <w:r w:rsidR="008713C5" w:rsidRPr="008713C5">
        <w:rPr>
          <w:rFonts w:ascii="Calibri" w:eastAsia="Times New Roman" w:hAnsi="Calibri" w:cs="Calibri"/>
          <w:kern w:val="0"/>
          <w:lang w:eastAsia="pl-PL"/>
        </w:rPr>
        <w:t>– termin zależny od oferty – pozycja punktowana</w:t>
      </w:r>
    </w:p>
    <w:p w14:paraId="1B414388" w14:textId="77777777" w:rsidR="008B303A" w:rsidRDefault="008B303A" w:rsidP="008B303A">
      <w:pPr>
        <w:pStyle w:val="Akapitzlist"/>
        <w:ind w:left="568"/>
        <w:rPr>
          <w:rFonts w:ascii="Calibri" w:eastAsia="Times New Roman" w:hAnsi="Calibri" w:cs="Calibri"/>
          <w:color w:val="000000"/>
          <w:kern w:val="0"/>
          <w:lang w:eastAsia="pl-PL"/>
        </w:rPr>
      </w:pPr>
    </w:p>
    <w:p w14:paraId="605C3970" w14:textId="77777777" w:rsidR="008B303A" w:rsidRDefault="008B303A" w:rsidP="008B303A">
      <w:pPr>
        <w:pStyle w:val="Akapitzlist"/>
        <w:numPr>
          <w:ilvl w:val="0"/>
          <w:numId w:val="14"/>
        </w:numPr>
        <w:jc w:val="both"/>
        <w:rPr>
          <w:rFonts w:cstheme="minorHAnsi"/>
        </w:rPr>
      </w:pPr>
      <w:r w:rsidRPr="00177937">
        <w:rPr>
          <w:rFonts w:cstheme="minorHAnsi"/>
        </w:rPr>
        <w:t xml:space="preserve">Dostarczenie urządzeń przez Wykonawcę możliwe będzie jedynie w dni robocze - od poniedziałku do piątku w godzinach od 8:00 do 15:00 przy zachowaniu ostatecznego terminu dostawy określonego w umowie. </w:t>
      </w:r>
    </w:p>
    <w:p w14:paraId="7D5C8CDC" w14:textId="77777777" w:rsidR="008B303A" w:rsidRDefault="008B303A" w:rsidP="008B303A">
      <w:pPr>
        <w:pStyle w:val="Akapitzlist"/>
        <w:numPr>
          <w:ilvl w:val="0"/>
          <w:numId w:val="14"/>
        </w:numPr>
        <w:jc w:val="both"/>
        <w:rPr>
          <w:rFonts w:cstheme="minorHAnsi"/>
        </w:rPr>
      </w:pPr>
      <w:r w:rsidRPr="008B303A">
        <w:rPr>
          <w:rFonts w:cstheme="minorHAnsi"/>
        </w:rPr>
        <w:t>Dostarczony sprzęt powinien być w pełni sprawny i powinien odpowiadać standardom jakościowym i technicznym wynikającym z funkcji i przeznaczenia, zgodnie ze specyfikacją warunków zamówienia oraz powinien być wolny od wad prawnych i fizycznych.</w:t>
      </w:r>
    </w:p>
    <w:p w14:paraId="1E5BFAAF" w14:textId="77777777" w:rsidR="008B303A" w:rsidRDefault="008B303A" w:rsidP="008B303A">
      <w:pPr>
        <w:pStyle w:val="Akapitzlist"/>
        <w:numPr>
          <w:ilvl w:val="0"/>
          <w:numId w:val="14"/>
        </w:numPr>
        <w:jc w:val="both"/>
        <w:rPr>
          <w:rFonts w:cstheme="minorHAnsi"/>
        </w:rPr>
      </w:pPr>
      <w:r w:rsidRPr="008B303A">
        <w:rPr>
          <w:rFonts w:cstheme="minorHAnsi"/>
        </w:rPr>
        <w:t>Dostarczony sprzęt musi być wyposażony w dokumenty gwarancyjne, certyfikat CE, fabryczną instrukcję obsługi w języku polskim, książkę serwisową w języku polskim.</w:t>
      </w:r>
    </w:p>
    <w:p w14:paraId="099D4BCC" w14:textId="77777777" w:rsidR="008B303A" w:rsidRDefault="008B303A" w:rsidP="008B303A">
      <w:pPr>
        <w:pStyle w:val="Akapitzlist"/>
        <w:numPr>
          <w:ilvl w:val="0"/>
          <w:numId w:val="14"/>
        </w:numPr>
        <w:jc w:val="both"/>
        <w:rPr>
          <w:rFonts w:cstheme="minorHAnsi"/>
        </w:rPr>
      </w:pPr>
      <w:r w:rsidRPr="008B303A">
        <w:rPr>
          <w:rFonts w:cstheme="minorHAnsi"/>
        </w:rPr>
        <w:t>Zamawiający zastrzega sobie prawo do przeprowadzenia oględzin zaoferowanego przez Wykonawcę sprzętu.</w:t>
      </w:r>
    </w:p>
    <w:p w14:paraId="13E38AC5" w14:textId="78C71C80" w:rsidR="008B303A" w:rsidRPr="008B303A" w:rsidRDefault="008B303A" w:rsidP="008B303A">
      <w:pPr>
        <w:pStyle w:val="Akapitzlist"/>
        <w:numPr>
          <w:ilvl w:val="0"/>
          <w:numId w:val="14"/>
        </w:numPr>
        <w:jc w:val="both"/>
        <w:rPr>
          <w:rFonts w:cstheme="minorHAnsi"/>
        </w:rPr>
      </w:pPr>
      <w:r w:rsidRPr="008B303A">
        <w:rPr>
          <w:rFonts w:cstheme="minorHAnsi"/>
        </w:rPr>
        <w:t>W przypadku stwierdzenia podczas odbioru:</w:t>
      </w:r>
    </w:p>
    <w:p w14:paraId="1B4F6649" w14:textId="77777777" w:rsidR="008B303A" w:rsidRPr="00177937" w:rsidRDefault="008B303A" w:rsidP="008B303A">
      <w:pPr>
        <w:pStyle w:val="Akapitzlist"/>
        <w:widowControl w:val="0"/>
        <w:numPr>
          <w:ilvl w:val="0"/>
          <w:numId w:val="12"/>
        </w:numPr>
        <w:suppressAutoHyphens/>
        <w:autoSpaceDN w:val="0"/>
        <w:spacing w:after="40" w:line="240" w:lineRule="auto"/>
        <w:contextualSpacing w:val="0"/>
        <w:jc w:val="both"/>
        <w:textAlignment w:val="baseline"/>
        <w:rPr>
          <w:rFonts w:cstheme="minorHAnsi"/>
        </w:rPr>
      </w:pPr>
      <w:r w:rsidRPr="00177937">
        <w:rPr>
          <w:rFonts w:cstheme="minorHAnsi"/>
        </w:rPr>
        <w:t>widocznych wad,</w:t>
      </w:r>
    </w:p>
    <w:p w14:paraId="70FC34D0" w14:textId="77777777" w:rsidR="008B303A" w:rsidRDefault="008B303A" w:rsidP="008B303A">
      <w:pPr>
        <w:pStyle w:val="Akapitzlist"/>
        <w:widowControl w:val="0"/>
        <w:numPr>
          <w:ilvl w:val="0"/>
          <w:numId w:val="12"/>
        </w:numPr>
        <w:suppressAutoHyphens/>
        <w:autoSpaceDN w:val="0"/>
        <w:spacing w:after="40" w:line="240" w:lineRule="auto"/>
        <w:contextualSpacing w:val="0"/>
        <w:jc w:val="both"/>
        <w:textAlignment w:val="baseline"/>
        <w:rPr>
          <w:rFonts w:cstheme="minorHAnsi"/>
        </w:rPr>
      </w:pPr>
      <w:r w:rsidRPr="00177937">
        <w:rPr>
          <w:rFonts w:cstheme="minorHAnsi"/>
        </w:rPr>
        <w:t>niezgodności dostawy pod względem wymaganych parametrów, braku wymaganych dokumentów technicznych,</w:t>
      </w:r>
    </w:p>
    <w:p w14:paraId="1ED1331D" w14:textId="3857B98C" w:rsidR="008B303A" w:rsidRPr="008B303A" w:rsidRDefault="008B303A" w:rsidP="008713C5">
      <w:pPr>
        <w:pStyle w:val="Akapitzlist"/>
        <w:widowControl w:val="0"/>
        <w:suppressAutoHyphens/>
        <w:autoSpaceDN w:val="0"/>
        <w:spacing w:after="40" w:line="240" w:lineRule="auto"/>
        <w:ind w:left="708"/>
        <w:contextualSpacing w:val="0"/>
        <w:jc w:val="both"/>
        <w:textAlignment w:val="baseline"/>
        <w:rPr>
          <w:rFonts w:cstheme="minorHAnsi"/>
        </w:rPr>
      </w:pPr>
      <w:r w:rsidRPr="008B303A">
        <w:rPr>
          <w:rFonts w:cstheme="minorHAnsi"/>
        </w:rPr>
        <w:t>Wykonawca zobowiązany jest do wymiany towaru na wolny od wad, uzupełnienia braków towaru lub wymiany dostarczonego towaru na zgodny z Umową, najpóźniej w ciągu 4 dni roboczych.</w:t>
      </w:r>
    </w:p>
    <w:p w14:paraId="5AA2993B" w14:textId="77777777" w:rsidR="008B303A" w:rsidRDefault="008B303A" w:rsidP="008B303A">
      <w:pPr>
        <w:spacing w:after="40"/>
        <w:jc w:val="both"/>
        <w:rPr>
          <w:rFonts w:cstheme="minorHAnsi"/>
        </w:rPr>
      </w:pPr>
    </w:p>
    <w:p w14:paraId="2ADD4107" w14:textId="36E1F290" w:rsidR="008B303A" w:rsidRPr="008B303A" w:rsidRDefault="00944D17" w:rsidP="008B303A">
      <w:pPr>
        <w:pStyle w:val="Akapitzlist"/>
        <w:numPr>
          <w:ilvl w:val="0"/>
          <w:numId w:val="13"/>
        </w:numPr>
        <w:spacing w:before="40"/>
        <w:jc w:val="both"/>
        <w:rPr>
          <w:rFonts w:cstheme="minorHAnsi"/>
          <w:b/>
          <w:u w:val="single"/>
        </w:rPr>
      </w:pPr>
      <w:r w:rsidRPr="008B303A">
        <w:rPr>
          <w:rFonts w:cstheme="minorHAnsi"/>
          <w:b/>
          <w:u w:val="single"/>
        </w:rPr>
        <w:t>GWARANCJA</w:t>
      </w:r>
      <w:r>
        <w:rPr>
          <w:rFonts w:cstheme="minorHAnsi"/>
          <w:b/>
          <w:u w:val="single"/>
        </w:rPr>
        <w:t xml:space="preserve"> - ……………………… miesięcy liczona od daty dostawy sprzętu.</w:t>
      </w:r>
    </w:p>
    <w:p w14:paraId="05148629" w14:textId="17C0CBC5" w:rsidR="008B303A" w:rsidRPr="008713C5" w:rsidRDefault="008B303A" w:rsidP="008B303A">
      <w:pPr>
        <w:spacing w:after="40"/>
        <w:ind w:left="284"/>
        <w:jc w:val="both"/>
        <w:rPr>
          <w:rFonts w:cstheme="minorHAnsi"/>
          <w:b/>
          <w:bCs/>
        </w:rPr>
      </w:pPr>
      <w:r w:rsidRPr="008713C5">
        <w:rPr>
          <w:rFonts w:cstheme="minorHAnsi"/>
          <w:b/>
          <w:bCs/>
        </w:rPr>
        <w:t xml:space="preserve">Zamawiający wymaga, aby Wykonawca udzielił pełnej gwarancji i zapewnił serwis przez zadeklarowany okres gwarancji </w:t>
      </w:r>
      <w:r w:rsidR="008713C5">
        <w:rPr>
          <w:rFonts w:cstheme="minorHAnsi"/>
          <w:b/>
          <w:bCs/>
        </w:rPr>
        <w:t xml:space="preserve">(nie krótszy niż 24 miesiące) </w:t>
      </w:r>
      <w:r w:rsidRPr="008713C5">
        <w:rPr>
          <w:rFonts w:cstheme="minorHAnsi"/>
          <w:b/>
          <w:bCs/>
        </w:rPr>
        <w:t xml:space="preserve">liczony od daty odbioru końcowego dostawy. </w:t>
      </w:r>
    </w:p>
    <w:p w14:paraId="7F6B737C" w14:textId="6F7A81B9" w:rsidR="008B303A" w:rsidRPr="001D04FF" w:rsidRDefault="008B303A" w:rsidP="008B303A">
      <w:pPr>
        <w:spacing w:after="40"/>
        <w:ind w:left="284"/>
        <w:jc w:val="both"/>
        <w:rPr>
          <w:rFonts w:cstheme="minorHAnsi"/>
          <w:b/>
        </w:rPr>
      </w:pPr>
      <w:r w:rsidRPr="001D04FF">
        <w:rPr>
          <w:rFonts w:eastAsia="Calibri" w:cstheme="minorHAnsi"/>
          <w:kern w:val="0"/>
        </w:rPr>
        <w:t>Zamawiający zastrzega, że przedmiot Umowy objęty gwarancją i rękojmią za wady może znajdować się poza siedzibą Zamawiającego, w związku z czym Wykonawca zobowiązany będzie do usuwania wad przedmiotu Umowy w miejscach wskazanych przez Zamawiającego w przypadku zgłoszenia wady</w:t>
      </w:r>
      <w:r>
        <w:rPr>
          <w:rFonts w:eastAsia="Calibri" w:cstheme="minorHAnsi"/>
          <w:kern w:val="0"/>
        </w:rPr>
        <w:t xml:space="preserve"> lub </w:t>
      </w:r>
      <w:r w:rsidR="00E53E26">
        <w:rPr>
          <w:rFonts w:eastAsia="Calibri" w:cstheme="minorHAnsi"/>
          <w:kern w:val="0"/>
        </w:rPr>
        <w:t>w punkcie serwisowym Wykonawcy</w:t>
      </w:r>
      <w:r w:rsidR="008713C5">
        <w:rPr>
          <w:rFonts w:eastAsia="Calibri" w:cstheme="minorHAnsi"/>
          <w:kern w:val="0"/>
        </w:rPr>
        <w:t>,</w:t>
      </w:r>
      <w:r w:rsidR="00E53E26">
        <w:rPr>
          <w:rFonts w:eastAsia="Calibri" w:cstheme="minorHAnsi"/>
          <w:kern w:val="0"/>
        </w:rPr>
        <w:t xml:space="preserve"> w </w:t>
      </w:r>
      <w:r w:rsidR="00944D17">
        <w:rPr>
          <w:rFonts w:eastAsia="Calibri" w:cstheme="minorHAnsi"/>
          <w:kern w:val="0"/>
        </w:rPr>
        <w:t>przypadku,</w:t>
      </w:r>
      <w:r w:rsidR="00E53E26">
        <w:rPr>
          <w:rFonts w:eastAsia="Calibri" w:cstheme="minorHAnsi"/>
          <w:kern w:val="0"/>
        </w:rPr>
        <w:t xml:space="preserve"> kiedy Wykonawca zapewni transport przedmiotu umowy do swojej siedziby. </w:t>
      </w:r>
    </w:p>
    <w:p w14:paraId="583A5CC6" w14:textId="77777777" w:rsidR="008B303A" w:rsidRPr="00BA59CE" w:rsidRDefault="008B303A" w:rsidP="008B303A">
      <w:pPr>
        <w:spacing w:after="40"/>
        <w:ind w:left="284"/>
        <w:jc w:val="both"/>
        <w:rPr>
          <w:rFonts w:cstheme="minorHAnsi"/>
          <w:b/>
        </w:rPr>
      </w:pPr>
    </w:p>
    <w:p w14:paraId="5205F42A" w14:textId="3BFCBAC6" w:rsidR="008B303A" w:rsidRPr="00E53E26" w:rsidRDefault="008B303A" w:rsidP="00E53E26">
      <w:pPr>
        <w:pStyle w:val="Akapitzlist"/>
        <w:numPr>
          <w:ilvl w:val="0"/>
          <w:numId w:val="13"/>
        </w:numPr>
        <w:jc w:val="both"/>
        <w:rPr>
          <w:rFonts w:cstheme="minorHAnsi"/>
          <w:b/>
          <w:u w:val="single"/>
        </w:rPr>
      </w:pPr>
      <w:r w:rsidRPr="00E53E26">
        <w:rPr>
          <w:rFonts w:cstheme="minorHAnsi"/>
          <w:b/>
          <w:u w:val="single"/>
        </w:rPr>
        <w:t>Serwis gwarancyjny</w:t>
      </w:r>
      <w:r w:rsidRPr="00E53E26">
        <w:rPr>
          <w:rFonts w:cstheme="minorHAnsi"/>
          <w:b/>
          <w:u w:val="single"/>
        </w:rPr>
        <w:tab/>
      </w:r>
    </w:p>
    <w:p w14:paraId="4974E019" w14:textId="30D9FB7F" w:rsidR="008B303A" w:rsidRPr="008713C5" w:rsidRDefault="008B303A" w:rsidP="008B303A">
      <w:pPr>
        <w:ind w:left="284"/>
        <w:jc w:val="both"/>
        <w:rPr>
          <w:rFonts w:cstheme="minorHAnsi"/>
          <w:b/>
          <w:bCs/>
        </w:rPr>
      </w:pPr>
      <w:r w:rsidRPr="008713C5">
        <w:rPr>
          <w:rFonts w:cstheme="minorHAnsi"/>
          <w:b/>
          <w:bCs/>
        </w:rPr>
        <w:t>Wykonawca w okresie gwarancji zobowiązany jest bezpłatnie wykonywać przeglądy okresowe i gwarancyjne sprzętu w terminach wskazanych w instrukcji obsługi</w:t>
      </w:r>
      <w:r w:rsidRPr="005B6273">
        <w:rPr>
          <w:rFonts w:cstheme="minorHAnsi"/>
        </w:rPr>
        <w:t xml:space="preserve">, </w:t>
      </w:r>
      <w:r w:rsidRPr="008713C5">
        <w:rPr>
          <w:rFonts w:cstheme="minorHAnsi"/>
          <w:b/>
          <w:bCs/>
        </w:rPr>
        <w:t>książce eksploatacji lub warunkach gwarancji producenta z uwzględnieniem dojazdu, robocizny oraz niezbędnych materiałów eksploatacyjnych (np. oleje, smary, filtry, świece zapłonowe itp.)</w:t>
      </w:r>
    </w:p>
    <w:p w14:paraId="23C60E0E" w14:textId="53716556" w:rsidR="008B303A" w:rsidRDefault="008B303A" w:rsidP="008B303A">
      <w:pPr>
        <w:ind w:left="284"/>
        <w:jc w:val="both"/>
        <w:rPr>
          <w:rFonts w:cstheme="minorHAnsi"/>
        </w:rPr>
      </w:pPr>
      <w:r w:rsidRPr="00BA59CE">
        <w:rPr>
          <w:rFonts w:cstheme="minorHAnsi"/>
        </w:rPr>
        <w:t xml:space="preserve">Rozpoczęcie napraw gwarancyjnych powinno rozpocząć się </w:t>
      </w:r>
      <w:r w:rsidRPr="00B40F16">
        <w:rPr>
          <w:rFonts w:cstheme="minorHAnsi"/>
        </w:rPr>
        <w:t>do 3 dni roboczych od</w:t>
      </w:r>
      <w:r w:rsidRPr="00BA59CE">
        <w:rPr>
          <w:rFonts w:cstheme="minorHAnsi"/>
        </w:rPr>
        <w:t xml:space="preserve"> chwili przyjęcia zgłoszenia usterki lub awarii, ewentualnie pierwszego dnia roboczego, o ile </w:t>
      </w:r>
      <w:r w:rsidRPr="00BA59CE">
        <w:rPr>
          <w:rFonts w:cstheme="minorHAnsi"/>
        </w:rPr>
        <w:lastRenderedPageBreak/>
        <w:t>zgłoszenie nastąpi w dniu poprzedzającym dzień ustawowo wolny od pracy.</w:t>
      </w:r>
      <w:r w:rsidR="008713C5">
        <w:rPr>
          <w:rFonts w:cstheme="minorHAnsi"/>
        </w:rPr>
        <w:t xml:space="preserve"> Zamawiający dopuszcza przesuniecie tego terminu w uzasadnionych przypadkach udokumentowanych przez Wykonawcę – jednak przesuniecie nie może wynosić więc</w:t>
      </w:r>
      <w:r w:rsidR="00944D17">
        <w:rPr>
          <w:rFonts w:cstheme="minorHAnsi"/>
        </w:rPr>
        <w:t>e</w:t>
      </w:r>
      <w:r w:rsidR="008713C5">
        <w:rPr>
          <w:rFonts w:cstheme="minorHAnsi"/>
        </w:rPr>
        <w:t xml:space="preserve">j niż </w:t>
      </w:r>
      <w:r w:rsidR="00944D17">
        <w:rPr>
          <w:rFonts w:cstheme="minorHAnsi"/>
        </w:rPr>
        <w:t>kolejne 3 dni.</w:t>
      </w:r>
      <w:r w:rsidR="008713C5">
        <w:rPr>
          <w:rFonts w:cstheme="minorHAnsi"/>
        </w:rPr>
        <w:t xml:space="preserve"> </w:t>
      </w:r>
      <w:r w:rsidRPr="00BA59CE">
        <w:rPr>
          <w:rFonts w:cstheme="minorHAnsi"/>
        </w:rPr>
        <w:t xml:space="preserve"> Naprawa powinn</w:t>
      </w:r>
      <w:r w:rsidR="00E53E26">
        <w:rPr>
          <w:rFonts w:cstheme="minorHAnsi"/>
        </w:rPr>
        <w:t>a</w:t>
      </w:r>
      <w:r w:rsidRPr="00BA59CE">
        <w:rPr>
          <w:rFonts w:cstheme="minorHAnsi"/>
        </w:rPr>
        <w:t xml:space="preserve"> nastąpić w terminie do 14 dni od daty przyjęcia zgłoszenia o usterce lub awarii sprzętu.</w:t>
      </w:r>
    </w:p>
    <w:p w14:paraId="62AFDF56" w14:textId="77777777" w:rsidR="008B303A" w:rsidRPr="00BA59CE" w:rsidRDefault="008B303A" w:rsidP="008B303A">
      <w:pPr>
        <w:spacing w:after="40"/>
        <w:ind w:left="284"/>
        <w:jc w:val="both"/>
        <w:rPr>
          <w:rFonts w:cstheme="minorHAnsi"/>
        </w:rPr>
      </w:pPr>
    </w:p>
    <w:p w14:paraId="1017D165" w14:textId="404A8E8A" w:rsidR="008B303A" w:rsidRPr="00E53E26" w:rsidRDefault="008B303A" w:rsidP="00E53E26">
      <w:pPr>
        <w:pStyle w:val="Akapitzlist"/>
        <w:numPr>
          <w:ilvl w:val="0"/>
          <w:numId w:val="13"/>
        </w:numPr>
        <w:spacing w:before="40"/>
        <w:jc w:val="both"/>
        <w:rPr>
          <w:rFonts w:cstheme="minorHAnsi"/>
          <w:b/>
          <w:u w:val="single"/>
        </w:rPr>
      </w:pPr>
      <w:r w:rsidRPr="00E53E26">
        <w:rPr>
          <w:rFonts w:cstheme="minorHAnsi"/>
          <w:b/>
          <w:u w:val="single"/>
        </w:rPr>
        <w:t>Serwis pogwarancyjny</w:t>
      </w:r>
    </w:p>
    <w:p w14:paraId="7CC8C70F" w14:textId="77777777" w:rsidR="008B303A" w:rsidRPr="00BA59CE" w:rsidRDefault="008B303A" w:rsidP="008B303A">
      <w:pPr>
        <w:spacing w:after="40"/>
        <w:ind w:left="284"/>
        <w:jc w:val="both"/>
        <w:rPr>
          <w:rFonts w:cstheme="minorHAnsi"/>
        </w:rPr>
      </w:pPr>
      <w:r w:rsidRPr="00BA59CE">
        <w:rPr>
          <w:rFonts w:cstheme="minorHAnsi"/>
        </w:rPr>
        <w:t>Należy podać dane punktu serwisowego lub firmy zajmującej się serwisem</w:t>
      </w:r>
      <w:r>
        <w:rPr>
          <w:rFonts w:cstheme="minorHAnsi"/>
        </w:rPr>
        <w:t xml:space="preserve"> dostarczonego sprzętu</w:t>
      </w:r>
      <w:r w:rsidRPr="00BA59CE">
        <w:rPr>
          <w:rFonts w:cstheme="minorHAnsi"/>
        </w:rPr>
        <w:t>.</w:t>
      </w:r>
    </w:p>
    <w:p w14:paraId="3D899392" w14:textId="77777777" w:rsidR="008B303A" w:rsidRDefault="008B303A" w:rsidP="008B303A">
      <w:pPr>
        <w:spacing w:before="40"/>
        <w:ind w:left="284"/>
        <w:jc w:val="both"/>
        <w:rPr>
          <w:rFonts w:cstheme="minorHAnsi"/>
          <w:b/>
        </w:rPr>
      </w:pPr>
    </w:p>
    <w:p w14:paraId="41359635" w14:textId="77777777" w:rsidR="00E53E26" w:rsidRDefault="00E53E26" w:rsidP="008B303A">
      <w:pPr>
        <w:spacing w:before="40"/>
        <w:ind w:left="284"/>
        <w:jc w:val="both"/>
        <w:rPr>
          <w:rFonts w:cstheme="minorHAnsi"/>
          <w:b/>
        </w:rPr>
      </w:pPr>
    </w:p>
    <w:p w14:paraId="61EF0B19" w14:textId="01663A90" w:rsidR="008B303A" w:rsidRPr="00E53E26" w:rsidRDefault="008B303A" w:rsidP="00E53E26">
      <w:pPr>
        <w:pStyle w:val="Akapitzlist"/>
        <w:numPr>
          <w:ilvl w:val="0"/>
          <w:numId w:val="13"/>
        </w:numPr>
        <w:spacing w:before="40"/>
        <w:jc w:val="both"/>
        <w:rPr>
          <w:rFonts w:cstheme="minorHAnsi"/>
          <w:b/>
          <w:u w:val="single"/>
        </w:rPr>
      </w:pPr>
      <w:r w:rsidRPr="00E53E26">
        <w:rPr>
          <w:rFonts w:cstheme="minorHAnsi"/>
          <w:b/>
          <w:u w:val="single"/>
        </w:rPr>
        <w:t xml:space="preserve">Szkolenie </w:t>
      </w:r>
    </w:p>
    <w:p w14:paraId="2A89ADBA" w14:textId="79F93E32" w:rsidR="008B303A" w:rsidRPr="00B40F16" w:rsidRDefault="008B303A" w:rsidP="008B303A">
      <w:pPr>
        <w:spacing w:after="40"/>
        <w:ind w:left="284"/>
        <w:jc w:val="both"/>
        <w:rPr>
          <w:rFonts w:cstheme="minorHAnsi"/>
        </w:rPr>
      </w:pPr>
      <w:r w:rsidRPr="00BA59CE">
        <w:rPr>
          <w:rFonts w:cstheme="minorHAnsi"/>
        </w:rPr>
        <w:t xml:space="preserve">Wykonawca zobowiązany jest bezpłatnie wykonać szkolenie z obsługi </w:t>
      </w:r>
      <w:r>
        <w:rPr>
          <w:rFonts w:cstheme="minorHAnsi"/>
        </w:rPr>
        <w:t xml:space="preserve">ciągnika z osprzętem </w:t>
      </w:r>
      <w:r w:rsidRPr="00BA59CE">
        <w:rPr>
          <w:rFonts w:cstheme="minorHAnsi"/>
        </w:rPr>
        <w:t xml:space="preserve">dla </w:t>
      </w:r>
      <w:r w:rsidRPr="00B40F16">
        <w:rPr>
          <w:rFonts w:cstheme="minorHAnsi"/>
        </w:rPr>
        <w:t>pracowników obsługi w miejsc</w:t>
      </w:r>
      <w:r>
        <w:rPr>
          <w:rFonts w:cstheme="minorHAnsi"/>
        </w:rPr>
        <w:t>u</w:t>
      </w:r>
      <w:r w:rsidRPr="00B40F16">
        <w:rPr>
          <w:rFonts w:cstheme="minorHAnsi"/>
        </w:rPr>
        <w:t xml:space="preserve"> dostawy</w:t>
      </w:r>
      <w:r w:rsidR="00E53E26">
        <w:rPr>
          <w:rFonts w:cstheme="minorHAnsi"/>
        </w:rPr>
        <w:t xml:space="preserve"> – min. 4 pracowników Zamawiającego</w:t>
      </w:r>
      <w:r w:rsidRPr="00B40F16">
        <w:rPr>
          <w:rFonts w:cstheme="minorHAnsi"/>
        </w:rPr>
        <w:t>. Termin szkolenia zostanie ustalony przy odbiorze dostawy.</w:t>
      </w:r>
    </w:p>
    <w:p w14:paraId="7EDA84C5" w14:textId="77777777" w:rsidR="008B303A" w:rsidRDefault="008B303A" w:rsidP="008B303A">
      <w:pPr>
        <w:spacing w:after="40"/>
        <w:ind w:left="284"/>
        <w:jc w:val="both"/>
        <w:rPr>
          <w:rFonts w:cstheme="minorHAnsi"/>
        </w:rPr>
      </w:pPr>
      <w:r w:rsidRPr="00B40F16">
        <w:rPr>
          <w:rFonts w:cstheme="minorHAnsi"/>
        </w:rPr>
        <w:t>W ramach i w trakcie gwarancji Wykonawca zobowiązuje się zrealizować maksymalnie dwa dodatkowe szkolenia dla wskazanych pracowników Zamawiającego. Szkolenia powinny być zorganizowane nie później niż w terminie 14 dni od zgłoszenia potrzeby odbycia szkoleń, w miejscu na terenie Polski przewidzianym i zapewnionym przez Zamawiającego.</w:t>
      </w:r>
    </w:p>
    <w:sectPr w:rsidR="008B30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873FFA"/>
    <w:multiLevelType w:val="hybridMultilevel"/>
    <w:tmpl w:val="00E22B0C"/>
    <w:lvl w:ilvl="0" w:tplc="81DE8F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210683"/>
    <w:multiLevelType w:val="hybridMultilevel"/>
    <w:tmpl w:val="6EFC28FC"/>
    <w:lvl w:ilvl="0" w:tplc="44BC4F1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1D41BAB"/>
    <w:multiLevelType w:val="hybridMultilevel"/>
    <w:tmpl w:val="6FA818F4"/>
    <w:lvl w:ilvl="0" w:tplc="B914A40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F73142"/>
    <w:multiLevelType w:val="hybridMultilevel"/>
    <w:tmpl w:val="92CE703E"/>
    <w:lvl w:ilvl="0" w:tplc="75D8736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746981"/>
    <w:multiLevelType w:val="hybridMultilevel"/>
    <w:tmpl w:val="2CF6313C"/>
    <w:lvl w:ilvl="0" w:tplc="B10E0B4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25392381"/>
    <w:multiLevelType w:val="hybridMultilevel"/>
    <w:tmpl w:val="B79C5428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3F621B"/>
    <w:multiLevelType w:val="hybridMultilevel"/>
    <w:tmpl w:val="B79C542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D03D59"/>
    <w:multiLevelType w:val="hybridMultilevel"/>
    <w:tmpl w:val="24D8D128"/>
    <w:lvl w:ilvl="0" w:tplc="B914A40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 w15:restartNumberingAfterBreak="0">
    <w:nsid w:val="586E481B"/>
    <w:multiLevelType w:val="hybridMultilevel"/>
    <w:tmpl w:val="4CC6A826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FD23CD7"/>
    <w:multiLevelType w:val="hybridMultilevel"/>
    <w:tmpl w:val="6D62CA7C"/>
    <w:lvl w:ilvl="0" w:tplc="D6CA98E0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1682BF1"/>
    <w:multiLevelType w:val="hybridMultilevel"/>
    <w:tmpl w:val="0054EC2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23C7436"/>
    <w:multiLevelType w:val="hybridMultilevel"/>
    <w:tmpl w:val="FE82671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8E9033C"/>
    <w:multiLevelType w:val="hybridMultilevel"/>
    <w:tmpl w:val="A0A42F7E"/>
    <w:lvl w:ilvl="0" w:tplc="545A97F0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  <w:b w:val="0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3" w15:restartNumberingAfterBreak="0">
    <w:nsid w:val="75267E76"/>
    <w:multiLevelType w:val="hybridMultilevel"/>
    <w:tmpl w:val="4CC6A82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FC86642"/>
    <w:multiLevelType w:val="hybridMultilevel"/>
    <w:tmpl w:val="76F2903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26241669">
    <w:abstractNumId w:val="6"/>
  </w:num>
  <w:num w:numId="2" w16cid:durableId="1299189439">
    <w:abstractNumId w:val="7"/>
  </w:num>
  <w:num w:numId="3" w16cid:durableId="884558743">
    <w:abstractNumId w:val="2"/>
  </w:num>
  <w:num w:numId="4" w16cid:durableId="2010057584">
    <w:abstractNumId w:val="10"/>
  </w:num>
  <w:num w:numId="5" w16cid:durableId="339966496">
    <w:abstractNumId w:val="11"/>
  </w:num>
  <w:num w:numId="6" w16cid:durableId="1606964276">
    <w:abstractNumId w:val="13"/>
  </w:num>
  <w:num w:numId="7" w16cid:durableId="1790128582">
    <w:abstractNumId w:val="8"/>
  </w:num>
  <w:num w:numId="8" w16cid:durableId="988022772">
    <w:abstractNumId w:val="3"/>
  </w:num>
  <w:num w:numId="9" w16cid:durableId="1612779343">
    <w:abstractNumId w:val="14"/>
  </w:num>
  <w:num w:numId="10" w16cid:durableId="1958759557">
    <w:abstractNumId w:val="0"/>
  </w:num>
  <w:num w:numId="11" w16cid:durableId="1474134">
    <w:abstractNumId w:val="9"/>
  </w:num>
  <w:num w:numId="12" w16cid:durableId="2134130583">
    <w:abstractNumId w:val="12"/>
  </w:num>
  <w:num w:numId="13" w16cid:durableId="1334336652">
    <w:abstractNumId w:val="1"/>
  </w:num>
  <w:num w:numId="14" w16cid:durableId="247543436">
    <w:abstractNumId w:val="4"/>
  </w:num>
  <w:num w:numId="15" w16cid:durableId="115063909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3A07"/>
    <w:rsid w:val="000404B9"/>
    <w:rsid w:val="000473FB"/>
    <w:rsid w:val="000626CC"/>
    <w:rsid w:val="000D3CC8"/>
    <w:rsid w:val="002B2E0C"/>
    <w:rsid w:val="003B6032"/>
    <w:rsid w:val="00444BCE"/>
    <w:rsid w:val="00553A07"/>
    <w:rsid w:val="007460BF"/>
    <w:rsid w:val="008713C5"/>
    <w:rsid w:val="008B303A"/>
    <w:rsid w:val="0092426A"/>
    <w:rsid w:val="00944D17"/>
    <w:rsid w:val="009A7CFF"/>
    <w:rsid w:val="00AF3D47"/>
    <w:rsid w:val="00B1343F"/>
    <w:rsid w:val="00B45DD3"/>
    <w:rsid w:val="00D207DE"/>
    <w:rsid w:val="00D2600E"/>
    <w:rsid w:val="00DB238F"/>
    <w:rsid w:val="00E468E6"/>
    <w:rsid w:val="00E53E26"/>
    <w:rsid w:val="00E857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D7CC2E"/>
  <w15:chartTrackingRefBased/>
  <w15:docId w15:val="{A560E01E-EFE1-4A44-91F7-A8F3451D31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553A0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553A0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553A0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553A0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553A0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553A0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553A0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553A0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553A0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553A0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553A0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553A0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553A07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553A07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553A07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553A07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553A07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553A07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553A0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553A0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53A0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553A0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553A0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553A07"/>
    <w:rPr>
      <w:i/>
      <w:iCs/>
      <w:color w:val="404040" w:themeColor="text1" w:themeTint="BF"/>
    </w:rPr>
  </w:style>
  <w:style w:type="paragraph" w:styleId="Akapitzlist">
    <w:name w:val="List Paragraph"/>
    <w:aliases w:val="Data wydania,CW_Lista"/>
    <w:basedOn w:val="Normalny"/>
    <w:link w:val="AkapitzlistZnak"/>
    <w:qFormat/>
    <w:rsid w:val="00553A07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553A07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553A0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553A07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553A07"/>
    <w:rPr>
      <w:b/>
      <w:bCs/>
      <w:smallCaps/>
      <w:color w:val="0F4761" w:themeColor="accent1" w:themeShade="BF"/>
      <w:spacing w:val="5"/>
    </w:rPr>
  </w:style>
  <w:style w:type="paragraph" w:styleId="NormalnyWeb">
    <w:name w:val="Normal (Web)"/>
    <w:basedOn w:val="Normalny"/>
    <w:uiPriority w:val="99"/>
    <w:semiHidden/>
    <w:unhideWhenUsed/>
    <w:rsid w:val="000404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customStyle="1" w:styleId="AkapitzlistZnak">
    <w:name w:val="Akapit z listą Znak"/>
    <w:aliases w:val="Data wydania Znak,List Paragraph Znak,CW_Lista Znak"/>
    <w:link w:val="Akapitzlist"/>
    <w:locked/>
    <w:rsid w:val="00E857E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1944</TotalTime>
  <Pages>4</Pages>
  <Words>1134</Words>
  <Characters>6810</Characters>
  <Application>Microsoft Office Word</Application>
  <DocSecurity>0</DocSecurity>
  <Lines>56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Tomasz Pawlak</dc:creator>
  <cp:keywords/>
  <dc:description/>
  <cp:lastModifiedBy>Tomasz Pawlak</cp:lastModifiedBy>
  <cp:revision>7</cp:revision>
  <dcterms:created xsi:type="dcterms:W3CDTF">2026-01-11T09:20:00Z</dcterms:created>
  <dcterms:modified xsi:type="dcterms:W3CDTF">2026-02-07T07:38:00Z</dcterms:modified>
</cp:coreProperties>
</file>