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D5E07C" w14:textId="77777777" w:rsidR="0091592B" w:rsidRPr="00805603" w:rsidRDefault="00000000">
      <w:pPr>
        <w:jc w:val="right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Załącznik nr 1 do SWZ</w:t>
      </w:r>
    </w:p>
    <w:p w14:paraId="7C11ECB4" w14:textId="77777777" w:rsidR="0091592B" w:rsidRPr="00805603" w:rsidRDefault="0091592B">
      <w:pPr>
        <w:jc w:val="center"/>
        <w:rPr>
          <w:rFonts w:ascii="Times New Roman" w:eastAsia="Times New Roman" w:hAnsi="Times New Roman" w:cs="Times New Roman"/>
          <w:sz w:val="24"/>
          <w:szCs w:val="24"/>
          <w:lang w:val="pl-PL"/>
        </w:rPr>
      </w:pPr>
    </w:p>
    <w:p w14:paraId="56B2B8AA" w14:textId="77777777" w:rsidR="0091592B" w:rsidRPr="00805603" w:rsidRDefault="00000000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pl-PL"/>
        </w:rPr>
      </w:pPr>
      <w:r w:rsidRPr="00805603">
        <w:rPr>
          <w:rFonts w:ascii="Times New Roman" w:hAnsi="Times New Roman"/>
          <w:b/>
          <w:bCs/>
          <w:sz w:val="28"/>
          <w:szCs w:val="28"/>
          <w:lang w:val="pl-PL"/>
        </w:rPr>
        <w:t>OPIS PRZEDMIOTU ZAMÓWIENIA (OPZ)</w:t>
      </w:r>
    </w:p>
    <w:p w14:paraId="21633497" w14:textId="77777777" w:rsidR="0091592B" w:rsidRPr="00805603" w:rsidRDefault="0091592B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pl-PL"/>
        </w:rPr>
      </w:pPr>
    </w:p>
    <w:p w14:paraId="75E54EBB" w14:textId="77777777" w:rsidR="0091592B" w:rsidRPr="00805603" w:rsidRDefault="00000000">
      <w:pPr>
        <w:jc w:val="center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 „Kompleksowy remont budowlano‑konserwatorski piwnic Wieży Ratuszowej w Krakowie”</w:t>
      </w:r>
    </w:p>
    <w:p w14:paraId="790A5FE1" w14:textId="77777777" w:rsidR="0091592B" w:rsidRPr="00805603" w:rsidRDefault="0091592B">
      <w:pPr>
        <w:jc w:val="center"/>
        <w:rPr>
          <w:rFonts w:ascii="Times New Roman" w:eastAsia="Times New Roman" w:hAnsi="Times New Roman" w:cs="Times New Roman"/>
          <w:sz w:val="24"/>
          <w:szCs w:val="24"/>
          <w:lang w:val="pl-PL"/>
        </w:rPr>
      </w:pPr>
    </w:p>
    <w:p w14:paraId="1E0D35FF" w14:textId="77777777" w:rsidR="0091592B" w:rsidRDefault="00000000">
      <w:pPr>
        <w:pStyle w:val="Nagwek1"/>
        <w:numPr>
          <w:ilvl w:val="0"/>
          <w:numId w:val="2"/>
        </w:numPr>
        <w:spacing w:after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 w:rsidRPr="00805603"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  <w:lang w:val="pl-PL"/>
        </w:rPr>
        <w:t xml:space="preserve"> </w:t>
      </w: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>Informacje ogólne</w:t>
      </w:r>
    </w:p>
    <w:p w14:paraId="7BDD49D4" w14:textId="77777777" w:rsidR="0091592B" w:rsidRPr="00805603" w:rsidRDefault="00000000">
      <w:pPr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Zamawiający: Teatr Ludowy w Krakowie (dalej: „Zamawiający”).</w:t>
      </w:r>
    </w:p>
    <w:p w14:paraId="7366542E" w14:textId="470891EF" w:rsidR="0091592B" w:rsidRPr="00805603" w:rsidRDefault="00000000">
      <w:pPr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Przedmiot zamówienia: wykonanie kompletnej, wielobranżowej dokumentacji projektowej (w tym dokumentacji techniczno‑wykonawczej), wraz z opracowaniami kosztorysowymi, STWiOR,  programem prac konserwatorskich, a także uzyskanie w imieniu Zamawiającego wszelkich wymaganych uzgodnień, opinii, decyzji i pozwoleń, dla zadania wskazanego w tytule.</w:t>
      </w:r>
    </w:p>
    <w:p w14:paraId="37B866D1" w14:textId="77777777" w:rsidR="0091592B" w:rsidRPr="00805603" w:rsidRDefault="00000000">
      <w:pPr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Lokalizacja: piwnice Wieży Ratuszowej / „Scena pod Ratuszem”, Kraków (Rynek Główny 1).</w:t>
      </w:r>
    </w:p>
    <w:p w14:paraId="384D2E60" w14:textId="77777777" w:rsidR="0091592B" w:rsidRPr="00805603" w:rsidRDefault="00000000">
      <w:pPr>
        <w:numPr>
          <w:ilvl w:val="1"/>
          <w:numId w:val="2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Status ochrony konserwatorskiej: obiekt wpisany do rejestru zabytków pod nr A‑9 (decyzja z dnia 12.05.1931 r.).</w:t>
      </w:r>
    </w:p>
    <w:p w14:paraId="03F8F989" w14:textId="77777777" w:rsidR="0091592B" w:rsidRPr="00805603" w:rsidRDefault="00000000">
      <w:pPr>
        <w:pStyle w:val="Nagwek1"/>
        <w:numPr>
          <w:ilvl w:val="0"/>
          <w:numId w:val="2"/>
        </w:numPr>
        <w:spacing w:before="200" w:after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  <w:lang w:val="pl-PL"/>
        </w:rPr>
      </w:pPr>
      <w:r w:rsidRPr="00805603"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  <w:lang w:val="pl-PL"/>
        </w:rPr>
        <w:t>Kody i nazwy według Wspólnego Słownika Zamówień CPV</w:t>
      </w:r>
    </w:p>
    <w:p w14:paraId="0189BC63" w14:textId="77777777" w:rsidR="0091592B" w:rsidRDefault="00000000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71220000-6 – Usługi projektowania architektonicznego</w:t>
      </w:r>
    </w:p>
    <w:p w14:paraId="1C0CDD9C" w14:textId="77777777" w:rsidR="0091592B" w:rsidRPr="00805603" w:rsidRDefault="00000000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71242000-6 – Przygotowanie przedsięwzięcia i projektu, oszacowanie kosztów</w:t>
      </w:r>
    </w:p>
    <w:p w14:paraId="349E73A1" w14:textId="77777777" w:rsidR="0091592B" w:rsidRDefault="00000000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71248000-8 – Nadzór nad projektem i dokumentacją </w:t>
      </w:r>
    </w:p>
    <w:p w14:paraId="3DC6B12E" w14:textId="77777777" w:rsidR="0091592B" w:rsidRDefault="00000000">
      <w:pPr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71320000-7 – Usługi inżynieryjne w zakresie projektowania</w:t>
      </w:r>
    </w:p>
    <w:p w14:paraId="0A881110" w14:textId="77777777" w:rsidR="0091592B" w:rsidRDefault="00000000">
      <w:pPr>
        <w:pStyle w:val="Nagwek1"/>
        <w:numPr>
          <w:ilvl w:val="0"/>
          <w:numId w:val="5"/>
        </w:numPr>
        <w:spacing w:before="200" w:after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>Definicje</w:t>
      </w:r>
    </w:p>
    <w:p w14:paraId="2103386E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„Dokumentacja PPOŻ” – dokumentacja projektowa wraz z wydanym pozwoleniem na budowę nr 20/6740.3/2024 pn. „Remont i przebudowa pomieszczeń Teatru Ludowego ‘Scena pod Ratuszem’ w zakresie dostosowania do obowiązujących przepisów przeciwpożarowych, przebudowa wewnętrznych instalacji wentylacji mechanicznej, wodociągowej i elektrycznej”.</w:t>
      </w:r>
    </w:p>
    <w:p w14:paraId="13988E7C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„Dokumentacja MMK (elektryczna)” – dokumentacja przebudowy instalacji elektrycznej realizowanej przez Muzeum Miasta Krakowa  „Remont Wieży Ratuszowej - Oddziału Muzeum Historycznego Miasta Krakowa w zakresie instalacji elektrycznych”</w:t>
      </w:r>
    </w:p>
    <w:p w14:paraId="5E9ED933" w14:textId="77777777" w:rsidR="0091592B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lastRenderedPageBreak/>
        <w:t xml:space="preserve">„Dokumentacja archiwalna WUOZ” – materiały archiwalne znajdujące się w zasobach Wojewódzkiego Urzędu Ochrony Zabytków dotyczące obiektu i jego przekształceń w archiwum przy ul. </w:t>
      </w:r>
      <w:r>
        <w:rPr>
          <w:rFonts w:ascii="Times New Roman" w:hAnsi="Times New Roman"/>
          <w:sz w:val="24"/>
          <w:szCs w:val="24"/>
        </w:rPr>
        <w:t>Kanoniczej 1 w Krakowie</w:t>
      </w:r>
    </w:p>
    <w:p w14:paraId="0EFF7589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„WKZ/WUOZ” – właściwy organ ochrony zabytków (Wojewódzki Konserwator Zabytków / Wojewódzki Urząd Ochrony Zabytków)</w:t>
      </w:r>
    </w:p>
    <w:p w14:paraId="794CD3D8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„PAB” – projekt architektoniczno‑budowlany w rozumieniu przepisów Prawa budowlanego i rozporządzeń wykonawczych.</w:t>
      </w:r>
    </w:p>
    <w:p w14:paraId="136805D3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“PnB” –  pozwolenie na budowę w rozumieniu przepisów Prawa budowlanego </w:t>
      </w:r>
    </w:p>
    <w:p w14:paraId="18B428FA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„Projekty techniczno‑wykonawcze” – projekty techniczne w rozumieniu Prawa Budowlanego oraz wykonawcze w rozumieniu Rozporządzenia Ministra Rozwoju i Technologii w sprawie szczegółowego zakresu i formy dokumentacji projektowej, specyfikacji technicznych wykonania i odbioru robót budowlanych oraz programu funkcjonalno-użytkowego w zakresie niezbędnym do realizacji robót oraz sporządzenia kosztorysów, STWiOR i przedmiarów, skoordynowane międzybranżowo.</w:t>
      </w:r>
    </w:p>
    <w:p w14:paraId="5294B092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„STWiOR” – Specyfikacje Techniczne Wykonania i Odbioru Robót Budowlanych.</w:t>
      </w:r>
    </w:p>
    <w:p w14:paraId="2D46C242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„Odkrywki” – odkrycia i badania in situ w obiekcie, wykonywane w uzgodnieniu z WKZ/WUOZ w ilości i zakresie niezbędnym do poprawnego opracowania dokumentacji projektowej i realizacji zamierzenia.</w:t>
      </w:r>
    </w:p>
    <w:p w14:paraId="0E972310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„Odbiór częściowy” – przyjęcie przez Zamawiającego danego etapu zgodnie z kryteriami odbioru.</w:t>
      </w:r>
    </w:p>
    <w:p w14:paraId="5728E26B" w14:textId="181DB72A" w:rsidR="0091592B" w:rsidRPr="00805603" w:rsidRDefault="00000000">
      <w:pPr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„Odbiór końcowy” – przyjęcie kompletnego przedmiotu zamówienia, </w:t>
      </w:r>
      <w:r w:rsidR="00A1769E">
        <w:rPr>
          <w:rFonts w:ascii="Times New Roman" w:hAnsi="Times New Roman"/>
          <w:sz w:val="24"/>
          <w:szCs w:val="24"/>
          <w:lang w:val="pl-PL"/>
        </w:rPr>
        <w:t xml:space="preserve">w tym </w:t>
      </w:r>
      <w:r w:rsidRPr="00805603">
        <w:rPr>
          <w:rFonts w:ascii="Times New Roman" w:hAnsi="Times New Roman"/>
          <w:sz w:val="24"/>
          <w:szCs w:val="24"/>
          <w:lang w:val="pl-PL"/>
        </w:rPr>
        <w:t>przekazanie kompletnej dokumentacji w wymaganych formatach.</w:t>
      </w:r>
    </w:p>
    <w:p w14:paraId="56831942" w14:textId="77777777" w:rsidR="0091592B" w:rsidRDefault="00000000">
      <w:pPr>
        <w:pStyle w:val="Nagwek1"/>
        <w:numPr>
          <w:ilvl w:val="0"/>
          <w:numId w:val="8"/>
        </w:numPr>
        <w:spacing w:before="0" w:after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>Uwarunkowania i zasady komplementarności</w:t>
      </w:r>
    </w:p>
    <w:p w14:paraId="7E6CD283" w14:textId="19AA1172" w:rsidR="0091592B" w:rsidRPr="00805603" w:rsidRDefault="00000000">
      <w:pPr>
        <w:pStyle w:val="Listapunktowana2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u w:color="EE0000"/>
          <w:lang w:val="pl-PL"/>
        </w:rPr>
        <w:t xml:space="preserve">Wykonawca zobowiązuje się do wykonania </w:t>
      </w:r>
      <w:r w:rsidR="00A1769E">
        <w:rPr>
          <w:rFonts w:ascii="Times New Roman" w:hAnsi="Times New Roman"/>
          <w:sz w:val="24"/>
          <w:szCs w:val="24"/>
          <w:u w:color="EE0000"/>
          <w:lang w:val="pl-PL"/>
        </w:rPr>
        <w:t>d</w:t>
      </w:r>
      <w:r w:rsidRPr="00805603">
        <w:rPr>
          <w:rFonts w:ascii="Times New Roman" w:hAnsi="Times New Roman"/>
          <w:sz w:val="24"/>
          <w:szCs w:val="24"/>
          <w:u w:color="EE0000"/>
          <w:lang w:val="pl-PL"/>
        </w:rPr>
        <w:t xml:space="preserve">okumentacji </w:t>
      </w:r>
      <w:r w:rsidR="00A1769E">
        <w:rPr>
          <w:rFonts w:ascii="Times New Roman" w:hAnsi="Times New Roman"/>
          <w:sz w:val="24"/>
          <w:szCs w:val="24"/>
          <w:u w:color="EE0000"/>
          <w:lang w:val="pl-PL"/>
        </w:rPr>
        <w:t>p</w:t>
      </w:r>
      <w:r w:rsidRPr="00805603">
        <w:rPr>
          <w:rFonts w:ascii="Times New Roman" w:hAnsi="Times New Roman"/>
          <w:sz w:val="24"/>
          <w:szCs w:val="24"/>
          <w:u w:color="EE0000"/>
          <w:lang w:val="pl-PL"/>
        </w:rPr>
        <w:t>rojektowej w sposób kompletny pod względem prawnym i funkcjonalnym oraz z punktu widzenia celu, jakiemu ma służyć. Wykonawca ma obowiązek uwzględnić Dokumentację PPOŻ oraz Dokumentację MMK w sposób komplementarny: nowe opracowania nie mogą powielać zakresów już opracowanych, a muszą uzupełniać braki, zachowując spójność formalną i branżową całości dokumentacji. W przypadku konieczności poprawy, zmiany lub aktualizacji Dokumentacji PPOŻ lub Dokumentacji MMK posiadanej przez Zamawiającego, Wykonawca uzgodni z Zamawiającym zakres wymaganych zmian. Wykonawca ma zapewnić, aby opracowana przez niego Dokumentacja Projektowa łącznie z posiadaną przez Zamawiającego Dokumentacją PPOŻ oraz Dokumentacją MMK stanowiła kompletną, spójną i poprawną dokumentację projektową niezbędną dla zrealizowania inwestycji.</w:t>
      </w:r>
    </w:p>
    <w:p w14:paraId="2FD4EE1E" w14:textId="77777777" w:rsidR="0091592B" w:rsidRPr="00805603" w:rsidRDefault="00000000">
      <w:pPr>
        <w:pStyle w:val="Listapunktowana2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Wykonawca ma obowiązek pozyskać, przeanalizować i uwzględnić Dokumentację archiwalną WUOZ w zakresie wpływającym na rozwiązania projektowe i konserwatorskie.</w:t>
      </w:r>
    </w:p>
    <w:p w14:paraId="16BFB890" w14:textId="77777777" w:rsidR="0091592B" w:rsidRPr="00805603" w:rsidRDefault="00000000">
      <w:pPr>
        <w:pStyle w:val="Listapunktowana2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lastRenderedPageBreak/>
        <w:t>Wykonawca zidentyfikuje rozbieżności/kolizje pomiędzy dokumentacją istniejącą a projektowaną i przedstawi propozycję rozstrzygnięcia wraz z oceną konsekwencji formalnych (w tym ewentualną konieczność projektu zamiennego).</w:t>
      </w:r>
    </w:p>
    <w:p w14:paraId="5418209D" w14:textId="77777777" w:rsidR="0091592B" w:rsidRPr="00805603" w:rsidRDefault="00000000">
      <w:pPr>
        <w:pStyle w:val="Listapunktowana2"/>
        <w:numPr>
          <w:ilvl w:val="0"/>
          <w:numId w:val="10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Rozwiązania projektowe należy przyjąć dla realizacji przyszłych  robót wyłącznie od wewnątrz.</w:t>
      </w:r>
    </w:p>
    <w:p w14:paraId="3CA7F8A2" w14:textId="77777777" w:rsidR="0091592B" w:rsidRDefault="00000000">
      <w:pPr>
        <w:pStyle w:val="Nagwek1"/>
        <w:numPr>
          <w:ilvl w:val="0"/>
          <w:numId w:val="11"/>
        </w:numPr>
        <w:spacing w:before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 w:rsidRPr="00805603"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  <w:lang w:val="pl-PL"/>
        </w:rPr>
        <w:t xml:space="preserve"> </w:t>
      </w: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>Zakres przedmiotu zamówienia</w:t>
      </w:r>
    </w:p>
    <w:p w14:paraId="12FA3147" w14:textId="2C6C02B4" w:rsidR="0091592B" w:rsidRPr="00805603" w:rsidRDefault="00000000">
      <w:pPr>
        <w:spacing w:before="20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Przedmiotem zamówienia jest wykonanie kompletnej dokumentacji projektowej wraz z uzyskaniem wszystkich stosownych i koniecznych dokumentów formalno-prawnych w zakresie kompleksowego remontu budowalno-konserwatorskiego</w:t>
      </w:r>
      <w:r w:rsidR="00A1769E">
        <w:rPr>
          <w:rFonts w:ascii="Times New Roman" w:hAnsi="Times New Roman"/>
          <w:sz w:val="24"/>
          <w:szCs w:val="24"/>
          <w:lang w:val="pl-PL"/>
        </w:rPr>
        <w:t>,</w:t>
      </w:r>
      <w:r w:rsidRPr="00805603">
        <w:rPr>
          <w:rFonts w:ascii="Times New Roman" w:hAnsi="Times New Roman"/>
          <w:sz w:val="24"/>
          <w:szCs w:val="24"/>
          <w:lang w:val="pl-PL"/>
        </w:rPr>
        <w:t xml:space="preserve"> obejmującej następujące elementy:</w:t>
      </w:r>
    </w:p>
    <w:p w14:paraId="23411CC7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inwentaryzacja architektoniczno‑budowlana oraz inwentaryzacja instalacji (w szczególności kanalizacyjna) z wykonaniem niezbędnych odkrywek,</w:t>
      </w:r>
    </w:p>
    <w:p w14:paraId="13F9C9AD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 koncepcyjny aranżacji wnętrz – 2 warianty + wizualizacje obejmujące foyer wejściowe, kawiarnia, toalety, sala teatralna - minimum 10 wizualizacji dla każdego wariantu,</w:t>
      </w:r>
    </w:p>
    <w:p w14:paraId="70BA9AFB" w14:textId="1B48BBBB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program prac konserwatorskich (uzgodniony z WKZ/WUOZ) wraz z wynikami/wnioskami z odkrywek i </w:t>
      </w:r>
      <w:r w:rsidR="00805603" w:rsidRPr="00805603">
        <w:rPr>
          <w:rFonts w:ascii="Times New Roman" w:hAnsi="Times New Roman"/>
          <w:sz w:val="24"/>
          <w:szCs w:val="24"/>
          <w:lang w:val="pl-PL"/>
        </w:rPr>
        <w:t>bada</w:t>
      </w:r>
      <w:r w:rsidR="00805603">
        <w:rPr>
          <w:rFonts w:ascii="Times New Roman" w:hAnsi="Times New Roman"/>
          <w:sz w:val="24"/>
          <w:szCs w:val="24"/>
          <w:lang w:val="pl-PL"/>
        </w:rPr>
        <w:t>ń</w:t>
      </w:r>
      <w:r w:rsidR="00805603" w:rsidRPr="00805603">
        <w:rPr>
          <w:rFonts w:ascii="Times New Roman" w:hAnsi="Times New Roman"/>
          <w:sz w:val="24"/>
          <w:szCs w:val="24"/>
          <w:lang w:val="pl-PL"/>
        </w:rPr>
        <w:t xml:space="preserve"> o</w:t>
      </w:r>
      <w:r w:rsidR="00805603">
        <w:rPr>
          <w:rFonts w:ascii="Times New Roman" w:hAnsi="Times New Roman"/>
          <w:sz w:val="24"/>
          <w:szCs w:val="24"/>
          <w:lang w:val="pl-PL"/>
        </w:rPr>
        <w:t>raz uzyskan</w:t>
      </w:r>
      <w:r w:rsidR="00A1769E">
        <w:rPr>
          <w:rFonts w:ascii="Times New Roman" w:hAnsi="Times New Roman"/>
          <w:sz w:val="24"/>
          <w:szCs w:val="24"/>
          <w:lang w:val="pl-PL"/>
        </w:rPr>
        <w:t>i</w:t>
      </w:r>
      <w:r w:rsidR="00805603">
        <w:rPr>
          <w:rFonts w:ascii="Times New Roman" w:hAnsi="Times New Roman"/>
          <w:sz w:val="24"/>
          <w:szCs w:val="24"/>
          <w:lang w:val="pl-PL"/>
        </w:rPr>
        <w:t>e Pozwoleni</w:t>
      </w:r>
      <w:r w:rsidR="00A1769E">
        <w:rPr>
          <w:rFonts w:ascii="Times New Roman" w:hAnsi="Times New Roman"/>
          <w:sz w:val="24"/>
          <w:szCs w:val="24"/>
          <w:lang w:val="pl-PL"/>
        </w:rPr>
        <w:t>a</w:t>
      </w:r>
      <w:r w:rsidR="00805603">
        <w:rPr>
          <w:rFonts w:ascii="Times New Roman" w:hAnsi="Times New Roman"/>
          <w:sz w:val="24"/>
          <w:szCs w:val="24"/>
          <w:lang w:val="pl-PL"/>
        </w:rPr>
        <w:t xml:space="preserve"> Wojewódzkiego Konserwatora Zabytków</w:t>
      </w:r>
      <w:r w:rsidRPr="00805603">
        <w:rPr>
          <w:rFonts w:ascii="Times New Roman" w:hAnsi="Times New Roman"/>
          <w:sz w:val="24"/>
          <w:szCs w:val="24"/>
          <w:lang w:val="pl-PL"/>
        </w:rPr>
        <w:t>,</w:t>
      </w:r>
    </w:p>
    <w:p w14:paraId="41D884AC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PAB w zakresie remontu/modernizacji/przebudowy wnętrz – w zakresie niezbędnym do uzyskania PnB,</w:t>
      </w:r>
    </w:p>
    <w:p w14:paraId="2A668D22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projekty techniczno‑wykonawcze branżowe:  konstrukcja, elektryczna z oświetleniem (w tym instalacje pod wyświetlanie reklam/materiałów promocyjnych), teletechniczna, wodno-kanalizacyjna, wentylacja mechaniczna/ klimatyzacja (w tym kurtyna powietrzna z nagrzewnicą w strefie wejściowej), technologia teatralna (np. oświetlenie sceniczne), technologia zaplecza kawiarnianego,</w:t>
      </w:r>
    </w:p>
    <w:p w14:paraId="3B41123D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 aranżacji wnętrz obejmujący również wyposażenie (min. zabudowy meblowe),</w:t>
      </w:r>
    </w:p>
    <w:p w14:paraId="4A65938A" w14:textId="77777777" w:rsidR="0091592B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przedmiary i kosztorysy inwestorskie,</w:t>
      </w:r>
    </w:p>
    <w:p w14:paraId="35D9E5C2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STWiOR dla wszystkich robót objętych dokumentacją,</w:t>
      </w:r>
    </w:p>
    <w:p w14:paraId="0350080A" w14:textId="77777777" w:rsidR="0091592B" w:rsidRPr="00805603" w:rsidRDefault="00000000">
      <w:pPr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 rozwiązań dostępności, w tym systemy ostrzegawcze dla osób z dysfunkcją słuchu (np. pętle indukcyjne, system wspomagania FM, napisy do materiałów wideo, wizualne systemy przywoławcze).</w:t>
      </w:r>
    </w:p>
    <w:p w14:paraId="305122D4" w14:textId="77777777" w:rsidR="0091592B" w:rsidRPr="00805603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Zakres zamówienia obejmuje również pełnienie nadzoru autorskiego w rozumieniu art. 20 ust. 1 pkt 4 ustawy z dnia 7 lipca 1994 r. Prawo budowlane.</w:t>
      </w:r>
    </w:p>
    <w:p w14:paraId="33B1E587" w14:textId="77777777" w:rsidR="0091592B" w:rsidRDefault="00000000">
      <w:pPr>
        <w:pStyle w:val="Nagwek1"/>
        <w:numPr>
          <w:ilvl w:val="0"/>
          <w:numId w:val="12"/>
        </w:numPr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>Ogólne wytyczne projektowe</w:t>
      </w:r>
    </w:p>
    <w:p w14:paraId="4ABF3399" w14:textId="77777777" w:rsidR="0091592B" w:rsidRPr="00805603" w:rsidRDefault="00000000">
      <w:pPr>
        <w:spacing w:before="2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Zakres opracowania obejmuje kompleksowy remont i modernizację wnętrz piwnic Wieży Ratuszowej obejmujący wymianę wszytskich instalcji. Opracowanie projektowe musi prowadzić do uzyskania spójnej, uporządkowanej kompozycji przestrzeni piwnic, rozumianej jako </w:t>
      </w:r>
      <w:r w:rsidRPr="00805603">
        <w:rPr>
          <w:rFonts w:ascii="Times New Roman" w:hAnsi="Times New Roman"/>
          <w:sz w:val="24"/>
          <w:szCs w:val="24"/>
          <w:lang w:val="pl-PL"/>
        </w:rPr>
        <w:lastRenderedPageBreak/>
        <w:t>jednolitego w odbiorze zespołu wnętrz o klarownej hierarchii funkcjonalnej i estetycznej. Projekt powinien eliminować przypadkowość i doraźność rozwiązań wprowadzanych w kolejnych dekadach użytkowania obiektu, w szczególności ograniczać dysonanse materiałowe oraz zapewnić konsekwentny język architektoniczny w obrębie foyer, stref komunikacyjnych, kawiarni i sali teatralnej. Wnętrza należy kształtować jako współczesną przestrzeń obiektu kultury – o wysokiej jakości wykończenia, czytelnych ciągach komunikacyjnych, właściwej akustyce i komforcie użytkowym – przy jednoczesnym poszanowaniu substancji zabytkowej</w:t>
      </w:r>
    </w:p>
    <w:p w14:paraId="242B6055" w14:textId="77777777" w:rsidR="0091592B" w:rsidRPr="00805603" w:rsidRDefault="00000000">
      <w:pPr>
        <w:spacing w:before="24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 projekcie należy przyjąć zasadę ograniczania elementów wtórnych i nawarstwień, które zaburzają odbiór historycznej struktury, zasłaniają lub deformują oryginalne wątki ceglane, kamienne, sklepienia i detale. Zakres usunięć powinien wynikać z rozpoznania konserwatorskiego, odkrywek oraz analizy archiwaliów (w tym materiałów WUOZ). Priorytetem jest odsłonięcie, wyeksponowanie i utrwalenie autentycznej substancji (wątki, lico, spoiny, relikty detalu), przy zachowaniu zasad minimalnej ingerencji, odwracalności rozwiązań tam, gdzie jest to możliwe.</w:t>
      </w:r>
    </w:p>
    <w:p w14:paraId="2F1B5800" w14:textId="77777777" w:rsidR="0091592B" w:rsidRPr="00805603" w:rsidRDefault="00000000">
      <w:pPr>
        <w:spacing w:before="24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Rozwiązania architektoniczne, instalacyjne i aranżacyjne należy prowadzić tak, aby nie konkurowały z materią zabytkową, lecz ją porządkowały i uwidaczniały. Instalacje (trasy, urządzenia, rewizje) powinny być projektowane w sposób maksymalnie dyskretny i skoordynowany, z preferencją dla prowadzenia w przestrzeniach wtórnych, kanałach technicznych, strefach niewidocznych lub w elementach projektowanych od nowa, przy zachowaniu możliwości serwisowania. Oświetlenie ogólne i akcentowe powinno wspierać percepcję faktury murów, rytm sklepień i relacje materiałowe, wydobywając wartości plastyczne cegły i kamienia bez efektów przypadkowych i olśnienia. Projekt wnętrz powinien zakładać równowagę pomiędzy elementami współczesnymi a ekspozycją historycznej struktury.</w:t>
      </w:r>
    </w:p>
    <w:p w14:paraId="470BB78A" w14:textId="77777777" w:rsidR="0091592B" w:rsidRPr="00805603" w:rsidRDefault="00000000">
      <w:pPr>
        <w:spacing w:after="24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 ma tworzyć przestrzeń nowoczesną, funkcjonalną i trwałą, lecz nie może prowadzić do „scenograficznego” stylizowania wnętrz ani do zacierania autentycznego charakteru zabytku. Uzupełnienia i elementy nowe powinny być projektowane jako wyraźnie współczesne, stonowane i podporządkowane ekspozycji substancji historycznej – z dbałością o detal, proporcje oraz jakość materiałów. Wszelkie ingerencje w substancję zabytkową muszą być uzasadnione funkcjonalnie lub technologicznie, ograniczone do niezbędnego minimum.</w:t>
      </w:r>
    </w:p>
    <w:p w14:paraId="278D042C" w14:textId="77777777" w:rsidR="0091592B" w:rsidRPr="00805603" w:rsidRDefault="00000000">
      <w:pPr>
        <w:spacing w:after="24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Dla oczyszczania lica cegły i kamienia oraz detali architektonicznych rekomenduje się zastosowanie czyszczenia laserowego, jako metody pozwalającej na precyzyjne, kontrolowane usuwanie nawarstwień (zabrudzeń, osadów, wtórnych powłok) przy ograniczeniu ryzyka mechanicznego uszkodzenia kruchej, zdegradowanej powierzchni zabytkowej.</w:t>
      </w:r>
    </w:p>
    <w:p w14:paraId="67E5DA0F" w14:textId="77777777" w:rsidR="0091592B" w:rsidRPr="00805603" w:rsidRDefault="00000000">
      <w:pPr>
        <w:spacing w:after="24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 projekcie i programie prac konserwatorskich opracowanych i realizowanych pod nadzorem osoby z uprawnieniami konserwatorskimi i odpowiednim doświadczeniem, należy przewidzieć:</w:t>
      </w:r>
    </w:p>
    <w:p w14:paraId="77EB55A0" w14:textId="77777777" w:rsidR="0091592B" w:rsidRPr="00805603" w:rsidRDefault="00000000">
      <w:pPr>
        <w:numPr>
          <w:ilvl w:val="0"/>
          <w:numId w:val="14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wykonanie prób czyszczenia (testów) na reprezentatywnych fragmentach cegły i kamienia (różne rodzaje zabrudzeń i stopień degradacji), wraz z dokumentacją fotograficzną „przed/po” oraz opisem parametrów pracy urządzenia,</w:t>
      </w:r>
    </w:p>
    <w:p w14:paraId="1A40D5B6" w14:textId="77777777" w:rsidR="0091592B" w:rsidRPr="00805603" w:rsidRDefault="00000000">
      <w:pPr>
        <w:numPr>
          <w:ilvl w:val="0"/>
          <w:numId w:val="14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lastRenderedPageBreak/>
        <w:t>dobór parametrów (m.in. energia impulsu, częstotliwość, długość fali, wielkość plamki, sposób prowadzenia wiązki) w sposób minimalizujący ryzyko przegrzania, mikropęknięć, szkliwienia powierzchni lub nadmiernego „wybielenia” lica,</w:t>
      </w:r>
    </w:p>
    <w:p w14:paraId="445360E3" w14:textId="77777777" w:rsidR="0091592B" w:rsidRPr="00805603" w:rsidRDefault="00000000">
      <w:pPr>
        <w:keepLines/>
        <w:numPr>
          <w:ilvl w:val="0"/>
          <w:numId w:val="14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prowadzenie prac etapowo, pod nadzorem osoby posiadającej kompetencje konserwatorskie, z bieżącą oceną skutków zabiegu,</w:t>
      </w:r>
    </w:p>
    <w:p w14:paraId="4DB8C007" w14:textId="77777777" w:rsidR="0091592B" w:rsidRPr="00805603" w:rsidRDefault="00000000">
      <w:pPr>
        <w:keepLines/>
        <w:numPr>
          <w:ilvl w:val="0"/>
          <w:numId w:val="14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uwzględnienie specyfiki elementów (zawilgocenie, zasolenie): czyszczenie laserowe nie może zastępować działań związanych z usunięciem przyczyn zawilgocenia oraz stabilizacją zasolenia; zabiegi należy planować w kolejności technologicznie uzasadnionej,</w:t>
      </w:r>
    </w:p>
    <w:p w14:paraId="43ABA509" w14:textId="77777777" w:rsidR="0091592B" w:rsidRPr="00805603" w:rsidRDefault="00000000">
      <w:pPr>
        <w:numPr>
          <w:ilvl w:val="0"/>
          <w:numId w:val="14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 miejscach wymagających uzupełnień lub wzmocnień – powiązanie czyszczenia z konsolidacją, reprofilacją, naprawą spoin, uzupełnieniami cegieł/kamieni i zabezpieczeniami powierzchniowymi, zgodnie z programem prac konserwatorskich.</w:t>
      </w:r>
    </w:p>
    <w:p w14:paraId="2AE7119A" w14:textId="041B0EAF" w:rsidR="0091592B" w:rsidRPr="00805603" w:rsidRDefault="000E7B68">
      <w:pPr>
        <w:numPr>
          <w:ilvl w:val="0"/>
          <w:numId w:val="14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t>d</w:t>
      </w:r>
      <w:r w:rsidRPr="00805603">
        <w:rPr>
          <w:rFonts w:ascii="Times New Roman" w:hAnsi="Times New Roman"/>
          <w:sz w:val="24"/>
          <w:szCs w:val="24"/>
          <w:lang w:val="pl-PL"/>
        </w:rPr>
        <w:t>opuszcza się stosowanie metod alternatywnych (np. mikropiaskowanie o bardzo niskiej agresywności, kompresy, czyszczenie parą, metody chemiczne), wyłącznie jeśli testy i uzgodnienia konserwatorskie wykażą ich przewagę w danym miejscu; zasadą nadrzędną pozostaje dobór metody najmniej inwazyjnej, zapewniającej zachowanie oryginalnej powierzchni, przy jednoczesnym osiągnięciu czytelności i jednorodności wizualnej.</w:t>
      </w:r>
    </w:p>
    <w:p w14:paraId="7D9B17C9" w14:textId="77777777" w:rsidR="0091592B" w:rsidRPr="00805603" w:rsidRDefault="0091592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</w:p>
    <w:p w14:paraId="41EC67DD" w14:textId="77777777" w:rsidR="0091592B" w:rsidRPr="00805603" w:rsidRDefault="0091592B">
      <w:pPr>
        <w:spacing w:after="0"/>
        <w:ind w:left="1133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</w:p>
    <w:p w14:paraId="25596E37" w14:textId="77777777" w:rsidR="0091592B" w:rsidRDefault="00000000">
      <w:pPr>
        <w:pStyle w:val="Nagwek1"/>
        <w:numPr>
          <w:ilvl w:val="0"/>
          <w:numId w:val="15"/>
        </w:numPr>
        <w:spacing w:before="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>Szczegółowe wytyczne projektowe</w:t>
      </w:r>
    </w:p>
    <w:p w14:paraId="72E60127" w14:textId="77777777" w:rsidR="0091592B" w:rsidRDefault="0091592B">
      <w:pPr>
        <w:spacing w:before="20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CC738D0" w14:textId="77777777" w:rsidR="0091592B" w:rsidRDefault="00000000">
      <w:pPr>
        <w:spacing w:after="0"/>
        <w:jc w:val="both"/>
        <w:rPr>
          <w:rFonts w:ascii="EB Garamond" w:eastAsia="EB Garamond" w:hAnsi="EB Garamond" w:cs="EB Garamond"/>
        </w:rPr>
      </w:pPr>
      <w:r>
        <w:rPr>
          <w:rFonts w:ascii="EB Garamond" w:eastAsia="EB Garamond" w:hAnsi="EB Garamond" w:cs="EB Garamond"/>
          <w:noProof/>
        </w:rPr>
        <w:lastRenderedPageBreak/>
        <w:drawing>
          <wp:inline distT="0" distB="0" distL="0" distR="0" wp14:anchorId="2B00EC2B" wp14:editId="5D70F686">
            <wp:extent cx="5972810" cy="5511800"/>
            <wp:effectExtent l="0" t="0" r="0" b="0"/>
            <wp:docPr id="1073741825" name="officeArt object" descr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 descr="image1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55118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01DB8950" w14:textId="77777777" w:rsidR="0091592B" w:rsidRPr="00805603" w:rsidRDefault="00000000">
      <w:pPr>
        <w:jc w:val="center"/>
        <w:rPr>
          <w:rFonts w:ascii="EB Garamond" w:eastAsia="EB Garamond" w:hAnsi="EB Garamond" w:cs="EB Garamond"/>
          <w:sz w:val="20"/>
          <w:szCs w:val="20"/>
          <w:lang w:val="pl-PL"/>
        </w:rPr>
      </w:pPr>
      <w:r w:rsidRPr="00805603">
        <w:rPr>
          <w:rFonts w:ascii="EB Garamond" w:eastAsia="EB Garamond" w:hAnsi="EB Garamond" w:cs="EB Garamond"/>
          <w:sz w:val="20"/>
          <w:szCs w:val="20"/>
          <w:lang w:val="pl-PL"/>
        </w:rPr>
        <w:t>Rys. 1. Schemat funkcjonalny zakresu opracowania</w:t>
      </w:r>
    </w:p>
    <w:p w14:paraId="5E2F7E61" w14:textId="77777777" w:rsidR="0091592B" w:rsidRPr="00805603" w:rsidRDefault="00000000">
      <w:pPr>
        <w:spacing w:before="20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Wykonawca uwzględni co najmniej następujące wytyczne Zamawiającego:</w:t>
      </w:r>
    </w:p>
    <w:p w14:paraId="5F10318C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Strefa  01 – wejściowa – remont schodów do piwnic ratuszowych obejmujący ich renowację lub wymianę, osuszenie zacieków na tynkowanych ścianach, likwidacja wysoleń; konserwacja wątków kamiennych i ceglanych; konserwacja stropu drewnianego; likwidacja istniejącej kasy i zaprojektowanie nowej; wymiana posadzek; aranżacja szatni;</w:t>
      </w:r>
    </w:p>
    <w:p w14:paraId="0B499E55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Strefa 02 – WC  – kompleksowa modernizacja pomieszczeń toalet z możliwością pozostawienia istniejącego układu funkcjonalnego z zachowaniem ilości sanitariatów; wprowadzenie systemu kontroli dostępu w oparciu o np. kod, bilet, paragon lub inne) w celu ograniczenia korzystania wyłącznie przez użytkowników obiektu (widzów, klientów, uczestników wydarzeń);</w:t>
      </w:r>
    </w:p>
    <w:p w14:paraId="224BC785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lastRenderedPageBreak/>
        <w:t xml:space="preserve">Strefa 03 – wentylatornia – likwidacja zacieków i wysoleń z naprawą tynków i malowaniem; wymiana posadzki; nowe urządzenia wentylacji/klimatyzacji; </w:t>
      </w:r>
    </w:p>
    <w:p w14:paraId="50320C56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Strefa 04 – kawiarnia – usunięcie elementów wtórnych; konserwacja wątków kamiennych i ceglanych; wymiana posadzki;</w:t>
      </w:r>
    </w:p>
    <w:p w14:paraId="2B1022F9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Strefa 05 – kawiarnia – usunięcie elementów wtórnych w tym atrapy okna; aranżacja nowego baru kawiarni; konserwacja wątków kamiennych i ceglanych; wymiana posadzki;</w:t>
      </w:r>
    </w:p>
    <w:p w14:paraId="251A7B3B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Strefa 06 – kawiarnia – likwidacja baru i powiększenie przestrzeni dla klienta; wymiana posadzki; usunięcie elementów wtórnych w tym atrapy okna; konserwacja wątków kamiennych i ceglanych;</w:t>
      </w:r>
    </w:p>
    <w:p w14:paraId="03F658EF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Strefa 07 – sala teatralna – likwidacja balkonu technologicznego; projekt widowni z fotelami zgodnie z dokumentacją PPOŻ z przeprowadzoną analizą widoczności oraz miejscem dla techników oświetleniowych i akustyków na końcu widowni (demontowalna część foteli); konserwacja wątków ceglanych; posadzka do wymiany lub konserwacji; projekt technologii teatralnej</w:t>
      </w:r>
    </w:p>
    <w:p w14:paraId="1CBE7BC7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Strefa 08 – zaplecze – poszerzenie i podwyższenie przejścia do strefy nr 12 - przeniesienie zabytkowego portalu w miejsce podlegające uzgodnieniu z Zamawiającym i WUOZ. </w:t>
      </w:r>
    </w:p>
    <w:p w14:paraId="529F488D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Strefa 09 – pomieszczenie akustyków – ze względu na dużą zawilgocenie pomieszczenia należy przewidzieć metodę osuszania, wzmocnienia strukturalnego elementów skorodowanych oraz wymianę i uzupełnienie elementów sklepienia; analiza konstrukcyjna antresoli - w przypadku zaistnienia takiej konieczności, projekt nowej konstrukcji; wymiana obecnej rolety okiennej; </w:t>
      </w:r>
    </w:p>
    <w:p w14:paraId="43AF1919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Strefa 10 – rozdzielnia elektryczna – modernizacja uwzględniająca w szczególności  dokumentację PPOŻ i MMK;</w:t>
      </w:r>
    </w:p>
    <w:p w14:paraId="2F629FB0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Strefa 11 – garderoba – konserwacja wątków kamiennych i ceglanych; konserwacja stropu drewnianego; lokalizacja umywalki w uzgodnieniu z Zamawiającym;</w:t>
      </w:r>
    </w:p>
    <w:p w14:paraId="7594E0FA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Strefa 12 – garderoba – remont istniejącego WC dla personelu zlokalizowanym nad pomieszczeniem, lub wskazanie nowej  lokalizacji w uzgodnieniu z Zamawiającym</w:t>
      </w:r>
    </w:p>
    <w:p w14:paraId="6B87BFF1" w14:textId="77777777" w:rsidR="0091592B" w:rsidRPr="00805603" w:rsidRDefault="00000000">
      <w:pPr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Strefa 14 – kuchnia – projekt remontu, w tym technologii kuchennej </w:t>
      </w:r>
    </w:p>
    <w:p w14:paraId="51DB7AC2" w14:textId="77777777" w:rsidR="0091592B" w:rsidRPr="00805603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Zamawiający wskazuje preferencję i intencję wymiany posadzek w pomieszczeniach objętych opracowaniem w celu podniesienia standardu użytkowego, estetycznego oraz zapewnienia trwałości i łatwości utrzymania. Jednocześnie zakres i sposób postępowania z posadzkami (w tym: wymiana, konserwacja, naprawa, odtworzenie, ekspozycja reliktów, zastosowanie rozwiązań alternatywnych) zostanie ostatecznie określony na podstawie:</w:t>
      </w:r>
    </w:p>
    <w:p w14:paraId="6C014834" w14:textId="77777777" w:rsidR="0091592B" w:rsidRPr="00805603" w:rsidRDefault="00000000">
      <w:pPr>
        <w:pStyle w:val="Akapitzlist"/>
        <w:numPr>
          <w:ilvl w:val="0"/>
          <w:numId w:val="1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wyników inwentaryzacji, odkrywek i badań,</w:t>
      </w:r>
    </w:p>
    <w:p w14:paraId="083BEA08" w14:textId="77777777" w:rsidR="0091592B" w:rsidRDefault="00000000">
      <w:pPr>
        <w:pStyle w:val="Akapitzlist"/>
        <w:numPr>
          <w:ilvl w:val="0"/>
          <w:numId w:val="1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programu prac konserwatorskich,</w:t>
      </w:r>
    </w:p>
    <w:p w14:paraId="7D8DE12F" w14:textId="77777777" w:rsidR="0091592B" w:rsidRPr="00805603" w:rsidRDefault="00000000">
      <w:pPr>
        <w:pStyle w:val="Akapitzlist"/>
        <w:numPr>
          <w:ilvl w:val="0"/>
          <w:numId w:val="1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wytycznych oraz uzgodnień z właściwym organem ochrony zabytków,</w:t>
      </w:r>
    </w:p>
    <w:p w14:paraId="4704D5B0" w14:textId="77777777" w:rsidR="0091592B" w:rsidRPr="00805603" w:rsidRDefault="00000000">
      <w:pPr>
        <w:pStyle w:val="Akapitzlist"/>
        <w:numPr>
          <w:ilvl w:val="0"/>
          <w:numId w:val="1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lastRenderedPageBreak/>
        <w:t>analizy technicznej, funkcjonalnej i ekonomicznej rozwiązań.</w:t>
      </w:r>
    </w:p>
    <w:p w14:paraId="1F86A678" w14:textId="77777777" w:rsidR="0091592B" w:rsidRPr="00805603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 przypadku stwierdzenia, że w danym obszarze zachowanie istniejącej posadzki (w całości lub części) jest konieczne z uwagi na wartości zabytkowe, stan zachowania, wymogi konserwatorskie lub uwarunkowania techniczne, Wykonawca zobowiązany jest do zaproponowania rozwiązań alternatywnych zapewniających osiągnięcie celu inwestycji, w szczególności poprzez: konserwację, wzmocnienie, reprofilację, uzupełnienia, lokalne wymiany, wprowadzenie warstw ochronnych, bądź odtworzenie historycznych rozwiązań materiałowych – zgodnie z programem prac konserwatorskich i uzgodnieniami.</w:t>
      </w:r>
    </w:p>
    <w:p w14:paraId="0BAD01CB" w14:textId="77777777" w:rsidR="0091592B" w:rsidRDefault="00000000">
      <w:pPr>
        <w:pStyle w:val="Nagwek1"/>
        <w:numPr>
          <w:ilvl w:val="0"/>
          <w:numId w:val="18"/>
        </w:numPr>
        <w:spacing w:before="0" w:after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 xml:space="preserve">Wytyczne dla dokumentacji projektowej </w:t>
      </w:r>
    </w:p>
    <w:p w14:paraId="072A8511" w14:textId="77777777" w:rsidR="0091592B" w:rsidRPr="00805603" w:rsidRDefault="00000000">
      <w:pPr>
        <w:numPr>
          <w:ilvl w:val="1"/>
          <w:numId w:val="2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Dokumentacja powinna posiadać wszelkie wymagane prawem uzgodnienia, opinie i sprawdzenia rozwiązań projektowych oraz powinna zostać wykonana zgodnie z obowiązującymi normami, przepisami prawa, warunkami technicznymi oraz innymi przepisami w dniu przekazania dokumentacji Zamawiającemu. </w:t>
      </w:r>
    </w:p>
    <w:p w14:paraId="053F991F" w14:textId="77777777" w:rsidR="0091592B" w:rsidRPr="00805603" w:rsidRDefault="00000000">
      <w:pPr>
        <w:numPr>
          <w:ilvl w:val="1"/>
          <w:numId w:val="2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 należy zaopiniować przez rzeczoznawców pod względem: sanitarno-higienicznym i ochrony przeciwpożarowej</w:t>
      </w:r>
    </w:p>
    <w:p w14:paraId="73E1F9B9" w14:textId="77777777" w:rsidR="0091592B" w:rsidRPr="00805603" w:rsidRDefault="00000000">
      <w:pPr>
        <w:numPr>
          <w:ilvl w:val="1"/>
          <w:numId w:val="2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W przypadku zaprojektowania planowanego zamierzenia i w sposób wymagający pozyskania stosownych odstępstw od obowiązujących przepisów, Wykonawca zobowiązany jest do złożenia odpowiednich wniosków i uzyskania odpowiedniej decyzji. </w:t>
      </w:r>
    </w:p>
    <w:p w14:paraId="3F3628A4" w14:textId="77777777" w:rsidR="0091592B" w:rsidRPr="00805603" w:rsidRDefault="00000000">
      <w:pPr>
        <w:numPr>
          <w:ilvl w:val="1"/>
          <w:numId w:val="2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Dokumentacja projektowa będzie służyć jako opis przedmiotu zamówienia w postępowaniu o udzielenie zamówienia publicznego na roboty budowlane w oparciu o ustawę Prawo zamówień publicznych, dlatego w swej treści powinna:  </w:t>
      </w:r>
    </w:p>
    <w:p w14:paraId="1BC1EDED" w14:textId="77777777" w:rsidR="0091592B" w:rsidRPr="00805603" w:rsidRDefault="00000000">
      <w:pPr>
        <w:pStyle w:val="Listapunktowana2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określać przedmiot zamówienia, w szczególności technologię, materiały, urządzenia, wyposażenie w sposób nieutrudniający uczciwej konkurencji,</w:t>
      </w:r>
    </w:p>
    <w:p w14:paraId="79D16879" w14:textId="77777777" w:rsidR="0091592B" w:rsidRPr="00805603" w:rsidRDefault="00000000">
      <w:pPr>
        <w:pStyle w:val="Listapunktowana2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nie może opisywać przedmiotu przez wskazanie znaków towarowych, patentów lub pochodzenia, chyba że jest to podyktowane specyfiką przedmiotu zamówienia lub nie można tego opisać za pomocą dostatecznie dokładnych określeń, a wskazaniu takiemu towarzyszą wyrazy “lub równoważne” lub inne równoznaczne wyrazy. O propozycji takiego opisu Wykonawca winien każdorazowo poinformować Zamawiającego i bezwzględnie w takiej sytuacji musi w opracowaniu projektowym wskazać </w:t>
      </w:r>
      <w:r w:rsidRPr="00805603">
        <w:rPr>
          <w:rFonts w:ascii="Times New Roman" w:hAnsi="Times New Roman"/>
          <w:sz w:val="24"/>
          <w:szCs w:val="24"/>
          <w:u w:color="C0504D"/>
          <w:lang w:val="pl-PL"/>
        </w:rPr>
        <w:t>adekwatne kryteria stosowane w celu oceny równoważności odrębnie dla każdego z rozwiązań</w:t>
      </w:r>
      <w:r w:rsidRPr="00805603">
        <w:rPr>
          <w:rFonts w:ascii="Times New Roman" w:hAnsi="Times New Roman"/>
          <w:sz w:val="24"/>
          <w:szCs w:val="24"/>
          <w:lang w:val="pl-PL"/>
        </w:rPr>
        <w:t>,</w:t>
      </w:r>
    </w:p>
    <w:p w14:paraId="71A1DFD1" w14:textId="77777777" w:rsidR="0091592B" w:rsidRPr="00805603" w:rsidRDefault="00000000">
      <w:pPr>
        <w:pStyle w:val="Listapunktowana2"/>
        <w:numPr>
          <w:ilvl w:val="0"/>
          <w:numId w:val="20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opisywać przedmiot zamówienia za pomocą cech technicznych i jakościowych, przy przestrzeganiu polskich norm przenoszących europejskie normy zharmonizowane. W przypadku braku polskich norm uwzględnia się aprobaty techniczne. Wykonawca za zgodą Zamawiającego może odstąpić od opisywania przedmiotu zamówienia z uwzględnieniem polskich norm przenoszących europejskie normy zharmonizowane. </w:t>
      </w:r>
    </w:p>
    <w:p w14:paraId="6A144A7C" w14:textId="77777777" w:rsidR="0091592B" w:rsidRPr="00805603" w:rsidRDefault="00000000">
      <w:pPr>
        <w:pStyle w:val="Nagwek1"/>
        <w:numPr>
          <w:ilvl w:val="0"/>
          <w:numId w:val="21"/>
        </w:numPr>
        <w:spacing w:before="0" w:after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  <w:lang w:val="pl-PL"/>
        </w:rPr>
      </w:pPr>
      <w:r w:rsidRPr="00805603"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  <w:lang w:val="pl-PL"/>
        </w:rPr>
        <w:lastRenderedPageBreak/>
        <w:t>Etapowanie i odbiory (kamienie milowe)</w:t>
      </w:r>
    </w:p>
    <w:p w14:paraId="277A771A" w14:textId="77777777" w:rsidR="0091592B" w:rsidRPr="007A3F79" w:rsidRDefault="00000000">
      <w:pPr>
        <w:pStyle w:val="Akapitzlist"/>
        <w:numPr>
          <w:ilvl w:val="1"/>
          <w:numId w:val="2"/>
        </w:numPr>
        <w:spacing w:after="0"/>
        <w:jc w:val="both"/>
        <w:rPr>
          <w:rFonts w:ascii="Times New Roman" w:hAnsi="Times New Roman"/>
          <w:color w:val="auto"/>
          <w:sz w:val="24"/>
          <w:szCs w:val="24"/>
          <w:lang w:val="pl-PL"/>
        </w:rPr>
      </w:pPr>
      <w:r w:rsidRPr="007A3F79">
        <w:rPr>
          <w:rFonts w:ascii="Times New Roman" w:hAnsi="Times New Roman"/>
          <w:color w:val="auto"/>
          <w:sz w:val="24"/>
          <w:szCs w:val="24"/>
          <w:u w:color="C0504D"/>
          <w:lang w:val="pl-PL"/>
        </w:rPr>
        <w:t>Przedmiot zamówienia składa się z następujących Etapów:</w:t>
      </w:r>
    </w:p>
    <w:p w14:paraId="2037E42F" w14:textId="77777777" w:rsidR="0091592B" w:rsidRPr="007A3F79" w:rsidRDefault="00000000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color w:val="auto"/>
          <w:sz w:val="24"/>
          <w:szCs w:val="24"/>
          <w:lang w:val="pl-PL"/>
        </w:rPr>
      </w:pPr>
      <w:r w:rsidRPr="007A3F79">
        <w:rPr>
          <w:rFonts w:ascii="Times New Roman" w:hAnsi="Times New Roman"/>
          <w:color w:val="auto"/>
          <w:sz w:val="24"/>
          <w:szCs w:val="24"/>
          <w:u w:color="C0504D"/>
          <w:lang w:val="pl-PL"/>
        </w:rPr>
        <w:t>Etap I – wykonanie dokumentacji projektowej koniecznej do złożenia wniosku o pozwolenie na budowę;</w:t>
      </w:r>
    </w:p>
    <w:p w14:paraId="1B399A58" w14:textId="77777777" w:rsidR="0091592B" w:rsidRPr="007A3F79" w:rsidRDefault="00000000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color w:val="auto"/>
          <w:sz w:val="24"/>
          <w:szCs w:val="24"/>
          <w:lang w:val="pl-PL"/>
        </w:rPr>
      </w:pPr>
      <w:r w:rsidRPr="007A3F79">
        <w:rPr>
          <w:rFonts w:ascii="Times New Roman" w:hAnsi="Times New Roman"/>
          <w:color w:val="auto"/>
          <w:sz w:val="24"/>
          <w:szCs w:val="24"/>
          <w:u w:color="C0504D"/>
          <w:lang w:val="pl-PL"/>
        </w:rPr>
        <w:t>Etap II – wykonanie pozostałej dokumentacji projektowej, projekty techniczno-wykonawcze branżowe (w tym STWIOR, przedmiary robót, kosztorysy inwestorskie),</w:t>
      </w:r>
    </w:p>
    <w:p w14:paraId="0BE2EF73" w14:textId="77777777" w:rsidR="0091592B" w:rsidRPr="007A3F79" w:rsidRDefault="00000000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color w:val="auto"/>
          <w:sz w:val="24"/>
          <w:szCs w:val="24"/>
          <w:lang w:val="pl-PL"/>
        </w:rPr>
      </w:pPr>
      <w:r w:rsidRPr="007A3F79">
        <w:rPr>
          <w:rFonts w:ascii="Times New Roman" w:hAnsi="Times New Roman"/>
          <w:color w:val="auto"/>
          <w:sz w:val="24"/>
          <w:szCs w:val="24"/>
          <w:u w:color="EE0000"/>
          <w:lang w:val="pl-PL"/>
        </w:rPr>
        <w:t>Etap III – wykonanie projektu aranżacji wnętrz wraz z wyposażeniem;</w:t>
      </w:r>
    </w:p>
    <w:p w14:paraId="1C08BB36" w14:textId="77777777" w:rsidR="0091592B" w:rsidRPr="007A3F79" w:rsidRDefault="00000000">
      <w:pPr>
        <w:numPr>
          <w:ilvl w:val="2"/>
          <w:numId w:val="23"/>
        </w:numPr>
        <w:spacing w:after="0"/>
        <w:jc w:val="both"/>
        <w:rPr>
          <w:rFonts w:ascii="Times New Roman" w:hAnsi="Times New Roman"/>
          <w:color w:val="auto"/>
          <w:sz w:val="24"/>
          <w:szCs w:val="24"/>
        </w:rPr>
      </w:pPr>
      <w:r w:rsidRPr="007A3F79">
        <w:rPr>
          <w:rFonts w:ascii="Times New Roman" w:hAnsi="Times New Roman"/>
          <w:color w:val="auto"/>
          <w:sz w:val="24"/>
          <w:szCs w:val="24"/>
          <w:u w:color="C0504D"/>
        </w:rPr>
        <w:t>Etap IV – nadzory autorskie.</w:t>
      </w:r>
    </w:p>
    <w:p w14:paraId="1602D572" w14:textId="77777777" w:rsidR="0091592B" w:rsidRPr="00805603" w:rsidRDefault="00000000">
      <w:pPr>
        <w:pStyle w:val="Akapitzlist"/>
        <w:numPr>
          <w:ilvl w:val="1"/>
          <w:numId w:val="24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7A3F79">
        <w:rPr>
          <w:rFonts w:ascii="Times New Roman" w:hAnsi="Times New Roman"/>
          <w:color w:val="auto"/>
          <w:sz w:val="24"/>
          <w:szCs w:val="24"/>
          <w:u w:color="C0504D"/>
          <w:lang w:val="pl-PL"/>
        </w:rPr>
        <w:t xml:space="preserve">Etapy I-III podlegają </w:t>
      </w:r>
      <w:r w:rsidRPr="00805603">
        <w:rPr>
          <w:rFonts w:ascii="Times New Roman" w:hAnsi="Times New Roman"/>
          <w:sz w:val="24"/>
          <w:szCs w:val="24"/>
          <w:u w:color="C0504D"/>
          <w:lang w:val="pl-PL"/>
        </w:rPr>
        <w:t>odbiorowi częściowemu zgodnie z kryteriami odbioru określonymi w pkt 12. Etap IV jest rozliczany powykonawczo, nie częściej niż raz w miesiącu kalendarzowym.</w:t>
      </w:r>
    </w:p>
    <w:p w14:paraId="05C32D31" w14:textId="77777777" w:rsidR="0091592B" w:rsidRPr="00805603" w:rsidRDefault="00000000">
      <w:pPr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u w:color="C0504D"/>
          <w:lang w:val="pl-PL"/>
        </w:rPr>
        <w:t>Zamawiający wskazuje następujące terminy częściowe, które Wykonawca zobowiązany jest uwzględnić w harmonogramie – liczone od dnia zawarcia umowy (T0):</w:t>
      </w:r>
    </w:p>
    <w:p w14:paraId="2BA95BD0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TC1 (Etap A): inwentaryzacje + raport rozbieżności/kolizji z projektami + wstępne wytyczne konserwatorskie + plan odkrywek uzgodniony z WUOZ (T0 + 6 tyg.).</w:t>
      </w:r>
    </w:p>
    <w:p w14:paraId="1B33F815" w14:textId="77777777" w:rsidR="0091592B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TC2 (Etap B): 2 warianty koncepcji + wizualizacje + prezentacja i wybór wariantu (T0 + 6 tyg. </w:t>
      </w:r>
      <w:r>
        <w:rPr>
          <w:rFonts w:ascii="Times New Roman" w:hAnsi="Times New Roman"/>
          <w:sz w:val="24"/>
          <w:szCs w:val="24"/>
        </w:rPr>
        <w:t>+ 8 tyg.).</w:t>
      </w:r>
    </w:p>
    <w:p w14:paraId="33C0F5FA" w14:textId="4567949D" w:rsidR="0091592B" w:rsidRPr="000E7B68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TC3 (Etap C): program prac konserwatorskich + uzgodnienia z WKZ/WUOZ + wyniki odkrywek</w:t>
      </w:r>
      <w:r w:rsidR="000E7B68">
        <w:rPr>
          <w:rFonts w:ascii="Times New Roman" w:hAnsi="Times New Roman"/>
          <w:sz w:val="24"/>
          <w:szCs w:val="24"/>
          <w:lang w:val="pl-PL"/>
        </w:rPr>
        <w:t xml:space="preserve"> + Pozwolenie Konserwatorskie</w:t>
      </w:r>
      <w:r w:rsidRPr="00805603">
        <w:rPr>
          <w:rFonts w:ascii="Times New Roman" w:hAnsi="Times New Roman"/>
          <w:sz w:val="24"/>
          <w:szCs w:val="24"/>
          <w:lang w:val="pl-PL"/>
        </w:rPr>
        <w:t xml:space="preserve"> (T0 + 6 tyg. </w:t>
      </w:r>
      <w:r w:rsidRPr="000E7B68">
        <w:rPr>
          <w:rFonts w:ascii="Times New Roman" w:hAnsi="Times New Roman"/>
          <w:sz w:val="24"/>
          <w:szCs w:val="24"/>
          <w:lang w:val="pl-PL"/>
        </w:rPr>
        <w:t>+ 8 tyg. + 6 tyg.).</w:t>
      </w:r>
    </w:p>
    <w:p w14:paraId="0CA94214" w14:textId="77777777" w:rsidR="0091592B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TC4 (Etap D): projekt architektoniczno-budowlany (PAB) komplet do złożenia wniosku o pozwolenie na budowę + złożenie wniosku o PnB w imieniu Zamawiającego (T0 + 6 tyg. </w:t>
      </w:r>
      <w:r>
        <w:rPr>
          <w:rFonts w:ascii="Times New Roman" w:hAnsi="Times New Roman"/>
          <w:sz w:val="24"/>
          <w:szCs w:val="24"/>
        </w:rPr>
        <w:t>+ 8 tyg. + 6 tyg. + 4 tyg.).</w:t>
      </w:r>
    </w:p>
    <w:p w14:paraId="5458ACF7" w14:textId="77777777" w:rsidR="0091592B" w:rsidRDefault="00000000">
      <w:pPr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TC5 (Etap E): komplet projektów techniczno‑wykonawczych, w tym projekt aranżacji wnętrz i projekt wyposażenia + STWiOR + przedmiary i kosztorysy (PDF+XML) + komplet elektroniczny i papierowy do odbioru końcowego (najpóźniej do dnia odbioru końcowego tj. </w:t>
      </w:r>
      <w:r>
        <w:rPr>
          <w:rFonts w:ascii="Times New Roman" w:hAnsi="Times New Roman"/>
          <w:sz w:val="24"/>
          <w:szCs w:val="24"/>
        </w:rPr>
        <w:t>T0 + 6 tyg. + 8 tyg. + 6 tyg. + 4 tyg. + 3 tyg. ).</w:t>
      </w:r>
    </w:p>
    <w:p w14:paraId="68F0664E" w14:textId="77777777" w:rsidR="0091592B" w:rsidRPr="00805603" w:rsidRDefault="00000000">
      <w:pPr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TC6: uzyskanie ostatecznej decyzji pozwolenia na budowę PnB (termin zależny od organu; Wykonawca prowadzi procedowanie bez zwłoki).</w:t>
      </w:r>
    </w:p>
    <w:p w14:paraId="6991B1B9" w14:textId="77777777" w:rsidR="0091592B" w:rsidRPr="00805603" w:rsidRDefault="00000000">
      <w:pPr>
        <w:numPr>
          <w:ilvl w:val="1"/>
          <w:numId w:val="25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Zamawiający dokona akceptacji lub wniesie uwagi do oddanego etapu w terminie 14 dni kalendarzowych. W przypadku wniesienia uwag przez Zamawiającego, Wykonawca zobowiązany jest do uwzględnienia tych uwag i naniesienia poprawek, co nie stanowi powodu do przedłużenia terminu realizacji umowy.</w:t>
      </w:r>
    </w:p>
    <w:p w14:paraId="155BFBEC" w14:textId="77777777" w:rsidR="0091592B" w:rsidRPr="00805603" w:rsidRDefault="00000000">
      <w:pPr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Zamawiający zastrzega prawo do kontroli dokumentacji na każdym etapie jej opracowywania. Wykonawca uwzględni uwagi Zamawiającego oraz wymagania wynikające z uzgodnień z organami.</w:t>
      </w:r>
    </w:p>
    <w:p w14:paraId="04DC4DED" w14:textId="77777777" w:rsidR="0091592B" w:rsidRPr="00805603" w:rsidRDefault="0091592B">
      <w:pPr>
        <w:spacing w:after="0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</w:p>
    <w:p w14:paraId="12A631A0" w14:textId="77777777" w:rsidR="0091592B" w:rsidRPr="00805603" w:rsidRDefault="00000000">
      <w:pPr>
        <w:pStyle w:val="Nagwek1"/>
        <w:numPr>
          <w:ilvl w:val="0"/>
          <w:numId w:val="26"/>
        </w:numPr>
        <w:spacing w:before="0" w:after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  <w:lang w:val="pl-PL"/>
        </w:rPr>
      </w:pPr>
      <w:r w:rsidRPr="00805603"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  <w:lang w:val="pl-PL"/>
        </w:rPr>
        <w:lastRenderedPageBreak/>
        <w:t>Minimalny skład zespołu (branże + uprawnienia + koordynator)</w:t>
      </w:r>
    </w:p>
    <w:p w14:paraId="0CCA8744" w14:textId="77777777" w:rsidR="0091592B" w:rsidRPr="00805603" w:rsidRDefault="00000000">
      <w:pPr>
        <w:numPr>
          <w:ilvl w:val="1"/>
          <w:numId w:val="2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Wykonawca zapewni zespół projektowy obejmujący co najmniej:</w:t>
      </w:r>
    </w:p>
    <w:p w14:paraId="50B401C3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Projektanta branży architektonicznej – z uprawnieniami budowlanymi do projektowania w odpowiedniej specjalności, pełni funkcję projektanta‑Koordynatora prac projektowych, odpowiedzialnego za koordynację międzybranżową, kompletność i spójność dokumentacji oraz prowadzenie uzgodnień w zakresie dokumentacji.</w:t>
      </w:r>
    </w:p>
    <w:p w14:paraId="24B46950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Projektanta branży konstrukcyjno‑budowlanej – z uprawnieniami budowlanymi do projektowania w odpowiedniej specjalności,</w:t>
      </w:r>
    </w:p>
    <w:p w14:paraId="3838E2E0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Projektanta branży sanitarnej – wod‑kan, wentylacja/klimatyzacja – z uprawnieniami budowlanymi do projektowania w odpowiedniej specjalności,</w:t>
      </w:r>
    </w:p>
    <w:p w14:paraId="796489C8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Projektanta branży elektrycznej/teletechnicznej – z uprawnieniami budowlanymi do projektowania w odpowiedniej specjalności,</w:t>
      </w:r>
    </w:p>
    <w:p w14:paraId="2106B8C4" w14:textId="77777777" w:rsidR="0091592B" w:rsidRPr="00805603" w:rsidRDefault="00000000">
      <w:pPr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Specjalistę konserwatorskiego (autor programu prac konserwatorskich) – dyplomowany konserwator dzieł sztuki.</w:t>
      </w:r>
    </w:p>
    <w:p w14:paraId="19EAFB77" w14:textId="77777777" w:rsidR="0091592B" w:rsidRPr="00805603" w:rsidRDefault="00000000">
      <w:pPr>
        <w:numPr>
          <w:ilvl w:val="1"/>
          <w:numId w:val="2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Osoby pełniące samodzielne funkcje techniczne w budownictwie muszą posiadać wymagane przepisami uprawnienia budowlane oraz przynależność do właściwej izby samorządu zawodowego.</w:t>
      </w:r>
    </w:p>
    <w:p w14:paraId="66BDC9E9" w14:textId="77777777" w:rsidR="0091592B" w:rsidRPr="00805603" w:rsidRDefault="0091592B">
      <w:pPr>
        <w:spacing w:after="0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</w:p>
    <w:p w14:paraId="19F7ED01" w14:textId="77777777" w:rsidR="0091592B" w:rsidRDefault="00000000">
      <w:pPr>
        <w:pStyle w:val="Nagwek1"/>
        <w:numPr>
          <w:ilvl w:val="0"/>
          <w:numId w:val="28"/>
        </w:numPr>
        <w:spacing w:before="0" w:after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>Forma przekazania dokumentacji</w:t>
      </w:r>
    </w:p>
    <w:p w14:paraId="574BEE6B" w14:textId="77777777" w:rsidR="0091592B" w:rsidRPr="00805603" w:rsidRDefault="00000000">
      <w:pPr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Dokumentację należy przygotować w podziale na następujące opracowania: </w:t>
      </w:r>
    </w:p>
    <w:p w14:paraId="17065B69" w14:textId="77777777" w:rsidR="0091592B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Koncepcja – opracowanie budowalno-instalacyjne </w:t>
      </w:r>
    </w:p>
    <w:p w14:paraId="69ED8B22" w14:textId="77777777" w:rsidR="0091592B" w:rsidRPr="00805603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Materiały i dane do projektowania w tym Program Prac Konserwatorskich oraz Pozwolenie Konserwatorskie</w:t>
      </w:r>
    </w:p>
    <w:p w14:paraId="58FF75D6" w14:textId="77777777" w:rsidR="0091592B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Projekt architektoniczno-budowlany </w:t>
      </w:r>
    </w:p>
    <w:p w14:paraId="5B586E74" w14:textId="77777777" w:rsidR="0091592B" w:rsidRPr="00805603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Projekt techniczno-wykonawczy w zakresie architektury wraz z przedmiarem i kosztorysem inwestorskim </w:t>
      </w:r>
    </w:p>
    <w:p w14:paraId="6A923E91" w14:textId="77777777" w:rsidR="0091592B" w:rsidRPr="00805603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Projekt techniczno-wykonawczy w zakresie konstrukcji wraz z przedmiarem i kosztorysem inwestorskim </w:t>
      </w:r>
    </w:p>
    <w:p w14:paraId="07772622" w14:textId="77777777" w:rsidR="0091592B" w:rsidRPr="00805603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Projekt techniczno-wykonawczy w zakresie instalacji rurowych wraz z przedmiarem i kosztorysem inwestorskim </w:t>
      </w:r>
    </w:p>
    <w:p w14:paraId="00FE9795" w14:textId="77777777" w:rsidR="0091592B" w:rsidRPr="00805603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Projekt techniczno-wykonawczy w zakresie instalacji wentylacji wraz z przedmiarem i kosztorysem inwestorskim </w:t>
      </w:r>
    </w:p>
    <w:p w14:paraId="4209EF91" w14:textId="77777777" w:rsidR="0091592B" w:rsidRPr="00805603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Projekt techniczno-wykonawczy w zakresie instalacji elektrycznych wraz z przedmiarem i kosztorysem inwestorskim </w:t>
      </w:r>
    </w:p>
    <w:p w14:paraId="12386F9D" w14:textId="77777777" w:rsidR="0091592B" w:rsidRPr="00805603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Projekt techniczno-wykonawczy w zakresie aranżacji i wyposażenia wnętrz wraz z przedmiarem i kosztorysem inwestorskim </w:t>
      </w:r>
    </w:p>
    <w:p w14:paraId="1A1E8220" w14:textId="77777777" w:rsidR="0091592B" w:rsidRPr="00805603" w:rsidRDefault="00000000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Projekt aranżacji wnętrz oraz projekt wyposażenia (min. zabudowa meblowa).</w:t>
      </w:r>
    </w:p>
    <w:p w14:paraId="1F72BFEC" w14:textId="77777777" w:rsidR="0091592B" w:rsidRPr="00805603" w:rsidRDefault="0091592B">
      <w:pPr>
        <w:pStyle w:val="Akapitzlist"/>
        <w:spacing w:after="0"/>
        <w:ind w:left="1134"/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</w:p>
    <w:p w14:paraId="1039805A" w14:textId="77777777" w:rsidR="0091592B" w:rsidRPr="00805603" w:rsidRDefault="00000000">
      <w:pPr>
        <w:numPr>
          <w:ilvl w:val="1"/>
          <w:numId w:val="31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lastRenderedPageBreak/>
        <w:t>Wersja papierowa: 2 (dwa) egzemplarze kompletnej dokumentacji. W podanych ilościach nie są uwzględnione egzemplarze niezbędne do przekazania odpowiednim organom w celu uzyskania zgód, uzgodnień, opinii i decyzji oraz do pozostawienia wymaganej przepisami ilości – egzemplarze te Wykonawca wykona w cenie oferty.</w:t>
      </w:r>
    </w:p>
    <w:p w14:paraId="08FDB858" w14:textId="77777777" w:rsidR="0091592B" w:rsidRPr="00805603" w:rsidRDefault="00000000">
      <w:pPr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Wersja elektroniczna: pliki przekazane na nośniku typu pendrive: 4 (cztery) egzemplarze </w:t>
      </w:r>
    </w:p>
    <w:p w14:paraId="0895AB90" w14:textId="77777777" w:rsidR="0091592B" w:rsidRDefault="00000000">
      <w:pPr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Formaty plików:</w:t>
      </w:r>
    </w:p>
    <w:p w14:paraId="70E37180" w14:textId="77777777" w:rsidR="0091592B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Pliki tekstowe: *.doc oraz *.pdf</w:t>
      </w:r>
    </w:p>
    <w:p w14:paraId="6086328F" w14:textId="77777777" w:rsidR="0091592B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Pliki graficzne: *.dwg oraz *.pdf</w:t>
      </w:r>
    </w:p>
    <w:p w14:paraId="174E89EB" w14:textId="77777777" w:rsidR="0091592B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Arkusze kalkulacyjne: *.xls oraz *.pdf</w:t>
      </w:r>
    </w:p>
    <w:p w14:paraId="3B0DBA6A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Załączniki (pisma, uzgodnienia, opinie, decyzje): *.pdf</w:t>
      </w:r>
    </w:p>
    <w:p w14:paraId="18B53746" w14:textId="77777777" w:rsidR="0091592B" w:rsidRPr="00805603" w:rsidRDefault="00000000">
      <w:pPr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Przedmiary i kosztorysy: PDF oraz XML (Norma/ATH/Bimestimate).</w:t>
      </w:r>
    </w:p>
    <w:p w14:paraId="7B1625D5" w14:textId="77777777" w:rsidR="0091592B" w:rsidRDefault="00000000">
      <w:pPr>
        <w:pStyle w:val="Nagwek1"/>
        <w:numPr>
          <w:ilvl w:val="0"/>
          <w:numId w:val="32"/>
        </w:numPr>
        <w:spacing w:before="200"/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>Kryteria odbioru dokumentacji</w:t>
      </w:r>
    </w:p>
    <w:p w14:paraId="1BB65F6E" w14:textId="77777777" w:rsidR="0091592B" w:rsidRPr="00805603" w:rsidRDefault="00000000">
      <w:pPr>
        <w:numPr>
          <w:ilvl w:val="1"/>
          <w:numId w:val="2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Dokumentacja zostanie uznana za przyjętą w odbiorze częściowym/końcowym, jeżeli spełnia łącznie poniższe kryteria:</w:t>
      </w:r>
    </w:p>
    <w:p w14:paraId="3E77CCF6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Kompletność: dostarczono wszystkie wymagane produkty przypisane do danego etapu odbioru.</w:t>
      </w:r>
    </w:p>
    <w:p w14:paraId="14FED695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Koordynacja: dokumentacja jest skoordynowana międzybranżowo, bez oczywistych kolizji; zawiera wykaz kolizji usuniętych i sposób ich rozwiązania.</w:t>
      </w:r>
    </w:p>
    <w:p w14:paraId="0F7AC41C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Komplementarność: uwzględniono Dokumentację PPOŻ oraz Dokumentację MMK (elektryczną) – wykazano w raporcie zgodności, które elementy przejęto, które uzupełniono i dlaczego.</w:t>
      </w:r>
    </w:p>
    <w:p w14:paraId="73C21F90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Pozyskano i uwzględniono dokumentację archiwalną WUOZ – wykaz materiałów źródłowych oraz wpływu na projekt.</w:t>
      </w:r>
    </w:p>
    <w:p w14:paraId="7941DCC2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Odkrywki: wykonano niezbędne odkrywki uzgodnione z WUOZ; przekazano protokoły i dokumentację fotograficzną/rysunkową.</w:t>
      </w:r>
    </w:p>
    <w:p w14:paraId="6EBEEBA5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Konserwacja: program prac konserwatorskich opracowany i uzgodniony z WUOZ oraz spójny z rozwiązaniami projektowymi; uwzględniono odkrywki i wnioski z badań.</w:t>
      </w:r>
    </w:p>
    <w:p w14:paraId="2D630BCF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Wykonawca doprowadził do uzyskania Pozwolenia Wojewódzkiego Konserwatora Zabytków na realizację inwestycji (na prowadzenie robót budowlanych i prac konserwatorskich przy zabytku).</w:t>
      </w:r>
    </w:p>
    <w:p w14:paraId="4BC8C935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Zaprojektowano system dla osób z dysfunkcjami funkcjonalnymi narządu słuchu i wzroku.</w:t>
      </w:r>
    </w:p>
    <w:p w14:paraId="70DBDB41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Przedmiary i kosztorysy w PDF i XML (Norma/ATH/Bimestimate) – poprawne technicznie i spójne z rysunkami/zakresem robót.</w:t>
      </w:r>
    </w:p>
    <w:p w14:paraId="3D77471F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Opracowano STWiOR dla wszystkich robót objętych dokumentacją; spójność z projektem i kosztorysami.</w:t>
      </w:r>
    </w:p>
    <w:p w14:paraId="23F04981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Format i nośnik: przekazano 2 egz. papierowe + 4 egz. pendrive; zachowano wymagane formaty (*.doc/*.pdf, *.dwg/*.pdf, *.xls/*.pdf, załączniki *.pdf).</w:t>
      </w:r>
    </w:p>
    <w:p w14:paraId="54409A27" w14:textId="77777777" w:rsidR="0091592B" w:rsidRPr="00805603" w:rsidRDefault="00000000">
      <w:pPr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Zgodność z prawem: dokumentacja sporządzona zgodnie z obowiązującymi przepisami, normami i zasadami wiedzy technicznej, w tym z przepisami, które okażą </w:t>
      </w:r>
      <w:r w:rsidRPr="00805603">
        <w:rPr>
          <w:rFonts w:ascii="Times New Roman" w:hAnsi="Times New Roman"/>
          <w:sz w:val="24"/>
          <w:szCs w:val="24"/>
          <w:lang w:val="pl-PL"/>
        </w:rPr>
        <w:lastRenderedPageBreak/>
        <w:t>się konieczne lub wejdą w życie w trakcie realizacji zamówienia (w zakresie zastosowania).</w:t>
      </w:r>
    </w:p>
    <w:p w14:paraId="4D669E29" w14:textId="7BA0AA43" w:rsidR="0091592B" w:rsidRPr="00805603" w:rsidRDefault="00000000">
      <w:pPr>
        <w:numPr>
          <w:ilvl w:val="1"/>
          <w:numId w:val="33"/>
        </w:numPr>
        <w:spacing w:before="200"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Zamawiający ma prawo zgłosić uwagi do dokumentacji</w:t>
      </w:r>
      <w:r w:rsidR="00A1769E">
        <w:rPr>
          <w:rFonts w:ascii="Times New Roman" w:hAnsi="Times New Roman"/>
          <w:sz w:val="24"/>
          <w:szCs w:val="24"/>
          <w:lang w:val="pl-PL"/>
        </w:rPr>
        <w:t xml:space="preserve"> projektowej</w:t>
      </w:r>
      <w:r w:rsidRPr="00805603">
        <w:rPr>
          <w:rFonts w:ascii="Times New Roman" w:hAnsi="Times New Roman"/>
          <w:sz w:val="24"/>
          <w:szCs w:val="24"/>
          <w:lang w:val="pl-PL"/>
        </w:rPr>
        <w:t xml:space="preserve"> w każdym etapie. Wykonawca zobowiązany jest wprowadzić korekty i uzupełnienia niezbędne do spełnienia kryteriów odbioru oraz do uzyskania wymaganych uzgodnień i decyzji.</w:t>
      </w:r>
    </w:p>
    <w:p w14:paraId="74CE7C7C" w14:textId="77777777" w:rsidR="0091592B" w:rsidRPr="00805603" w:rsidRDefault="00000000">
      <w:pPr>
        <w:pStyle w:val="Nagwek1"/>
        <w:numPr>
          <w:ilvl w:val="0"/>
          <w:numId w:val="34"/>
        </w:numPr>
        <w:spacing w:before="200" w:after="240"/>
        <w:jc w:val="both"/>
        <w:rPr>
          <w:rFonts w:ascii="Times New Roman" w:eastAsia="Times New Roman" w:hAnsi="Times New Roman" w:cs="Times New Roman"/>
          <w:b w:val="0"/>
          <w:bCs w:val="0"/>
          <w:color w:val="000000"/>
          <w:sz w:val="24"/>
          <w:szCs w:val="24"/>
          <w:lang w:val="pl-PL"/>
        </w:rPr>
      </w:pPr>
      <w:bookmarkStart w:id="0" w:name="_headingh.p358ktjwzs43"/>
      <w:bookmarkEnd w:id="0"/>
      <w:r w:rsidRPr="00805603"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  <w:lang w:val="pl-PL"/>
        </w:rPr>
        <w:t>Nadzór autorski – zakres i warunki realizacji</w:t>
      </w:r>
    </w:p>
    <w:p w14:paraId="308A88F9" w14:textId="6311D343" w:rsidR="0091592B" w:rsidRPr="00805603" w:rsidRDefault="00000000">
      <w:pPr>
        <w:pStyle w:val="Listapunktowana2"/>
        <w:ind w:left="720"/>
        <w:jc w:val="both"/>
        <w:rPr>
          <w:rFonts w:ascii="Times New Roman" w:eastAsia="Times New Roman" w:hAnsi="Times New Roman" w:cs="Times New Roman"/>
          <w:sz w:val="24"/>
          <w:szCs w:val="24"/>
          <w:u w:color="C0504D"/>
          <w:lang w:val="pl-PL"/>
        </w:rPr>
      </w:pPr>
      <w:bookmarkStart w:id="1" w:name="_Hlk224306690"/>
      <w:r w:rsidRPr="00805603">
        <w:rPr>
          <w:rFonts w:ascii="Times New Roman" w:hAnsi="Times New Roman"/>
          <w:sz w:val="24"/>
          <w:szCs w:val="24"/>
          <w:u w:color="C0504D"/>
          <w:lang w:val="pl-PL"/>
        </w:rPr>
        <w:t xml:space="preserve">W ramach przedmiotu zamówienia Wykonawca może być </w:t>
      </w:r>
      <w:r w:rsidR="00913E49">
        <w:rPr>
          <w:rFonts w:ascii="Times New Roman" w:hAnsi="Times New Roman"/>
          <w:sz w:val="24"/>
          <w:szCs w:val="24"/>
          <w:u w:color="C0504D"/>
          <w:lang w:val="pl-PL"/>
        </w:rPr>
        <w:t>z</w:t>
      </w:r>
      <w:r w:rsidRPr="00805603">
        <w:rPr>
          <w:rFonts w:ascii="Times New Roman" w:hAnsi="Times New Roman"/>
          <w:sz w:val="24"/>
          <w:szCs w:val="24"/>
          <w:u w:color="C0504D"/>
          <w:lang w:val="pl-PL"/>
        </w:rPr>
        <w:t>obowiązany do wykonywania nadzorów autorskich w liczbie nie większej niż 30. Zamawiający nie jest zobowiązany do wykorzystania nadzorów autorskich w całości ani w części. W przypadku zlecenia nadzorów autorskich rozliczenie nastąpi powykonawczo, w oparciu o rzeczywiście wykonane nadzory, na podstawie stawki wskazanej przez Wykonawcę w formularzu ofertowym.</w:t>
      </w:r>
    </w:p>
    <w:bookmarkEnd w:id="1"/>
    <w:p w14:paraId="4DB58FE6" w14:textId="77777777" w:rsidR="0091592B" w:rsidRPr="00805603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 ramach nadzoru autorskiego Wykonawca zobowiązany jest w szczególności do:</w:t>
      </w:r>
    </w:p>
    <w:p w14:paraId="495E436B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udzielenia odpowiedzi na pytania oferentów w trakcie procedury przetargowej, </w:t>
      </w:r>
    </w:p>
    <w:p w14:paraId="404D4A0B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stwierdzania zgodności realizacji robót z dokumentacją projektową,</w:t>
      </w:r>
    </w:p>
    <w:p w14:paraId="701E7098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wyjaśniania wątpliwości dotyczących rozwiązań projektowych,</w:t>
      </w:r>
    </w:p>
    <w:p w14:paraId="5AD266EF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uzgadniania możliwości wprowadzenia rozwiązań zamiennych,</w:t>
      </w:r>
    </w:p>
    <w:p w14:paraId="54C3D86F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opiniowania propozycji materiałowych i technologicznych,</w:t>
      </w:r>
    </w:p>
    <w:p w14:paraId="7852EC98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opiniowania na prośbę Zamawiającego konieczności wykonania robót dodatkowych,</w:t>
      </w:r>
    </w:p>
    <w:p w14:paraId="204B6DFE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opiniowania i zatwierdzania zmian nieistotnych z punktu widzenia art. 36a Prawa budowlanego, w tym opracowania ostatecznych projektów technicznych, </w:t>
      </w:r>
    </w:p>
    <w:p w14:paraId="08C77CF9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udziału w naradach technicznych na wezwanie Zamawiającego,</w:t>
      </w:r>
    </w:p>
    <w:p w14:paraId="68120BCF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udziału w odbiorach częściowych i odbiorze końcowym,</w:t>
      </w:r>
    </w:p>
    <w:p w14:paraId="175BFC9D" w14:textId="77777777" w:rsidR="0091592B" w:rsidRPr="00805603" w:rsidRDefault="00000000">
      <w:pPr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wprowadzania niezbędnych korekt projektowych wynikających z:</w:t>
      </w:r>
    </w:p>
    <w:p w14:paraId="3EF6C28A" w14:textId="77777777" w:rsidR="0091592B" w:rsidRDefault="00000000">
      <w:pPr>
        <w:numPr>
          <w:ilvl w:val="1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ujawnionych kolizji,</w:t>
      </w:r>
    </w:p>
    <w:p w14:paraId="1B92081E" w14:textId="77777777" w:rsidR="0091592B" w:rsidRPr="00805603" w:rsidRDefault="00000000">
      <w:pPr>
        <w:numPr>
          <w:ilvl w:val="1"/>
          <w:numId w:val="36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warunków odkrytych w trakcie realizacji (w szczególności w obiekcie zabytkowym),</w:t>
      </w:r>
    </w:p>
    <w:p w14:paraId="4C4E3486" w14:textId="77777777" w:rsidR="0091592B" w:rsidRDefault="00000000">
      <w:pPr>
        <w:numPr>
          <w:ilvl w:val="1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zaleceń WUOZ,</w:t>
      </w:r>
    </w:p>
    <w:p w14:paraId="6F41D969" w14:textId="77777777" w:rsidR="0091592B" w:rsidRDefault="00000000">
      <w:pPr>
        <w:numPr>
          <w:ilvl w:val="1"/>
          <w:numId w:val="3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uzgodnień z organami administracji.</w:t>
      </w:r>
    </w:p>
    <w:p w14:paraId="4C3E7E17" w14:textId="77777777" w:rsidR="0091592B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Nadzór autorski będzie realizowany:</w:t>
      </w:r>
    </w:p>
    <w:p w14:paraId="14781665" w14:textId="77777777" w:rsidR="0091592B" w:rsidRPr="00805603" w:rsidRDefault="00000000">
      <w:pPr>
        <w:numPr>
          <w:ilvl w:val="0"/>
          <w:numId w:val="38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 xml:space="preserve">w formie uzupełniającej lub korygującej  dokumentacji projektowej </w:t>
      </w:r>
    </w:p>
    <w:p w14:paraId="5DFFD298" w14:textId="77777777" w:rsidR="0091592B" w:rsidRPr="00805603" w:rsidRDefault="00000000">
      <w:pPr>
        <w:numPr>
          <w:ilvl w:val="0"/>
          <w:numId w:val="38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 formie wizyt na budowie,</w:t>
      </w:r>
    </w:p>
    <w:p w14:paraId="3A3EEA02" w14:textId="77777777" w:rsidR="0091592B" w:rsidRDefault="00000000">
      <w:pPr>
        <w:numPr>
          <w:ilvl w:val="0"/>
          <w:numId w:val="38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 formie opinii pisemnych,</w:t>
      </w:r>
    </w:p>
    <w:p w14:paraId="1AA431EF" w14:textId="77777777" w:rsidR="0091592B" w:rsidRPr="00805603" w:rsidRDefault="00000000">
      <w:pPr>
        <w:numPr>
          <w:ilvl w:val="0"/>
          <w:numId w:val="38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 formie uzgodnień zdalnych (e-mail / telekonferencja), jeżeli charakter sprawy na to pozwala.</w:t>
      </w:r>
    </w:p>
    <w:p w14:paraId="281C642F" w14:textId="77777777" w:rsidR="0091592B" w:rsidRPr="00805603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lastRenderedPageBreak/>
        <w:t>Projektant-Koordynator odpowiada za koordynację nadzoru autorskiego wszystkich branż.</w:t>
      </w:r>
    </w:p>
    <w:p w14:paraId="643C280D" w14:textId="77777777" w:rsidR="0091592B" w:rsidRPr="00805603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Wykonawca zobowiązany jest do podjęcia czynności nadzoru autorskiego w terminie nie dłuższym niż 2 dni robocze.</w:t>
      </w:r>
    </w:p>
    <w:p w14:paraId="72D977C6" w14:textId="77777777" w:rsidR="0091592B" w:rsidRPr="00805603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Nadzór autorski pełniony będzie na wezwanie Zamawiającego.</w:t>
      </w:r>
    </w:p>
    <w:p w14:paraId="1BD4ED34" w14:textId="77777777" w:rsidR="0091592B" w:rsidRPr="00805603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Wynagrodzenie za pełnienie nadzoru autorskiego obejmuje wszystkie koszty związane z jego realizacją, w tym dojazdy, opracowania uzupełniające i uzgodnienia branżowe.</w:t>
      </w:r>
    </w:p>
    <w:p w14:paraId="529CAA8C" w14:textId="77777777" w:rsidR="0091592B" w:rsidRPr="00805603" w:rsidRDefault="00000000">
      <w:pPr>
        <w:jc w:val="both"/>
        <w:rPr>
          <w:rFonts w:ascii="Times New Roman" w:eastAsia="Times New Roman" w:hAnsi="Times New Roman" w:cs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W przypadku ujawnienia w trakcie realizacji robót okoliczności niemożliwych do przewidzenia na etapie projektowania, w szczególności wynikających z odkrywek, badań konserwatorskich lub zaleceń WKZ/WUOZ, Wykonawca zobowiązany jest do niezwłocznego opracowania niezbędnych rozwiązań projektowych i ich uzgodnienia w ramach nadzoru autorskiego.</w:t>
      </w:r>
    </w:p>
    <w:p w14:paraId="5F47A1B6" w14:textId="77777777" w:rsidR="0091592B" w:rsidRDefault="00000000">
      <w:pPr>
        <w:pStyle w:val="Nagwek1"/>
        <w:numPr>
          <w:ilvl w:val="0"/>
          <w:numId w:val="39"/>
        </w:numPr>
        <w:jc w:val="both"/>
        <w:rPr>
          <w:rFonts w:ascii="Times New Roman" w:hAnsi="Times New Roman"/>
          <w:b w:val="0"/>
          <w:bCs w:val="0"/>
          <w:color w:val="000000"/>
          <w:sz w:val="24"/>
          <w:szCs w:val="24"/>
        </w:rPr>
      </w:pPr>
      <w:r>
        <w:rPr>
          <w:rFonts w:ascii="Times New Roman" w:hAnsi="Times New Roman"/>
          <w:b w:val="0"/>
          <w:bCs w:val="0"/>
          <w:color w:val="000000"/>
          <w:sz w:val="24"/>
          <w:szCs w:val="24"/>
          <w:u w:color="000000"/>
        </w:rPr>
        <w:t>Podstawa prawna</w:t>
      </w:r>
    </w:p>
    <w:p w14:paraId="5A13AFB0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ustawa z dnia 11 września 2019 r. – Prawo zamówień publicznych (t.j. Dz. U. z 2024 r. poz. 1320 ze zm.),</w:t>
      </w:r>
    </w:p>
    <w:p w14:paraId="4047D458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ustawa z dnia 7 lipca 1994 r. – Prawo budowlane (t.j. Dz. U. z 2025 r. poz. 418),</w:t>
      </w:r>
    </w:p>
    <w:p w14:paraId="1EAA12E8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rozporządzenie Ministra Rozwoju i Technologii z dnia 20 grudnia 2021 r. w sprawie szczegółowego zakresu i formy dokumentacji projektowej, specyfikacji technicznych wykonania i odbioru robót budowlanych oraz programu funkcjonalno‑użytkowego (Dz. U. z 2021 r. poz. 2454),</w:t>
      </w:r>
    </w:p>
    <w:p w14:paraId="7DA40713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rozporządzenie Ministra Rozwoju z dnia 11 września 2020 r. w sprawie szczegółowego zakresu i formy projektu budowlanego (Dz. U. z 2020 r. poz. 1609; t.j. Dz. U. z 2022 r. poz. 1679),</w:t>
      </w:r>
    </w:p>
    <w:p w14:paraId="18B057F8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ustawa z dnia 23 lipca 2003 r. o ochronie zabytków i opiece nad zabytkami (t.j. Dz. U. z 2024 r. poz. 1292),</w:t>
      </w:r>
    </w:p>
    <w:p w14:paraId="402B8682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rozporządzenie Ministra Infrastruktury z dnia 12 kwietnia 2002 r. w sprawie warunków technicznych, jakim powinny odpowiadać budynki i ich usytuowanie (t.j. Dz. U. z 2022 r. poz. 1225, z późn. zm.),</w:t>
      </w:r>
    </w:p>
    <w:p w14:paraId="60D3F2A8" w14:textId="77777777" w:rsidR="0091592B" w:rsidRPr="00805603" w:rsidRDefault="00000000">
      <w:pPr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rozporządzenie Ministra Spraw Wewnętrznych i Administracji z dnia 7 czerwca 2010 r. w sprawie ochrony przeciwpożarowej budynków, innych obiektów budowlanych i terenów (Dz. U. z 2010 r. nr 109 poz. 719, z późn. zm.),</w:t>
      </w:r>
    </w:p>
    <w:p w14:paraId="3E10F12C" w14:textId="77777777" w:rsidR="0091592B" w:rsidRPr="00805603" w:rsidRDefault="00000000">
      <w:pPr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  <w:lang w:val="pl-PL"/>
        </w:rPr>
      </w:pPr>
      <w:r w:rsidRPr="00805603">
        <w:rPr>
          <w:rFonts w:ascii="Times New Roman" w:hAnsi="Times New Roman"/>
          <w:sz w:val="24"/>
          <w:szCs w:val="24"/>
          <w:lang w:val="pl-PL"/>
        </w:rPr>
        <w:t>ustawa z dnia 19 lipca 2019 r. o zapewnianiu dostępności osobom ze szczególnymi potrzebami (t.j. Dz. U. z 2024 r. poz. 1411),</w:t>
      </w:r>
    </w:p>
    <w:sectPr w:rsidR="0091592B" w:rsidRPr="00805603">
      <w:headerReference w:type="default" r:id="rId8"/>
      <w:footerReference w:type="default" r:id="rId9"/>
      <w:pgSz w:w="12240" w:h="15840"/>
      <w:pgMar w:top="1247" w:right="1417" w:bottom="1247" w:left="1417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7E0DC5" w14:textId="77777777" w:rsidR="00AB3F74" w:rsidRDefault="00AB3F74">
      <w:pPr>
        <w:spacing w:after="0" w:line="240" w:lineRule="auto"/>
      </w:pPr>
      <w:r>
        <w:separator/>
      </w:r>
    </w:p>
  </w:endnote>
  <w:endnote w:type="continuationSeparator" w:id="0">
    <w:p w14:paraId="5E812B00" w14:textId="77777777" w:rsidR="00AB3F74" w:rsidRDefault="00AB3F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">
    <w:panose1 w:val="020B0604020202020204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Arial"/>
    <w:charset w:val="00"/>
    <w:family w:val="roman"/>
    <w:pitch w:val="default"/>
  </w:font>
  <w:font w:name="EB Garamond">
    <w:charset w:val="00"/>
    <w:family w:val="auto"/>
    <w:pitch w:val="variable"/>
    <w:sig w:usb0="E00002FF" w:usb1="020004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31EFC" w14:textId="77777777" w:rsidR="0091592B" w:rsidRDefault="0091592B">
    <w:pPr>
      <w:pStyle w:val="Nagweki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D5130C" w14:textId="77777777" w:rsidR="00AB3F74" w:rsidRDefault="00AB3F74">
      <w:pPr>
        <w:spacing w:after="0" w:line="240" w:lineRule="auto"/>
      </w:pPr>
      <w:r>
        <w:separator/>
      </w:r>
    </w:p>
  </w:footnote>
  <w:footnote w:type="continuationSeparator" w:id="0">
    <w:p w14:paraId="6C3F947C" w14:textId="77777777" w:rsidR="00AB3F74" w:rsidRDefault="00AB3F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1C1920" w14:textId="77777777" w:rsidR="0091592B" w:rsidRDefault="0091592B">
    <w:pPr>
      <w:pStyle w:val="Nagwekistop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32C0564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1D6D18F6"/>
    <w:multiLevelType w:val="multilevel"/>
    <w:tmpl w:val="9CCCA8CC"/>
    <w:styleLink w:val="Zaimportowanystyl1"/>
    <w:lvl w:ilvl="0">
      <w:start w:val="1"/>
      <w:numFmt w:val="decimal"/>
      <w:lvlText w:val="%1."/>
      <w:lvlJc w:val="left"/>
      <w:pPr>
        <w:ind w:left="720" w:hanging="4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ind w:left="1440" w:hanging="4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1.%2.%3."/>
      <w:lvlJc w:val="left"/>
      <w:pPr>
        <w:ind w:left="2160" w:hanging="487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4."/>
      <w:lvlJc w:val="left"/>
      <w:pPr>
        <w:ind w:left="2880" w:hanging="48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4.%5."/>
      <w:lvlJc w:val="left"/>
      <w:pPr>
        <w:ind w:left="3600" w:hanging="48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4.%5.%6."/>
      <w:lvlJc w:val="left"/>
      <w:pPr>
        <w:ind w:left="4320" w:hanging="48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4.%5.%6.%7."/>
      <w:lvlJc w:val="left"/>
      <w:pPr>
        <w:ind w:left="5040" w:hanging="48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4.%5.%6.%7.%8."/>
      <w:lvlJc w:val="left"/>
      <w:pPr>
        <w:ind w:left="5760" w:hanging="48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4.%5.%6.%7.%8.%9."/>
      <w:lvlJc w:val="left"/>
      <w:pPr>
        <w:ind w:left="6480" w:hanging="48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1FF36331"/>
    <w:multiLevelType w:val="hybridMultilevel"/>
    <w:tmpl w:val="1256AF8C"/>
    <w:styleLink w:val="Zaimportowanystyl10"/>
    <w:lvl w:ilvl="0" w:tplc="0018FF2E">
      <w:start w:val="1"/>
      <w:numFmt w:val="bullet"/>
      <w:lvlText w:val="●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D84065E">
      <w:start w:val="1"/>
      <w:numFmt w:val="bullet"/>
      <w:lvlText w:val="○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2C0410C">
      <w:start w:val="1"/>
      <w:numFmt w:val="bullet"/>
      <w:lvlText w:val="■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3EAC9AE">
      <w:start w:val="1"/>
      <w:numFmt w:val="bullet"/>
      <w:lvlText w:val="●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8A08F8C">
      <w:start w:val="1"/>
      <w:numFmt w:val="bullet"/>
      <w:lvlText w:val="○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8701354">
      <w:start w:val="1"/>
      <w:numFmt w:val="bullet"/>
      <w:lvlText w:val="■"/>
      <w:lvlJc w:val="left"/>
      <w:pPr>
        <w:ind w:left="43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390FD48">
      <w:start w:val="1"/>
      <w:numFmt w:val="bullet"/>
      <w:lvlText w:val="●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FA059C6">
      <w:start w:val="1"/>
      <w:numFmt w:val="bullet"/>
      <w:lvlText w:val="○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5F68062">
      <w:start w:val="1"/>
      <w:numFmt w:val="bullet"/>
      <w:lvlText w:val="■"/>
      <w:lvlJc w:val="left"/>
      <w:pPr>
        <w:ind w:left="64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29F97FF6"/>
    <w:multiLevelType w:val="hybridMultilevel"/>
    <w:tmpl w:val="DDB277BE"/>
    <w:numStyleLink w:val="Zaimportowanystyl8"/>
  </w:abstractNum>
  <w:abstractNum w:abstractNumId="4" w15:restartNumberingAfterBreak="0">
    <w:nsid w:val="2D747255"/>
    <w:multiLevelType w:val="hybridMultilevel"/>
    <w:tmpl w:val="DB54E570"/>
    <w:numStyleLink w:val="Zaimportowanystyl100"/>
  </w:abstractNum>
  <w:abstractNum w:abstractNumId="5" w15:restartNumberingAfterBreak="0">
    <w:nsid w:val="30270246"/>
    <w:multiLevelType w:val="hybridMultilevel"/>
    <w:tmpl w:val="0D4C7144"/>
    <w:numStyleLink w:val="Zaimportowanystyl6"/>
  </w:abstractNum>
  <w:abstractNum w:abstractNumId="6" w15:restartNumberingAfterBreak="0">
    <w:nsid w:val="3C1F2858"/>
    <w:multiLevelType w:val="hybridMultilevel"/>
    <w:tmpl w:val="DB54E570"/>
    <w:styleLink w:val="Zaimportowanystyl100"/>
    <w:lvl w:ilvl="0" w:tplc="B5EA6330">
      <w:start w:val="1"/>
      <w:numFmt w:val="bullet"/>
      <w:lvlText w:val="■"/>
      <w:lvlJc w:val="left"/>
      <w:pPr>
        <w:ind w:left="393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272B89C">
      <w:start w:val="1"/>
      <w:numFmt w:val="bullet"/>
      <w:lvlText w:val="■"/>
      <w:lvlJc w:val="left"/>
      <w:pPr>
        <w:ind w:left="1293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B289FE8">
      <w:start w:val="1"/>
      <w:numFmt w:val="bullet"/>
      <w:lvlText w:val="■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E2C9910">
      <w:start w:val="1"/>
      <w:numFmt w:val="bullet"/>
      <w:lvlText w:val="■"/>
      <w:lvlJc w:val="left"/>
      <w:pPr>
        <w:ind w:left="30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2DEACDC">
      <w:start w:val="1"/>
      <w:numFmt w:val="bullet"/>
      <w:lvlText w:val="■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E180954">
      <w:start w:val="1"/>
      <w:numFmt w:val="bullet"/>
      <w:lvlText w:val="■"/>
      <w:lvlJc w:val="left"/>
      <w:pPr>
        <w:ind w:left="48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F9835A4">
      <w:start w:val="1"/>
      <w:numFmt w:val="bullet"/>
      <w:lvlText w:val="■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468883A">
      <w:start w:val="1"/>
      <w:numFmt w:val="bullet"/>
      <w:lvlText w:val="■"/>
      <w:lvlJc w:val="left"/>
      <w:pPr>
        <w:ind w:left="66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F5091BE">
      <w:start w:val="1"/>
      <w:numFmt w:val="bullet"/>
      <w:lvlText w:val="■"/>
      <w:lvlJc w:val="left"/>
      <w:pPr>
        <w:ind w:left="75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3F4E4D01"/>
    <w:multiLevelType w:val="multilevel"/>
    <w:tmpl w:val="9CCCA8CC"/>
    <w:numStyleLink w:val="Zaimportowanystyl1"/>
  </w:abstractNum>
  <w:abstractNum w:abstractNumId="8" w15:restartNumberingAfterBreak="0">
    <w:nsid w:val="40F77BB0"/>
    <w:multiLevelType w:val="hybridMultilevel"/>
    <w:tmpl w:val="EA24E976"/>
    <w:styleLink w:val="Zaimportowanystyl2"/>
    <w:lvl w:ilvl="0" w:tplc="1360B222">
      <w:start w:val="1"/>
      <w:numFmt w:val="bullet"/>
      <w:lvlText w:val="●"/>
      <w:lvlJc w:val="left"/>
      <w:pPr>
        <w:ind w:left="113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FBC8816">
      <w:start w:val="1"/>
      <w:numFmt w:val="bullet"/>
      <w:lvlText w:val="○"/>
      <w:lvlJc w:val="left"/>
      <w:pPr>
        <w:ind w:left="185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DA84C22">
      <w:start w:val="1"/>
      <w:numFmt w:val="bullet"/>
      <w:lvlText w:val="■"/>
      <w:lvlJc w:val="left"/>
      <w:pPr>
        <w:ind w:left="257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E7A1B1E">
      <w:start w:val="1"/>
      <w:numFmt w:val="bullet"/>
      <w:lvlText w:val="●"/>
      <w:lvlJc w:val="left"/>
      <w:pPr>
        <w:ind w:left="329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8DC2660">
      <w:start w:val="1"/>
      <w:numFmt w:val="bullet"/>
      <w:lvlText w:val="○"/>
      <w:lvlJc w:val="left"/>
      <w:pPr>
        <w:ind w:left="401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DEAB00E">
      <w:start w:val="1"/>
      <w:numFmt w:val="bullet"/>
      <w:lvlText w:val="■"/>
      <w:lvlJc w:val="left"/>
      <w:pPr>
        <w:ind w:left="473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5FC07EA">
      <w:start w:val="1"/>
      <w:numFmt w:val="bullet"/>
      <w:lvlText w:val="●"/>
      <w:lvlJc w:val="left"/>
      <w:pPr>
        <w:ind w:left="545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99A4F54">
      <w:start w:val="1"/>
      <w:numFmt w:val="bullet"/>
      <w:lvlText w:val="○"/>
      <w:lvlJc w:val="left"/>
      <w:pPr>
        <w:ind w:left="617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96095B4">
      <w:start w:val="1"/>
      <w:numFmt w:val="bullet"/>
      <w:lvlText w:val="■"/>
      <w:lvlJc w:val="left"/>
      <w:pPr>
        <w:ind w:left="689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457F6946"/>
    <w:multiLevelType w:val="hybridMultilevel"/>
    <w:tmpl w:val="DDB277BE"/>
    <w:styleLink w:val="Zaimportowanystyl8"/>
    <w:lvl w:ilvl="0" w:tplc="2592B5EA">
      <w:start w:val="1"/>
      <w:numFmt w:val="bullet"/>
      <w:lvlText w:val="·"/>
      <w:lvlJc w:val="left"/>
      <w:pPr>
        <w:ind w:left="113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3A8AB42">
      <w:start w:val="1"/>
      <w:numFmt w:val="bullet"/>
      <w:lvlText w:val="o"/>
      <w:lvlJc w:val="left"/>
      <w:pPr>
        <w:ind w:left="185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2129E40">
      <w:start w:val="1"/>
      <w:numFmt w:val="bullet"/>
      <w:lvlText w:val="▪"/>
      <w:lvlJc w:val="left"/>
      <w:pPr>
        <w:ind w:left="257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EE48DD6">
      <w:start w:val="1"/>
      <w:numFmt w:val="bullet"/>
      <w:lvlText w:val="·"/>
      <w:lvlJc w:val="left"/>
      <w:pPr>
        <w:ind w:left="329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5E64B8C">
      <w:start w:val="1"/>
      <w:numFmt w:val="bullet"/>
      <w:lvlText w:val="o"/>
      <w:lvlJc w:val="left"/>
      <w:pPr>
        <w:ind w:left="401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61018F2">
      <w:start w:val="1"/>
      <w:numFmt w:val="bullet"/>
      <w:lvlText w:val="▪"/>
      <w:lvlJc w:val="left"/>
      <w:pPr>
        <w:ind w:left="473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B26A590">
      <w:start w:val="1"/>
      <w:numFmt w:val="bullet"/>
      <w:lvlText w:val="·"/>
      <w:lvlJc w:val="left"/>
      <w:pPr>
        <w:ind w:left="545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0D64FEC">
      <w:start w:val="1"/>
      <w:numFmt w:val="bullet"/>
      <w:lvlText w:val="o"/>
      <w:lvlJc w:val="left"/>
      <w:pPr>
        <w:ind w:left="617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F5A1232">
      <w:start w:val="1"/>
      <w:numFmt w:val="bullet"/>
      <w:lvlText w:val="▪"/>
      <w:lvlJc w:val="left"/>
      <w:pPr>
        <w:ind w:left="689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4D724BA6"/>
    <w:multiLevelType w:val="hybridMultilevel"/>
    <w:tmpl w:val="CE54FBBE"/>
    <w:styleLink w:val="Zaimportowanystyl3"/>
    <w:lvl w:ilvl="0" w:tplc="31CA9B0A">
      <w:start w:val="1"/>
      <w:numFmt w:val="bullet"/>
      <w:lvlText w:val="●"/>
      <w:lvlJc w:val="left"/>
      <w:pPr>
        <w:ind w:left="1133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0982680">
      <w:start w:val="1"/>
      <w:numFmt w:val="bullet"/>
      <w:lvlText w:val="●"/>
      <w:lvlJc w:val="left"/>
      <w:pPr>
        <w:ind w:left="10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C9669C2">
      <w:start w:val="1"/>
      <w:numFmt w:val="bullet"/>
      <w:lvlText w:val="●"/>
      <w:lvlJc w:val="left"/>
      <w:pPr>
        <w:ind w:left="180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114F0CA">
      <w:start w:val="1"/>
      <w:numFmt w:val="bullet"/>
      <w:lvlText w:val="●"/>
      <w:lvlJc w:val="left"/>
      <w:pPr>
        <w:ind w:left="25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41EEB40">
      <w:start w:val="1"/>
      <w:numFmt w:val="bullet"/>
      <w:lvlText w:val="●"/>
      <w:lvlJc w:val="left"/>
      <w:pPr>
        <w:ind w:left="32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8E852BC">
      <w:start w:val="1"/>
      <w:numFmt w:val="bullet"/>
      <w:lvlText w:val="●"/>
      <w:lvlJc w:val="left"/>
      <w:pPr>
        <w:ind w:left="396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07CB254">
      <w:start w:val="1"/>
      <w:numFmt w:val="bullet"/>
      <w:lvlText w:val="●"/>
      <w:lvlJc w:val="left"/>
      <w:pPr>
        <w:ind w:left="46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5A47A0E">
      <w:start w:val="1"/>
      <w:numFmt w:val="bullet"/>
      <w:lvlText w:val="●"/>
      <w:lvlJc w:val="left"/>
      <w:pPr>
        <w:ind w:left="540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7C682C0">
      <w:start w:val="1"/>
      <w:numFmt w:val="bullet"/>
      <w:lvlText w:val="●"/>
      <w:lvlJc w:val="left"/>
      <w:pPr>
        <w:ind w:left="61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4DE9266B"/>
    <w:multiLevelType w:val="hybridMultilevel"/>
    <w:tmpl w:val="EA24E976"/>
    <w:numStyleLink w:val="Zaimportowanystyl2"/>
  </w:abstractNum>
  <w:abstractNum w:abstractNumId="12" w15:restartNumberingAfterBreak="0">
    <w:nsid w:val="54242BFA"/>
    <w:multiLevelType w:val="hybridMultilevel"/>
    <w:tmpl w:val="9B42BAD6"/>
    <w:styleLink w:val="Zaimportowanystyl5"/>
    <w:lvl w:ilvl="0" w:tplc="1316754E">
      <w:start w:val="1"/>
      <w:numFmt w:val="bullet"/>
      <w:lvlText w:val="●"/>
      <w:lvlJc w:val="left"/>
      <w:pPr>
        <w:ind w:left="113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B86257C">
      <w:start w:val="1"/>
      <w:numFmt w:val="bullet"/>
      <w:lvlText w:val="○"/>
      <w:lvlJc w:val="left"/>
      <w:pPr>
        <w:ind w:left="185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CF23408">
      <w:start w:val="1"/>
      <w:numFmt w:val="bullet"/>
      <w:lvlText w:val="■"/>
      <w:lvlJc w:val="left"/>
      <w:pPr>
        <w:ind w:left="257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3A6C070">
      <w:start w:val="1"/>
      <w:numFmt w:val="bullet"/>
      <w:lvlText w:val="●"/>
      <w:lvlJc w:val="left"/>
      <w:pPr>
        <w:ind w:left="329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0DE2D3A">
      <w:start w:val="1"/>
      <w:numFmt w:val="bullet"/>
      <w:lvlText w:val="○"/>
      <w:lvlJc w:val="left"/>
      <w:pPr>
        <w:ind w:left="401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0CA83B4">
      <w:start w:val="1"/>
      <w:numFmt w:val="bullet"/>
      <w:lvlText w:val="■"/>
      <w:lvlJc w:val="left"/>
      <w:pPr>
        <w:ind w:left="473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3EE0574">
      <w:start w:val="1"/>
      <w:numFmt w:val="bullet"/>
      <w:lvlText w:val="●"/>
      <w:lvlJc w:val="left"/>
      <w:pPr>
        <w:ind w:left="545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220034">
      <w:start w:val="1"/>
      <w:numFmt w:val="bullet"/>
      <w:lvlText w:val="○"/>
      <w:lvlJc w:val="left"/>
      <w:pPr>
        <w:ind w:left="617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81C3AE2">
      <w:start w:val="1"/>
      <w:numFmt w:val="bullet"/>
      <w:lvlText w:val="■"/>
      <w:lvlJc w:val="left"/>
      <w:pPr>
        <w:ind w:left="689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 w15:restartNumberingAfterBreak="0">
    <w:nsid w:val="55DB7C03"/>
    <w:multiLevelType w:val="hybridMultilevel"/>
    <w:tmpl w:val="1256AF8C"/>
    <w:numStyleLink w:val="Zaimportowanystyl10"/>
  </w:abstractNum>
  <w:abstractNum w:abstractNumId="14" w15:restartNumberingAfterBreak="0">
    <w:nsid w:val="627F5E03"/>
    <w:multiLevelType w:val="hybridMultilevel"/>
    <w:tmpl w:val="E1D89FA6"/>
    <w:numStyleLink w:val="Zaimportowanystyl4"/>
  </w:abstractNum>
  <w:abstractNum w:abstractNumId="15" w15:restartNumberingAfterBreak="0">
    <w:nsid w:val="64DE5F71"/>
    <w:multiLevelType w:val="hybridMultilevel"/>
    <w:tmpl w:val="CE54FBBE"/>
    <w:numStyleLink w:val="Zaimportowanystyl3"/>
  </w:abstractNum>
  <w:abstractNum w:abstractNumId="16" w15:restartNumberingAfterBreak="0">
    <w:nsid w:val="6663251C"/>
    <w:multiLevelType w:val="hybridMultilevel"/>
    <w:tmpl w:val="72220816"/>
    <w:numStyleLink w:val="Zaimportowanystyl9"/>
  </w:abstractNum>
  <w:abstractNum w:abstractNumId="17" w15:restartNumberingAfterBreak="0">
    <w:nsid w:val="678F19C3"/>
    <w:multiLevelType w:val="hybridMultilevel"/>
    <w:tmpl w:val="9B42BAD6"/>
    <w:numStyleLink w:val="Zaimportowanystyl5"/>
  </w:abstractNum>
  <w:abstractNum w:abstractNumId="18" w15:restartNumberingAfterBreak="0">
    <w:nsid w:val="73490625"/>
    <w:multiLevelType w:val="hybridMultilevel"/>
    <w:tmpl w:val="E1D89FA6"/>
    <w:styleLink w:val="Zaimportowanystyl4"/>
    <w:lvl w:ilvl="0" w:tplc="514642A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56227B8">
      <w:start w:val="1"/>
      <w:numFmt w:val="bullet"/>
      <w:lvlText w:val="·"/>
      <w:lvlJc w:val="left"/>
      <w:pPr>
        <w:ind w:left="14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0284D00">
      <w:start w:val="1"/>
      <w:numFmt w:val="bullet"/>
      <w:lvlText w:val="■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55A94AC">
      <w:start w:val="1"/>
      <w:numFmt w:val="bullet"/>
      <w:lvlText w:val="■"/>
      <w:lvlJc w:val="left"/>
      <w:pPr>
        <w:ind w:left="30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63E44EA">
      <w:start w:val="1"/>
      <w:numFmt w:val="bullet"/>
      <w:lvlText w:val="■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BECEC3E">
      <w:start w:val="1"/>
      <w:numFmt w:val="bullet"/>
      <w:lvlText w:val="■"/>
      <w:lvlJc w:val="left"/>
      <w:pPr>
        <w:ind w:left="48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6F4B81A">
      <w:start w:val="1"/>
      <w:numFmt w:val="bullet"/>
      <w:lvlText w:val="■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B3C55EA">
      <w:start w:val="1"/>
      <w:numFmt w:val="bullet"/>
      <w:lvlText w:val="■"/>
      <w:lvlJc w:val="left"/>
      <w:pPr>
        <w:ind w:left="66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D16C372">
      <w:start w:val="1"/>
      <w:numFmt w:val="bullet"/>
      <w:lvlText w:val="■"/>
      <w:lvlJc w:val="left"/>
      <w:pPr>
        <w:ind w:left="75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74151EDC"/>
    <w:multiLevelType w:val="hybridMultilevel"/>
    <w:tmpl w:val="0D4C7144"/>
    <w:styleLink w:val="Zaimportowanystyl6"/>
    <w:lvl w:ilvl="0" w:tplc="AAB8E200">
      <w:start w:val="1"/>
      <w:numFmt w:val="bullet"/>
      <w:lvlText w:val="·"/>
      <w:lvlJc w:val="left"/>
      <w:pPr>
        <w:ind w:left="113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3DE3DA0">
      <w:start w:val="1"/>
      <w:numFmt w:val="bullet"/>
      <w:lvlText w:val="o"/>
      <w:lvlJc w:val="left"/>
      <w:pPr>
        <w:ind w:left="185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D66615A">
      <w:start w:val="1"/>
      <w:numFmt w:val="bullet"/>
      <w:lvlText w:val="▪"/>
      <w:lvlJc w:val="left"/>
      <w:pPr>
        <w:ind w:left="257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BA04DFE">
      <w:start w:val="1"/>
      <w:numFmt w:val="bullet"/>
      <w:lvlText w:val="·"/>
      <w:lvlJc w:val="left"/>
      <w:pPr>
        <w:ind w:left="329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30E14A4">
      <w:start w:val="1"/>
      <w:numFmt w:val="bullet"/>
      <w:lvlText w:val="o"/>
      <w:lvlJc w:val="left"/>
      <w:pPr>
        <w:ind w:left="401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25E66C2">
      <w:start w:val="1"/>
      <w:numFmt w:val="bullet"/>
      <w:lvlText w:val="▪"/>
      <w:lvlJc w:val="left"/>
      <w:pPr>
        <w:ind w:left="473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49EC370">
      <w:start w:val="1"/>
      <w:numFmt w:val="bullet"/>
      <w:lvlText w:val="·"/>
      <w:lvlJc w:val="left"/>
      <w:pPr>
        <w:ind w:left="5454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D905902">
      <w:start w:val="1"/>
      <w:numFmt w:val="bullet"/>
      <w:lvlText w:val="o"/>
      <w:lvlJc w:val="left"/>
      <w:pPr>
        <w:ind w:left="617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F6E7466">
      <w:start w:val="1"/>
      <w:numFmt w:val="bullet"/>
      <w:lvlText w:val="▪"/>
      <w:lvlJc w:val="left"/>
      <w:pPr>
        <w:ind w:left="689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7B2F0754"/>
    <w:multiLevelType w:val="hybridMultilevel"/>
    <w:tmpl w:val="7D5CA1B8"/>
    <w:numStyleLink w:val="Zaimportowanystyl7"/>
  </w:abstractNum>
  <w:abstractNum w:abstractNumId="21" w15:restartNumberingAfterBreak="0">
    <w:nsid w:val="7C8A7FF2"/>
    <w:multiLevelType w:val="hybridMultilevel"/>
    <w:tmpl w:val="72220816"/>
    <w:styleLink w:val="Zaimportowanystyl9"/>
    <w:lvl w:ilvl="0" w:tplc="8B38569E">
      <w:start w:val="1"/>
      <w:numFmt w:val="bullet"/>
      <w:lvlText w:val="●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2B8C996">
      <w:start w:val="1"/>
      <w:numFmt w:val="bullet"/>
      <w:lvlText w:val="○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166193E">
      <w:start w:val="1"/>
      <w:numFmt w:val="bullet"/>
      <w:lvlText w:val="■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4B81206">
      <w:start w:val="1"/>
      <w:numFmt w:val="bullet"/>
      <w:lvlText w:val="●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D0A470A">
      <w:start w:val="1"/>
      <w:numFmt w:val="bullet"/>
      <w:lvlText w:val="○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C3895A8">
      <w:start w:val="1"/>
      <w:numFmt w:val="bullet"/>
      <w:lvlText w:val="■"/>
      <w:lvlJc w:val="left"/>
      <w:pPr>
        <w:ind w:left="43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C8E86F0">
      <w:start w:val="1"/>
      <w:numFmt w:val="bullet"/>
      <w:lvlText w:val="●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C301B0C">
      <w:start w:val="1"/>
      <w:numFmt w:val="bullet"/>
      <w:lvlText w:val="○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22B72A">
      <w:start w:val="1"/>
      <w:numFmt w:val="bullet"/>
      <w:lvlText w:val="■"/>
      <w:lvlJc w:val="left"/>
      <w:pPr>
        <w:ind w:left="64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7D075BD2"/>
    <w:multiLevelType w:val="hybridMultilevel"/>
    <w:tmpl w:val="7D5CA1B8"/>
    <w:styleLink w:val="Zaimportowanystyl7"/>
    <w:lvl w:ilvl="0" w:tplc="7DF4A038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E0252D6">
      <w:start w:val="1"/>
      <w:numFmt w:val="bullet"/>
      <w:lvlText w:val="·"/>
      <w:lvlJc w:val="left"/>
      <w:pPr>
        <w:ind w:left="14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002C5A2">
      <w:start w:val="1"/>
      <w:numFmt w:val="bullet"/>
      <w:lvlText w:val="■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2384350">
      <w:start w:val="1"/>
      <w:numFmt w:val="bullet"/>
      <w:lvlText w:val="■"/>
      <w:lvlJc w:val="left"/>
      <w:pPr>
        <w:ind w:left="30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8C48AC2">
      <w:start w:val="1"/>
      <w:numFmt w:val="bullet"/>
      <w:lvlText w:val="■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4E81E8A">
      <w:start w:val="1"/>
      <w:numFmt w:val="bullet"/>
      <w:lvlText w:val="■"/>
      <w:lvlJc w:val="left"/>
      <w:pPr>
        <w:ind w:left="48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1224022">
      <w:start w:val="1"/>
      <w:numFmt w:val="bullet"/>
      <w:lvlText w:val="■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0FCDD3A">
      <w:start w:val="1"/>
      <w:numFmt w:val="bullet"/>
      <w:lvlText w:val="■"/>
      <w:lvlJc w:val="left"/>
      <w:pPr>
        <w:ind w:left="66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8E63F64">
      <w:start w:val="1"/>
      <w:numFmt w:val="bullet"/>
      <w:lvlText w:val="■"/>
      <w:lvlJc w:val="left"/>
      <w:pPr>
        <w:ind w:left="75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111782324">
    <w:abstractNumId w:val="1"/>
  </w:num>
  <w:num w:numId="2" w16cid:durableId="54743041">
    <w:abstractNumId w:val="7"/>
    <w:lvlOverride w:ilvl="1">
      <w:lvl w:ilvl="1">
        <w:start w:val="1"/>
        <w:numFmt w:val="decimal"/>
        <w:lvlText w:val="%1.%2."/>
        <w:lvlJc w:val="left"/>
        <w:pPr>
          <w:ind w:left="1440" w:hanging="493"/>
        </w:pPr>
        <w:rPr>
          <w:rFonts w:ascii="Times New Roman" w:eastAsia="Helvetica" w:hAnsi="Times New Roman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</w:num>
  <w:num w:numId="3" w16cid:durableId="483280717">
    <w:abstractNumId w:val="8"/>
  </w:num>
  <w:num w:numId="4" w16cid:durableId="2243376">
    <w:abstractNumId w:val="11"/>
  </w:num>
  <w:num w:numId="5" w16cid:durableId="337463428">
    <w:abstractNumId w:val="7"/>
    <w:lvlOverride w:ilvl="0">
      <w:startOverride w:val="3"/>
    </w:lvlOverride>
  </w:num>
  <w:num w:numId="6" w16cid:durableId="1362128994">
    <w:abstractNumId w:val="10"/>
  </w:num>
  <w:num w:numId="7" w16cid:durableId="1303461961">
    <w:abstractNumId w:val="15"/>
  </w:num>
  <w:num w:numId="8" w16cid:durableId="1938244901">
    <w:abstractNumId w:val="7"/>
    <w:lvlOverride w:ilvl="0">
      <w:startOverride w:val="4"/>
    </w:lvlOverride>
  </w:num>
  <w:num w:numId="9" w16cid:durableId="909387190">
    <w:abstractNumId w:val="18"/>
  </w:num>
  <w:num w:numId="10" w16cid:durableId="1434396144">
    <w:abstractNumId w:val="14"/>
  </w:num>
  <w:num w:numId="11" w16cid:durableId="681324798">
    <w:abstractNumId w:val="7"/>
    <w:lvlOverride w:ilvl="0">
      <w:startOverride w:val="5"/>
    </w:lvlOverride>
  </w:num>
  <w:num w:numId="12" w16cid:durableId="609970572">
    <w:abstractNumId w:val="7"/>
    <w:lvlOverride w:ilvl="0">
      <w:startOverride w:val="6"/>
    </w:lvlOverride>
  </w:num>
  <w:num w:numId="13" w16cid:durableId="256712990">
    <w:abstractNumId w:val="12"/>
  </w:num>
  <w:num w:numId="14" w16cid:durableId="295188701">
    <w:abstractNumId w:val="17"/>
  </w:num>
  <w:num w:numId="15" w16cid:durableId="1146437119">
    <w:abstractNumId w:val="7"/>
    <w:lvlOverride w:ilvl="0">
      <w:startOverride w:val="7"/>
    </w:lvlOverride>
  </w:num>
  <w:num w:numId="16" w16cid:durableId="2113085133">
    <w:abstractNumId w:val="19"/>
  </w:num>
  <w:num w:numId="17" w16cid:durableId="777136433">
    <w:abstractNumId w:val="5"/>
  </w:num>
  <w:num w:numId="18" w16cid:durableId="837765409">
    <w:abstractNumId w:val="7"/>
    <w:lvlOverride w:ilvl="0">
      <w:startOverride w:val="8"/>
    </w:lvlOverride>
  </w:num>
  <w:num w:numId="19" w16cid:durableId="1335524964">
    <w:abstractNumId w:val="22"/>
  </w:num>
  <w:num w:numId="20" w16cid:durableId="1559708927">
    <w:abstractNumId w:val="20"/>
  </w:num>
  <w:num w:numId="21" w16cid:durableId="293681292">
    <w:abstractNumId w:val="7"/>
    <w:lvlOverride w:ilvl="0">
      <w:startOverride w:val="9"/>
    </w:lvlOverride>
  </w:num>
  <w:num w:numId="22" w16cid:durableId="194388613">
    <w:abstractNumId w:val="6"/>
  </w:num>
  <w:num w:numId="23" w16cid:durableId="806968269">
    <w:abstractNumId w:val="4"/>
  </w:num>
  <w:num w:numId="24" w16cid:durableId="631861617">
    <w:abstractNumId w:val="7"/>
    <w:lvlOverride w:ilvl="1">
      <w:lvl w:ilvl="1">
        <w:start w:val="1"/>
        <w:numFmt w:val="decimal"/>
        <w:lvlText w:val="%1.%2."/>
        <w:lvlJc w:val="left"/>
        <w:pPr>
          <w:ind w:left="1440" w:hanging="493"/>
        </w:pPr>
        <w:rPr>
          <w:rFonts w:ascii="Times New Roman" w:eastAsia="Helvetica" w:hAnsi="Times New Roman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</w:num>
  <w:num w:numId="25" w16cid:durableId="578518394">
    <w:abstractNumId w:val="7"/>
    <w:lvlOverride w:ilvl="1">
      <w:lvl w:ilvl="1">
        <w:start w:val="1"/>
        <w:numFmt w:val="decimal"/>
        <w:lvlText w:val="%1.%2."/>
        <w:lvlJc w:val="left"/>
        <w:pPr>
          <w:ind w:left="1440" w:hanging="493"/>
        </w:pPr>
        <w:rPr>
          <w:rFonts w:ascii="Times New Roman" w:eastAsia="Helvetica" w:hAnsi="Times New Roman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</w:num>
  <w:num w:numId="26" w16cid:durableId="1802533803">
    <w:abstractNumId w:val="7"/>
    <w:lvlOverride w:ilvl="0">
      <w:startOverride w:val="10"/>
    </w:lvlOverride>
  </w:num>
  <w:num w:numId="27" w16cid:durableId="1396124383">
    <w:abstractNumId w:val="7"/>
    <w:lvlOverride w:ilvl="1">
      <w:lvl w:ilvl="1">
        <w:start w:val="1"/>
        <w:numFmt w:val="decimal"/>
        <w:lvlText w:val="%1.%2."/>
        <w:lvlJc w:val="left"/>
        <w:pPr>
          <w:ind w:left="1440" w:hanging="493"/>
        </w:pPr>
        <w:rPr>
          <w:rFonts w:ascii="Times New Roman" w:eastAsia="Helvetica" w:hAnsi="Times New Roman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</w:num>
  <w:num w:numId="28" w16cid:durableId="917640157">
    <w:abstractNumId w:val="7"/>
    <w:lvlOverride w:ilvl="0">
      <w:startOverride w:val="11"/>
    </w:lvlOverride>
  </w:num>
  <w:num w:numId="29" w16cid:durableId="1060245688">
    <w:abstractNumId w:val="9"/>
  </w:num>
  <w:num w:numId="30" w16cid:durableId="149443113">
    <w:abstractNumId w:val="3"/>
  </w:num>
  <w:num w:numId="31" w16cid:durableId="1644040020">
    <w:abstractNumId w:val="7"/>
    <w:lvlOverride w:ilvl="1">
      <w:lvl w:ilvl="1">
        <w:start w:val="1"/>
        <w:numFmt w:val="decimal"/>
        <w:lvlText w:val="%1.%2."/>
        <w:lvlJc w:val="left"/>
        <w:pPr>
          <w:ind w:left="1440" w:hanging="493"/>
        </w:pPr>
        <w:rPr>
          <w:rFonts w:ascii="Times New Roman" w:eastAsia="Helvetica" w:hAnsi="Times New Roman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</w:num>
  <w:num w:numId="32" w16cid:durableId="1748114110">
    <w:abstractNumId w:val="7"/>
    <w:lvlOverride w:ilvl="0">
      <w:startOverride w:val="12"/>
    </w:lvlOverride>
  </w:num>
  <w:num w:numId="33" w16cid:durableId="494225849">
    <w:abstractNumId w:val="7"/>
    <w:lvlOverride w:ilvl="1">
      <w:lvl w:ilvl="1">
        <w:start w:val="1"/>
        <w:numFmt w:val="decimal"/>
        <w:lvlText w:val="%1.%2."/>
        <w:lvlJc w:val="left"/>
        <w:pPr>
          <w:ind w:left="1440" w:hanging="493"/>
        </w:pPr>
        <w:rPr>
          <w:rFonts w:ascii="Times New Roman" w:eastAsia="Helvetica" w:hAnsi="Times New Roman" w:cs="Times New Roman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2"/>
          <w:szCs w:val="22"/>
          <w:highlight w:val="none"/>
          <w:vertAlign w:val="baseline"/>
        </w:rPr>
      </w:lvl>
    </w:lvlOverride>
  </w:num>
  <w:num w:numId="34" w16cid:durableId="1263150961">
    <w:abstractNumId w:val="7"/>
    <w:lvlOverride w:ilvl="0">
      <w:startOverride w:val="13"/>
    </w:lvlOverride>
  </w:num>
  <w:num w:numId="35" w16cid:durableId="1688947656">
    <w:abstractNumId w:val="21"/>
  </w:num>
  <w:num w:numId="36" w16cid:durableId="825172105">
    <w:abstractNumId w:val="16"/>
  </w:num>
  <w:num w:numId="37" w16cid:durableId="1784497084">
    <w:abstractNumId w:val="2"/>
  </w:num>
  <w:num w:numId="38" w16cid:durableId="1119758210">
    <w:abstractNumId w:val="13"/>
  </w:num>
  <w:num w:numId="39" w16cid:durableId="1116366771">
    <w:abstractNumId w:val="7"/>
    <w:lvlOverride w:ilvl="0">
      <w:startOverride w:val="14"/>
    </w:lvlOverride>
  </w:num>
  <w:num w:numId="40" w16cid:durableId="7688930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92B"/>
    <w:rsid w:val="000E7B68"/>
    <w:rsid w:val="002F0B1A"/>
    <w:rsid w:val="007A3F79"/>
    <w:rsid w:val="00805603"/>
    <w:rsid w:val="008C3DB7"/>
    <w:rsid w:val="00913E49"/>
    <w:rsid w:val="0091592B"/>
    <w:rsid w:val="00982234"/>
    <w:rsid w:val="00A1769E"/>
    <w:rsid w:val="00A46985"/>
    <w:rsid w:val="00AB3F74"/>
    <w:rsid w:val="00D3320E"/>
    <w:rsid w:val="00F82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5FB092"/>
  <w15:docId w15:val="{8303FD81-7EF9-47CA-A4BD-AF283B498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en-US"/>
    </w:rPr>
  </w:style>
  <w:style w:type="paragraph" w:styleId="Nagwek1">
    <w:name w:val="heading 1"/>
    <w:next w:val="Normalny"/>
    <w:uiPriority w:val="9"/>
    <w:qFormat/>
    <w:pPr>
      <w:keepNext/>
      <w:keepLines/>
      <w:spacing w:before="480" w:line="276" w:lineRule="auto"/>
      <w:outlineLvl w:val="0"/>
    </w:pPr>
    <w:rPr>
      <w:rFonts w:ascii="Calibri" w:hAnsi="Calibri" w:cs="Arial Unicode MS"/>
      <w:b/>
      <w:bCs/>
      <w:color w:val="366091"/>
      <w:sz w:val="28"/>
      <w:szCs w:val="28"/>
      <w:u w:color="366091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Zaimportowanystyl1">
    <w:name w:val="Zaimportowany styl 1"/>
    <w:pPr>
      <w:numPr>
        <w:numId w:val="1"/>
      </w:numPr>
    </w:pPr>
  </w:style>
  <w:style w:type="numbering" w:customStyle="1" w:styleId="Zaimportowanystyl2">
    <w:name w:val="Zaimportowany styl 2"/>
    <w:pPr>
      <w:numPr>
        <w:numId w:val="3"/>
      </w:numPr>
    </w:pPr>
  </w:style>
  <w:style w:type="numbering" w:customStyle="1" w:styleId="Zaimportowanystyl3">
    <w:name w:val="Zaimportowany styl 3"/>
    <w:pPr>
      <w:numPr>
        <w:numId w:val="6"/>
      </w:numPr>
    </w:pPr>
  </w:style>
  <w:style w:type="paragraph" w:styleId="Listapunktowana2">
    <w:name w:val="List Bullet 2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en-US"/>
    </w:rPr>
  </w:style>
  <w:style w:type="numbering" w:customStyle="1" w:styleId="Zaimportowanystyl4">
    <w:name w:val="Zaimportowany styl 4"/>
    <w:pPr>
      <w:numPr>
        <w:numId w:val="9"/>
      </w:numPr>
    </w:pPr>
  </w:style>
  <w:style w:type="numbering" w:customStyle="1" w:styleId="Zaimportowanystyl5">
    <w:name w:val="Zaimportowany styl 5"/>
    <w:pPr>
      <w:numPr>
        <w:numId w:val="13"/>
      </w:numPr>
    </w:pPr>
  </w:style>
  <w:style w:type="paragraph" w:styleId="Akapitzlist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en-US"/>
    </w:rPr>
  </w:style>
  <w:style w:type="numbering" w:customStyle="1" w:styleId="Zaimportowanystyl6">
    <w:name w:val="Zaimportowany styl 6"/>
    <w:pPr>
      <w:numPr>
        <w:numId w:val="16"/>
      </w:numPr>
    </w:pPr>
  </w:style>
  <w:style w:type="numbering" w:customStyle="1" w:styleId="Zaimportowanystyl7">
    <w:name w:val="Zaimportowany styl 7"/>
    <w:pPr>
      <w:numPr>
        <w:numId w:val="19"/>
      </w:numPr>
    </w:pPr>
  </w:style>
  <w:style w:type="numbering" w:customStyle="1" w:styleId="Zaimportowanystyl100">
    <w:name w:val="Zaimportowany styl 1.0"/>
    <w:pPr>
      <w:numPr>
        <w:numId w:val="22"/>
      </w:numPr>
    </w:pPr>
  </w:style>
  <w:style w:type="numbering" w:customStyle="1" w:styleId="Zaimportowanystyl8">
    <w:name w:val="Zaimportowany styl 8"/>
    <w:pPr>
      <w:numPr>
        <w:numId w:val="29"/>
      </w:numPr>
    </w:pPr>
  </w:style>
  <w:style w:type="numbering" w:customStyle="1" w:styleId="Zaimportowanystyl9">
    <w:name w:val="Zaimportowany styl 9"/>
    <w:pPr>
      <w:numPr>
        <w:numId w:val="35"/>
      </w:numPr>
    </w:pPr>
  </w:style>
  <w:style w:type="numbering" w:customStyle="1" w:styleId="Zaimportowanystyl10">
    <w:name w:val="Zaimportowany styl 10"/>
    <w:pPr>
      <w:numPr>
        <w:numId w:val="3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13</Pages>
  <Words>3960</Words>
  <Characters>23761</Characters>
  <Application>Microsoft Office Word</Application>
  <DocSecurity>0</DocSecurity>
  <Lines>198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Wierzbicka</dc:creator>
  <cp:lastModifiedBy>Agnieszka Wierzbicka</cp:lastModifiedBy>
  <cp:revision>6</cp:revision>
  <dcterms:created xsi:type="dcterms:W3CDTF">2026-03-13T10:25:00Z</dcterms:created>
  <dcterms:modified xsi:type="dcterms:W3CDTF">2026-03-16T08:44:00Z</dcterms:modified>
</cp:coreProperties>
</file>