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831B5" w:rsidRDefault="00000000">
      <w:pPr>
        <w:rPr>
          <w:b/>
          <w:bCs/>
        </w:rPr>
      </w:pPr>
      <w:r>
        <w:rPr>
          <w:b/>
          <w:bCs/>
        </w:rPr>
        <w:t>Załącznik nr 1 do SWZ – Szczegółowy opis przedmiotu zamówienia</w:t>
      </w:r>
    </w:p>
    <w:p w:rsidR="009831B5" w:rsidRDefault="009831B5"/>
    <w:p w:rsidR="009831B5" w:rsidRDefault="00000000">
      <w:pPr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Pojazd posiadający komplet dokumentacji uprawniającej do zarejestrowania go na terytorium Polski w tym posiada;</w:t>
      </w:r>
    </w:p>
    <w:p w:rsidR="009831B5" w:rsidRDefault="00000000">
      <w:pPr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- dowód rejestracyjny</w:t>
      </w:r>
    </w:p>
    <w:p w:rsidR="009831B5" w:rsidRDefault="00000000">
      <w:pPr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- przegląd techniczny</w:t>
      </w:r>
    </w:p>
    <w:p w:rsidR="009831B5" w:rsidRDefault="00000000">
      <w:pPr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- dokumentację uprawniającą do użytkowania pojazdu w jednostkach ochrony przeciwpożarowej w tym ważną na dzień </w:t>
      </w:r>
      <w:r w:rsidR="009C7E9A">
        <w:rPr>
          <w:rFonts w:ascii="Times New Roman" w:eastAsia="Times New Roman" w:hAnsi="Times New Roman" w:cs="Times New Roman"/>
          <w:lang w:eastAsia="pl-PL"/>
        </w:rPr>
        <w:t>podpisania umowy</w:t>
      </w:r>
      <w:r>
        <w:rPr>
          <w:rFonts w:ascii="Times New Roman" w:eastAsia="Times New Roman" w:hAnsi="Times New Roman" w:cs="Times New Roman"/>
          <w:lang w:eastAsia="pl-PL"/>
        </w:rPr>
        <w:t xml:space="preserve"> ważną opinię techniczną wydaną przez Centrum Naukowo Badawcze Ochrony Przeciwpożarowej Państwowy Instytut Badawczy w Józefowie.</w:t>
      </w:r>
    </w:p>
    <w:p w:rsidR="009831B5" w:rsidRDefault="00000000">
      <w:pPr>
        <w:pStyle w:val="NormalnyWeb"/>
        <w:spacing w:before="280" w:after="0"/>
      </w:pPr>
      <w:r>
        <w:t xml:space="preserve">Pojazd oklejony cechami identyfikacyjnymi jednostki w sposób zgodny z wytycznymi KGPSP (nr operacyjne, nazwa jednostki, herb gminy) </w:t>
      </w:r>
    </w:p>
    <w:p w:rsidR="009831B5" w:rsidRDefault="00000000">
      <w:pPr>
        <w:spacing w:beforeAutospacing="1"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PARAMETRY TECHNICZNO UŻYTKOWE</w:t>
      </w:r>
    </w:p>
    <w:p w:rsidR="009831B5" w:rsidRDefault="00000000">
      <w:pPr>
        <w:numPr>
          <w:ilvl w:val="0"/>
          <w:numId w:val="1"/>
        </w:numPr>
        <w:spacing w:beforeAutospacing="1"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Rok produkcji nie starszy niż 2000,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Silnik o zapłonie samoczynnym o mocy min. 250KM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Skrzynia automatyczna/manualna min.5 biegów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Napęd 4X2 + fabryczna mechaniczna blokada tylnego mostu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Ogumienie pojedyncze osi przedniej oraz bliźniacze osi tylnej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Ogumienie szosowo-terenowe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Kabina 4 drzwiowa przystosowana do przewozu 8 ratowników (2+2+4)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Przeszklenie w części osobowej, szyby otwierane w drzwiach tylnych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Sygnalizacja świetlna w technologii LED dwie lampy pojedyncze na dachu + lampy naprzemienne w grilu + lampa pojedyncza z tyłu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Sygnalizacja dźwiękowa z zestawem rozgłoszeniowym generator dźwięków min. 150W + głośnik 200W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Zabudowa kontenerowa z 7 skrytkami sprzętowymi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Oświetlenie przedziałów skrytkowych LED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Półki zapewniające ergonomię pracy w przedziałach skrytkowcyh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Dach zabudowy wykonany w zabezpieczeniu antypoślizgowym jako podest roboczy z drabinką wejściową oraz barierkami ochronnymi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Oświetlenie pola pracy LED min. 7 punktów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Kompozytowy zbiornik wody min.2000l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Autopompa jednozakresowa min.1600 l/min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Linia szybkiego natarcia 50m na elektrycznym zwijadle z prądownicą Turbo-Jet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Belka chromowana wraz z min. 4 lampami dalekosiężnymi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Złącze do podtrzymania ciśnienia w układzie pneumatycznym pojazdu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Złącze do podtrzymania napięcia akumulatorów pojazdu DC24V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Wyciągarka hydrauliczna o uciągu min. 5000kg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Generator prądu min. 230-400V o mocy 20kVA</w:t>
      </w:r>
    </w:p>
    <w:p w:rsidR="009831B5" w:rsidRDefault="00000000">
      <w:pPr>
        <w:numPr>
          <w:ilvl w:val="0"/>
          <w:numId w:val="1"/>
        </w:numPr>
        <w:spacing w:after="1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Wysuwany, zdalnie sterowany maszt oświetleniowy z dwiema najaśnicami halogenowymi min.  2x1000W</w:t>
      </w:r>
    </w:p>
    <w:sectPr w:rsidR="009831B5">
      <w:pgSz w:w="11906" w:h="16838"/>
      <w:pgMar w:top="1134" w:right="1134" w:bottom="1134" w:left="1134" w:header="0" w:footer="0" w:gutter="0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1D3928"/>
    <w:multiLevelType w:val="multilevel"/>
    <w:tmpl w:val="0480FF1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71580E40"/>
    <w:multiLevelType w:val="multilevel"/>
    <w:tmpl w:val="A87C4C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472064348">
    <w:abstractNumId w:val="0"/>
  </w:num>
  <w:num w:numId="2" w16cid:durableId="4413861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9"/>
  <w:autoHyphenation/>
  <w:hyphenationZone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831B5"/>
    <w:rsid w:val="009831B5"/>
    <w:rsid w:val="009C7E9A"/>
    <w:rsid w:val="00CA0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29BF9"/>
  <w15:docId w15:val="{09D9EA0A-E6D9-4200-8AA8-7AD05405A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numeracji">
    <w:name w:val="Znaki numeracji"/>
    <w:qFormat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</w:style>
  <w:style w:type="paragraph" w:styleId="NormalnyWeb">
    <w:name w:val="Normal (Web)"/>
    <w:basedOn w:val="Normalny"/>
    <w:qFormat/>
    <w:pPr>
      <w:spacing w:beforeAutospacing="1" w:after="119"/>
    </w:pPr>
    <w:rPr>
      <w:rFonts w:ascii="Times New Roman" w:eastAsia="Times New Roman" w:hAnsi="Times New Roman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1</Pages>
  <Words>299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Weremczuk</dc:creator>
  <dc:description/>
  <cp:lastModifiedBy>Magdalena</cp:lastModifiedBy>
  <cp:revision>5</cp:revision>
  <dcterms:created xsi:type="dcterms:W3CDTF">2026-01-15T14:12:00Z</dcterms:created>
  <dcterms:modified xsi:type="dcterms:W3CDTF">2026-03-06T18:29:00Z</dcterms:modified>
  <dc:language>pl-PL</dc:language>
</cp:coreProperties>
</file>